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3DB900">
      <w:pPr>
        <w:rPr>
          <w:rFonts w:eastAsia="仿宋"/>
          <w:sz w:val="36"/>
          <w:szCs w:val="36"/>
        </w:rPr>
      </w:pPr>
    </w:p>
    <w:p w14:paraId="795C4431">
      <w:pPr>
        <w:rPr>
          <w:rFonts w:eastAsia="仿宋"/>
          <w:sz w:val="36"/>
          <w:szCs w:val="36"/>
        </w:rPr>
      </w:pPr>
    </w:p>
    <w:p w14:paraId="1311384D">
      <w:pPr>
        <w:rPr>
          <w:rFonts w:eastAsia="仿宋"/>
          <w:sz w:val="36"/>
          <w:szCs w:val="36"/>
        </w:rPr>
      </w:pPr>
    </w:p>
    <w:p w14:paraId="5514F82D">
      <w:pPr>
        <w:rPr>
          <w:rFonts w:eastAsia="仿宋"/>
          <w:sz w:val="36"/>
          <w:szCs w:val="36"/>
        </w:rPr>
      </w:pPr>
    </w:p>
    <w:p w14:paraId="292AD9FD">
      <w:pPr>
        <w:adjustRightInd w:val="0"/>
        <w:snapToGrid w:val="0"/>
        <w:jc w:val="center"/>
        <w:outlineLvl w:val="0"/>
        <w:rPr>
          <w:rFonts w:eastAsia="仿宋"/>
          <w:bCs/>
          <w:sz w:val="52"/>
          <w:szCs w:val="52"/>
        </w:rPr>
      </w:pPr>
      <w:r>
        <w:rPr>
          <w:rFonts w:eastAsia="仿宋"/>
          <w:bCs/>
          <w:sz w:val="52"/>
          <w:szCs w:val="52"/>
        </w:rPr>
        <w:t>建设项目环境影响报告表</w:t>
      </w:r>
    </w:p>
    <w:p w14:paraId="642DA759">
      <w:pPr>
        <w:adjustRightInd w:val="0"/>
        <w:snapToGrid w:val="0"/>
        <w:spacing w:before="192" w:beforeLines="80"/>
        <w:jc w:val="center"/>
        <w:rPr>
          <w:rFonts w:eastAsia="仿宋"/>
          <w:bCs/>
          <w:sz w:val="52"/>
          <w:szCs w:val="52"/>
        </w:rPr>
      </w:pPr>
      <w:r>
        <w:rPr>
          <w:rFonts w:eastAsia="仿宋"/>
          <w:bCs/>
          <w:sz w:val="52"/>
          <w:szCs w:val="52"/>
        </w:rPr>
        <w:t>（污染影响类）</w:t>
      </w:r>
    </w:p>
    <w:p w14:paraId="25F3D175">
      <w:pPr>
        <w:ind w:firstLine="1040"/>
        <w:rPr>
          <w:rFonts w:eastAsia="仿宋"/>
          <w:kern w:val="44"/>
          <w:sz w:val="44"/>
          <w:szCs w:val="44"/>
        </w:rPr>
      </w:pPr>
    </w:p>
    <w:p w14:paraId="1CA9DBA4">
      <w:pPr>
        <w:ind w:firstLine="1040"/>
        <w:rPr>
          <w:rFonts w:eastAsia="仿宋"/>
          <w:kern w:val="44"/>
          <w:sz w:val="44"/>
          <w:szCs w:val="44"/>
        </w:rPr>
      </w:pPr>
    </w:p>
    <w:p w14:paraId="03E63DC9">
      <w:pPr>
        <w:ind w:firstLine="1040"/>
        <w:rPr>
          <w:rFonts w:eastAsia="仿宋"/>
          <w:kern w:val="44"/>
          <w:sz w:val="44"/>
          <w:szCs w:val="44"/>
        </w:rPr>
      </w:pPr>
    </w:p>
    <w:p w14:paraId="588B56AA">
      <w:pPr>
        <w:ind w:firstLine="1040"/>
        <w:rPr>
          <w:rFonts w:eastAsia="仿宋"/>
          <w:kern w:val="44"/>
          <w:sz w:val="44"/>
          <w:szCs w:val="44"/>
        </w:rPr>
      </w:pPr>
    </w:p>
    <w:p w14:paraId="7F77152A">
      <w:pPr>
        <w:adjustRightInd w:val="0"/>
        <w:snapToGrid w:val="0"/>
        <w:spacing w:line="288" w:lineRule="auto"/>
        <w:ind w:left="1728" w:hanging="1728" w:hangingChars="480"/>
        <w:jc w:val="left"/>
        <w:rPr>
          <w:rFonts w:eastAsia="仿宋"/>
          <w:bCs/>
          <w:sz w:val="36"/>
          <w:szCs w:val="36"/>
          <w:u w:val="single"/>
        </w:rPr>
      </w:pPr>
      <w:r>
        <w:rPr>
          <w:rFonts w:eastAsia="仿宋"/>
          <w:sz w:val="36"/>
          <w:szCs w:val="36"/>
        </w:rPr>
        <w:t>项目名称：</w:t>
      </w:r>
      <w:r>
        <w:rPr>
          <w:rFonts w:hint="eastAsia" w:eastAsia="仿宋"/>
          <w:bCs/>
          <w:sz w:val="36"/>
          <w:szCs w:val="36"/>
          <w:u w:val="single"/>
        </w:rPr>
        <w:t>汽车零部件和新能源汽车配件技术改造项目</w:t>
      </w:r>
      <w:r>
        <w:rPr>
          <w:rFonts w:eastAsia="仿宋"/>
          <w:bCs/>
          <w:sz w:val="36"/>
          <w:szCs w:val="36"/>
          <w:u w:val="single"/>
        </w:rPr>
        <w:t xml:space="preserve">  </w:t>
      </w:r>
    </w:p>
    <w:p w14:paraId="7EE961DA">
      <w:pPr>
        <w:adjustRightInd w:val="0"/>
        <w:snapToGrid w:val="0"/>
        <w:spacing w:line="288" w:lineRule="auto"/>
        <w:rPr>
          <w:rFonts w:eastAsia="仿宋"/>
          <w:sz w:val="36"/>
          <w:szCs w:val="36"/>
          <w:u w:val="single"/>
        </w:rPr>
      </w:pPr>
    </w:p>
    <w:p w14:paraId="6C12C188">
      <w:pPr>
        <w:adjustRightInd w:val="0"/>
        <w:snapToGrid w:val="0"/>
        <w:spacing w:line="288" w:lineRule="auto"/>
        <w:rPr>
          <w:rFonts w:eastAsia="仿宋"/>
          <w:sz w:val="36"/>
          <w:szCs w:val="36"/>
          <w:u w:val="single"/>
        </w:rPr>
      </w:pPr>
      <w:r>
        <w:rPr>
          <w:rFonts w:eastAsia="仿宋"/>
          <w:sz w:val="36"/>
          <w:szCs w:val="36"/>
        </w:rPr>
        <w:t>建设单位（盖章）：</w:t>
      </w:r>
      <w:r>
        <w:rPr>
          <w:rFonts w:hint="eastAsia" w:eastAsia="仿宋"/>
          <w:sz w:val="36"/>
          <w:szCs w:val="36"/>
          <w:u w:val="single"/>
        </w:rPr>
        <w:t>常州华诚电子有限公司</w:t>
      </w:r>
      <w:r>
        <w:rPr>
          <w:rFonts w:eastAsia="仿宋"/>
          <w:sz w:val="36"/>
          <w:szCs w:val="36"/>
          <w:u w:val="single"/>
        </w:rPr>
        <w:t xml:space="preserve">            </w:t>
      </w:r>
    </w:p>
    <w:p w14:paraId="7A8769F4">
      <w:pPr>
        <w:adjustRightInd w:val="0"/>
        <w:snapToGrid w:val="0"/>
        <w:spacing w:line="288" w:lineRule="auto"/>
        <w:rPr>
          <w:rFonts w:eastAsia="仿宋"/>
          <w:sz w:val="36"/>
          <w:szCs w:val="36"/>
          <w:u w:val="single"/>
        </w:rPr>
      </w:pPr>
    </w:p>
    <w:p w14:paraId="15340022">
      <w:pPr>
        <w:adjustRightInd w:val="0"/>
        <w:snapToGrid w:val="0"/>
        <w:spacing w:line="288" w:lineRule="auto"/>
        <w:rPr>
          <w:rFonts w:eastAsia="仿宋"/>
          <w:sz w:val="36"/>
          <w:szCs w:val="36"/>
          <w:u w:val="single"/>
        </w:rPr>
      </w:pPr>
      <w:r>
        <w:rPr>
          <w:rFonts w:eastAsia="仿宋"/>
          <w:sz w:val="36"/>
          <w:szCs w:val="36"/>
        </w:rPr>
        <w:t>编制日期：</w:t>
      </w:r>
      <w:r>
        <w:rPr>
          <w:rFonts w:eastAsia="仿宋"/>
          <w:sz w:val="36"/>
          <w:szCs w:val="36"/>
          <w:u w:val="single"/>
        </w:rPr>
        <w:t xml:space="preserve">              2025年4月              </w:t>
      </w:r>
      <w:r>
        <w:rPr>
          <w:rFonts w:eastAsia="仿宋"/>
          <w:sz w:val="22"/>
          <w:szCs w:val="22"/>
          <w:u w:val="single"/>
        </w:rPr>
        <w:t xml:space="preserve"> </w:t>
      </w:r>
    </w:p>
    <w:p w14:paraId="7F61885F">
      <w:pPr>
        <w:adjustRightInd w:val="0"/>
        <w:snapToGrid w:val="0"/>
        <w:spacing w:line="288" w:lineRule="auto"/>
        <w:ind w:firstLine="1040"/>
        <w:rPr>
          <w:rFonts w:eastAsia="仿宋"/>
          <w:sz w:val="36"/>
          <w:szCs w:val="36"/>
          <w:u w:val="single"/>
        </w:rPr>
      </w:pPr>
      <w:bookmarkStart w:id="0" w:name="_Hlk57884087"/>
    </w:p>
    <w:p w14:paraId="4642023D">
      <w:pPr>
        <w:adjustRightInd w:val="0"/>
        <w:snapToGrid w:val="0"/>
        <w:spacing w:line="288" w:lineRule="auto"/>
        <w:ind w:firstLine="1040"/>
        <w:rPr>
          <w:rFonts w:eastAsia="仿宋"/>
          <w:sz w:val="36"/>
          <w:szCs w:val="36"/>
        </w:rPr>
      </w:pPr>
    </w:p>
    <w:bookmarkEnd w:id="0"/>
    <w:p w14:paraId="3D5CE756">
      <w:pPr>
        <w:adjustRightInd w:val="0"/>
        <w:snapToGrid w:val="0"/>
        <w:spacing w:line="288" w:lineRule="auto"/>
        <w:rPr>
          <w:rFonts w:eastAsia="仿宋"/>
          <w:sz w:val="36"/>
          <w:szCs w:val="36"/>
        </w:rPr>
      </w:pPr>
    </w:p>
    <w:p w14:paraId="1A8F5368">
      <w:pPr>
        <w:adjustRightInd w:val="0"/>
        <w:snapToGrid w:val="0"/>
        <w:spacing w:line="288" w:lineRule="auto"/>
        <w:jc w:val="center"/>
        <w:rPr>
          <w:rFonts w:eastAsia="仿宋"/>
          <w:sz w:val="36"/>
          <w:szCs w:val="36"/>
        </w:rPr>
      </w:pPr>
    </w:p>
    <w:p w14:paraId="4777B721">
      <w:pPr>
        <w:adjustRightInd w:val="0"/>
        <w:snapToGrid w:val="0"/>
        <w:spacing w:line="288" w:lineRule="auto"/>
        <w:jc w:val="center"/>
        <w:rPr>
          <w:rFonts w:eastAsia="仿宋"/>
          <w:sz w:val="36"/>
          <w:szCs w:val="36"/>
        </w:rPr>
      </w:pPr>
    </w:p>
    <w:p w14:paraId="33DAD2BE">
      <w:pPr>
        <w:adjustRightInd w:val="0"/>
        <w:snapToGrid w:val="0"/>
        <w:spacing w:line="288" w:lineRule="auto"/>
        <w:jc w:val="center"/>
        <w:rPr>
          <w:rFonts w:eastAsia="仿宋"/>
          <w:sz w:val="36"/>
          <w:szCs w:val="36"/>
        </w:rPr>
      </w:pPr>
    </w:p>
    <w:p w14:paraId="7083002F">
      <w:pPr>
        <w:adjustRightInd w:val="0"/>
        <w:snapToGrid w:val="0"/>
        <w:spacing w:line="288" w:lineRule="auto"/>
        <w:jc w:val="center"/>
        <w:rPr>
          <w:rFonts w:eastAsia="仿宋"/>
          <w:sz w:val="36"/>
          <w:szCs w:val="36"/>
        </w:rPr>
      </w:pPr>
    </w:p>
    <w:p w14:paraId="27F94172">
      <w:pPr>
        <w:adjustRightInd w:val="0"/>
        <w:snapToGrid w:val="0"/>
        <w:spacing w:line="288" w:lineRule="auto"/>
        <w:jc w:val="center"/>
        <w:rPr>
          <w:rFonts w:eastAsia="仿宋"/>
          <w:sz w:val="36"/>
          <w:szCs w:val="36"/>
        </w:rPr>
      </w:pPr>
    </w:p>
    <w:p w14:paraId="2756484B">
      <w:pPr>
        <w:adjustRightInd w:val="0"/>
        <w:snapToGrid w:val="0"/>
        <w:spacing w:line="288" w:lineRule="auto"/>
        <w:jc w:val="center"/>
        <w:rPr>
          <w:rFonts w:eastAsia="仿宋"/>
          <w:sz w:val="36"/>
          <w:szCs w:val="36"/>
        </w:rPr>
      </w:pPr>
      <w:r>
        <w:rPr>
          <w:rFonts w:eastAsia="仿宋"/>
          <w:sz w:val="36"/>
          <w:szCs w:val="36"/>
        </w:rPr>
        <w:t>中华人民共和国生态环境部制</w:t>
      </w:r>
    </w:p>
    <w:p w14:paraId="3C560246">
      <w:pPr>
        <w:adjustRightInd w:val="0"/>
        <w:snapToGrid w:val="0"/>
        <w:spacing w:line="288" w:lineRule="auto"/>
        <w:ind w:firstLine="1040"/>
        <w:rPr>
          <w:rFonts w:eastAsia="仿宋"/>
          <w:sz w:val="36"/>
          <w:szCs w:val="36"/>
        </w:rPr>
        <w:sectPr>
          <w:footerReference r:id="rId3" w:type="default"/>
          <w:footerReference r:id="rId4" w:type="even"/>
          <w:pgSz w:w="11906" w:h="16838"/>
          <w:pgMar w:top="1701" w:right="1531" w:bottom="1701" w:left="1531" w:header="851" w:footer="1077" w:gutter="0"/>
          <w:pgNumType w:chapStyle="1"/>
          <w:cols w:space="720" w:num="1"/>
          <w:docGrid w:linePitch="312" w:charSpace="0"/>
        </w:sectPr>
      </w:pPr>
    </w:p>
    <w:p w14:paraId="53D52419">
      <w:pPr>
        <w:pStyle w:val="31"/>
        <w:jc w:val="center"/>
        <w:outlineLvl w:val="0"/>
        <w:rPr>
          <w:rFonts w:hint="eastAsia" w:ascii="Times New Roman" w:hAnsi="Times New Roman" w:eastAsia="仿宋"/>
          <w:snapToGrid w:val="0"/>
          <w:sz w:val="30"/>
          <w:szCs w:val="30"/>
          <w:lang w:eastAsia="zh-CN"/>
        </w:rPr>
        <w:sectPr>
          <w:footerReference r:id="rId5" w:type="default"/>
          <w:pgSz w:w="11906" w:h="16838"/>
          <w:pgMar w:top="1701" w:right="1531" w:bottom="1701" w:left="1531" w:header="851" w:footer="1077" w:gutter="0"/>
          <w:cols w:space="720" w:num="1"/>
          <w:docGrid w:linePitch="312" w:charSpace="0"/>
        </w:sectPr>
      </w:pPr>
      <w:bookmarkStart w:id="28" w:name="_GoBack"/>
      <w:r>
        <w:rPr>
          <w:rFonts w:hint="eastAsia" w:ascii="Times New Roman" w:hAnsi="Times New Roman" w:eastAsia="仿宋"/>
          <w:snapToGrid w:val="0"/>
          <w:sz w:val="30"/>
          <w:szCs w:val="30"/>
          <w:lang w:eastAsia="zh-CN"/>
        </w:rPr>
        <w:drawing>
          <wp:inline distT="0" distB="0" distL="114300" distR="114300">
            <wp:extent cx="5610225" cy="7934325"/>
            <wp:effectExtent l="0" t="0" r="13335" b="5715"/>
            <wp:docPr id="2" name="图片 2" descr="常州华诚电子有限公司-报批稿 (含签字页)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常州华诚电子有限公司-报批稿 (含签字页)_01"/>
                    <pic:cNvPicPr>
                      <a:picLocks noChangeAspect="1"/>
                    </pic:cNvPicPr>
                  </pic:nvPicPr>
                  <pic:blipFill>
                    <a:blip r:embed="rId9"/>
                    <a:stretch>
                      <a:fillRect/>
                    </a:stretch>
                  </pic:blipFill>
                  <pic:spPr>
                    <a:xfrm>
                      <a:off x="0" y="0"/>
                      <a:ext cx="5610225" cy="7934325"/>
                    </a:xfrm>
                    <a:prstGeom prst="rect">
                      <a:avLst/>
                    </a:prstGeom>
                  </pic:spPr>
                </pic:pic>
              </a:graphicData>
            </a:graphic>
          </wp:inline>
        </w:drawing>
      </w:r>
      <w:bookmarkEnd w:id="28"/>
    </w:p>
    <w:p w14:paraId="6CC51C34">
      <w:pPr>
        <w:pStyle w:val="31"/>
        <w:jc w:val="center"/>
        <w:outlineLvl w:val="0"/>
        <w:rPr>
          <w:rFonts w:ascii="Times New Roman" w:hAnsi="Times New Roman" w:eastAsia="仿宋"/>
          <w:snapToGrid w:val="0"/>
          <w:sz w:val="30"/>
          <w:szCs w:val="30"/>
        </w:rPr>
      </w:pPr>
      <w:r>
        <w:rPr>
          <w:rFonts w:ascii="Times New Roman" w:hAnsi="Times New Roman" w:eastAsia="仿宋"/>
          <w:snapToGrid w:val="0"/>
          <w:sz w:val="30"/>
          <w:szCs w:val="30"/>
        </w:rPr>
        <w:t>一、建设项目基本情况</w:t>
      </w:r>
    </w:p>
    <w:tbl>
      <w:tblPr>
        <w:tblStyle w:val="35"/>
        <w:tblW w:w="973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581"/>
        <w:gridCol w:w="2694"/>
        <w:gridCol w:w="2126"/>
        <w:gridCol w:w="3337"/>
      </w:tblGrid>
      <w:tr w14:paraId="0ACDF2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581" w:type="dxa"/>
            <w:tcMar>
              <w:top w:w="16" w:type="dxa"/>
              <w:left w:w="16" w:type="dxa"/>
              <w:right w:w="16" w:type="dxa"/>
            </w:tcMar>
            <w:vAlign w:val="center"/>
          </w:tcPr>
          <w:p w14:paraId="5E5095B3">
            <w:pPr>
              <w:adjustRightInd w:val="0"/>
              <w:snapToGrid w:val="0"/>
              <w:jc w:val="center"/>
              <w:rPr>
                <w:rFonts w:eastAsia="仿宋"/>
                <w:sz w:val="24"/>
              </w:rPr>
            </w:pPr>
            <w:r>
              <w:rPr>
                <w:rFonts w:eastAsia="仿宋"/>
                <w:sz w:val="24"/>
              </w:rPr>
              <w:t>建设项目名称</w:t>
            </w:r>
          </w:p>
        </w:tc>
        <w:tc>
          <w:tcPr>
            <w:tcW w:w="8157" w:type="dxa"/>
            <w:gridSpan w:val="3"/>
            <w:vAlign w:val="center"/>
          </w:tcPr>
          <w:p w14:paraId="5FFDC3D9">
            <w:pPr>
              <w:adjustRightInd w:val="0"/>
              <w:snapToGrid w:val="0"/>
              <w:jc w:val="center"/>
              <w:rPr>
                <w:rFonts w:eastAsia="仿宋"/>
                <w:sz w:val="24"/>
              </w:rPr>
            </w:pPr>
            <w:r>
              <w:rPr>
                <w:rFonts w:hint="eastAsia" w:eastAsia="仿宋"/>
                <w:bCs/>
                <w:sz w:val="24"/>
              </w:rPr>
              <w:t>汽车零部件和新能源汽车配件技术改造项目</w:t>
            </w:r>
          </w:p>
        </w:tc>
      </w:tr>
      <w:tr w14:paraId="643736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581" w:type="dxa"/>
            <w:tcMar>
              <w:top w:w="16" w:type="dxa"/>
              <w:left w:w="16" w:type="dxa"/>
              <w:right w:w="16" w:type="dxa"/>
            </w:tcMar>
            <w:vAlign w:val="center"/>
          </w:tcPr>
          <w:p w14:paraId="7A6F28E3">
            <w:pPr>
              <w:adjustRightInd w:val="0"/>
              <w:snapToGrid w:val="0"/>
              <w:jc w:val="center"/>
              <w:rPr>
                <w:rFonts w:eastAsia="仿宋"/>
                <w:sz w:val="24"/>
              </w:rPr>
            </w:pPr>
            <w:r>
              <w:rPr>
                <w:rFonts w:eastAsia="仿宋"/>
                <w:sz w:val="24"/>
              </w:rPr>
              <w:t>项目代码</w:t>
            </w:r>
          </w:p>
        </w:tc>
        <w:tc>
          <w:tcPr>
            <w:tcW w:w="8157" w:type="dxa"/>
            <w:gridSpan w:val="3"/>
            <w:vAlign w:val="center"/>
          </w:tcPr>
          <w:p w14:paraId="7EFCF58E">
            <w:pPr>
              <w:adjustRightInd w:val="0"/>
              <w:snapToGrid w:val="0"/>
              <w:jc w:val="center"/>
              <w:rPr>
                <w:rFonts w:eastAsia="仿宋"/>
                <w:sz w:val="24"/>
              </w:rPr>
            </w:pPr>
            <w:r>
              <w:rPr>
                <w:rFonts w:eastAsia="仿宋"/>
                <w:sz w:val="24"/>
              </w:rPr>
              <w:t>2407-320413-07-02-464357</w:t>
            </w:r>
          </w:p>
        </w:tc>
      </w:tr>
      <w:tr w14:paraId="648654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581" w:type="dxa"/>
            <w:tcMar>
              <w:top w:w="16" w:type="dxa"/>
              <w:left w:w="16" w:type="dxa"/>
              <w:right w:w="16" w:type="dxa"/>
            </w:tcMar>
            <w:vAlign w:val="center"/>
          </w:tcPr>
          <w:p w14:paraId="5C3CB1BD">
            <w:pPr>
              <w:adjustRightInd w:val="0"/>
              <w:snapToGrid w:val="0"/>
              <w:jc w:val="center"/>
              <w:rPr>
                <w:rFonts w:eastAsia="仿宋"/>
                <w:sz w:val="24"/>
              </w:rPr>
            </w:pPr>
            <w:r>
              <w:rPr>
                <w:rFonts w:eastAsia="仿宋"/>
                <w:sz w:val="24"/>
              </w:rPr>
              <w:t>建设单位联系人</w:t>
            </w:r>
          </w:p>
        </w:tc>
        <w:tc>
          <w:tcPr>
            <w:tcW w:w="2694" w:type="dxa"/>
            <w:vAlign w:val="center"/>
          </w:tcPr>
          <w:p w14:paraId="684922D9">
            <w:pPr>
              <w:adjustRightInd w:val="0"/>
              <w:snapToGrid w:val="0"/>
              <w:jc w:val="center"/>
              <w:rPr>
                <w:rFonts w:eastAsia="仿宋"/>
                <w:sz w:val="24"/>
              </w:rPr>
            </w:pPr>
            <w:r>
              <w:rPr>
                <w:rFonts w:hint="eastAsia" w:eastAsia="仿宋"/>
                <w:sz w:val="24"/>
              </w:rPr>
              <w:t>刘伙庆</w:t>
            </w:r>
          </w:p>
        </w:tc>
        <w:tc>
          <w:tcPr>
            <w:tcW w:w="2126" w:type="dxa"/>
            <w:vAlign w:val="center"/>
          </w:tcPr>
          <w:p w14:paraId="53979662">
            <w:pPr>
              <w:adjustRightInd w:val="0"/>
              <w:snapToGrid w:val="0"/>
              <w:jc w:val="center"/>
              <w:rPr>
                <w:rFonts w:eastAsia="仿宋"/>
                <w:sz w:val="24"/>
              </w:rPr>
            </w:pPr>
            <w:r>
              <w:rPr>
                <w:rFonts w:eastAsia="仿宋"/>
                <w:sz w:val="24"/>
              </w:rPr>
              <w:t>联系方式</w:t>
            </w:r>
          </w:p>
        </w:tc>
        <w:tc>
          <w:tcPr>
            <w:tcW w:w="3337" w:type="dxa"/>
            <w:vAlign w:val="center"/>
          </w:tcPr>
          <w:p w14:paraId="2ABD6704">
            <w:pPr>
              <w:adjustRightInd w:val="0"/>
              <w:snapToGrid w:val="0"/>
              <w:jc w:val="center"/>
              <w:rPr>
                <w:rFonts w:eastAsia="仿宋"/>
                <w:sz w:val="24"/>
              </w:rPr>
            </w:pPr>
            <w:r>
              <w:rPr>
                <w:rFonts w:eastAsia="仿宋"/>
                <w:sz w:val="24"/>
              </w:rPr>
              <w:t>18961201922</w:t>
            </w:r>
          </w:p>
        </w:tc>
      </w:tr>
      <w:tr w14:paraId="586377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581" w:type="dxa"/>
            <w:tcMar>
              <w:top w:w="16" w:type="dxa"/>
              <w:left w:w="16" w:type="dxa"/>
              <w:right w:w="16" w:type="dxa"/>
            </w:tcMar>
            <w:vAlign w:val="center"/>
          </w:tcPr>
          <w:p w14:paraId="24F86A4C">
            <w:pPr>
              <w:adjustRightInd w:val="0"/>
              <w:snapToGrid w:val="0"/>
              <w:jc w:val="center"/>
              <w:rPr>
                <w:rFonts w:eastAsia="仿宋"/>
                <w:sz w:val="24"/>
              </w:rPr>
            </w:pPr>
            <w:r>
              <w:rPr>
                <w:rFonts w:eastAsia="仿宋"/>
                <w:sz w:val="24"/>
              </w:rPr>
              <w:t>建设地点</w:t>
            </w:r>
          </w:p>
        </w:tc>
        <w:tc>
          <w:tcPr>
            <w:tcW w:w="8157" w:type="dxa"/>
            <w:gridSpan w:val="3"/>
            <w:vAlign w:val="center"/>
          </w:tcPr>
          <w:p w14:paraId="7856CBF9">
            <w:pPr>
              <w:adjustRightInd w:val="0"/>
              <w:snapToGrid w:val="0"/>
              <w:jc w:val="center"/>
              <w:rPr>
                <w:rFonts w:eastAsia="仿宋"/>
                <w:sz w:val="24"/>
              </w:rPr>
            </w:pPr>
            <w:r>
              <w:rPr>
                <w:rFonts w:hint="eastAsia" w:eastAsia="仿宋"/>
                <w:sz w:val="24"/>
              </w:rPr>
              <w:t>常州市金坛区金阳东路199号</w:t>
            </w:r>
            <w:r>
              <w:rPr>
                <w:rFonts w:eastAsia="仿宋"/>
                <w:sz w:val="24"/>
              </w:rPr>
              <w:t>（不属于国控站点3公里范围内）</w:t>
            </w:r>
          </w:p>
        </w:tc>
      </w:tr>
      <w:tr w14:paraId="1BE76C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581" w:type="dxa"/>
            <w:tcMar>
              <w:top w:w="16" w:type="dxa"/>
              <w:left w:w="16" w:type="dxa"/>
              <w:right w:w="16" w:type="dxa"/>
            </w:tcMar>
            <w:vAlign w:val="center"/>
          </w:tcPr>
          <w:p w14:paraId="4C094F8A">
            <w:pPr>
              <w:adjustRightInd w:val="0"/>
              <w:snapToGrid w:val="0"/>
              <w:jc w:val="center"/>
              <w:rPr>
                <w:rFonts w:eastAsia="仿宋"/>
                <w:sz w:val="24"/>
              </w:rPr>
            </w:pPr>
            <w:r>
              <w:rPr>
                <w:rFonts w:eastAsia="仿宋"/>
                <w:sz w:val="24"/>
              </w:rPr>
              <w:t>地理坐标</w:t>
            </w:r>
          </w:p>
        </w:tc>
        <w:tc>
          <w:tcPr>
            <w:tcW w:w="8157" w:type="dxa"/>
            <w:gridSpan w:val="3"/>
            <w:vAlign w:val="center"/>
          </w:tcPr>
          <w:p w14:paraId="7F3B2902">
            <w:pPr>
              <w:jc w:val="center"/>
              <w:rPr>
                <w:rFonts w:eastAsia="仿宋"/>
                <w:sz w:val="24"/>
              </w:rPr>
            </w:pPr>
            <w:r>
              <w:rPr>
                <w:rFonts w:eastAsia="仿宋"/>
                <w:sz w:val="24"/>
              </w:rPr>
              <w:t>（</w:t>
            </w:r>
            <w:r>
              <w:rPr>
                <w:rFonts w:eastAsia="仿宋"/>
                <w:sz w:val="24"/>
                <w:u w:val="single"/>
              </w:rPr>
              <w:t>119</w:t>
            </w:r>
            <w:r>
              <w:rPr>
                <w:rFonts w:eastAsia="仿宋"/>
                <w:sz w:val="24"/>
              </w:rPr>
              <w:t>度</w:t>
            </w:r>
            <w:r>
              <w:rPr>
                <w:rFonts w:eastAsia="仿宋"/>
                <w:sz w:val="24"/>
                <w:u w:val="single"/>
              </w:rPr>
              <w:t>31</w:t>
            </w:r>
            <w:r>
              <w:rPr>
                <w:rFonts w:eastAsia="仿宋"/>
                <w:sz w:val="24"/>
              </w:rPr>
              <w:t>分</w:t>
            </w:r>
            <w:r>
              <w:rPr>
                <w:rFonts w:eastAsia="仿宋"/>
                <w:sz w:val="24"/>
                <w:u w:val="single"/>
              </w:rPr>
              <w:t>15.031</w:t>
            </w:r>
            <w:r>
              <w:rPr>
                <w:rFonts w:eastAsia="仿宋"/>
                <w:sz w:val="24"/>
              </w:rPr>
              <w:t>秒，</w:t>
            </w:r>
            <w:r>
              <w:rPr>
                <w:rFonts w:eastAsia="仿宋"/>
                <w:sz w:val="24"/>
                <w:u w:val="single"/>
              </w:rPr>
              <w:t>31</w:t>
            </w:r>
            <w:r>
              <w:rPr>
                <w:rFonts w:eastAsia="仿宋"/>
                <w:sz w:val="24"/>
              </w:rPr>
              <w:t>度</w:t>
            </w:r>
            <w:r>
              <w:rPr>
                <w:rFonts w:eastAsia="仿宋"/>
                <w:sz w:val="24"/>
                <w:u w:val="single"/>
              </w:rPr>
              <w:t>45</w:t>
            </w:r>
            <w:r>
              <w:rPr>
                <w:rFonts w:eastAsia="仿宋"/>
                <w:sz w:val="24"/>
              </w:rPr>
              <w:t>分</w:t>
            </w:r>
            <w:r>
              <w:rPr>
                <w:rFonts w:eastAsia="仿宋"/>
                <w:sz w:val="24"/>
                <w:u w:val="single"/>
              </w:rPr>
              <w:t>6.963</w:t>
            </w:r>
            <w:r>
              <w:rPr>
                <w:rFonts w:eastAsia="仿宋"/>
                <w:sz w:val="24"/>
              </w:rPr>
              <w:t>秒）</w:t>
            </w:r>
          </w:p>
        </w:tc>
      </w:tr>
      <w:tr w14:paraId="2DB951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581" w:type="dxa"/>
            <w:tcMar>
              <w:top w:w="16" w:type="dxa"/>
              <w:left w:w="16" w:type="dxa"/>
              <w:right w:w="16" w:type="dxa"/>
            </w:tcMar>
            <w:vAlign w:val="center"/>
          </w:tcPr>
          <w:p w14:paraId="039E9CFB">
            <w:pPr>
              <w:adjustRightInd w:val="0"/>
              <w:snapToGrid w:val="0"/>
              <w:jc w:val="center"/>
              <w:rPr>
                <w:rFonts w:eastAsia="仿宋"/>
                <w:sz w:val="24"/>
              </w:rPr>
            </w:pPr>
            <w:r>
              <w:rPr>
                <w:rFonts w:eastAsia="仿宋"/>
                <w:sz w:val="24"/>
              </w:rPr>
              <w:t>国民经济</w:t>
            </w:r>
          </w:p>
          <w:p w14:paraId="1D89385E">
            <w:pPr>
              <w:adjustRightInd w:val="0"/>
              <w:snapToGrid w:val="0"/>
              <w:jc w:val="center"/>
              <w:rPr>
                <w:rFonts w:eastAsia="仿宋"/>
                <w:sz w:val="24"/>
              </w:rPr>
            </w:pPr>
            <w:r>
              <w:rPr>
                <w:rFonts w:eastAsia="仿宋"/>
                <w:sz w:val="24"/>
              </w:rPr>
              <w:t>行业类别</w:t>
            </w:r>
          </w:p>
        </w:tc>
        <w:tc>
          <w:tcPr>
            <w:tcW w:w="2694" w:type="dxa"/>
            <w:vAlign w:val="center"/>
          </w:tcPr>
          <w:p w14:paraId="70991AE5">
            <w:pPr>
              <w:adjustRightInd w:val="0"/>
              <w:snapToGrid w:val="0"/>
              <w:jc w:val="center"/>
              <w:rPr>
                <w:rFonts w:eastAsia="仿宋"/>
                <w:sz w:val="24"/>
              </w:rPr>
            </w:pPr>
            <w:r>
              <w:rPr>
                <w:rFonts w:hint="eastAsia" w:eastAsia="仿宋"/>
                <w:sz w:val="24"/>
              </w:rPr>
              <w:t>C3670汽车零部件及配件制造</w:t>
            </w:r>
          </w:p>
        </w:tc>
        <w:tc>
          <w:tcPr>
            <w:tcW w:w="2126" w:type="dxa"/>
            <w:vAlign w:val="center"/>
          </w:tcPr>
          <w:p w14:paraId="6F6A086E">
            <w:pPr>
              <w:adjustRightInd w:val="0"/>
              <w:snapToGrid w:val="0"/>
              <w:jc w:val="center"/>
              <w:rPr>
                <w:rFonts w:eastAsia="仿宋"/>
                <w:sz w:val="24"/>
              </w:rPr>
            </w:pPr>
            <w:bookmarkStart w:id="1" w:name="_Hlk49843745"/>
            <w:r>
              <w:rPr>
                <w:rFonts w:eastAsia="仿宋"/>
                <w:sz w:val="24"/>
              </w:rPr>
              <w:t>建设项目</w:t>
            </w:r>
          </w:p>
          <w:p w14:paraId="40ADC9BC">
            <w:pPr>
              <w:adjustRightInd w:val="0"/>
              <w:snapToGrid w:val="0"/>
              <w:jc w:val="center"/>
              <w:rPr>
                <w:rFonts w:eastAsia="仿宋"/>
                <w:sz w:val="24"/>
              </w:rPr>
            </w:pPr>
            <w:r>
              <w:rPr>
                <w:rFonts w:eastAsia="仿宋"/>
                <w:sz w:val="24"/>
              </w:rPr>
              <w:t>行业类别</w:t>
            </w:r>
            <w:bookmarkEnd w:id="1"/>
          </w:p>
        </w:tc>
        <w:tc>
          <w:tcPr>
            <w:tcW w:w="3337" w:type="dxa"/>
            <w:vAlign w:val="center"/>
          </w:tcPr>
          <w:p w14:paraId="1DC0EBA0">
            <w:pPr>
              <w:adjustRightInd w:val="0"/>
              <w:snapToGrid w:val="0"/>
              <w:jc w:val="center"/>
              <w:rPr>
                <w:rFonts w:eastAsia="仿宋"/>
                <w:sz w:val="24"/>
              </w:rPr>
            </w:pPr>
            <w:r>
              <w:rPr>
                <w:rFonts w:hint="eastAsia" w:eastAsia="仿宋"/>
                <w:sz w:val="24"/>
              </w:rPr>
              <w:t>三十三、汽车制造业36</w:t>
            </w:r>
          </w:p>
          <w:p w14:paraId="0B331DC5">
            <w:pPr>
              <w:adjustRightInd w:val="0"/>
              <w:snapToGrid w:val="0"/>
              <w:jc w:val="center"/>
              <w:rPr>
                <w:rFonts w:eastAsia="仿宋"/>
                <w:sz w:val="24"/>
              </w:rPr>
            </w:pPr>
            <w:r>
              <w:rPr>
                <w:rFonts w:hint="eastAsia" w:eastAsia="仿宋"/>
                <w:sz w:val="24"/>
              </w:rPr>
              <w:t>71.汽车零部件及配件制造367</w:t>
            </w:r>
          </w:p>
        </w:tc>
      </w:tr>
      <w:tr w14:paraId="0BFB9E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581" w:type="dxa"/>
            <w:tcMar>
              <w:top w:w="16" w:type="dxa"/>
              <w:left w:w="16" w:type="dxa"/>
              <w:right w:w="16" w:type="dxa"/>
            </w:tcMar>
            <w:vAlign w:val="center"/>
          </w:tcPr>
          <w:p w14:paraId="2D56571D">
            <w:pPr>
              <w:adjustRightInd w:val="0"/>
              <w:snapToGrid w:val="0"/>
              <w:jc w:val="center"/>
              <w:rPr>
                <w:rFonts w:eastAsia="仿宋"/>
                <w:sz w:val="24"/>
              </w:rPr>
            </w:pPr>
            <w:r>
              <w:rPr>
                <w:rFonts w:eastAsia="仿宋"/>
                <w:sz w:val="24"/>
              </w:rPr>
              <w:t>建设性质</w:t>
            </w:r>
          </w:p>
        </w:tc>
        <w:tc>
          <w:tcPr>
            <w:tcW w:w="2694" w:type="dxa"/>
            <w:vAlign w:val="center"/>
          </w:tcPr>
          <w:p w14:paraId="0D7003F8">
            <w:pPr>
              <w:rPr>
                <w:rFonts w:eastAsia="仿宋"/>
                <w:sz w:val="24"/>
              </w:rPr>
            </w:pPr>
            <w:r>
              <w:rPr>
                <w:rFonts w:eastAsia="仿宋"/>
                <w:sz w:val="24"/>
              </w:rPr>
              <w:t>□新建（迁建）</w:t>
            </w:r>
          </w:p>
          <w:p w14:paraId="41043D82">
            <w:pPr>
              <w:rPr>
                <w:rFonts w:eastAsia="仿宋"/>
                <w:sz w:val="24"/>
              </w:rPr>
            </w:pPr>
            <w:r>
              <w:rPr>
                <w:rFonts w:eastAsia="仿宋"/>
                <w:sz w:val="24"/>
              </w:rPr>
              <w:t>□改建</w:t>
            </w:r>
          </w:p>
          <w:p w14:paraId="20E22C78">
            <w:pPr>
              <w:rPr>
                <w:rFonts w:eastAsia="仿宋"/>
                <w:sz w:val="24"/>
              </w:rPr>
            </w:pPr>
            <w:r>
              <w:rPr>
                <w:rFonts w:eastAsia="仿宋"/>
                <w:sz w:val="24"/>
              </w:rPr>
              <w:t>□</w:t>
            </w:r>
            <w:r>
              <w:rPr>
                <w:rFonts w:hint="eastAsia" w:eastAsia="仿宋"/>
                <w:sz w:val="24"/>
              </w:rPr>
              <w:t>扩</w:t>
            </w:r>
            <w:r>
              <w:rPr>
                <w:rFonts w:eastAsia="仿宋"/>
                <w:sz w:val="24"/>
              </w:rPr>
              <w:t>建</w:t>
            </w:r>
          </w:p>
          <w:p w14:paraId="6893AF92">
            <w:pPr>
              <w:rPr>
                <w:rFonts w:eastAsia="仿宋"/>
                <w:sz w:val="24"/>
              </w:rPr>
            </w:pPr>
            <w:r>
              <w:rPr>
                <w:rFonts w:eastAsia="仿宋"/>
                <w:sz w:val="24"/>
              </w:rPr>
              <w:t>√技术改造</w:t>
            </w:r>
          </w:p>
        </w:tc>
        <w:tc>
          <w:tcPr>
            <w:tcW w:w="2126" w:type="dxa"/>
            <w:vAlign w:val="center"/>
          </w:tcPr>
          <w:p w14:paraId="6517B36A">
            <w:pPr>
              <w:adjustRightInd w:val="0"/>
              <w:snapToGrid w:val="0"/>
              <w:jc w:val="center"/>
              <w:rPr>
                <w:rFonts w:eastAsia="仿宋"/>
                <w:sz w:val="24"/>
              </w:rPr>
            </w:pPr>
            <w:r>
              <w:rPr>
                <w:rFonts w:eastAsia="仿宋"/>
                <w:sz w:val="24"/>
              </w:rPr>
              <w:t>建设项目</w:t>
            </w:r>
          </w:p>
          <w:p w14:paraId="540C2DDC">
            <w:pPr>
              <w:adjustRightInd w:val="0"/>
              <w:snapToGrid w:val="0"/>
              <w:jc w:val="center"/>
              <w:rPr>
                <w:rFonts w:eastAsia="仿宋"/>
                <w:sz w:val="24"/>
              </w:rPr>
            </w:pPr>
            <w:r>
              <w:rPr>
                <w:rFonts w:eastAsia="仿宋"/>
                <w:sz w:val="24"/>
              </w:rPr>
              <w:t>申报情形</w:t>
            </w:r>
          </w:p>
        </w:tc>
        <w:tc>
          <w:tcPr>
            <w:tcW w:w="3337" w:type="dxa"/>
            <w:vAlign w:val="center"/>
          </w:tcPr>
          <w:p w14:paraId="00A90454">
            <w:pPr>
              <w:rPr>
                <w:rFonts w:eastAsia="仿宋"/>
                <w:sz w:val="24"/>
              </w:rPr>
            </w:pPr>
            <w:r>
              <w:rPr>
                <w:rFonts w:eastAsia="仿宋"/>
                <w:sz w:val="24"/>
              </w:rPr>
              <w:t>√首次申报项目</w:t>
            </w:r>
          </w:p>
          <w:p w14:paraId="16CAFB0C">
            <w:pPr>
              <w:rPr>
                <w:rFonts w:eastAsia="仿宋"/>
                <w:sz w:val="24"/>
              </w:rPr>
            </w:pPr>
            <w:r>
              <w:rPr>
                <w:rFonts w:eastAsia="仿宋"/>
                <w:sz w:val="24"/>
              </w:rPr>
              <w:t>□不予批准后再次申报项目</w:t>
            </w:r>
          </w:p>
          <w:p w14:paraId="3C58F5DC">
            <w:pPr>
              <w:rPr>
                <w:rFonts w:eastAsia="仿宋"/>
                <w:sz w:val="24"/>
              </w:rPr>
            </w:pPr>
            <w:r>
              <w:rPr>
                <w:rFonts w:eastAsia="仿宋"/>
                <w:sz w:val="24"/>
              </w:rPr>
              <w:t>□超五年重新审核项目</w:t>
            </w:r>
          </w:p>
          <w:p w14:paraId="2CFAFB94">
            <w:pPr>
              <w:rPr>
                <w:rFonts w:eastAsia="仿宋"/>
                <w:sz w:val="24"/>
              </w:rPr>
            </w:pPr>
            <w:r>
              <w:rPr>
                <w:rFonts w:eastAsia="仿宋"/>
                <w:sz w:val="24"/>
              </w:rPr>
              <w:t>□重大变动重新报批项目</w:t>
            </w:r>
          </w:p>
        </w:tc>
      </w:tr>
      <w:tr w14:paraId="4D5712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581" w:type="dxa"/>
            <w:tcMar>
              <w:top w:w="16" w:type="dxa"/>
              <w:left w:w="16" w:type="dxa"/>
              <w:right w:w="16" w:type="dxa"/>
            </w:tcMar>
            <w:vAlign w:val="center"/>
          </w:tcPr>
          <w:p w14:paraId="40DB3F34">
            <w:pPr>
              <w:adjustRightInd w:val="0"/>
              <w:snapToGrid w:val="0"/>
              <w:jc w:val="center"/>
              <w:rPr>
                <w:rFonts w:eastAsia="仿宋"/>
                <w:sz w:val="24"/>
              </w:rPr>
            </w:pPr>
            <w:r>
              <w:rPr>
                <w:rFonts w:eastAsia="仿宋"/>
                <w:sz w:val="24"/>
              </w:rPr>
              <w:t>项目审批</w:t>
            </w:r>
          </w:p>
          <w:p w14:paraId="0B43AF9B">
            <w:pPr>
              <w:adjustRightInd w:val="0"/>
              <w:snapToGrid w:val="0"/>
              <w:jc w:val="center"/>
              <w:rPr>
                <w:rFonts w:eastAsia="仿宋"/>
                <w:sz w:val="24"/>
              </w:rPr>
            </w:pPr>
            <w:r>
              <w:rPr>
                <w:rFonts w:eastAsia="仿宋"/>
                <w:sz w:val="24"/>
              </w:rPr>
              <w:t>（核准/备案）部门（选填）</w:t>
            </w:r>
          </w:p>
        </w:tc>
        <w:tc>
          <w:tcPr>
            <w:tcW w:w="2694" w:type="dxa"/>
            <w:vAlign w:val="center"/>
          </w:tcPr>
          <w:p w14:paraId="69B35A56">
            <w:pPr>
              <w:adjustRightInd w:val="0"/>
              <w:snapToGrid w:val="0"/>
              <w:jc w:val="center"/>
              <w:rPr>
                <w:rFonts w:eastAsia="仿宋"/>
                <w:sz w:val="24"/>
              </w:rPr>
            </w:pPr>
            <w:r>
              <w:rPr>
                <w:rFonts w:hint="eastAsia" w:eastAsia="仿宋"/>
                <w:sz w:val="24"/>
              </w:rPr>
              <w:t>常州市</w:t>
            </w:r>
            <w:r>
              <w:rPr>
                <w:rFonts w:eastAsia="仿宋"/>
                <w:sz w:val="24"/>
              </w:rPr>
              <w:t>金坛区</w:t>
            </w:r>
            <w:r>
              <w:rPr>
                <w:rFonts w:hint="eastAsia" w:eastAsia="仿宋"/>
                <w:sz w:val="24"/>
              </w:rPr>
              <w:t>工业和信息化</w:t>
            </w:r>
            <w:r>
              <w:rPr>
                <w:rFonts w:eastAsia="仿宋"/>
                <w:sz w:val="24"/>
              </w:rPr>
              <w:t>局</w:t>
            </w:r>
          </w:p>
        </w:tc>
        <w:tc>
          <w:tcPr>
            <w:tcW w:w="2126" w:type="dxa"/>
            <w:vAlign w:val="center"/>
          </w:tcPr>
          <w:p w14:paraId="4B99E92D">
            <w:pPr>
              <w:adjustRightInd w:val="0"/>
              <w:snapToGrid w:val="0"/>
              <w:jc w:val="center"/>
              <w:rPr>
                <w:rFonts w:eastAsia="仿宋"/>
                <w:sz w:val="24"/>
              </w:rPr>
            </w:pPr>
            <w:r>
              <w:rPr>
                <w:rFonts w:eastAsia="仿宋"/>
                <w:sz w:val="24"/>
              </w:rPr>
              <w:t>项目审批</w:t>
            </w:r>
          </w:p>
          <w:p w14:paraId="44842AC0">
            <w:pPr>
              <w:adjustRightInd w:val="0"/>
              <w:snapToGrid w:val="0"/>
              <w:jc w:val="center"/>
              <w:rPr>
                <w:rFonts w:eastAsia="仿宋"/>
                <w:sz w:val="24"/>
              </w:rPr>
            </w:pPr>
            <w:r>
              <w:rPr>
                <w:rFonts w:eastAsia="仿宋"/>
                <w:sz w:val="24"/>
              </w:rPr>
              <w:t>（核准/备案）文号（选填）</w:t>
            </w:r>
          </w:p>
        </w:tc>
        <w:tc>
          <w:tcPr>
            <w:tcW w:w="3337" w:type="dxa"/>
            <w:vAlign w:val="center"/>
          </w:tcPr>
          <w:p w14:paraId="7A9306C7">
            <w:pPr>
              <w:adjustRightInd w:val="0"/>
              <w:snapToGrid w:val="0"/>
              <w:jc w:val="center"/>
              <w:rPr>
                <w:rFonts w:eastAsia="仿宋"/>
                <w:sz w:val="24"/>
              </w:rPr>
            </w:pPr>
            <w:r>
              <w:rPr>
                <w:rFonts w:eastAsia="仿宋"/>
                <w:sz w:val="24"/>
              </w:rPr>
              <w:t>坛</w:t>
            </w:r>
            <w:r>
              <w:rPr>
                <w:rFonts w:hint="eastAsia" w:eastAsia="仿宋"/>
                <w:sz w:val="24"/>
              </w:rPr>
              <w:t>工信</w:t>
            </w:r>
            <w:r>
              <w:rPr>
                <w:rFonts w:eastAsia="仿宋"/>
                <w:sz w:val="24"/>
              </w:rPr>
              <w:t>备字〔2024〕49号</w:t>
            </w:r>
          </w:p>
        </w:tc>
      </w:tr>
      <w:tr w14:paraId="64677B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581" w:type="dxa"/>
            <w:tcMar>
              <w:top w:w="16" w:type="dxa"/>
              <w:left w:w="16" w:type="dxa"/>
              <w:right w:w="16" w:type="dxa"/>
            </w:tcMar>
            <w:vAlign w:val="center"/>
          </w:tcPr>
          <w:p w14:paraId="13CE9906">
            <w:pPr>
              <w:adjustRightInd w:val="0"/>
              <w:snapToGrid w:val="0"/>
              <w:jc w:val="center"/>
              <w:rPr>
                <w:rFonts w:eastAsia="仿宋"/>
                <w:sz w:val="24"/>
              </w:rPr>
            </w:pPr>
            <w:r>
              <w:rPr>
                <w:rFonts w:eastAsia="仿宋"/>
                <w:sz w:val="24"/>
              </w:rPr>
              <w:t>总投资（万元）</w:t>
            </w:r>
          </w:p>
        </w:tc>
        <w:tc>
          <w:tcPr>
            <w:tcW w:w="2694" w:type="dxa"/>
            <w:vAlign w:val="center"/>
          </w:tcPr>
          <w:p w14:paraId="747E2E36">
            <w:pPr>
              <w:adjustRightInd w:val="0"/>
              <w:snapToGrid w:val="0"/>
              <w:jc w:val="center"/>
              <w:rPr>
                <w:rFonts w:eastAsia="仿宋"/>
                <w:sz w:val="24"/>
              </w:rPr>
            </w:pPr>
            <w:r>
              <w:rPr>
                <w:rFonts w:eastAsia="仿宋"/>
                <w:sz w:val="24"/>
              </w:rPr>
              <w:t>1900</w:t>
            </w:r>
          </w:p>
        </w:tc>
        <w:tc>
          <w:tcPr>
            <w:tcW w:w="2126" w:type="dxa"/>
            <w:tcMar>
              <w:top w:w="16" w:type="dxa"/>
              <w:left w:w="16" w:type="dxa"/>
              <w:right w:w="16" w:type="dxa"/>
            </w:tcMar>
            <w:vAlign w:val="center"/>
          </w:tcPr>
          <w:p w14:paraId="60BE5C1B">
            <w:pPr>
              <w:adjustRightInd w:val="0"/>
              <w:snapToGrid w:val="0"/>
              <w:jc w:val="center"/>
              <w:rPr>
                <w:rFonts w:eastAsia="仿宋"/>
                <w:sz w:val="24"/>
              </w:rPr>
            </w:pPr>
            <w:r>
              <w:rPr>
                <w:rFonts w:eastAsia="仿宋"/>
                <w:sz w:val="24"/>
              </w:rPr>
              <w:t>环保投资（万元）</w:t>
            </w:r>
          </w:p>
        </w:tc>
        <w:tc>
          <w:tcPr>
            <w:tcW w:w="3337" w:type="dxa"/>
            <w:vAlign w:val="center"/>
          </w:tcPr>
          <w:p w14:paraId="5729FEF6">
            <w:pPr>
              <w:adjustRightInd w:val="0"/>
              <w:snapToGrid w:val="0"/>
              <w:jc w:val="center"/>
              <w:rPr>
                <w:rFonts w:eastAsia="仿宋"/>
                <w:sz w:val="24"/>
              </w:rPr>
            </w:pPr>
            <w:r>
              <w:rPr>
                <w:rFonts w:eastAsia="仿宋"/>
                <w:sz w:val="24"/>
              </w:rPr>
              <w:t>150</w:t>
            </w:r>
          </w:p>
        </w:tc>
      </w:tr>
      <w:tr w14:paraId="76B5B7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581" w:type="dxa"/>
            <w:tcMar>
              <w:top w:w="16" w:type="dxa"/>
              <w:left w:w="16" w:type="dxa"/>
              <w:right w:w="16" w:type="dxa"/>
            </w:tcMar>
            <w:vAlign w:val="center"/>
          </w:tcPr>
          <w:p w14:paraId="38454E9C">
            <w:pPr>
              <w:adjustRightInd w:val="0"/>
              <w:snapToGrid w:val="0"/>
              <w:jc w:val="center"/>
              <w:rPr>
                <w:rFonts w:eastAsia="仿宋"/>
                <w:sz w:val="24"/>
              </w:rPr>
            </w:pPr>
            <w:r>
              <w:rPr>
                <w:rFonts w:eastAsia="仿宋"/>
                <w:sz w:val="24"/>
              </w:rPr>
              <w:t>环保投资占比（%）</w:t>
            </w:r>
          </w:p>
        </w:tc>
        <w:tc>
          <w:tcPr>
            <w:tcW w:w="2694" w:type="dxa"/>
            <w:vAlign w:val="center"/>
          </w:tcPr>
          <w:p w14:paraId="73C1EE03">
            <w:pPr>
              <w:adjustRightInd w:val="0"/>
              <w:snapToGrid w:val="0"/>
              <w:jc w:val="center"/>
              <w:rPr>
                <w:rFonts w:eastAsia="仿宋"/>
                <w:sz w:val="24"/>
              </w:rPr>
            </w:pPr>
            <w:r>
              <w:rPr>
                <w:rFonts w:eastAsia="仿宋"/>
                <w:sz w:val="24"/>
              </w:rPr>
              <w:t>7.9</w:t>
            </w:r>
          </w:p>
        </w:tc>
        <w:tc>
          <w:tcPr>
            <w:tcW w:w="2126" w:type="dxa"/>
            <w:tcMar>
              <w:top w:w="16" w:type="dxa"/>
              <w:left w:w="16" w:type="dxa"/>
              <w:right w:w="16" w:type="dxa"/>
            </w:tcMar>
            <w:vAlign w:val="center"/>
          </w:tcPr>
          <w:p w14:paraId="73AFE1AF">
            <w:pPr>
              <w:adjustRightInd w:val="0"/>
              <w:snapToGrid w:val="0"/>
              <w:jc w:val="center"/>
              <w:rPr>
                <w:rFonts w:eastAsia="仿宋"/>
                <w:sz w:val="24"/>
              </w:rPr>
            </w:pPr>
            <w:r>
              <w:rPr>
                <w:rFonts w:eastAsia="仿宋"/>
                <w:sz w:val="24"/>
              </w:rPr>
              <w:t>施工工期</w:t>
            </w:r>
          </w:p>
        </w:tc>
        <w:tc>
          <w:tcPr>
            <w:tcW w:w="3337" w:type="dxa"/>
            <w:vAlign w:val="center"/>
          </w:tcPr>
          <w:p w14:paraId="1B3FFCA8">
            <w:pPr>
              <w:adjustRightInd w:val="0"/>
              <w:snapToGrid w:val="0"/>
              <w:jc w:val="center"/>
              <w:rPr>
                <w:rFonts w:eastAsia="仿宋"/>
                <w:sz w:val="24"/>
              </w:rPr>
            </w:pPr>
            <w:r>
              <w:rPr>
                <w:rFonts w:eastAsia="仿宋"/>
                <w:sz w:val="24"/>
              </w:rPr>
              <w:t>6个月</w:t>
            </w:r>
          </w:p>
        </w:tc>
      </w:tr>
      <w:tr w14:paraId="5D2715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581" w:type="dxa"/>
            <w:tcMar>
              <w:top w:w="16" w:type="dxa"/>
              <w:left w:w="16" w:type="dxa"/>
              <w:right w:w="16" w:type="dxa"/>
            </w:tcMar>
            <w:vAlign w:val="center"/>
          </w:tcPr>
          <w:p w14:paraId="5D2874F5">
            <w:pPr>
              <w:adjustRightInd w:val="0"/>
              <w:snapToGrid w:val="0"/>
              <w:jc w:val="center"/>
              <w:rPr>
                <w:rFonts w:eastAsia="仿宋"/>
                <w:sz w:val="24"/>
              </w:rPr>
            </w:pPr>
            <w:r>
              <w:rPr>
                <w:rFonts w:eastAsia="仿宋"/>
                <w:sz w:val="24"/>
              </w:rPr>
              <w:t>是否开工建设</w:t>
            </w:r>
          </w:p>
        </w:tc>
        <w:tc>
          <w:tcPr>
            <w:tcW w:w="2694" w:type="dxa"/>
            <w:vAlign w:val="center"/>
          </w:tcPr>
          <w:p w14:paraId="31B0A981">
            <w:pPr>
              <w:adjustRightInd w:val="0"/>
              <w:snapToGrid w:val="0"/>
              <w:rPr>
                <w:rFonts w:eastAsia="仿宋"/>
                <w:sz w:val="24"/>
              </w:rPr>
            </w:pPr>
            <w:r>
              <w:rPr>
                <w:rFonts w:eastAsia="仿宋"/>
                <w:sz w:val="24"/>
              </w:rPr>
              <w:t>√否</w:t>
            </w:r>
          </w:p>
          <w:p w14:paraId="46DDA741">
            <w:pPr>
              <w:adjustRightInd w:val="0"/>
              <w:snapToGrid w:val="0"/>
              <w:rPr>
                <w:rFonts w:eastAsia="仿宋"/>
                <w:sz w:val="24"/>
              </w:rPr>
            </w:pPr>
            <w:r>
              <w:rPr>
                <w:rFonts w:eastAsia="仿宋"/>
                <w:sz w:val="24"/>
              </w:rPr>
              <w:t>□是：</w:t>
            </w:r>
          </w:p>
        </w:tc>
        <w:tc>
          <w:tcPr>
            <w:tcW w:w="2126" w:type="dxa"/>
            <w:tcMar>
              <w:top w:w="16" w:type="dxa"/>
              <w:left w:w="16" w:type="dxa"/>
              <w:right w:w="16" w:type="dxa"/>
            </w:tcMar>
            <w:vAlign w:val="center"/>
          </w:tcPr>
          <w:p w14:paraId="25D6B4CF">
            <w:pPr>
              <w:adjustRightInd w:val="0"/>
              <w:snapToGrid w:val="0"/>
              <w:jc w:val="center"/>
              <w:rPr>
                <w:rFonts w:eastAsia="仿宋"/>
                <w:sz w:val="24"/>
              </w:rPr>
            </w:pPr>
            <w:r>
              <w:rPr>
                <w:rFonts w:eastAsia="仿宋"/>
                <w:spacing w:val="-6"/>
                <w:sz w:val="24"/>
              </w:rPr>
              <w:t>用地面积（m</w:t>
            </w:r>
            <w:r>
              <w:rPr>
                <w:rFonts w:eastAsia="仿宋"/>
                <w:spacing w:val="-6"/>
                <w:sz w:val="24"/>
                <w:vertAlign w:val="superscript"/>
              </w:rPr>
              <w:t>2</w:t>
            </w:r>
            <w:r>
              <w:rPr>
                <w:rFonts w:eastAsia="仿宋"/>
                <w:spacing w:val="-6"/>
                <w:sz w:val="24"/>
              </w:rPr>
              <w:t>）</w:t>
            </w:r>
          </w:p>
        </w:tc>
        <w:tc>
          <w:tcPr>
            <w:tcW w:w="3337" w:type="dxa"/>
            <w:vAlign w:val="center"/>
          </w:tcPr>
          <w:p w14:paraId="3BED1AC8">
            <w:pPr>
              <w:adjustRightInd w:val="0"/>
              <w:snapToGrid w:val="0"/>
              <w:jc w:val="center"/>
              <w:rPr>
                <w:rFonts w:eastAsia="仿宋"/>
                <w:sz w:val="24"/>
              </w:rPr>
            </w:pPr>
            <w:r>
              <w:rPr>
                <w:rFonts w:eastAsia="仿宋"/>
                <w:sz w:val="24"/>
              </w:rPr>
              <w:t>5926.4</w:t>
            </w:r>
          </w:p>
        </w:tc>
      </w:tr>
      <w:tr w14:paraId="397EEF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81" w:type="dxa"/>
            <w:vAlign w:val="center"/>
          </w:tcPr>
          <w:p w14:paraId="2959A254">
            <w:pPr>
              <w:autoSpaceDE w:val="0"/>
              <w:autoSpaceDN w:val="0"/>
              <w:adjustRightInd w:val="0"/>
              <w:snapToGrid w:val="0"/>
              <w:jc w:val="center"/>
              <w:rPr>
                <w:rFonts w:eastAsia="仿宋"/>
                <w:kern w:val="0"/>
                <w:sz w:val="24"/>
              </w:rPr>
            </w:pPr>
            <w:r>
              <w:rPr>
                <w:rFonts w:eastAsia="仿宋"/>
                <w:kern w:val="0"/>
                <w:sz w:val="24"/>
              </w:rPr>
              <w:t>专项评价</w:t>
            </w:r>
          </w:p>
          <w:p w14:paraId="7A12E482">
            <w:pPr>
              <w:autoSpaceDE w:val="0"/>
              <w:autoSpaceDN w:val="0"/>
              <w:adjustRightInd w:val="0"/>
              <w:snapToGrid w:val="0"/>
              <w:jc w:val="center"/>
              <w:rPr>
                <w:rFonts w:eastAsia="仿宋"/>
                <w:kern w:val="0"/>
                <w:sz w:val="24"/>
              </w:rPr>
            </w:pPr>
            <w:r>
              <w:rPr>
                <w:rFonts w:eastAsia="仿宋"/>
                <w:kern w:val="0"/>
                <w:sz w:val="24"/>
              </w:rPr>
              <w:t>设置情况</w:t>
            </w:r>
          </w:p>
        </w:tc>
        <w:tc>
          <w:tcPr>
            <w:tcW w:w="8157" w:type="dxa"/>
            <w:gridSpan w:val="3"/>
            <w:vAlign w:val="center"/>
          </w:tcPr>
          <w:p w14:paraId="58BCD83E">
            <w:pPr>
              <w:spacing w:line="440" w:lineRule="exact"/>
              <w:ind w:firstLine="480" w:firstLineChars="200"/>
              <w:jc w:val="left"/>
              <w:rPr>
                <w:rFonts w:eastAsia="仿宋"/>
                <w:sz w:val="24"/>
              </w:rPr>
            </w:pPr>
            <w:r>
              <w:rPr>
                <w:rFonts w:eastAsia="仿宋"/>
                <w:sz w:val="24"/>
              </w:rPr>
              <w:t>根据《建设项目环境影响报告表编制技术指南（污染影响类）（试行）》</w:t>
            </w:r>
            <w:r>
              <w:rPr>
                <w:rFonts w:hint="eastAsia" w:eastAsia="仿宋"/>
                <w:sz w:val="24"/>
              </w:rPr>
              <w:t>中专项评价设置原则，本项目无需设置专项评价，</w:t>
            </w:r>
            <w:r>
              <w:rPr>
                <w:rFonts w:eastAsia="仿宋"/>
                <w:sz w:val="24"/>
              </w:rPr>
              <w:t>对照情况见下表。</w:t>
            </w:r>
          </w:p>
          <w:p w14:paraId="0EBB9519">
            <w:pPr>
              <w:snapToGrid w:val="0"/>
              <w:spacing w:before="72" w:beforeLines="30"/>
              <w:jc w:val="center"/>
              <w:rPr>
                <w:rFonts w:eastAsia="仿宋"/>
                <w:b/>
                <w:bCs/>
                <w:sz w:val="24"/>
                <w:szCs w:val="32"/>
              </w:rPr>
            </w:pPr>
            <w:r>
              <w:rPr>
                <w:rFonts w:eastAsia="仿宋"/>
                <w:b/>
                <w:bCs/>
                <w:sz w:val="24"/>
                <w:szCs w:val="32"/>
              </w:rPr>
              <w:t>建设项目专项评价设置对照表</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099"/>
              <w:gridCol w:w="2804"/>
              <w:gridCol w:w="2811"/>
              <w:gridCol w:w="1217"/>
            </w:tblGrid>
            <w:tr w14:paraId="4D50E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34" w:hRule="atLeast"/>
                <w:jc w:val="center"/>
              </w:trPr>
              <w:tc>
                <w:tcPr>
                  <w:tcW w:w="693" w:type="pct"/>
                  <w:vAlign w:val="center"/>
                </w:tcPr>
                <w:p w14:paraId="1D1E9CFF">
                  <w:pPr>
                    <w:jc w:val="center"/>
                    <w:rPr>
                      <w:rFonts w:eastAsia="仿宋"/>
                      <w:b/>
                      <w:bCs/>
                      <w:szCs w:val="21"/>
                    </w:rPr>
                  </w:pPr>
                  <w:r>
                    <w:rPr>
                      <w:rFonts w:eastAsia="仿宋"/>
                      <w:b/>
                      <w:bCs/>
                      <w:szCs w:val="21"/>
                    </w:rPr>
                    <w:t>专项评价的类别</w:t>
                  </w:r>
                </w:p>
              </w:tc>
              <w:tc>
                <w:tcPr>
                  <w:tcW w:w="1768" w:type="pct"/>
                  <w:vAlign w:val="center"/>
                </w:tcPr>
                <w:p w14:paraId="274D9761">
                  <w:pPr>
                    <w:jc w:val="center"/>
                    <w:rPr>
                      <w:rFonts w:eastAsia="仿宋"/>
                      <w:b/>
                      <w:bCs/>
                      <w:szCs w:val="21"/>
                    </w:rPr>
                  </w:pPr>
                  <w:r>
                    <w:rPr>
                      <w:rFonts w:eastAsia="仿宋"/>
                      <w:b/>
                      <w:bCs/>
                      <w:szCs w:val="21"/>
                    </w:rPr>
                    <w:t>设置原则</w:t>
                  </w:r>
                </w:p>
              </w:tc>
              <w:tc>
                <w:tcPr>
                  <w:tcW w:w="1772" w:type="pct"/>
                  <w:vAlign w:val="center"/>
                </w:tcPr>
                <w:p w14:paraId="7073508E">
                  <w:pPr>
                    <w:jc w:val="center"/>
                    <w:rPr>
                      <w:rFonts w:eastAsia="仿宋"/>
                      <w:b/>
                      <w:bCs/>
                      <w:szCs w:val="21"/>
                    </w:rPr>
                  </w:pPr>
                  <w:r>
                    <w:rPr>
                      <w:rFonts w:eastAsia="仿宋"/>
                      <w:b/>
                      <w:bCs/>
                      <w:szCs w:val="21"/>
                    </w:rPr>
                    <w:t>本项目对照情况</w:t>
                  </w:r>
                </w:p>
              </w:tc>
              <w:tc>
                <w:tcPr>
                  <w:tcW w:w="767" w:type="pct"/>
                  <w:vAlign w:val="center"/>
                </w:tcPr>
                <w:p w14:paraId="2B9DE144">
                  <w:pPr>
                    <w:jc w:val="center"/>
                    <w:rPr>
                      <w:rFonts w:eastAsia="仿宋"/>
                      <w:b/>
                      <w:bCs/>
                      <w:szCs w:val="21"/>
                    </w:rPr>
                  </w:pPr>
                  <w:r>
                    <w:rPr>
                      <w:rFonts w:eastAsia="仿宋"/>
                      <w:b/>
                      <w:bCs/>
                      <w:szCs w:val="21"/>
                    </w:rPr>
                    <w:t>本项目专项设置情况</w:t>
                  </w:r>
                </w:p>
              </w:tc>
            </w:tr>
            <w:tr w14:paraId="7C42F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155" w:hRule="atLeast"/>
                <w:jc w:val="center"/>
              </w:trPr>
              <w:tc>
                <w:tcPr>
                  <w:tcW w:w="693" w:type="pct"/>
                  <w:vAlign w:val="center"/>
                </w:tcPr>
                <w:p w14:paraId="37D84C72">
                  <w:pPr>
                    <w:jc w:val="center"/>
                    <w:rPr>
                      <w:rFonts w:eastAsia="仿宋"/>
                      <w:bCs/>
                      <w:szCs w:val="21"/>
                    </w:rPr>
                  </w:pPr>
                  <w:r>
                    <w:rPr>
                      <w:rFonts w:eastAsia="仿宋"/>
                      <w:bCs/>
                      <w:szCs w:val="21"/>
                    </w:rPr>
                    <w:t>大气</w:t>
                  </w:r>
                </w:p>
              </w:tc>
              <w:tc>
                <w:tcPr>
                  <w:tcW w:w="1768" w:type="pct"/>
                  <w:vAlign w:val="center"/>
                </w:tcPr>
                <w:p w14:paraId="03697F9B">
                  <w:pPr>
                    <w:jc w:val="center"/>
                    <w:rPr>
                      <w:rFonts w:eastAsia="仿宋"/>
                      <w:bCs/>
                      <w:szCs w:val="21"/>
                    </w:rPr>
                  </w:pPr>
                  <w:r>
                    <w:rPr>
                      <w:rFonts w:eastAsia="仿宋"/>
                      <w:bCs/>
                      <w:szCs w:val="21"/>
                    </w:rPr>
                    <w:t>排放废气含有毒有害污染物</w:t>
                  </w:r>
                  <w:r>
                    <w:rPr>
                      <w:rFonts w:eastAsia="仿宋"/>
                      <w:bCs/>
                      <w:szCs w:val="21"/>
                      <w:vertAlign w:val="superscript"/>
                    </w:rPr>
                    <w:t>1</w:t>
                  </w:r>
                  <w:r>
                    <w:rPr>
                      <w:rFonts w:eastAsia="仿宋"/>
                      <w:bCs/>
                      <w:szCs w:val="21"/>
                    </w:rPr>
                    <w:t>、二嗯英、苯并[a]芘、氰化物、氯气且厂界外500米范围内有环境空气保护目标</w:t>
                  </w:r>
                  <w:r>
                    <w:rPr>
                      <w:rFonts w:eastAsia="仿宋"/>
                      <w:bCs/>
                      <w:szCs w:val="21"/>
                      <w:vertAlign w:val="superscript"/>
                    </w:rPr>
                    <w:t>2</w:t>
                  </w:r>
                  <w:r>
                    <w:rPr>
                      <w:rFonts w:eastAsia="仿宋"/>
                      <w:bCs/>
                      <w:szCs w:val="21"/>
                    </w:rPr>
                    <w:t>的建设项目</w:t>
                  </w:r>
                </w:p>
              </w:tc>
              <w:tc>
                <w:tcPr>
                  <w:tcW w:w="1772" w:type="pct"/>
                  <w:vAlign w:val="center"/>
                </w:tcPr>
                <w:p w14:paraId="3B87D2AD">
                  <w:pPr>
                    <w:jc w:val="center"/>
                    <w:rPr>
                      <w:rFonts w:eastAsia="仿宋"/>
                      <w:bCs/>
                      <w:szCs w:val="21"/>
                    </w:rPr>
                  </w:pPr>
                  <w:r>
                    <w:rPr>
                      <w:rFonts w:eastAsia="仿宋"/>
                      <w:bCs/>
                      <w:szCs w:val="21"/>
                    </w:rPr>
                    <w:t>本项目</w:t>
                  </w:r>
                  <w:r>
                    <w:rPr>
                      <w:rFonts w:hint="eastAsia" w:eastAsia="仿宋"/>
                      <w:bCs/>
                      <w:szCs w:val="21"/>
                    </w:rPr>
                    <w:t>废气不涉及排放</w:t>
                  </w:r>
                  <w:r>
                    <w:rPr>
                      <w:rFonts w:eastAsia="仿宋"/>
                      <w:bCs/>
                      <w:szCs w:val="21"/>
                    </w:rPr>
                    <w:t>有毒有害污染物</w:t>
                  </w:r>
                  <w:r>
                    <w:rPr>
                      <w:rFonts w:eastAsia="仿宋"/>
                      <w:bCs/>
                      <w:szCs w:val="21"/>
                      <w:vertAlign w:val="superscript"/>
                    </w:rPr>
                    <w:t>1</w:t>
                  </w:r>
                  <w:r>
                    <w:rPr>
                      <w:rFonts w:eastAsia="仿宋"/>
                      <w:bCs/>
                      <w:szCs w:val="21"/>
                    </w:rPr>
                    <w:t>、二嗯英、苯并[a]芘、氰化物、氯气，因此</w:t>
                  </w:r>
                  <w:r>
                    <w:rPr>
                      <w:rFonts w:hint="eastAsia" w:eastAsia="仿宋"/>
                      <w:bCs/>
                      <w:szCs w:val="21"/>
                    </w:rPr>
                    <w:t>无需</w:t>
                  </w:r>
                  <w:r>
                    <w:rPr>
                      <w:rFonts w:eastAsia="仿宋"/>
                      <w:bCs/>
                      <w:szCs w:val="21"/>
                    </w:rPr>
                    <w:t>设置大气专项评价</w:t>
                  </w:r>
                </w:p>
              </w:tc>
              <w:tc>
                <w:tcPr>
                  <w:tcW w:w="767" w:type="pct"/>
                  <w:vAlign w:val="center"/>
                </w:tcPr>
                <w:p w14:paraId="68C3BAD8">
                  <w:pPr>
                    <w:jc w:val="center"/>
                    <w:rPr>
                      <w:rFonts w:eastAsia="仿宋"/>
                      <w:bCs/>
                      <w:szCs w:val="21"/>
                    </w:rPr>
                  </w:pPr>
                  <w:r>
                    <w:rPr>
                      <w:rFonts w:hint="eastAsia" w:eastAsia="仿宋"/>
                      <w:bCs/>
                      <w:szCs w:val="21"/>
                    </w:rPr>
                    <w:t>不</w:t>
                  </w:r>
                  <w:r>
                    <w:rPr>
                      <w:rFonts w:eastAsia="仿宋"/>
                      <w:bCs/>
                      <w:szCs w:val="21"/>
                    </w:rPr>
                    <w:t>设置</w:t>
                  </w:r>
                </w:p>
              </w:tc>
            </w:tr>
            <w:tr w14:paraId="79D03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36" w:hRule="atLeast"/>
                <w:jc w:val="center"/>
              </w:trPr>
              <w:tc>
                <w:tcPr>
                  <w:tcW w:w="693" w:type="pct"/>
                  <w:vAlign w:val="center"/>
                </w:tcPr>
                <w:p w14:paraId="2F8B1323">
                  <w:pPr>
                    <w:jc w:val="center"/>
                    <w:rPr>
                      <w:rFonts w:eastAsia="仿宋"/>
                      <w:bCs/>
                      <w:szCs w:val="21"/>
                    </w:rPr>
                  </w:pPr>
                  <w:r>
                    <w:rPr>
                      <w:rFonts w:eastAsia="仿宋"/>
                      <w:bCs/>
                      <w:szCs w:val="21"/>
                    </w:rPr>
                    <w:t>地表水</w:t>
                  </w:r>
                </w:p>
              </w:tc>
              <w:tc>
                <w:tcPr>
                  <w:tcW w:w="1768" w:type="pct"/>
                  <w:vAlign w:val="center"/>
                </w:tcPr>
                <w:p w14:paraId="50624B3E">
                  <w:pPr>
                    <w:jc w:val="center"/>
                    <w:rPr>
                      <w:rFonts w:eastAsia="仿宋"/>
                      <w:bCs/>
                      <w:szCs w:val="21"/>
                    </w:rPr>
                  </w:pPr>
                  <w:r>
                    <w:rPr>
                      <w:rFonts w:eastAsia="仿宋"/>
                      <w:bCs/>
                      <w:szCs w:val="21"/>
                    </w:rPr>
                    <w:t>新增工业废水直排建设项目（槽罐车外送污水处理厂的除外）：新增废水直排的污水集中处理厂</w:t>
                  </w:r>
                </w:p>
              </w:tc>
              <w:tc>
                <w:tcPr>
                  <w:tcW w:w="1772" w:type="pct"/>
                  <w:vAlign w:val="center"/>
                </w:tcPr>
                <w:p w14:paraId="4977A4D4">
                  <w:pPr>
                    <w:jc w:val="center"/>
                    <w:rPr>
                      <w:rFonts w:eastAsia="仿宋"/>
                      <w:bCs/>
                      <w:szCs w:val="21"/>
                    </w:rPr>
                  </w:pPr>
                  <w:r>
                    <w:rPr>
                      <w:rFonts w:eastAsia="仿宋"/>
                      <w:bCs/>
                      <w:szCs w:val="21"/>
                    </w:rPr>
                    <w:t>本项目不涉及污水直排</w:t>
                  </w:r>
                </w:p>
              </w:tc>
              <w:tc>
                <w:tcPr>
                  <w:tcW w:w="767" w:type="pct"/>
                  <w:vAlign w:val="center"/>
                </w:tcPr>
                <w:p w14:paraId="57371A8A">
                  <w:pPr>
                    <w:jc w:val="center"/>
                    <w:rPr>
                      <w:rFonts w:eastAsia="仿宋"/>
                      <w:b/>
                      <w:bCs/>
                      <w:szCs w:val="21"/>
                    </w:rPr>
                  </w:pPr>
                  <w:r>
                    <w:rPr>
                      <w:rFonts w:eastAsia="仿宋"/>
                      <w:bCs/>
                      <w:szCs w:val="21"/>
                    </w:rPr>
                    <w:t>不设置</w:t>
                  </w:r>
                </w:p>
              </w:tc>
            </w:tr>
            <w:tr w14:paraId="5513F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846" w:hRule="atLeast"/>
                <w:jc w:val="center"/>
              </w:trPr>
              <w:tc>
                <w:tcPr>
                  <w:tcW w:w="693" w:type="pct"/>
                  <w:vAlign w:val="center"/>
                </w:tcPr>
                <w:p w14:paraId="729146CA">
                  <w:pPr>
                    <w:jc w:val="center"/>
                    <w:rPr>
                      <w:rFonts w:eastAsia="仿宋"/>
                      <w:bCs/>
                      <w:szCs w:val="21"/>
                    </w:rPr>
                  </w:pPr>
                  <w:r>
                    <w:rPr>
                      <w:rFonts w:eastAsia="仿宋"/>
                      <w:bCs/>
                      <w:szCs w:val="21"/>
                    </w:rPr>
                    <w:t>环境风险</w:t>
                  </w:r>
                </w:p>
              </w:tc>
              <w:tc>
                <w:tcPr>
                  <w:tcW w:w="1768" w:type="pct"/>
                  <w:vAlign w:val="center"/>
                </w:tcPr>
                <w:p w14:paraId="2F15E81B">
                  <w:pPr>
                    <w:jc w:val="center"/>
                    <w:rPr>
                      <w:rFonts w:eastAsia="仿宋"/>
                      <w:bCs/>
                      <w:szCs w:val="21"/>
                    </w:rPr>
                  </w:pPr>
                  <w:r>
                    <w:rPr>
                      <w:rFonts w:eastAsia="仿宋"/>
                      <w:bCs/>
                      <w:szCs w:val="21"/>
                    </w:rPr>
                    <w:t>有毒有害和易燃易爆危险物质存储量超过临界量的建设项目</w:t>
                  </w:r>
                  <w:r>
                    <w:rPr>
                      <w:rFonts w:eastAsia="仿宋"/>
                      <w:bCs/>
                      <w:szCs w:val="21"/>
                      <w:vertAlign w:val="superscript"/>
                    </w:rPr>
                    <w:t>3</w:t>
                  </w:r>
                </w:p>
              </w:tc>
              <w:tc>
                <w:tcPr>
                  <w:tcW w:w="1772" w:type="pct"/>
                  <w:vAlign w:val="center"/>
                </w:tcPr>
                <w:p w14:paraId="0F6D9F5D">
                  <w:pPr>
                    <w:jc w:val="center"/>
                    <w:rPr>
                      <w:rFonts w:eastAsia="仿宋"/>
                      <w:bCs/>
                      <w:szCs w:val="21"/>
                    </w:rPr>
                  </w:pPr>
                  <w:r>
                    <w:rPr>
                      <w:rFonts w:eastAsia="仿宋"/>
                      <w:bCs/>
                      <w:szCs w:val="21"/>
                    </w:rPr>
                    <w:t>根据计算本项目危险物质存储量</w:t>
                  </w:r>
                  <w:r>
                    <w:rPr>
                      <w:rFonts w:hint="eastAsia" w:eastAsia="仿宋"/>
                      <w:bCs/>
                      <w:szCs w:val="21"/>
                    </w:rPr>
                    <w:t>未</w:t>
                  </w:r>
                  <w:r>
                    <w:rPr>
                      <w:rFonts w:eastAsia="仿宋"/>
                      <w:bCs/>
                      <w:szCs w:val="21"/>
                    </w:rPr>
                    <w:t>超过临界量</w:t>
                  </w:r>
                </w:p>
              </w:tc>
              <w:tc>
                <w:tcPr>
                  <w:tcW w:w="767" w:type="pct"/>
                  <w:vAlign w:val="center"/>
                </w:tcPr>
                <w:p w14:paraId="5B54C492">
                  <w:pPr>
                    <w:jc w:val="center"/>
                    <w:rPr>
                      <w:rFonts w:eastAsia="仿宋"/>
                      <w:b/>
                      <w:bCs/>
                      <w:szCs w:val="21"/>
                    </w:rPr>
                  </w:pPr>
                  <w:r>
                    <w:rPr>
                      <w:rFonts w:hint="eastAsia" w:eastAsia="仿宋"/>
                      <w:bCs/>
                      <w:szCs w:val="21"/>
                    </w:rPr>
                    <w:t>不</w:t>
                  </w:r>
                  <w:r>
                    <w:rPr>
                      <w:rFonts w:eastAsia="仿宋"/>
                      <w:bCs/>
                      <w:szCs w:val="21"/>
                    </w:rPr>
                    <w:t>设置</w:t>
                  </w:r>
                </w:p>
              </w:tc>
            </w:tr>
            <w:tr w14:paraId="536D3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7" w:hRule="atLeast"/>
                <w:jc w:val="center"/>
              </w:trPr>
              <w:tc>
                <w:tcPr>
                  <w:tcW w:w="693" w:type="pct"/>
                  <w:vAlign w:val="center"/>
                </w:tcPr>
                <w:p w14:paraId="37622514">
                  <w:pPr>
                    <w:jc w:val="center"/>
                    <w:rPr>
                      <w:rFonts w:eastAsia="仿宋"/>
                      <w:bCs/>
                      <w:szCs w:val="21"/>
                    </w:rPr>
                  </w:pPr>
                  <w:r>
                    <w:rPr>
                      <w:rFonts w:eastAsia="仿宋"/>
                      <w:bCs/>
                      <w:szCs w:val="21"/>
                    </w:rPr>
                    <w:t>生态</w:t>
                  </w:r>
                </w:p>
              </w:tc>
              <w:tc>
                <w:tcPr>
                  <w:tcW w:w="1768" w:type="pct"/>
                  <w:vAlign w:val="center"/>
                </w:tcPr>
                <w:p w14:paraId="6B24D78F">
                  <w:pPr>
                    <w:jc w:val="center"/>
                    <w:rPr>
                      <w:rFonts w:eastAsia="仿宋"/>
                      <w:bCs/>
                      <w:szCs w:val="21"/>
                    </w:rPr>
                  </w:pPr>
                  <w:r>
                    <w:rPr>
                      <w:rFonts w:eastAsia="仿宋"/>
                      <w:bCs/>
                      <w:szCs w:val="21"/>
                    </w:rPr>
                    <w:t>取水口下游500米范围内有重要水生生物的自然产卵场、索饵场、越冬场和洄游通道的新增河道取水的污染类建设项目</w:t>
                  </w:r>
                </w:p>
              </w:tc>
              <w:tc>
                <w:tcPr>
                  <w:tcW w:w="1772" w:type="pct"/>
                  <w:vAlign w:val="center"/>
                </w:tcPr>
                <w:p w14:paraId="444967A3">
                  <w:pPr>
                    <w:jc w:val="center"/>
                    <w:rPr>
                      <w:rFonts w:eastAsia="仿宋"/>
                      <w:bCs/>
                      <w:szCs w:val="21"/>
                    </w:rPr>
                  </w:pPr>
                  <w:r>
                    <w:rPr>
                      <w:rFonts w:eastAsia="仿宋"/>
                      <w:bCs/>
                      <w:szCs w:val="21"/>
                    </w:rPr>
                    <w:t>本项目不涉及河道取水</w:t>
                  </w:r>
                </w:p>
              </w:tc>
              <w:tc>
                <w:tcPr>
                  <w:tcW w:w="767" w:type="pct"/>
                  <w:vAlign w:val="center"/>
                </w:tcPr>
                <w:p w14:paraId="41A82CE0">
                  <w:pPr>
                    <w:jc w:val="center"/>
                    <w:rPr>
                      <w:rFonts w:eastAsia="仿宋"/>
                      <w:b/>
                      <w:bCs/>
                      <w:szCs w:val="21"/>
                    </w:rPr>
                  </w:pPr>
                  <w:r>
                    <w:rPr>
                      <w:rFonts w:eastAsia="仿宋"/>
                      <w:bCs/>
                      <w:szCs w:val="21"/>
                    </w:rPr>
                    <w:t>不设置</w:t>
                  </w:r>
                </w:p>
              </w:tc>
            </w:tr>
            <w:tr w14:paraId="3D2AE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7" w:hRule="atLeast"/>
                <w:jc w:val="center"/>
              </w:trPr>
              <w:tc>
                <w:tcPr>
                  <w:tcW w:w="693" w:type="pct"/>
                  <w:vAlign w:val="center"/>
                </w:tcPr>
                <w:p w14:paraId="725A4A9E">
                  <w:pPr>
                    <w:jc w:val="center"/>
                    <w:rPr>
                      <w:rFonts w:eastAsia="仿宋"/>
                      <w:bCs/>
                      <w:szCs w:val="21"/>
                    </w:rPr>
                  </w:pPr>
                  <w:r>
                    <w:rPr>
                      <w:rFonts w:eastAsia="仿宋"/>
                      <w:bCs/>
                      <w:szCs w:val="21"/>
                    </w:rPr>
                    <w:t>海洋</w:t>
                  </w:r>
                </w:p>
              </w:tc>
              <w:tc>
                <w:tcPr>
                  <w:tcW w:w="1768" w:type="pct"/>
                  <w:vAlign w:val="center"/>
                </w:tcPr>
                <w:p w14:paraId="7D7690F7">
                  <w:pPr>
                    <w:jc w:val="center"/>
                    <w:rPr>
                      <w:rFonts w:eastAsia="仿宋"/>
                      <w:bCs/>
                      <w:szCs w:val="21"/>
                    </w:rPr>
                  </w:pPr>
                  <w:r>
                    <w:rPr>
                      <w:rFonts w:eastAsia="仿宋"/>
                      <w:bCs/>
                      <w:szCs w:val="21"/>
                    </w:rPr>
                    <w:t>直接向海排放污染物的海洋工程建设项目</w:t>
                  </w:r>
                </w:p>
              </w:tc>
              <w:tc>
                <w:tcPr>
                  <w:tcW w:w="1772" w:type="pct"/>
                  <w:vAlign w:val="center"/>
                </w:tcPr>
                <w:p w14:paraId="2C02FB0D">
                  <w:pPr>
                    <w:jc w:val="center"/>
                    <w:rPr>
                      <w:rFonts w:eastAsia="仿宋"/>
                      <w:bCs/>
                      <w:szCs w:val="21"/>
                    </w:rPr>
                  </w:pPr>
                  <w:r>
                    <w:rPr>
                      <w:rFonts w:eastAsia="仿宋"/>
                      <w:bCs/>
                      <w:szCs w:val="21"/>
                    </w:rPr>
                    <w:t>本项目不涉及向海洋排放污染物</w:t>
                  </w:r>
                </w:p>
              </w:tc>
              <w:tc>
                <w:tcPr>
                  <w:tcW w:w="767" w:type="pct"/>
                  <w:vAlign w:val="center"/>
                </w:tcPr>
                <w:p w14:paraId="0B26D1D7">
                  <w:pPr>
                    <w:jc w:val="center"/>
                    <w:rPr>
                      <w:rFonts w:eastAsia="仿宋"/>
                      <w:b/>
                      <w:bCs/>
                      <w:szCs w:val="21"/>
                    </w:rPr>
                  </w:pPr>
                  <w:r>
                    <w:rPr>
                      <w:rFonts w:eastAsia="仿宋"/>
                      <w:bCs/>
                      <w:szCs w:val="21"/>
                    </w:rPr>
                    <w:t>不设置</w:t>
                  </w:r>
                </w:p>
              </w:tc>
            </w:tr>
          </w:tbl>
          <w:p w14:paraId="2B8CB7B8">
            <w:pPr>
              <w:spacing w:line="320" w:lineRule="exact"/>
              <w:rPr>
                <w:rFonts w:eastAsia="仿宋"/>
                <w:bCs/>
                <w:szCs w:val="21"/>
              </w:rPr>
            </w:pPr>
            <w:r>
              <w:rPr>
                <w:rFonts w:eastAsia="仿宋"/>
                <w:bCs/>
                <w:szCs w:val="21"/>
              </w:rPr>
              <w:t>注</w:t>
            </w:r>
            <w:r>
              <w:rPr>
                <w:rFonts w:hint="eastAsia" w:eastAsia="仿宋"/>
                <w:bCs/>
                <w:szCs w:val="21"/>
              </w:rPr>
              <w:t>：</w:t>
            </w:r>
            <w:r>
              <w:rPr>
                <w:rFonts w:eastAsia="仿宋"/>
                <w:bCs/>
                <w:szCs w:val="21"/>
              </w:rPr>
              <w:t>1.废气中有毒有害污染物指纳入《有毒有害大气污染物名录》的污染物(不包括无排放标准的污染物)。</w:t>
            </w:r>
          </w:p>
          <w:p w14:paraId="45B5A774">
            <w:pPr>
              <w:spacing w:line="320" w:lineRule="exact"/>
              <w:rPr>
                <w:rFonts w:eastAsia="仿宋"/>
                <w:bCs/>
                <w:szCs w:val="21"/>
              </w:rPr>
            </w:pPr>
            <w:r>
              <w:rPr>
                <w:rFonts w:eastAsia="仿宋"/>
                <w:bCs/>
                <w:szCs w:val="21"/>
              </w:rPr>
              <w:t>2.环境空气保护目标指自然保护区、风景名胜区、居住区、文化区和农村地区中人群较集中的区域。</w:t>
            </w:r>
          </w:p>
          <w:p w14:paraId="579DB77B">
            <w:pPr>
              <w:adjustRightInd w:val="0"/>
              <w:snapToGrid w:val="0"/>
              <w:jc w:val="center"/>
              <w:rPr>
                <w:rFonts w:eastAsia="仿宋"/>
                <w:kern w:val="0"/>
                <w:sz w:val="24"/>
              </w:rPr>
            </w:pPr>
            <w:r>
              <w:rPr>
                <w:rFonts w:eastAsia="仿宋"/>
                <w:bCs/>
                <w:szCs w:val="21"/>
              </w:rPr>
              <w:t>3.临界量及其计算方法可参考《建设项目环境风险评价技术导则》(HJ 169)附录B、附录C。</w:t>
            </w:r>
          </w:p>
        </w:tc>
      </w:tr>
      <w:tr w14:paraId="5179F7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87" w:hRule="atLeast"/>
          <w:jc w:val="center"/>
        </w:trPr>
        <w:tc>
          <w:tcPr>
            <w:tcW w:w="1581" w:type="dxa"/>
            <w:vAlign w:val="center"/>
          </w:tcPr>
          <w:p w14:paraId="488F7637">
            <w:pPr>
              <w:autoSpaceDE w:val="0"/>
              <w:autoSpaceDN w:val="0"/>
              <w:adjustRightInd w:val="0"/>
              <w:snapToGrid w:val="0"/>
              <w:jc w:val="center"/>
              <w:rPr>
                <w:rFonts w:eastAsia="仿宋"/>
                <w:kern w:val="0"/>
                <w:sz w:val="24"/>
              </w:rPr>
            </w:pPr>
            <w:r>
              <w:rPr>
                <w:rFonts w:eastAsia="仿宋"/>
                <w:sz w:val="24"/>
              </w:rPr>
              <w:t>规划情况</w:t>
            </w:r>
          </w:p>
        </w:tc>
        <w:tc>
          <w:tcPr>
            <w:tcW w:w="8157" w:type="dxa"/>
            <w:gridSpan w:val="3"/>
            <w:vAlign w:val="center"/>
          </w:tcPr>
          <w:p w14:paraId="790C2FD7">
            <w:pPr>
              <w:adjustRightInd w:val="0"/>
              <w:snapToGrid w:val="0"/>
              <w:rPr>
                <w:rFonts w:eastAsia="仿宋"/>
                <w:sz w:val="24"/>
              </w:rPr>
            </w:pPr>
            <w:r>
              <w:rPr>
                <w:rFonts w:eastAsia="仿宋"/>
                <w:sz w:val="24"/>
              </w:rPr>
              <w:t>名称：</w:t>
            </w:r>
            <w:r>
              <w:rPr>
                <w:rFonts w:hint="eastAsia" w:eastAsia="仿宋"/>
                <w:sz w:val="24"/>
              </w:rPr>
              <w:t>《常州市金坛区金城镇总体规划（2016-2030）》</w:t>
            </w:r>
          </w:p>
          <w:p w14:paraId="6C63B545">
            <w:pPr>
              <w:adjustRightInd w:val="0"/>
              <w:snapToGrid w:val="0"/>
              <w:rPr>
                <w:rFonts w:eastAsia="仿宋"/>
                <w:sz w:val="24"/>
              </w:rPr>
            </w:pPr>
            <w:r>
              <w:rPr>
                <w:rFonts w:eastAsia="仿宋"/>
                <w:sz w:val="24"/>
              </w:rPr>
              <w:t>审批机关：</w:t>
            </w:r>
            <w:r>
              <w:rPr>
                <w:rFonts w:hint="eastAsia" w:eastAsia="仿宋"/>
                <w:sz w:val="24"/>
              </w:rPr>
              <w:t>常州市金坛区人民政府</w:t>
            </w:r>
          </w:p>
          <w:p w14:paraId="1DF223B3">
            <w:pPr>
              <w:adjustRightInd w:val="0"/>
              <w:snapToGrid w:val="0"/>
              <w:rPr>
                <w:rFonts w:eastAsia="仿宋"/>
                <w:sz w:val="24"/>
              </w:rPr>
            </w:pPr>
            <w:r>
              <w:rPr>
                <w:rFonts w:eastAsia="仿宋"/>
                <w:sz w:val="24"/>
              </w:rPr>
              <w:t>审批文件名称及文号：</w:t>
            </w:r>
            <w:r>
              <w:rPr>
                <w:rFonts w:hint="eastAsia" w:eastAsia="仿宋"/>
                <w:sz w:val="24"/>
              </w:rPr>
              <w:t>常州市金坛区人民政府关于同意常州市金坛区金城镇总体规划（2016-2030）的批复》（坛政复〔2017〕32号）</w:t>
            </w:r>
          </w:p>
        </w:tc>
      </w:tr>
      <w:tr w14:paraId="5696AA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81" w:hRule="atLeast"/>
          <w:jc w:val="center"/>
        </w:trPr>
        <w:tc>
          <w:tcPr>
            <w:tcW w:w="1581" w:type="dxa"/>
            <w:vAlign w:val="center"/>
          </w:tcPr>
          <w:p w14:paraId="03C87E83">
            <w:pPr>
              <w:adjustRightInd w:val="0"/>
              <w:snapToGrid w:val="0"/>
              <w:jc w:val="center"/>
              <w:rPr>
                <w:rFonts w:eastAsia="仿宋"/>
                <w:sz w:val="24"/>
              </w:rPr>
            </w:pPr>
            <w:r>
              <w:rPr>
                <w:rFonts w:eastAsia="仿宋"/>
                <w:sz w:val="24"/>
              </w:rPr>
              <w:t>规划环境影响评价情况</w:t>
            </w:r>
          </w:p>
        </w:tc>
        <w:tc>
          <w:tcPr>
            <w:tcW w:w="8157" w:type="dxa"/>
            <w:gridSpan w:val="3"/>
            <w:vAlign w:val="center"/>
          </w:tcPr>
          <w:p w14:paraId="38B91FC1">
            <w:pPr>
              <w:adjustRightInd w:val="0"/>
              <w:snapToGrid w:val="0"/>
              <w:rPr>
                <w:rFonts w:eastAsia="仿宋"/>
                <w:sz w:val="24"/>
              </w:rPr>
            </w:pPr>
            <w:r>
              <w:rPr>
                <w:rFonts w:hint="eastAsia" w:eastAsia="仿宋"/>
                <w:sz w:val="24"/>
              </w:rPr>
              <w:t>无</w:t>
            </w:r>
          </w:p>
        </w:tc>
      </w:tr>
      <w:tr w14:paraId="254FDF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81" w:type="dxa"/>
            <w:vAlign w:val="center"/>
          </w:tcPr>
          <w:p w14:paraId="4E3ECF7A">
            <w:pPr>
              <w:autoSpaceDE w:val="0"/>
              <w:autoSpaceDN w:val="0"/>
              <w:adjustRightInd w:val="0"/>
              <w:snapToGrid w:val="0"/>
              <w:jc w:val="center"/>
              <w:rPr>
                <w:rFonts w:eastAsia="仿宋"/>
                <w:kern w:val="0"/>
                <w:sz w:val="24"/>
              </w:rPr>
            </w:pPr>
            <w:r>
              <w:rPr>
                <w:rFonts w:eastAsia="仿宋"/>
                <w:kern w:val="0"/>
                <w:sz w:val="24"/>
              </w:rPr>
              <w:t>规划及规划环境影响评价符合性分析</w:t>
            </w:r>
          </w:p>
        </w:tc>
        <w:tc>
          <w:tcPr>
            <w:tcW w:w="8157" w:type="dxa"/>
            <w:gridSpan w:val="3"/>
            <w:vAlign w:val="center"/>
          </w:tcPr>
          <w:p w14:paraId="324359C8">
            <w:pPr>
              <w:spacing w:line="500" w:lineRule="exact"/>
              <w:rPr>
                <w:rFonts w:eastAsia="仿宋"/>
                <w:b/>
                <w:bCs/>
                <w:sz w:val="24"/>
              </w:rPr>
            </w:pPr>
            <w:r>
              <w:rPr>
                <w:rFonts w:eastAsia="仿宋"/>
                <w:b/>
                <w:bCs/>
                <w:sz w:val="24"/>
              </w:rPr>
              <w:t>（一）与《</w:t>
            </w:r>
            <w:r>
              <w:rPr>
                <w:rFonts w:hint="eastAsia" w:eastAsia="仿宋"/>
                <w:sz w:val="24"/>
              </w:rPr>
              <w:t>常州市金坛区金城镇总体规划（2016-2030）</w:t>
            </w:r>
            <w:r>
              <w:rPr>
                <w:rFonts w:eastAsia="仿宋"/>
                <w:b/>
                <w:bCs/>
                <w:sz w:val="24"/>
              </w:rPr>
              <w:t>》符合性分析</w:t>
            </w:r>
          </w:p>
          <w:p w14:paraId="07525DD8">
            <w:pPr>
              <w:spacing w:line="500" w:lineRule="exact"/>
              <w:ind w:firstLine="482" w:firstLineChars="200"/>
              <w:rPr>
                <w:rFonts w:eastAsia="仿宋"/>
                <w:b/>
                <w:bCs/>
                <w:sz w:val="24"/>
              </w:rPr>
            </w:pPr>
            <w:r>
              <w:rPr>
                <w:rFonts w:hint="eastAsia" w:eastAsia="仿宋"/>
                <w:b/>
                <w:bCs/>
                <w:sz w:val="24"/>
              </w:rPr>
              <w:t>1、规划范围</w:t>
            </w:r>
          </w:p>
          <w:p w14:paraId="2D719B91">
            <w:pPr>
              <w:spacing w:line="500" w:lineRule="exact"/>
              <w:ind w:firstLine="480" w:firstLineChars="200"/>
              <w:rPr>
                <w:rFonts w:eastAsia="仿宋"/>
                <w:bCs/>
                <w:sz w:val="24"/>
              </w:rPr>
            </w:pPr>
            <w:r>
              <w:rPr>
                <w:rFonts w:hint="eastAsia" w:eastAsia="仿宋"/>
                <w:bCs/>
                <w:sz w:val="24"/>
              </w:rPr>
              <w:t>（</w:t>
            </w:r>
            <w:r>
              <w:rPr>
                <w:rFonts w:eastAsia="仿宋"/>
                <w:bCs/>
                <w:sz w:val="24"/>
              </w:rPr>
              <w:t>1</w:t>
            </w:r>
            <w:r>
              <w:rPr>
                <w:rFonts w:hint="eastAsia" w:eastAsia="仿宋"/>
                <w:bCs/>
                <w:sz w:val="24"/>
              </w:rPr>
              <w:t>）规划区范围为金城镇镇域范围。镇域为金城镇所辖的全部行政地域范围，总面积92.50平方公里。</w:t>
            </w:r>
          </w:p>
          <w:p w14:paraId="46EA99B8">
            <w:pPr>
              <w:spacing w:line="500" w:lineRule="exact"/>
              <w:ind w:firstLine="480" w:firstLineChars="200"/>
              <w:rPr>
                <w:rFonts w:eastAsia="仿宋"/>
                <w:bCs/>
                <w:sz w:val="24"/>
              </w:rPr>
            </w:pPr>
            <w:r>
              <w:rPr>
                <w:rFonts w:hint="eastAsia" w:eastAsia="仿宋"/>
                <w:bCs/>
                <w:sz w:val="24"/>
              </w:rPr>
              <w:t>（</w:t>
            </w:r>
            <w:r>
              <w:rPr>
                <w:rFonts w:eastAsia="仿宋"/>
                <w:bCs/>
                <w:sz w:val="24"/>
              </w:rPr>
              <w:t>2</w:t>
            </w:r>
            <w:r>
              <w:rPr>
                <w:rFonts w:hint="eastAsia" w:eastAsia="仿宋"/>
                <w:bCs/>
                <w:sz w:val="24"/>
              </w:rPr>
              <w:t>）协调发展区位于镇域东南侧、靠近金坛城区，西至丹金溧漕河，东至金城镇镇域边界，北至丹金溧漕河，南至金城镇镇域边界，总面积约16.07平方公里。</w:t>
            </w:r>
          </w:p>
          <w:p w14:paraId="7C28DA27">
            <w:pPr>
              <w:spacing w:line="500" w:lineRule="exact"/>
              <w:ind w:firstLine="482" w:firstLineChars="200"/>
              <w:rPr>
                <w:rFonts w:eastAsia="仿宋"/>
                <w:b/>
                <w:bCs/>
                <w:sz w:val="24"/>
              </w:rPr>
            </w:pPr>
            <w:r>
              <w:rPr>
                <w:rFonts w:eastAsia="仿宋"/>
                <w:b/>
                <w:bCs/>
                <w:sz w:val="24"/>
              </w:rPr>
              <w:t>2、功能定位</w:t>
            </w:r>
          </w:p>
          <w:p w14:paraId="3A479CAB">
            <w:pPr>
              <w:spacing w:line="500" w:lineRule="exact"/>
              <w:ind w:firstLine="480" w:firstLineChars="200"/>
              <w:rPr>
                <w:rFonts w:eastAsia="仿宋"/>
                <w:bCs/>
                <w:sz w:val="24"/>
              </w:rPr>
            </w:pPr>
            <w:r>
              <w:rPr>
                <w:rFonts w:hint="eastAsia" w:eastAsia="仿宋"/>
                <w:bCs/>
                <w:sz w:val="24"/>
              </w:rPr>
              <w:t>（</w:t>
            </w:r>
            <w:r>
              <w:rPr>
                <w:rFonts w:eastAsia="仿宋"/>
                <w:bCs/>
                <w:sz w:val="24"/>
              </w:rPr>
              <w:t>1</w:t>
            </w:r>
            <w:r>
              <w:rPr>
                <w:rFonts w:hint="eastAsia" w:eastAsia="仿宋"/>
                <w:bCs/>
                <w:sz w:val="24"/>
              </w:rPr>
              <w:t>）发展目标。坚持产镇融合和城乡发展一体化，推动城镇发展模式转型，将金城镇建设成为具有优质生活环境、良好就业岗位、城乡统筹发展的产业新镇；坚持创新引领，保持良好的生态环境，大力发展生态绿色产业，将金城镇打造成为金坛城区的生态休闲后花园。</w:t>
            </w:r>
          </w:p>
          <w:p w14:paraId="017371A8">
            <w:pPr>
              <w:spacing w:line="500" w:lineRule="exact"/>
              <w:ind w:firstLine="480" w:firstLineChars="200"/>
              <w:rPr>
                <w:rFonts w:eastAsia="仿宋"/>
                <w:bCs/>
                <w:sz w:val="24"/>
              </w:rPr>
            </w:pPr>
            <w:r>
              <w:rPr>
                <w:rFonts w:hint="eastAsia" w:eastAsia="仿宋"/>
                <w:bCs/>
                <w:sz w:val="24"/>
              </w:rPr>
              <w:t>（</w:t>
            </w:r>
            <w:r>
              <w:rPr>
                <w:rFonts w:eastAsia="仿宋"/>
                <w:bCs/>
                <w:sz w:val="24"/>
              </w:rPr>
              <w:t>2</w:t>
            </w:r>
            <w:r>
              <w:rPr>
                <w:rFonts w:hint="eastAsia" w:eastAsia="仿宋"/>
                <w:bCs/>
                <w:sz w:val="24"/>
              </w:rPr>
              <w:t>）镇域空间结构。镇域范围内构建“两心三片、一带三轴”的总体空间体系。“两心”为园区综合服务中心和特色商贸物流中心。“三片”分别为镇域西侧的生态休闲农业片区、镇域东侧的先进制造业聚集片区和城市功能协调片区。“一带”为沿新丹金溧漕河滨河生态景观带，同时作为划分镇域外围村庄和协调发展区范围的边界。“三轴”分别为金沙大道城市功能串接轴、盐港路产业发展轴和良常路城市发展轴。</w:t>
            </w:r>
          </w:p>
          <w:p w14:paraId="0B6BD9E3">
            <w:pPr>
              <w:spacing w:line="500" w:lineRule="exact"/>
              <w:ind w:firstLine="480" w:firstLineChars="200"/>
              <w:rPr>
                <w:rFonts w:eastAsia="仿宋"/>
                <w:bCs/>
                <w:sz w:val="24"/>
              </w:rPr>
            </w:pPr>
            <w:r>
              <w:rPr>
                <w:rFonts w:hint="eastAsia" w:eastAsia="仿宋"/>
                <w:bCs/>
                <w:sz w:val="24"/>
              </w:rPr>
              <w:t>（</w:t>
            </w:r>
            <w:r>
              <w:rPr>
                <w:rFonts w:eastAsia="仿宋"/>
                <w:bCs/>
                <w:sz w:val="24"/>
              </w:rPr>
              <w:t>3</w:t>
            </w:r>
            <w:r>
              <w:rPr>
                <w:rFonts w:hint="eastAsia" w:eastAsia="仿宋"/>
                <w:bCs/>
                <w:sz w:val="24"/>
              </w:rPr>
              <w:t>）产业发展目标。以工业集群化、高新化，农业现代化，服务业特色化统领全镇产业发展，全力构建金城镇现代产业体系，借力常金一体化建设，嵌入区域创新网络，将金城镇打造成为苏南丘陵地区先进制造业名镇和金坛市区西翼新兴增长极。</w:t>
            </w:r>
          </w:p>
          <w:p w14:paraId="3FB92F3D">
            <w:pPr>
              <w:spacing w:line="500" w:lineRule="exact"/>
              <w:ind w:firstLine="480" w:firstLineChars="200"/>
              <w:rPr>
                <w:rFonts w:eastAsia="仿宋"/>
                <w:bCs/>
                <w:sz w:val="24"/>
              </w:rPr>
            </w:pPr>
            <w:r>
              <w:rPr>
                <w:rFonts w:hint="eastAsia" w:eastAsia="仿宋"/>
                <w:bCs/>
                <w:sz w:val="24"/>
              </w:rPr>
              <w:t>（</w:t>
            </w:r>
            <w:r>
              <w:rPr>
                <w:rFonts w:eastAsia="仿宋"/>
                <w:bCs/>
                <w:sz w:val="24"/>
              </w:rPr>
              <w:t>4</w:t>
            </w:r>
            <w:r>
              <w:rPr>
                <w:rFonts w:hint="eastAsia" w:eastAsia="仿宋"/>
                <w:bCs/>
                <w:sz w:val="24"/>
              </w:rPr>
              <w:t>）产业体系构建。引导装备制造等基础性产业不断技术创新做大做强；鼓励新材料、生物医药、节能环保等高新技术产业专业化集群创新发展；培育品质消费和旅游服务等现代服务业；促进化学工业、冶金等污染性工业转型或退出。</w:t>
            </w:r>
          </w:p>
          <w:p w14:paraId="30EFE412">
            <w:pPr>
              <w:spacing w:line="500" w:lineRule="exact"/>
              <w:ind w:firstLine="480" w:firstLineChars="200"/>
              <w:rPr>
                <w:rFonts w:eastAsia="仿宋"/>
                <w:bCs/>
                <w:sz w:val="24"/>
              </w:rPr>
            </w:pPr>
            <w:r>
              <w:rPr>
                <w:rFonts w:hint="eastAsia" w:eastAsia="仿宋"/>
                <w:bCs/>
                <w:sz w:val="24"/>
              </w:rPr>
              <w:t>（</w:t>
            </w:r>
            <w:r>
              <w:rPr>
                <w:rFonts w:eastAsia="仿宋"/>
                <w:bCs/>
                <w:sz w:val="24"/>
              </w:rPr>
              <w:t>5</w:t>
            </w:r>
            <w:r>
              <w:rPr>
                <w:rFonts w:hint="eastAsia" w:eastAsia="仿宋"/>
                <w:bCs/>
                <w:sz w:val="24"/>
              </w:rPr>
              <w:t>）产业发展引导</w:t>
            </w:r>
          </w:p>
          <w:p w14:paraId="295912FA">
            <w:pPr>
              <w:spacing w:line="500" w:lineRule="exact"/>
              <w:ind w:firstLine="480" w:firstLineChars="200"/>
              <w:rPr>
                <w:rFonts w:eastAsia="仿宋"/>
                <w:bCs/>
                <w:sz w:val="24"/>
              </w:rPr>
            </w:pPr>
            <w:r>
              <w:rPr>
                <w:rFonts w:hint="eastAsia" w:eastAsia="仿宋"/>
                <w:bCs/>
                <w:sz w:val="24"/>
              </w:rPr>
              <w:t>①现代农业：以生态为理念、生活为视角、生产促发展，实现六次产业联动发展。充分利用品牌优势，发展并优化规模化生产基地。重点加强专业化的蔬菜生产基地建设和花木产业提档升级，积极发展花卉苗木、叶菜和大棚反季节蔬菜栽培等高效农业产业模式和生态休闲观光农业模式。</w:t>
            </w:r>
          </w:p>
          <w:p w14:paraId="34C7B3C3">
            <w:pPr>
              <w:spacing w:line="500" w:lineRule="exact"/>
              <w:ind w:firstLine="480" w:firstLineChars="200"/>
              <w:rPr>
                <w:rFonts w:eastAsia="仿宋"/>
                <w:bCs/>
                <w:sz w:val="24"/>
              </w:rPr>
            </w:pPr>
            <w:r>
              <w:rPr>
                <w:rFonts w:hint="eastAsia" w:eastAsia="仿宋"/>
                <w:bCs/>
                <w:sz w:val="24"/>
              </w:rPr>
              <w:t>②先进制造业：规模化、集群化、特色化、高新化发展，打造金坛城区西翼新兴增长极。以加快培育和发展战略性新兴产业为重点，重点发展高端装备制造、新兴材料、节能环保、生物医药等新兴产业。</w:t>
            </w:r>
          </w:p>
          <w:p w14:paraId="49FB2C05">
            <w:pPr>
              <w:spacing w:line="500" w:lineRule="exact"/>
              <w:ind w:firstLine="480" w:firstLineChars="200"/>
              <w:rPr>
                <w:rFonts w:eastAsia="仿宋"/>
                <w:bCs/>
                <w:sz w:val="24"/>
              </w:rPr>
            </w:pPr>
            <w:r>
              <w:rPr>
                <w:rFonts w:hint="eastAsia" w:eastAsia="仿宋"/>
                <w:bCs/>
                <w:sz w:val="24"/>
              </w:rPr>
              <w:t>③商贸服务业：以现状专业市场为基础，以规模化、专业化发展为目标，结合电商等现代商贸服务业新形式，打造金坛城区西部的特色商贸物流中心。</w:t>
            </w:r>
          </w:p>
          <w:p w14:paraId="69F7FA4D">
            <w:pPr>
              <w:spacing w:line="500" w:lineRule="exact"/>
              <w:ind w:firstLine="480" w:firstLineChars="200"/>
              <w:rPr>
                <w:rFonts w:eastAsia="仿宋"/>
                <w:bCs/>
                <w:sz w:val="24"/>
              </w:rPr>
            </w:pPr>
            <w:r>
              <w:rPr>
                <w:rFonts w:hint="eastAsia" w:eastAsia="仿宋"/>
                <w:bCs/>
                <w:sz w:val="24"/>
              </w:rPr>
              <w:t>④临港产业：金城镇坐拥常州市内唯一内河港口、金坛区唯一集装箱运输港口—金坛港，围绕金坛港集装箱货运优势，发展临港产业，能够增强金城镇产业在长三角区域能的竞争力，促进企业降本提效。</w:t>
            </w:r>
          </w:p>
          <w:p w14:paraId="05707AEF">
            <w:pPr>
              <w:spacing w:line="500" w:lineRule="exact"/>
              <w:ind w:firstLine="480" w:firstLineChars="200"/>
              <w:rPr>
                <w:rFonts w:eastAsia="仿宋"/>
                <w:bCs/>
                <w:sz w:val="24"/>
              </w:rPr>
            </w:pPr>
            <w:r>
              <w:rPr>
                <w:rFonts w:hint="eastAsia" w:eastAsia="仿宋"/>
                <w:bCs/>
                <w:sz w:val="24"/>
              </w:rPr>
              <w:t>（</w:t>
            </w:r>
            <w:r>
              <w:rPr>
                <w:rFonts w:eastAsia="仿宋"/>
                <w:bCs/>
                <w:sz w:val="24"/>
              </w:rPr>
              <w:t>6</w:t>
            </w:r>
            <w:r>
              <w:rPr>
                <w:rFonts w:hint="eastAsia" w:eastAsia="仿宋"/>
                <w:bCs/>
                <w:sz w:val="24"/>
              </w:rPr>
              <w:t>）产业空间布局</w:t>
            </w:r>
          </w:p>
          <w:p w14:paraId="0C602153">
            <w:pPr>
              <w:spacing w:line="500" w:lineRule="exact"/>
              <w:ind w:firstLine="480" w:firstLineChars="200"/>
              <w:rPr>
                <w:rFonts w:eastAsia="仿宋"/>
                <w:bCs/>
                <w:sz w:val="24"/>
              </w:rPr>
            </w:pPr>
            <w:r>
              <w:rPr>
                <w:rFonts w:hint="eastAsia" w:eastAsia="仿宋"/>
                <w:bCs/>
                <w:sz w:val="24"/>
              </w:rPr>
              <w:t>①先进制造业集聚区：即金坛金城工业园区范围。园区通过改造提升传统产业，重点培育高端装备制造业、新材料产业、生物医药产业以及节能环保产业等战略新兴产业，逐步淘汰退出落后产业，打造成为苏南丘陵地区先进制造业名镇和金坛市区西翼新兴增长极。</w:t>
            </w:r>
          </w:p>
          <w:p w14:paraId="43016336">
            <w:pPr>
              <w:spacing w:line="500" w:lineRule="exact"/>
              <w:ind w:firstLine="480" w:firstLineChars="200"/>
              <w:rPr>
                <w:rFonts w:eastAsia="仿宋"/>
                <w:bCs/>
                <w:sz w:val="24"/>
              </w:rPr>
            </w:pPr>
            <w:r>
              <w:rPr>
                <w:rFonts w:hint="eastAsia" w:eastAsia="仿宋"/>
                <w:bCs/>
                <w:sz w:val="24"/>
              </w:rPr>
              <w:t>②特色商贸物流区：新丹金溧漕河以东、S340以南，融入金坛老城发展板块的片区。主要依托现有五金、建材等专业市场，结合顾龙山公园，通过植入电商、体验、休闲、娱乐等现代商业商贸元素，打造成为金坛城西特色商贸物流中心。</w:t>
            </w:r>
          </w:p>
          <w:p w14:paraId="4E645E9D">
            <w:pPr>
              <w:spacing w:line="500" w:lineRule="exact"/>
              <w:ind w:firstLine="480" w:firstLineChars="200"/>
              <w:rPr>
                <w:rFonts w:eastAsia="仿宋"/>
                <w:bCs/>
                <w:sz w:val="24"/>
              </w:rPr>
            </w:pPr>
            <w:r>
              <w:rPr>
                <w:rFonts w:hint="eastAsia" w:eastAsia="仿宋"/>
                <w:bCs/>
                <w:sz w:val="24"/>
              </w:rPr>
              <w:t>③休闲观光农业区：镇域西南侧农村地区，靠近协调发展区南部顾龙山公园，发挥地势平坦、水网密集的优势，依托规划重点村、特色村，建设集生态观光游览和农业生产、采摘、销售于一体的休闲观光农业片区。</w:t>
            </w:r>
          </w:p>
          <w:p w14:paraId="46C8FE53">
            <w:pPr>
              <w:spacing w:line="500" w:lineRule="exact"/>
              <w:ind w:firstLine="480" w:firstLineChars="200"/>
              <w:rPr>
                <w:rFonts w:eastAsia="仿宋"/>
                <w:bCs/>
                <w:sz w:val="24"/>
              </w:rPr>
            </w:pPr>
            <w:r>
              <w:rPr>
                <w:rFonts w:hint="eastAsia" w:eastAsia="仿宋"/>
                <w:bCs/>
                <w:sz w:val="24"/>
              </w:rPr>
              <w:t>④生态高效农业区：镇域西北侧农村地区，依托现状农业种植、渔业养殖等基础优势，重点加强专业化农业生产基地建设，形成以现代生态农业、设施农业为主体的生态高效农业片区。</w:t>
            </w:r>
          </w:p>
          <w:p w14:paraId="6F3E149F">
            <w:pPr>
              <w:spacing w:line="500" w:lineRule="exact"/>
              <w:ind w:firstLine="482" w:firstLineChars="200"/>
              <w:rPr>
                <w:rFonts w:eastAsia="仿宋"/>
                <w:b/>
                <w:bCs/>
                <w:sz w:val="24"/>
              </w:rPr>
            </w:pPr>
            <w:r>
              <w:rPr>
                <w:rFonts w:eastAsia="仿宋"/>
                <w:b/>
                <w:bCs/>
                <w:sz w:val="24"/>
              </w:rPr>
              <w:t>3、</w:t>
            </w:r>
            <w:r>
              <w:rPr>
                <w:rFonts w:hint="eastAsia" w:eastAsia="仿宋"/>
                <w:b/>
                <w:bCs/>
                <w:sz w:val="24"/>
              </w:rPr>
              <w:t>用地规划</w:t>
            </w:r>
          </w:p>
          <w:p w14:paraId="297F68D9">
            <w:pPr>
              <w:spacing w:line="500" w:lineRule="exact"/>
              <w:ind w:firstLine="480" w:firstLineChars="200"/>
              <w:rPr>
                <w:rFonts w:eastAsia="仿宋"/>
                <w:bCs/>
                <w:sz w:val="24"/>
              </w:rPr>
            </w:pPr>
            <w:r>
              <w:rPr>
                <w:rFonts w:hint="eastAsia" w:eastAsia="仿宋"/>
                <w:sz w:val="24"/>
              </w:rPr>
              <w:t>协调发展区北部以集中布局工业用地为主，适当增加产业配套居住和设施用地，以支撑金坛金城科技产业园产业转型发展。协调发展区南部有机更新现状用地，适度向南拓展，东侧与金坛城区统筹布局公共服务设施，为北部全镇提供服务，通过用地结构和布局优化，推动协调发展区南部和北部、协调发展区与金坛城区融合发展:西侧近新丹金溧漕河适当预留部分发展备用地，为未来发展留有余地。</w:t>
            </w:r>
          </w:p>
          <w:p w14:paraId="3836A33A">
            <w:pPr>
              <w:spacing w:line="500" w:lineRule="exact"/>
              <w:ind w:firstLine="482" w:firstLineChars="200"/>
              <w:rPr>
                <w:rFonts w:eastAsia="仿宋"/>
                <w:bCs/>
                <w:sz w:val="24"/>
              </w:rPr>
            </w:pPr>
            <w:r>
              <w:rPr>
                <w:rFonts w:eastAsia="仿宋"/>
                <w:b/>
                <w:sz w:val="24"/>
              </w:rPr>
              <w:t>对照分析：</w:t>
            </w:r>
            <w:r>
              <w:rPr>
                <w:rFonts w:eastAsia="仿宋"/>
                <w:bCs/>
                <w:sz w:val="24"/>
              </w:rPr>
              <w:t>本项目位于江苏省常州市金阳东路199号，</w:t>
            </w:r>
            <w:r>
              <w:rPr>
                <w:rFonts w:hint="eastAsia" w:eastAsia="仿宋"/>
                <w:bCs/>
                <w:sz w:val="24"/>
              </w:rPr>
              <w:t>位于常州市金坛区金城镇镇域范围内，从事汽车零部件和新能源汽车配件生产，</w:t>
            </w:r>
            <w:r>
              <w:rPr>
                <w:rFonts w:eastAsia="仿宋"/>
                <w:bCs/>
                <w:sz w:val="24"/>
              </w:rPr>
              <w:t>满足</w:t>
            </w:r>
            <w:r>
              <w:rPr>
                <w:rFonts w:hint="eastAsia" w:eastAsia="仿宋"/>
                <w:bCs/>
                <w:sz w:val="24"/>
              </w:rPr>
              <w:t>金城镇</w:t>
            </w:r>
            <w:r>
              <w:rPr>
                <w:rFonts w:eastAsia="仿宋"/>
                <w:bCs/>
                <w:sz w:val="24"/>
              </w:rPr>
              <w:t>产业定位</w:t>
            </w:r>
            <w:r>
              <w:rPr>
                <w:rFonts w:hint="eastAsia" w:eastAsia="仿宋"/>
                <w:bCs/>
                <w:sz w:val="24"/>
              </w:rPr>
              <w:t>。根据《常州市金坛区金城镇总体规划（2016-2030年）-镇域用地规划图》，本项目所在地已规划为工业用地，用地性质符合要求。</w:t>
            </w:r>
          </w:p>
          <w:p w14:paraId="69B1E825">
            <w:pPr>
              <w:spacing w:line="500" w:lineRule="exact"/>
              <w:ind w:firstLine="482" w:firstLineChars="200"/>
              <w:rPr>
                <w:rFonts w:eastAsia="仿宋"/>
                <w:b/>
                <w:bCs/>
                <w:sz w:val="24"/>
              </w:rPr>
            </w:pPr>
            <w:r>
              <w:rPr>
                <w:rFonts w:hint="eastAsia" w:eastAsia="仿宋"/>
                <w:b/>
                <w:bCs/>
                <w:sz w:val="24"/>
              </w:rPr>
              <w:t>（二）与《金城镇三区三线图》相符性分析</w:t>
            </w:r>
          </w:p>
          <w:p w14:paraId="1D3A9C0C">
            <w:pPr>
              <w:spacing w:line="500" w:lineRule="exact"/>
              <w:ind w:firstLine="480" w:firstLineChars="200"/>
              <w:rPr>
                <w:rFonts w:eastAsia="仿宋"/>
                <w:bCs/>
                <w:sz w:val="24"/>
              </w:rPr>
            </w:pPr>
            <w:r>
              <w:rPr>
                <w:rFonts w:hint="eastAsia" w:eastAsia="仿宋"/>
                <w:bCs/>
                <w:sz w:val="24"/>
              </w:rPr>
              <w:t>根据《金城镇三区三线图》，本项目位于城镇开发边界内，不涉及基本农田及生态红线，符合规划用地要求。</w:t>
            </w:r>
            <w:r>
              <w:rPr>
                <w:rFonts w:eastAsia="仿宋"/>
                <w:bCs/>
                <w:sz w:val="24"/>
              </w:rPr>
              <w:t>本项目国民经济行业类别属于“C3670汽车零部件及配件制造”，从事工业生产，用地性质符合要求。</w:t>
            </w:r>
          </w:p>
          <w:p w14:paraId="02E00DC6">
            <w:pPr>
              <w:spacing w:line="500" w:lineRule="exact"/>
              <w:ind w:firstLine="482" w:firstLineChars="200"/>
              <w:rPr>
                <w:rFonts w:eastAsia="仿宋"/>
                <w:b/>
                <w:bCs/>
                <w:sz w:val="24"/>
              </w:rPr>
            </w:pPr>
            <w:r>
              <w:rPr>
                <w:rFonts w:hint="eastAsia" w:eastAsia="仿宋"/>
                <w:b/>
                <w:bCs/>
                <w:sz w:val="24"/>
              </w:rPr>
              <w:t>（三）与《常州市国土空间总体规划图》相符性分析</w:t>
            </w:r>
          </w:p>
          <w:p w14:paraId="59320623">
            <w:pPr>
              <w:spacing w:line="500" w:lineRule="exact"/>
              <w:ind w:firstLine="480" w:firstLineChars="200"/>
              <w:rPr>
                <w:rFonts w:eastAsia="仿宋"/>
                <w:b/>
                <w:bCs/>
                <w:sz w:val="24"/>
              </w:rPr>
            </w:pPr>
            <w:r>
              <w:rPr>
                <w:rFonts w:hint="eastAsia" w:eastAsia="仿宋"/>
                <w:bCs/>
                <w:sz w:val="24"/>
              </w:rPr>
              <w:t>根据《常州市国土空间总体规划图》，本项目位于城镇开发边界内，不涉及基本农田及生态红线，符合规划用地要求。</w:t>
            </w:r>
            <w:r>
              <w:rPr>
                <w:rFonts w:eastAsia="仿宋"/>
                <w:bCs/>
                <w:sz w:val="24"/>
              </w:rPr>
              <w:t>本项目国民经济行业类别属于“C3670汽车零部件及配件制造”，从事工业生产，用地性质符合要求。</w:t>
            </w:r>
          </w:p>
          <w:p w14:paraId="50ABF990">
            <w:pPr>
              <w:spacing w:line="500" w:lineRule="exact"/>
              <w:ind w:firstLine="482" w:firstLineChars="200"/>
              <w:rPr>
                <w:rFonts w:eastAsia="仿宋"/>
                <w:b/>
                <w:bCs/>
                <w:sz w:val="24"/>
              </w:rPr>
            </w:pPr>
            <w:r>
              <w:rPr>
                <w:rFonts w:eastAsia="仿宋"/>
                <w:b/>
                <w:bCs/>
                <w:sz w:val="24"/>
              </w:rPr>
              <w:t>（</w:t>
            </w:r>
            <w:r>
              <w:rPr>
                <w:rFonts w:hint="eastAsia" w:eastAsia="仿宋"/>
                <w:b/>
                <w:bCs/>
                <w:sz w:val="24"/>
              </w:rPr>
              <w:t>四</w:t>
            </w:r>
            <w:r>
              <w:rPr>
                <w:rFonts w:eastAsia="仿宋"/>
                <w:b/>
                <w:bCs/>
                <w:sz w:val="24"/>
              </w:rPr>
              <w:t>）选址合理性分析</w:t>
            </w:r>
          </w:p>
          <w:p w14:paraId="1CF373A7">
            <w:pPr>
              <w:spacing w:line="500" w:lineRule="exact"/>
              <w:ind w:firstLine="480" w:firstLineChars="200"/>
              <w:rPr>
                <w:rFonts w:eastAsia="仿宋"/>
                <w:bCs/>
                <w:sz w:val="24"/>
              </w:rPr>
            </w:pPr>
            <w:r>
              <w:rPr>
                <w:rFonts w:hint="eastAsia" w:eastAsia="仿宋"/>
                <w:bCs/>
                <w:sz w:val="24"/>
              </w:rPr>
              <w:t>常州华诚电子有限公司位于常州市金坛区金阳东路199号，从事汽车零部件和新能源汽车配件生产。</w:t>
            </w:r>
            <w:r>
              <w:rPr>
                <w:rFonts w:eastAsia="仿宋"/>
                <w:bCs/>
                <w:sz w:val="24"/>
              </w:rPr>
              <w:t>常州华诚电子有限公司已取得不动产权证书（（苏2018）金坛区不动产权第0017491号）</w:t>
            </w:r>
            <w:r>
              <w:rPr>
                <w:rFonts w:hint="eastAsia" w:eastAsia="仿宋"/>
                <w:bCs/>
                <w:sz w:val="24"/>
              </w:rPr>
              <w:t>，</w:t>
            </w:r>
            <w:r>
              <w:rPr>
                <w:rFonts w:eastAsia="仿宋"/>
                <w:bCs/>
                <w:sz w:val="24"/>
              </w:rPr>
              <w:t>用地位置为</w:t>
            </w:r>
            <w:r>
              <w:rPr>
                <w:rFonts w:hint="eastAsia" w:eastAsia="仿宋"/>
                <w:bCs/>
                <w:sz w:val="24"/>
              </w:rPr>
              <w:t>金阳东路1</w:t>
            </w:r>
            <w:r>
              <w:rPr>
                <w:rFonts w:eastAsia="仿宋"/>
                <w:bCs/>
                <w:sz w:val="24"/>
              </w:rPr>
              <w:t>99</w:t>
            </w:r>
            <w:r>
              <w:rPr>
                <w:rFonts w:hint="eastAsia" w:eastAsia="仿宋"/>
                <w:bCs/>
                <w:sz w:val="24"/>
              </w:rPr>
              <w:t>号</w:t>
            </w:r>
            <w:r>
              <w:rPr>
                <w:rFonts w:eastAsia="仿宋"/>
                <w:bCs/>
                <w:sz w:val="24"/>
              </w:rPr>
              <w:t>，用地性质为工业用地。</w:t>
            </w:r>
          </w:p>
          <w:p w14:paraId="63DAA69F">
            <w:pPr>
              <w:spacing w:line="500" w:lineRule="exact"/>
              <w:ind w:firstLine="480" w:firstLineChars="200"/>
              <w:rPr>
                <w:rFonts w:eastAsia="仿宋"/>
                <w:bCs/>
                <w:sz w:val="24"/>
              </w:rPr>
            </w:pPr>
            <w:r>
              <w:rPr>
                <w:rFonts w:eastAsia="仿宋"/>
                <w:bCs/>
                <w:sz w:val="24"/>
              </w:rPr>
              <w:t>同时，</w:t>
            </w:r>
            <w:r>
              <w:rPr>
                <w:rFonts w:hint="eastAsia" w:eastAsia="仿宋"/>
                <w:bCs/>
                <w:sz w:val="24"/>
              </w:rPr>
              <w:t>常州华诚电子有限公司</w:t>
            </w:r>
            <w:r>
              <w:rPr>
                <w:rFonts w:eastAsia="仿宋"/>
                <w:bCs/>
                <w:sz w:val="24"/>
              </w:rPr>
              <w:t>已取得</w:t>
            </w:r>
            <w:r>
              <w:rPr>
                <w:rFonts w:hint="eastAsia" w:eastAsia="仿宋"/>
                <w:bCs/>
                <w:sz w:val="24"/>
              </w:rPr>
              <w:t>金坛市规划</w:t>
            </w:r>
            <w:r>
              <w:rPr>
                <w:rFonts w:eastAsia="仿宋"/>
                <w:bCs/>
                <w:sz w:val="24"/>
              </w:rPr>
              <w:t>局盖章的《金坛</w:t>
            </w:r>
            <w:r>
              <w:rPr>
                <w:rFonts w:hint="eastAsia" w:eastAsia="仿宋"/>
                <w:bCs/>
                <w:sz w:val="24"/>
              </w:rPr>
              <w:t>华诚电子有限公司改造规划</w:t>
            </w:r>
            <w:r>
              <w:rPr>
                <w:rFonts w:eastAsia="仿宋"/>
                <w:bCs/>
                <w:sz w:val="24"/>
              </w:rPr>
              <w:t>总平面图》。</w:t>
            </w:r>
          </w:p>
          <w:p w14:paraId="0A1422D5">
            <w:pPr>
              <w:spacing w:line="500" w:lineRule="exact"/>
              <w:ind w:firstLine="480" w:firstLineChars="200"/>
              <w:rPr>
                <w:rFonts w:eastAsia="仿宋"/>
                <w:bCs/>
                <w:sz w:val="24"/>
              </w:rPr>
            </w:pPr>
            <w:r>
              <w:rPr>
                <w:rFonts w:eastAsia="仿宋"/>
                <w:bCs/>
                <w:sz w:val="24"/>
              </w:rPr>
              <w:t>综上，本项目选址合理。</w:t>
            </w:r>
          </w:p>
        </w:tc>
      </w:tr>
      <w:tr w14:paraId="34D476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81" w:type="dxa"/>
            <w:vAlign w:val="center"/>
          </w:tcPr>
          <w:p w14:paraId="4BD16E3B">
            <w:pPr>
              <w:autoSpaceDE w:val="0"/>
              <w:autoSpaceDN w:val="0"/>
              <w:adjustRightInd w:val="0"/>
              <w:snapToGrid w:val="0"/>
              <w:jc w:val="center"/>
              <w:rPr>
                <w:rFonts w:eastAsia="仿宋"/>
                <w:kern w:val="0"/>
                <w:sz w:val="24"/>
              </w:rPr>
            </w:pPr>
            <w:r>
              <w:rPr>
                <w:rFonts w:eastAsia="仿宋"/>
                <w:kern w:val="0"/>
                <w:sz w:val="24"/>
              </w:rPr>
              <w:t>其他符合性分析</w:t>
            </w:r>
          </w:p>
        </w:tc>
        <w:tc>
          <w:tcPr>
            <w:tcW w:w="8157" w:type="dxa"/>
            <w:gridSpan w:val="3"/>
          </w:tcPr>
          <w:p w14:paraId="06437032">
            <w:pPr>
              <w:spacing w:line="500" w:lineRule="exact"/>
              <w:ind w:firstLine="482" w:firstLineChars="200"/>
              <w:rPr>
                <w:rFonts w:eastAsia="仿宋"/>
                <w:b/>
                <w:bCs/>
                <w:sz w:val="24"/>
              </w:rPr>
            </w:pPr>
            <w:r>
              <w:rPr>
                <w:rFonts w:eastAsia="仿宋"/>
                <w:b/>
                <w:bCs/>
                <w:sz w:val="24"/>
              </w:rPr>
              <w:t>（一）产业政策符合性分析</w:t>
            </w:r>
          </w:p>
          <w:p w14:paraId="193F1F98">
            <w:pPr>
              <w:spacing w:line="500" w:lineRule="exact"/>
              <w:ind w:firstLine="480" w:firstLineChars="200"/>
              <w:rPr>
                <w:rFonts w:eastAsia="仿宋"/>
                <w:bCs/>
                <w:sz w:val="24"/>
              </w:rPr>
            </w:pPr>
            <w:r>
              <w:rPr>
                <w:rFonts w:eastAsia="仿宋"/>
                <w:bCs/>
                <w:sz w:val="24"/>
              </w:rPr>
              <w:t>1、本项目国民经济行业类别属于“C3670汽车零部件及配件制造”，符合《鼓励外商投资产业目录》（2022年版）鼓励类中的汽车电子装置研发、制造类项目。</w:t>
            </w:r>
          </w:p>
          <w:p w14:paraId="4AEA02B4">
            <w:pPr>
              <w:spacing w:line="500" w:lineRule="exact"/>
              <w:ind w:firstLine="480" w:firstLineChars="200"/>
              <w:rPr>
                <w:rFonts w:eastAsia="仿宋"/>
                <w:bCs/>
                <w:sz w:val="24"/>
              </w:rPr>
            </w:pPr>
            <w:r>
              <w:rPr>
                <w:rFonts w:eastAsia="仿宋"/>
                <w:bCs/>
                <w:sz w:val="24"/>
              </w:rPr>
              <w:t>2、本项目</w:t>
            </w:r>
            <w:r>
              <w:rPr>
                <w:rFonts w:hint="eastAsia" w:eastAsia="仿宋"/>
                <w:bCs/>
                <w:sz w:val="24"/>
              </w:rPr>
              <w:t>不</w:t>
            </w:r>
            <w:r>
              <w:rPr>
                <w:rFonts w:eastAsia="仿宋"/>
                <w:bCs/>
                <w:sz w:val="24"/>
              </w:rPr>
              <w:t>属于《外商投资准入特别管理措施（负面清单）（2024年版）》（中华人民共和国国家发展和改革委员会中华人民共和国商务部令第23号）中特别管理措施类项目。</w:t>
            </w:r>
          </w:p>
          <w:p w14:paraId="78A2D660">
            <w:pPr>
              <w:spacing w:line="500" w:lineRule="exact"/>
              <w:ind w:firstLine="480" w:firstLineChars="200"/>
              <w:rPr>
                <w:rFonts w:eastAsia="仿宋"/>
                <w:bCs/>
                <w:sz w:val="24"/>
              </w:rPr>
            </w:pPr>
            <w:r>
              <w:rPr>
                <w:rFonts w:eastAsia="仿宋"/>
                <w:bCs/>
                <w:sz w:val="24"/>
              </w:rPr>
              <w:t>3、对照《关于印发环境保护综合名录（2021年版）的通知》（环办综合函〔2021〕495号），本项目的产品为</w:t>
            </w:r>
            <w:r>
              <w:rPr>
                <w:rFonts w:hint="eastAsia" w:eastAsia="仿宋"/>
                <w:bCs/>
                <w:sz w:val="24"/>
              </w:rPr>
              <w:t>阀类产品、传统燃油及新能源</w:t>
            </w:r>
            <w:r>
              <w:rPr>
                <w:rFonts w:eastAsia="仿宋"/>
                <w:bCs/>
                <w:sz w:val="24"/>
              </w:rPr>
              <w:t>汽车</w:t>
            </w:r>
            <w:r>
              <w:rPr>
                <w:rFonts w:hint="eastAsia" w:eastAsia="仿宋"/>
                <w:bCs/>
                <w:sz w:val="24"/>
              </w:rPr>
              <w:t>用新材料及传感器</w:t>
            </w:r>
            <w:r>
              <w:rPr>
                <w:rFonts w:eastAsia="仿宋"/>
                <w:bCs/>
                <w:sz w:val="24"/>
              </w:rPr>
              <w:t>，不在“高污染、高环境风险”产品名录中。</w:t>
            </w:r>
          </w:p>
          <w:p w14:paraId="45CD37CE">
            <w:pPr>
              <w:spacing w:line="500" w:lineRule="exact"/>
              <w:ind w:firstLine="482"/>
              <w:rPr>
                <w:rFonts w:eastAsia="仿宋"/>
                <w:bCs/>
                <w:sz w:val="24"/>
              </w:rPr>
            </w:pPr>
            <w:r>
              <w:rPr>
                <w:rFonts w:eastAsia="仿宋"/>
                <w:bCs/>
                <w:sz w:val="24"/>
              </w:rPr>
              <w:t>4</w:t>
            </w:r>
            <w:r>
              <w:rPr>
                <w:rFonts w:hint="eastAsia" w:eastAsia="仿宋"/>
                <w:bCs/>
                <w:sz w:val="24"/>
              </w:rPr>
              <w:t>、</w:t>
            </w:r>
            <w:r>
              <w:rPr>
                <w:rFonts w:eastAsia="仿宋"/>
                <w:bCs/>
                <w:sz w:val="24"/>
              </w:rPr>
              <w:t>本项目不属于《产业结构调整指导目录（2024年本）》（国家发展和改革委员会</w:t>
            </w:r>
            <w:r>
              <w:rPr>
                <w:rFonts w:hint="eastAsia" w:eastAsia="仿宋"/>
                <w:bCs/>
                <w:sz w:val="24"/>
              </w:rPr>
              <w:t>令</w:t>
            </w:r>
            <w:r>
              <w:rPr>
                <w:rFonts w:eastAsia="仿宋"/>
                <w:bCs/>
                <w:sz w:val="24"/>
              </w:rPr>
              <w:t>第7号，2024年02月01日）</w:t>
            </w:r>
            <w:r>
              <w:rPr>
                <w:rFonts w:hint="eastAsia" w:eastAsia="仿宋"/>
                <w:bCs/>
                <w:sz w:val="24"/>
              </w:rPr>
              <w:t>、《江苏省太湖流域禁止和限制的产业产品目录（2024年本）》</w:t>
            </w:r>
            <w:r>
              <w:rPr>
                <w:rFonts w:eastAsia="仿宋"/>
                <w:bCs/>
                <w:sz w:val="24"/>
              </w:rPr>
              <w:t>中的限制和淘汰类项目。</w:t>
            </w:r>
          </w:p>
          <w:p w14:paraId="333EC00B">
            <w:pPr>
              <w:spacing w:line="500" w:lineRule="exact"/>
              <w:ind w:firstLine="480" w:firstLineChars="200"/>
              <w:rPr>
                <w:rFonts w:eastAsia="仿宋"/>
                <w:bCs/>
                <w:sz w:val="24"/>
              </w:rPr>
            </w:pPr>
            <w:r>
              <w:rPr>
                <w:rFonts w:eastAsia="仿宋"/>
                <w:bCs/>
                <w:sz w:val="24"/>
              </w:rPr>
              <w:t>5</w:t>
            </w:r>
            <w:r>
              <w:rPr>
                <w:rFonts w:hint="eastAsia" w:eastAsia="仿宋"/>
                <w:bCs/>
                <w:sz w:val="24"/>
              </w:rPr>
              <w:t>、</w:t>
            </w:r>
            <w:r>
              <w:rPr>
                <w:rFonts w:eastAsia="仿宋"/>
                <w:bCs/>
                <w:sz w:val="24"/>
              </w:rPr>
              <w:t>本项目不属于关于印发《&lt;长江经济带发展负面清单指南&gt;（试行，2022年版）》的通知（长江办〔2022〕7号）、《关于印发〈长江经济带发展负面清单指南（试行，2022年版）〉江苏省实施细则的通知》（苏长江办发〔2022〕55号）中禁止类条款，符合实施细则管控要求。</w:t>
            </w:r>
          </w:p>
          <w:p w14:paraId="0CDA4982">
            <w:pPr>
              <w:spacing w:line="500" w:lineRule="exact"/>
              <w:ind w:firstLine="480" w:firstLineChars="200"/>
              <w:rPr>
                <w:rFonts w:eastAsia="仿宋"/>
                <w:bCs/>
                <w:sz w:val="24"/>
              </w:rPr>
            </w:pPr>
            <w:r>
              <w:rPr>
                <w:rFonts w:eastAsia="仿宋"/>
                <w:bCs/>
                <w:sz w:val="24"/>
              </w:rPr>
              <w:t>6</w:t>
            </w:r>
            <w:r>
              <w:rPr>
                <w:rFonts w:hint="eastAsia" w:eastAsia="仿宋"/>
                <w:bCs/>
                <w:sz w:val="24"/>
              </w:rPr>
              <w:t>、</w:t>
            </w:r>
            <w:r>
              <w:rPr>
                <w:rFonts w:eastAsia="仿宋"/>
                <w:bCs/>
                <w:sz w:val="24"/>
              </w:rPr>
              <w:t>本项目不属于《市场准入负面清单（2022年版）》中禁止准入类和限制准入类项目。</w:t>
            </w:r>
          </w:p>
          <w:p w14:paraId="43F33F94">
            <w:pPr>
              <w:spacing w:line="500" w:lineRule="exact"/>
              <w:ind w:firstLine="480" w:firstLineChars="200"/>
              <w:rPr>
                <w:rFonts w:eastAsia="仿宋"/>
                <w:bCs/>
                <w:sz w:val="24"/>
              </w:rPr>
            </w:pPr>
            <w:r>
              <w:rPr>
                <w:rFonts w:eastAsia="仿宋"/>
                <w:bCs/>
                <w:sz w:val="24"/>
              </w:rPr>
              <w:t>7</w:t>
            </w:r>
            <w:r>
              <w:rPr>
                <w:rFonts w:hint="eastAsia" w:eastAsia="仿宋"/>
                <w:bCs/>
                <w:sz w:val="24"/>
              </w:rPr>
              <w:t>、本项目不属于《关于印发自然资源要素支撑产业高质量发展指导目录（2024年本）的通知（自然资发〔2024〕273号）中的限制类及禁止类项目。</w:t>
            </w:r>
          </w:p>
          <w:p w14:paraId="4A83BE91">
            <w:pPr>
              <w:spacing w:line="500" w:lineRule="exact"/>
              <w:ind w:firstLine="480" w:firstLineChars="200"/>
              <w:rPr>
                <w:rFonts w:eastAsia="仿宋"/>
                <w:bCs/>
                <w:sz w:val="24"/>
              </w:rPr>
            </w:pPr>
            <w:r>
              <w:rPr>
                <w:rFonts w:eastAsia="仿宋"/>
                <w:bCs/>
                <w:sz w:val="24"/>
              </w:rPr>
              <w:t>8、本项目已获得</w:t>
            </w:r>
            <w:r>
              <w:rPr>
                <w:rFonts w:hint="eastAsia" w:eastAsia="仿宋"/>
                <w:bCs/>
                <w:sz w:val="24"/>
              </w:rPr>
              <w:t>常州市金坛</w:t>
            </w:r>
            <w:r>
              <w:rPr>
                <w:rFonts w:eastAsia="仿宋"/>
                <w:bCs/>
                <w:sz w:val="24"/>
              </w:rPr>
              <w:t>区</w:t>
            </w:r>
            <w:r>
              <w:rPr>
                <w:rFonts w:hint="eastAsia" w:eastAsia="仿宋"/>
                <w:bCs/>
                <w:sz w:val="24"/>
              </w:rPr>
              <w:t>工业和信息化</w:t>
            </w:r>
            <w:r>
              <w:rPr>
                <w:rFonts w:eastAsia="仿宋"/>
                <w:bCs/>
                <w:sz w:val="24"/>
              </w:rPr>
              <w:t>局出具的《江苏省投资项目备案证》（坛</w:t>
            </w:r>
            <w:r>
              <w:rPr>
                <w:rFonts w:hint="eastAsia" w:eastAsia="仿宋"/>
                <w:bCs/>
                <w:sz w:val="24"/>
              </w:rPr>
              <w:t>工信</w:t>
            </w:r>
            <w:r>
              <w:rPr>
                <w:rFonts w:eastAsia="仿宋"/>
                <w:bCs/>
                <w:sz w:val="24"/>
              </w:rPr>
              <w:t>备〔2024〕49号）。</w:t>
            </w:r>
          </w:p>
          <w:p w14:paraId="76E3F77F">
            <w:pPr>
              <w:spacing w:line="500" w:lineRule="exact"/>
              <w:ind w:firstLine="480" w:firstLineChars="200"/>
              <w:rPr>
                <w:rFonts w:eastAsia="仿宋"/>
                <w:bCs/>
                <w:sz w:val="24"/>
              </w:rPr>
            </w:pPr>
            <w:r>
              <w:rPr>
                <w:rFonts w:eastAsia="仿宋"/>
                <w:bCs/>
                <w:sz w:val="24"/>
              </w:rPr>
              <w:t>9、与《省发展改革委 省工业和信息化厅关于坚决遏制“两高”项目盲目发展的通知》（苏发改资环发〔2021〕837号）</w:t>
            </w:r>
            <w:r>
              <w:rPr>
                <w:rFonts w:hint="eastAsia" w:eastAsia="仿宋"/>
                <w:bCs/>
                <w:sz w:val="24"/>
              </w:rPr>
              <w:t>、《关于印发江苏省“两高”项目管理目录(2024年版)的通知》（苏发改规发【2024】4号）</w:t>
            </w:r>
            <w:r>
              <w:rPr>
                <w:rFonts w:eastAsia="仿宋"/>
                <w:bCs/>
                <w:sz w:val="24"/>
              </w:rPr>
              <w:t>符合性分析：</w:t>
            </w:r>
          </w:p>
          <w:p w14:paraId="631BB4FE">
            <w:pPr>
              <w:spacing w:line="500" w:lineRule="exact"/>
              <w:jc w:val="center"/>
              <w:rPr>
                <w:rFonts w:eastAsia="仿宋"/>
                <w:b/>
                <w:bCs/>
              </w:rPr>
            </w:pPr>
            <w:r>
              <w:rPr>
                <w:rFonts w:eastAsia="仿宋"/>
                <w:b/>
                <w:bCs/>
              </w:rPr>
              <w:t>与</w:t>
            </w:r>
            <w:r>
              <w:rPr>
                <w:rFonts w:hint="eastAsia" w:eastAsia="仿宋"/>
                <w:b/>
                <w:bCs/>
              </w:rPr>
              <w:t>江苏省</w:t>
            </w:r>
            <w:r>
              <w:rPr>
                <w:rFonts w:eastAsia="仿宋"/>
                <w:b/>
                <w:bCs/>
              </w:rPr>
              <w:t>“两高”项目管理目录对照分析</w:t>
            </w:r>
          </w:p>
          <w:tbl>
            <w:tblPr>
              <w:tblStyle w:val="35"/>
              <w:tblW w:w="79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27"/>
              <w:gridCol w:w="965"/>
              <w:gridCol w:w="2097"/>
              <w:gridCol w:w="3059"/>
              <w:gridCol w:w="1276"/>
            </w:tblGrid>
            <w:tr w14:paraId="411F5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333" w:type="pct"/>
                  <w:vAlign w:val="center"/>
                </w:tcPr>
                <w:p w14:paraId="48754ABF">
                  <w:pPr>
                    <w:pStyle w:val="86"/>
                    <w:snapToGrid w:val="0"/>
                    <w:spacing w:line="240" w:lineRule="auto"/>
                    <w:rPr>
                      <w:rFonts w:eastAsia="仿宋"/>
                      <w:szCs w:val="21"/>
                    </w:rPr>
                  </w:pPr>
                  <w:r>
                    <w:rPr>
                      <w:rFonts w:eastAsia="仿宋"/>
                      <w:szCs w:val="21"/>
                    </w:rPr>
                    <w:t>序号</w:t>
                  </w:r>
                </w:p>
              </w:tc>
              <w:tc>
                <w:tcPr>
                  <w:tcW w:w="609" w:type="pct"/>
                  <w:vAlign w:val="center"/>
                </w:tcPr>
                <w:p w14:paraId="5606DA53">
                  <w:pPr>
                    <w:pStyle w:val="86"/>
                    <w:snapToGrid w:val="0"/>
                    <w:spacing w:line="240" w:lineRule="auto"/>
                    <w:rPr>
                      <w:rFonts w:eastAsia="仿宋"/>
                      <w:szCs w:val="21"/>
                    </w:rPr>
                  </w:pPr>
                  <w:r>
                    <w:rPr>
                      <w:rFonts w:eastAsia="仿宋"/>
                      <w:szCs w:val="21"/>
                    </w:rPr>
                    <w:t>行业</w:t>
                  </w:r>
                </w:p>
              </w:tc>
              <w:tc>
                <w:tcPr>
                  <w:tcW w:w="1323" w:type="pct"/>
                  <w:vAlign w:val="center"/>
                </w:tcPr>
                <w:p w14:paraId="6905160D">
                  <w:pPr>
                    <w:pStyle w:val="86"/>
                    <w:snapToGrid w:val="0"/>
                    <w:spacing w:line="240" w:lineRule="auto"/>
                    <w:rPr>
                      <w:rFonts w:eastAsia="仿宋"/>
                      <w:szCs w:val="21"/>
                    </w:rPr>
                  </w:pPr>
                  <w:r>
                    <w:rPr>
                      <w:rFonts w:eastAsia="仿宋"/>
                      <w:szCs w:val="21"/>
                    </w:rPr>
                    <w:t>国民经济行业分类</w:t>
                  </w:r>
                </w:p>
              </w:tc>
              <w:tc>
                <w:tcPr>
                  <w:tcW w:w="1930" w:type="pct"/>
                  <w:vAlign w:val="center"/>
                </w:tcPr>
                <w:p w14:paraId="76A33A51">
                  <w:pPr>
                    <w:pStyle w:val="86"/>
                    <w:snapToGrid w:val="0"/>
                    <w:spacing w:line="240" w:lineRule="auto"/>
                    <w:rPr>
                      <w:rFonts w:eastAsia="仿宋"/>
                      <w:szCs w:val="21"/>
                    </w:rPr>
                  </w:pPr>
                  <w:r>
                    <w:rPr>
                      <w:rFonts w:eastAsia="仿宋"/>
                      <w:szCs w:val="21"/>
                    </w:rPr>
                    <w:t>内容</w:t>
                  </w:r>
                </w:p>
              </w:tc>
              <w:tc>
                <w:tcPr>
                  <w:tcW w:w="805" w:type="pct"/>
                  <w:vAlign w:val="center"/>
                </w:tcPr>
                <w:p w14:paraId="3B352B3B">
                  <w:pPr>
                    <w:pStyle w:val="86"/>
                    <w:snapToGrid w:val="0"/>
                    <w:spacing w:line="240" w:lineRule="auto"/>
                    <w:rPr>
                      <w:rFonts w:eastAsia="仿宋"/>
                      <w:bCs/>
                      <w:szCs w:val="21"/>
                    </w:rPr>
                  </w:pPr>
                  <w:r>
                    <w:rPr>
                      <w:rFonts w:eastAsia="仿宋"/>
                      <w:bCs/>
                      <w:szCs w:val="21"/>
                    </w:rPr>
                    <w:t>对照分析</w:t>
                  </w:r>
                </w:p>
              </w:tc>
            </w:tr>
            <w:tr w14:paraId="0BD38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333" w:type="pct"/>
                  <w:vMerge w:val="restart"/>
                  <w:vAlign w:val="center"/>
                </w:tcPr>
                <w:p w14:paraId="064EA557">
                  <w:pPr>
                    <w:pStyle w:val="86"/>
                    <w:snapToGrid w:val="0"/>
                    <w:spacing w:line="240" w:lineRule="auto"/>
                    <w:rPr>
                      <w:rFonts w:eastAsia="仿宋"/>
                      <w:szCs w:val="21"/>
                    </w:rPr>
                  </w:pPr>
                  <w:r>
                    <w:rPr>
                      <w:rFonts w:eastAsia="仿宋"/>
                      <w:szCs w:val="21"/>
                    </w:rPr>
                    <w:t>1</w:t>
                  </w:r>
                </w:p>
              </w:tc>
              <w:tc>
                <w:tcPr>
                  <w:tcW w:w="609" w:type="pct"/>
                  <w:vMerge w:val="restart"/>
                  <w:vAlign w:val="center"/>
                </w:tcPr>
                <w:p w14:paraId="42D1495D">
                  <w:pPr>
                    <w:pStyle w:val="86"/>
                    <w:snapToGrid w:val="0"/>
                    <w:spacing w:line="240" w:lineRule="auto"/>
                    <w:rPr>
                      <w:rFonts w:eastAsia="仿宋"/>
                      <w:szCs w:val="21"/>
                    </w:rPr>
                  </w:pPr>
                  <w:r>
                    <w:rPr>
                      <w:rFonts w:eastAsia="仿宋"/>
                      <w:szCs w:val="21"/>
                    </w:rPr>
                    <w:t>石油、煤炭及其他燃料加工业</w:t>
                  </w:r>
                </w:p>
              </w:tc>
              <w:tc>
                <w:tcPr>
                  <w:tcW w:w="1323" w:type="pct"/>
                  <w:vAlign w:val="center"/>
                </w:tcPr>
                <w:p w14:paraId="7843D4FB">
                  <w:pPr>
                    <w:pStyle w:val="86"/>
                    <w:snapToGrid w:val="0"/>
                    <w:spacing w:line="240" w:lineRule="auto"/>
                    <w:rPr>
                      <w:rFonts w:eastAsia="仿宋"/>
                      <w:szCs w:val="21"/>
                    </w:rPr>
                  </w:pPr>
                  <w:r>
                    <w:rPr>
                      <w:rFonts w:eastAsia="仿宋"/>
                      <w:szCs w:val="21"/>
                    </w:rPr>
                    <w:t>原油加工及石油制品制造【2511】</w:t>
                  </w:r>
                </w:p>
              </w:tc>
              <w:tc>
                <w:tcPr>
                  <w:tcW w:w="1930" w:type="pct"/>
                  <w:vAlign w:val="center"/>
                </w:tcPr>
                <w:p w14:paraId="54ECB689">
                  <w:pPr>
                    <w:pStyle w:val="86"/>
                    <w:snapToGrid w:val="0"/>
                    <w:spacing w:line="240" w:lineRule="auto"/>
                    <w:jc w:val="both"/>
                    <w:rPr>
                      <w:rFonts w:eastAsia="仿宋"/>
                      <w:szCs w:val="21"/>
                    </w:rPr>
                  </w:pPr>
                </w:p>
              </w:tc>
              <w:tc>
                <w:tcPr>
                  <w:tcW w:w="805" w:type="pct"/>
                  <w:vMerge w:val="restart"/>
                  <w:vAlign w:val="center"/>
                </w:tcPr>
                <w:p w14:paraId="35A999B2">
                  <w:pPr>
                    <w:pStyle w:val="86"/>
                    <w:snapToGrid w:val="0"/>
                    <w:spacing w:line="240" w:lineRule="auto"/>
                    <w:rPr>
                      <w:rFonts w:eastAsia="仿宋"/>
                      <w:szCs w:val="21"/>
                    </w:rPr>
                  </w:pPr>
                  <w:r>
                    <w:rPr>
                      <w:rFonts w:eastAsia="仿宋"/>
                      <w:szCs w:val="21"/>
                    </w:rPr>
                    <w:t>本项目国民经济行业类别属于“C3670汽车零部件及配件制造”，不属于江苏省“两高”项目。</w:t>
                  </w:r>
                </w:p>
              </w:tc>
            </w:tr>
            <w:tr w14:paraId="5BA53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333" w:type="pct"/>
                  <w:vMerge w:val="continue"/>
                  <w:vAlign w:val="center"/>
                </w:tcPr>
                <w:p w14:paraId="7AB07872">
                  <w:pPr>
                    <w:pStyle w:val="86"/>
                    <w:snapToGrid w:val="0"/>
                    <w:spacing w:line="240" w:lineRule="auto"/>
                    <w:rPr>
                      <w:rFonts w:eastAsia="仿宋"/>
                      <w:szCs w:val="21"/>
                    </w:rPr>
                  </w:pPr>
                </w:p>
              </w:tc>
              <w:tc>
                <w:tcPr>
                  <w:tcW w:w="609" w:type="pct"/>
                  <w:vMerge w:val="continue"/>
                  <w:vAlign w:val="center"/>
                </w:tcPr>
                <w:p w14:paraId="2FDB72F4">
                  <w:pPr>
                    <w:pStyle w:val="86"/>
                    <w:snapToGrid w:val="0"/>
                    <w:spacing w:line="240" w:lineRule="auto"/>
                    <w:rPr>
                      <w:rFonts w:eastAsia="仿宋"/>
                      <w:szCs w:val="21"/>
                    </w:rPr>
                  </w:pPr>
                </w:p>
              </w:tc>
              <w:tc>
                <w:tcPr>
                  <w:tcW w:w="1323" w:type="pct"/>
                  <w:vAlign w:val="center"/>
                </w:tcPr>
                <w:p w14:paraId="09553263">
                  <w:pPr>
                    <w:pStyle w:val="5"/>
                    <w:snapToGrid w:val="0"/>
                    <w:ind w:firstLine="0"/>
                    <w:jc w:val="center"/>
                    <w:rPr>
                      <w:rFonts w:eastAsia="仿宋"/>
                      <w:szCs w:val="21"/>
                    </w:rPr>
                  </w:pPr>
                  <w:r>
                    <w:rPr>
                      <w:rFonts w:eastAsia="仿宋"/>
                      <w:szCs w:val="21"/>
                    </w:rPr>
                    <w:t>炼焦【2521】</w:t>
                  </w:r>
                </w:p>
              </w:tc>
              <w:tc>
                <w:tcPr>
                  <w:tcW w:w="1930" w:type="pct"/>
                  <w:vAlign w:val="center"/>
                </w:tcPr>
                <w:p w14:paraId="33D34FB0">
                  <w:pPr>
                    <w:pStyle w:val="5"/>
                    <w:snapToGrid w:val="0"/>
                    <w:ind w:firstLine="0"/>
                    <w:rPr>
                      <w:rFonts w:eastAsia="仿宋"/>
                      <w:szCs w:val="21"/>
                    </w:rPr>
                  </w:pPr>
                  <w:r>
                    <w:rPr>
                      <w:rFonts w:eastAsia="仿宋"/>
                      <w:szCs w:val="21"/>
                    </w:rPr>
                    <w:t>焦化企业废气综合利用除外</w:t>
                  </w:r>
                </w:p>
              </w:tc>
              <w:tc>
                <w:tcPr>
                  <w:tcW w:w="805" w:type="pct"/>
                  <w:vMerge w:val="continue"/>
                  <w:vAlign w:val="center"/>
                </w:tcPr>
                <w:p w14:paraId="2EC06710">
                  <w:pPr>
                    <w:pStyle w:val="86"/>
                    <w:snapToGrid w:val="0"/>
                    <w:spacing w:line="240" w:lineRule="auto"/>
                    <w:rPr>
                      <w:rFonts w:eastAsia="仿宋"/>
                      <w:szCs w:val="21"/>
                    </w:rPr>
                  </w:pPr>
                </w:p>
              </w:tc>
            </w:tr>
            <w:tr w14:paraId="694C8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333" w:type="pct"/>
                  <w:vMerge w:val="continue"/>
                  <w:vAlign w:val="center"/>
                </w:tcPr>
                <w:p w14:paraId="2E9C3A1B">
                  <w:pPr>
                    <w:pStyle w:val="86"/>
                    <w:snapToGrid w:val="0"/>
                    <w:spacing w:line="240" w:lineRule="auto"/>
                    <w:rPr>
                      <w:rFonts w:eastAsia="仿宋"/>
                      <w:szCs w:val="21"/>
                    </w:rPr>
                  </w:pPr>
                </w:p>
              </w:tc>
              <w:tc>
                <w:tcPr>
                  <w:tcW w:w="609" w:type="pct"/>
                  <w:vMerge w:val="continue"/>
                  <w:vAlign w:val="center"/>
                </w:tcPr>
                <w:p w14:paraId="7D36F770">
                  <w:pPr>
                    <w:pStyle w:val="86"/>
                    <w:snapToGrid w:val="0"/>
                    <w:spacing w:line="240" w:lineRule="auto"/>
                    <w:rPr>
                      <w:rFonts w:eastAsia="仿宋"/>
                      <w:szCs w:val="21"/>
                    </w:rPr>
                  </w:pPr>
                </w:p>
              </w:tc>
              <w:tc>
                <w:tcPr>
                  <w:tcW w:w="1323" w:type="pct"/>
                  <w:vAlign w:val="center"/>
                </w:tcPr>
                <w:p w14:paraId="45F042AE">
                  <w:pPr>
                    <w:pStyle w:val="86"/>
                    <w:snapToGrid w:val="0"/>
                    <w:spacing w:line="240" w:lineRule="auto"/>
                    <w:rPr>
                      <w:rFonts w:eastAsia="仿宋"/>
                      <w:szCs w:val="21"/>
                    </w:rPr>
                  </w:pPr>
                  <w:r>
                    <w:rPr>
                      <w:rFonts w:eastAsia="仿宋"/>
                      <w:szCs w:val="21"/>
                    </w:rPr>
                    <w:t>煤制合成气生产【2522】</w:t>
                  </w:r>
                </w:p>
              </w:tc>
              <w:tc>
                <w:tcPr>
                  <w:tcW w:w="1930" w:type="pct"/>
                  <w:vAlign w:val="center"/>
                </w:tcPr>
                <w:p w14:paraId="15926AC9">
                  <w:pPr>
                    <w:pStyle w:val="86"/>
                    <w:snapToGrid w:val="0"/>
                    <w:spacing w:line="240" w:lineRule="auto"/>
                    <w:jc w:val="both"/>
                    <w:rPr>
                      <w:rFonts w:eastAsia="仿宋"/>
                      <w:szCs w:val="21"/>
                    </w:rPr>
                  </w:pPr>
                </w:p>
              </w:tc>
              <w:tc>
                <w:tcPr>
                  <w:tcW w:w="805" w:type="pct"/>
                  <w:vMerge w:val="continue"/>
                  <w:vAlign w:val="center"/>
                </w:tcPr>
                <w:p w14:paraId="69F724F6">
                  <w:pPr>
                    <w:pStyle w:val="86"/>
                    <w:snapToGrid w:val="0"/>
                    <w:spacing w:line="240" w:lineRule="auto"/>
                    <w:rPr>
                      <w:rFonts w:eastAsia="仿宋"/>
                      <w:szCs w:val="21"/>
                    </w:rPr>
                  </w:pPr>
                </w:p>
              </w:tc>
            </w:tr>
            <w:tr w14:paraId="5A8E3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333" w:type="pct"/>
                  <w:vMerge w:val="continue"/>
                  <w:vAlign w:val="center"/>
                </w:tcPr>
                <w:p w14:paraId="7CB8424F">
                  <w:pPr>
                    <w:pStyle w:val="86"/>
                    <w:snapToGrid w:val="0"/>
                    <w:spacing w:line="240" w:lineRule="auto"/>
                    <w:rPr>
                      <w:rFonts w:eastAsia="仿宋"/>
                      <w:szCs w:val="21"/>
                    </w:rPr>
                  </w:pPr>
                </w:p>
              </w:tc>
              <w:tc>
                <w:tcPr>
                  <w:tcW w:w="609" w:type="pct"/>
                  <w:vMerge w:val="continue"/>
                  <w:vAlign w:val="center"/>
                </w:tcPr>
                <w:p w14:paraId="6A241BD5">
                  <w:pPr>
                    <w:pStyle w:val="86"/>
                    <w:snapToGrid w:val="0"/>
                    <w:spacing w:line="240" w:lineRule="auto"/>
                    <w:rPr>
                      <w:rFonts w:eastAsia="仿宋"/>
                      <w:szCs w:val="21"/>
                    </w:rPr>
                  </w:pPr>
                </w:p>
              </w:tc>
              <w:tc>
                <w:tcPr>
                  <w:tcW w:w="1323" w:type="pct"/>
                  <w:vAlign w:val="center"/>
                </w:tcPr>
                <w:p w14:paraId="6D0B2DE2">
                  <w:pPr>
                    <w:pStyle w:val="86"/>
                    <w:snapToGrid w:val="0"/>
                    <w:spacing w:line="240" w:lineRule="auto"/>
                    <w:rPr>
                      <w:rFonts w:eastAsia="仿宋"/>
                      <w:szCs w:val="21"/>
                    </w:rPr>
                  </w:pPr>
                  <w:r>
                    <w:rPr>
                      <w:rFonts w:eastAsia="仿宋"/>
                      <w:szCs w:val="21"/>
                    </w:rPr>
                    <w:t>煤制液体燃料生产【2523】</w:t>
                  </w:r>
                </w:p>
              </w:tc>
              <w:tc>
                <w:tcPr>
                  <w:tcW w:w="1930" w:type="pct"/>
                  <w:vAlign w:val="center"/>
                </w:tcPr>
                <w:p w14:paraId="47BB457E">
                  <w:pPr>
                    <w:pStyle w:val="86"/>
                    <w:snapToGrid w:val="0"/>
                    <w:spacing w:line="240" w:lineRule="auto"/>
                    <w:jc w:val="both"/>
                    <w:rPr>
                      <w:rFonts w:eastAsia="仿宋"/>
                      <w:szCs w:val="21"/>
                    </w:rPr>
                  </w:pPr>
                </w:p>
              </w:tc>
              <w:tc>
                <w:tcPr>
                  <w:tcW w:w="805" w:type="pct"/>
                  <w:vMerge w:val="continue"/>
                  <w:vAlign w:val="center"/>
                </w:tcPr>
                <w:p w14:paraId="5D4ACF2A">
                  <w:pPr>
                    <w:pStyle w:val="86"/>
                    <w:snapToGrid w:val="0"/>
                    <w:spacing w:line="240" w:lineRule="auto"/>
                    <w:rPr>
                      <w:rFonts w:eastAsia="仿宋"/>
                      <w:szCs w:val="21"/>
                    </w:rPr>
                  </w:pPr>
                </w:p>
              </w:tc>
            </w:tr>
            <w:tr w14:paraId="7463C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333" w:type="pct"/>
                  <w:vMerge w:val="continue"/>
                  <w:vAlign w:val="center"/>
                </w:tcPr>
                <w:p w14:paraId="57F87B3F">
                  <w:pPr>
                    <w:pStyle w:val="86"/>
                    <w:snapToGrid w:val="0"/>
                    <w:spacing w:line="240" w:lineRule="auto"/>
                    <w:rPr>
                      <w:rFonts w:eastAsia="仿宋"/>
                      <w:szCs w:val="21"/>
                    </w:rPr>
                  </w:pPr>
                </w:p>
              </w:tc>
              <w:tc>
                <w:tcPr>
                  <w:tcW w:w="609" w:type="pct"/>
                  <w:vMerge w:val="continue"/>
                  <w:vAlign w:val="center"/>
                </w:tcPr>
                <w:p w14:paraId="4A3A4EB8">
                  <w:pPr>
                    <w:pStyle w:val="86"/>
                    <w:snapToGrid w:val="0"/>
                    <w:spacing w:line="240" w:lineRule="auto"/>
                    <w:rPr>
                      <w:rFonts w:eastAsia="仿宋"/>
                      <w:szCs w:val="21"/>
                    </w:rPr>
                  </w:pPr>
                </w:p>
              </w:tc>
              <w:tc>
                <w:tcPr>
                  <w:tcW w:w="1323" w:type="pct"/>
                  <w:vAlign w:val="center"/>
                </w:tcPr>
                <w:p w14:paraId="616091D6">
                  <w:pPr>
                    <w:pStyle w:val="86"/>
                    <w:snapToGrid w:val="0"/>
                    <w:spacing w:line="240" w:lineRule="auto"/>
                    <w:rPr>
                      <w:rFonts w:eastAsia="仿宋"/>
                      <w:szCs w:val="21"/>
                    </w:rPr>
                  </w:pPr>
                  <w:r>
                    <w:rPr>
                      <w:rFonts w:eastAsia="仿宋"/>
                      <w:szCs w:val="21"/>
                    </w:rPr>
                    <w:t>其他煤炭加工【2529】</w:t>
                  </w:r>
                </w:p>
              </w:tc>
              <w:tc>
                <w:tcPr>
                  <w:tcW w:w="1930" w:type="pct"/>
                  <w:vAlign w:val="center"/>
                </w:tcPr>
                <w:p w14:paraId="09B273EE">
                  <w:pPr>
                    <w:pStyle w:val="86"/>
                    <w:snapToGrid w:val="0"/>
                    <w:spacing w:line="240" w:lineRule="auto"/>
                    <w:jc w:val="both"/>
                    <w:rPr>
                      <w:rFonts w:eastAsia="仿宋"/>
                      <w:szCs w:val="21"/>
                    </w:rPr>
                  </w:pPr>
                  <w:r>
                    <w:rPr>
                      <w:rFonts w:eastAsia="仿宋"/>
                      <w:szCs w:val="21"/>
                    </w:rPr>
                    <w:t>活性炭制造</w:t>
                  </w:r>
                </w:p>
              </w:tc>
              <w:tc>
                <w:tcPr>
                  <w:tcW w:w="805" w:type="pct"/>
                  <w:vMerge w:val="continue"/>
                  <w:vAlign w:val="center"/>
                </w:tcPr>
                <w:p w14:paraId="643C0187">
                  <w:pPr>
                    <w:pStyle w:val="86"/>
                    <w:snapToGrid w:val="0"/>
                    <w:spacing w:line="240" w:lineRule="auto"/>
                    <w:rPr>
                      <w:rFonts w:eastAsia="仿宋"/>
                      <w:szCs w:val="21"/>
                    </w:rPr>
                  </w:pPr>
                </w:p>
              </w:tc>
            </w:tr>
            <w:tr w14:paraId="2DBA4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333" w:type="pct"/>
                  <w:vMerge w:val="restart"/>
                  <w:vAlign w:val="center"/>
                </w:tcPr>
                <w:p w14:paraId="17EF72A2">
                  <w:pPr>
                    <w:pStyle w:val="86"/>
                    <w:snapToGrid w:val="0"/>
                    <w:spacing w:line="240" w:lineRule="auto"/>
                    <w:rPr>
                      <w:rFonts w:eastAsia="仿宋"/>
                      <w:szCs w:val="21"/>
                    </w:rPr>
                  </w:pPr>
                  <w:r>
                    <w:rPr>
                      <w:rFonts w:eastAsia="仿宋"/>
                      <w:szCs w:val="21"/>
                    </w:rPr>
                    <w:t>2</w:t>
                  </w:r>
                </w:p>
              </w:tc>
              <w:tc>
                <w:tcPr>
                  <w:tcW w:w="609" w:type="pct"/>
                  <w:vMerge w:val="restart"/>
                  <w:vAlign w:val="center"/>
                </w:tcPr>
                <w:p w14:paraId="40C7884C">
                  <w:pPr>
                    <w:pStyle w:val="86"/>
                    <w:snapToGrid w:val="0"/>
                    <w:spacing w:line="240" w:lineRule="auto"/>
                    <w:rPr>
                      <w:rFonts w:eastAsia="仿宋"/>
                      <w:szCs w:val="21"/>
                    </w:rPr>
                  </w:pPr>
                  <w:r>
                    <w:rPr>
                      <w:rFonts w:eastAsia="仿宋"/>
                      <w:szCs w:val="21"/>
                    </w:rPr>
                    <w:t>化学原料和化学制品制造业</w:t>
                  </w:r>
                </w:p>
              </w:tc>
              <w:tc>
                <w:tcPr>
                  <w:tcW w:w="1323" w:type="pct"/>
                  <w:vAlign w:val="center"/>
                </w:tcPr>
                <w:p w14:paraId="1AC4708B">
                  <w:pPr>
                    <w:pStyle w:val="86"/>
                    <w:snapToGrid w:val="0"/>
                    <w:spacing w:line="240" w:lineRule="auto"/>
                    <w:rPr>
                      <w:rFonts w:eastAsia="仿宋"/>
                      <w:szCs w:val="21"/>
                    </w:rPr>
                  </w:pPr>
                  <w:r>
                    <w:rPr>
                      <w:rFonts w:eastAsia="仿宋"/>
                      <w:szCs w:val="21"/>
                    </w:rPr>
                    <w:t>无机酸制造【2611】</w:t>
                  </w:r>
                </w:p>
              </w:tc>
              <w:tc>
                <w:tcPr>
                  <w:tcW w:w="1930" w:type="pct"/>
                  <w:vAlign w:val="center"/>
                </w:tcPr>
                <w:p w14:paraId="134E7D90">
                  <w:pPr>
                    <w:pStyle w:val="86"/>
                    <w:snapToGrid w:val="0"/>
                    <w:spacing w:line="240" w:lineRule="auto"/>
                    <w:jc w:val="both"/>
                    <w:rPr>
                      <w:rFonts w:eastAsia="仿宋"/>
                      <w:szCs w:val="21"/>
                    </w:rPr>
                  </w:pPr>
                  <w:r>
                    <w:rPr>
                      <w:rFonts w:eastAsia="仿宋"/>
                      <w:szCs w:val="21"/>
                    </w:rPr>
                    <w:t>硫酸、硝酸、盐酸、萤石法氟化氢制造</w:t>
                  </w:r>
                </w:p>
              </w:tc>
              <w:tc>
                <w:tcPr>
                  <w:tcW w:w="805" w:type="pct"/>
                  <w:vMerge w:val="continue"/>
                  <w:vAlign w:val="center"/>
                </w:tcPr>
                <w:p w14:paraId="3560A533">
                  <w:pPr>
                    <w:pStyle w:val="86"/>
                    <w:snapToGrid w:val="0"/>
                    <w:spacing w:line="240" w:lineRule="auto"/>
                    <w:rPr>
                      <w:rFonts w:eastAsia="仿宋"/>
                      <w:szCs w:val="21"/>
                    </w:rPr>
                  </w:pPr>
                </w:p>
              </w:tc>
            </w:tr>
            <w:tr w14:paraId="7FC91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333" w:type="pct"/>
                  <w:vMerge w:val="continue"/>
                  <w:vAlign w:val="center"/>
                </w:tcPr>
                <w:p w14:paraId="53DD30C6">
                  <w:pPr>
                    <w:pStyle w:val="86"/>
                    <w:snapToGrid w:val="0"/>
                    <w:spacing w:line="240" w:lineRule="auto"/>
                    <w:rPr>
                      <w:rFonts w:eastAsia="仿宋"/>
                      <w:szCs w:val="21"/>
                    </w:rPr>
                  </w:pPr>
                </w:p>
              </w:tc>
              <w:tc>
                <w:tcPr>
                  <w:tcW w:w="609" w:type="pct"/>
                  <w:vMerge w:val="continue"/>
                  <w:vAlign w:val="center"/>
                </w:tcPr>
                <w:p w14:paraId="61B85060">
                  <w:pPr>
                    <w:pStyle w:val="86"/>
                    <w:snapToGrid w:val="0"/>
                    <w:spacing w:line="240" w:lineRule="auto"/>
                    <w:rPr>
                      <w:rFonts w:eastAsia="仿宋"/>
                      <w:szCs w:val="21"/>
                    </w:rPr>
                  </w:pPr>
                </w:p>
              </w:tc>
              <w:tc>
                <w:tcPr>
                  <w:tcW w:w="1323" w:type="pct"/>
                  <w:vAlign w:val="center"/>
                </w:tcPr>
                <w:p w14:paraId="3F59B632">
                  <w:pPr>
                    <w:pStyle w:val="86"/>
                    <w:snapToGrid w:val="0"/>
                    <w:spacing w:line="240" w:lineRule="auto"/>
                    <w:rPr>
                      <w:rFonts w:eastAsia="仿宋"/>
                      <w:szCs w:val="21"/>
                    </w:rPr>
                  </w:pPr>
                  <w:r>
                    <w:rPr>
                      <w:rFonts w:eastAsia="仿宋"/>
                      <w:szCs w:val="21"/>
                    </w:rPr>
                    <w:t>无机碱制造【2612】</w:t>
                  </w:r>
                </w:p>
              </w:tc>
              <w:tc>
                <w:tcPr>
                  <w:tcW w:w="1930" w:type="pct"/>
                  <w:vAlign w:val="center"/>
                </w:tcPr>
                <w:p w14:paraId="1616B48F">
                  <w:pPr>
                    <w:pStyle w:val="86"/>
                    <w:snapToGrid w:val="0"/>
                    <w:spacing w:line="240" w:lineRule="auto"/>
                    <w:jc w:val="both"/>
                    <w:rPr>
                      <w:rFonts w:eastAsia="仿宋"/>
                      <w:szCs w:val="21"/>
                    </w:rPr>
                  </w:pPr>
                  <w:r>
                    <w:rPr>
                      <w:rFonts w:eastAsia="仿宋"/>
                      <w:szCs w:val="21"/>
                    </w:rPr>
                    <w:t>烧碱、纯碱制造（采用井下循环制碱工艺的除外）</w:t>
                  </w:r>
                </w:p>
              </w:tc>
              <w:tc>
                <w:tcPr>
                  <w:tcW w:w="805" w:type="pct"/>
                  <w:vMerge w:val="continue"/>
                  <w:vAlign w:val="center"/>
                </w:tcPr>
                <w:p w14:paraId="23142254">
                  <w:pPr>
                    <w:pStyle w:val="86"/>
                    <w:snapToGrid w:val="0"/>
                    <w:spacing w:line="240" w:lineRule="auto"/>
                    <w:rPr>
                      <w:rFonts w:eastAsia="仿宋"/>
                      <w:szCs w:val="21"/>
                    </w:rPr>
                  </w:pPr>
                </w:p>
              </w:tc>
            </w:tr>
            <w:tr w14:paraId="0F7E3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333" w:type="pct"/>
                  <w:vMerge w:val="continue"/>
                  <w:vAlign w:val="center"/>
                </w:tcPr>
                <w:p w14:paraId="0EC2E42F">
                  <w:pPr>
                    <w:pStyle w:val="86"/>
                    <w:snapToGrid w:val="0"/>
                    <w:spacing w:line="240" w:lineRule="auto"/>
                    <w:rPr>
                      <w:rFonts w:eastAsia="仿宋"/>
                      <w:szCs w:val="21"/>
                    </w:rPr>
                  </w:pPr>
                </w:p>
              </w:tc>
              <w:tc>
                <w:tcPr>
                  <w:tcW w:w="609" w:type="pct"/>
                  <w:vMerge w:val="continue"/>
                  <w:vAlign w:val="center"/>
                </w:tcPr>
                <w:p w14:paraId="28DA7BCA">
                  <w:pPr>
                    <w:pStyle w:val="86"/>
                    <w:snapToGrid w:val="0"/>
                    <w:spacing w:line="240" w:lineRule="auto"/>
                    <w:rPr>
                      <w:rFonts w:eastAsia="仿宋"/>
                      <w:szCs w:val="21"/>
                    </w:rPr>
                  </w:pPr>
                </w:p>
              </w:tc>
              <w:tc>
                <w:tcPr>
                  <w:tcW w:w="1323" w:type="pct"/>
                  <w:vAlign w:val="center"/>
                </w:tcPr>
                <w:p w14:paraId="7BC7A5F9">
                  <w:pPr>
                    <w:pStyle w:val="86"/>
                    <w:snapToGrid w:val="0"/>
                    <w:spacing w:line="240" w:lineRule="auto"/>
                    <w:rPr>
                      <w:rFonts w:eastAsia="仿宋"/>
                      <w:szCs w:val="21"/>
                    </w:rPr>
                  </w:pPr>
                  <w:r>
                    <w:rPr>
                      <w:rFonts w:eastAsia="仿宋"/>
                      <w:szCs w:val="21"/>
                    </w:rPr>
                    <w:t>无机盐制造【2613】</w:t>
                  </w:r>
                </w:p>
              </w:tc>
              <w:tc>
                <w:tcPr>
                  <w:tcW w:w="1930" w:type="pct"/>
                  <w:vAlign w:val="center"/>
                </w:tcPr>
                <w:p w14:paraId="0456B85A">
                  <w:pPr>
                    <w:pStyle w:val="86"/>
                    <w:snapToGrid w:val="0"/>
                    <w:spacing w:line="240" w:lineRule="auto"/>
                    <w:jc w:val="both"/>
                    <w:rPr>
                      <w:rFonts w:eastAsia="仿宋"/>
                      <w:szCs w:val="21"/>
                    </w:rPr>
                  </w:pPr>
                  <w:r>
                    <w:rPr>
                      <w:rFonts w:eastAsia="仿宋"/>
                      <w:szCs w:val="21"/>
                    </w:rPr>
                    <w:t>电石制造</w:t>
                  </w:r>
                </w:p>
              </w:tc>
              <w:tc>
                <w:tcPr>
                  <w:tcW w:w="805" w:type="pct"/>
                  <w:vMerge w:val="continue"/>
                  <w:vAlign w:val="center"/>
                </w:tcPr>
                <w:p w14:paraId="3E7C9A60">
                  <w:pPr>
                    <w:pStyle w:val="86"/>
                    <w:snapToGrid w:val="0"/>
                    <w:spacing w:line="240" w:lineRule="auto"/>
                    <w:rPr>
                      <w:rFonts w:eastAsia="仿宋"/>
                      <w:szCs w:val="21"/>
                    </w:rPr>
                  </w:pPr>
                </w:p>
              </w:tc>
            </w:tr>
            <w:tr w14:paraId="28CA9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333" w:type="pct"/>
                  <w:vMerge w:val="continue"/>
                  <w:vAlign w:val="center"/>
                </w:tcPr>
                <w:p w14:paraId="7D89D9F9">
                  <w:pPr>
                    <w:pStyle w:val="86"/>
                    <w:snapToGrid w:val="0"/>
                    <w:spacing w:line="240" w:lineRule="auto"/>
                    <w:rPr>
                      <w:rFonts w:eastAsia="仿宋"/>
                      <w:szCs w:val="21"/>
                    </w:rPr>
                  </w:pPr>
                </w:p>
              </w:tc>
              <w:tc>
                <w:tcPr>
                  <w:tcW w:w="609" w:type="pct"/>
                  <w:vMerge w:val="continue"/>
                  <w:vAlign w:val="center"/>
                </w:tcPr>
                <w:p w14:paraId="2EE8DE3C">
                  <w:pPr>
                    <w:pStyle w:val="86"/>
                    <w:snapToGrid w:val="0"/>
                    <w:spacing w:line="240" w:lineRule="auto"/>
                    <w:rPr>
                      <w:rFonts w:eastAsia="仿宋"/>
                      <w:szCs w:val="21"/>
                    </w:rPr>
                  </w:pPr>
                </w:p>
              </w:tc>
              <w:tc>
                <w:tcPr>
                  <w:tcW w:w="1323" w:type="pct"/>
                  <w:vAlign w:val="center"/>
                </w:tcPr>
                <w:p w14:paraId="2CA3D2AF">
                  <w:pPr>
                    <w:pStyle w:val="5"/>
                    <w:snapToGrid w:val="0"/>
                    <w:ind w:firstLine="0"/>
                    <w:jc w:val="center"/>
                    <w:rPr>
                      <w:rFonts w:eastAsia="仿宋"/>
                      <w:szCs w:val="21"/>
                    </w:rPr>
                  </w:pPr>
                  <w:r>
                    <w:rPr>
                      <w:rFonts w:eastAsia="仿宋"/>
                      <w:szCs w:val="21"/>
                    </w:rPr>
                    <w:t>有机化学原料制造【2614】</w:t>
                  </w:r>
                </w:p>
              </w:tc>
              <w:tc>
                <w:tcPr>
                  <w:tcW w:w="1930" w:type="pct"/>
                  <w:vAlign w:val="center"/>
                </w:tcPr>
                <w:p w14:paraId="30FBAD69">
                  <w:pPr>
                    <w:pStyle w:val="86"/>
                    <w:snapToGrid w:val="0"/>
                    <w:spacing w:line="240" w:lineRule="auto"/>
                    <w:jc w:val="both"/>
                    <w:rPr>
                      <w:rFonts w:eastAsia="仿宋"/>
                      <w:szCs w:val="21"/>
                    </w:rPr>
                  </w:pPr>
                  <w:r>
                    <w:rPr>
                      <w:rFonts w:eastAsia="仿宋"/>
                      <w:szCs w:val="21"/>
                    </w:rPr>
                    <w:t>乙烯、丙烯、苯乙烯、电石法氯乙烯、对二甲苯（PX）、醋酸、甲醇、粮食法丁醇、丁二醇、粮食法丙酮、氯醇法环氧丙烷、氯醇法环氧氯丙烷、甲苯二异氰酸酯（TDI）、二苯基甲烷二异氰酸酯（MDI）、丙酮氰醇法甲基丙烯酸甲酯制造</w:t>
                  </w:r>
                </w:p>
              </w:tc>
              <w:tc>
                <w:tcPr>
                  <w:tcW w:w="805" w:type="pct"/>
                  <w:vMerge w:val="continue"/>
                  <w:vAlign w:val="center"/>
                </w:tcPr>
                <w:p w14:paraId="325CD913">
                  <w:pPr>
                    <w:pStyle w:val="86"/>
                    <w:snapToGrid w:val="0"/>
                    <w:spacing w:line="240" w:lineRule="auto"/>
                    <w:rPr>
                      <w:rFonts w:eastAsia="仿宋"/>
                      <w:szCs w:val="21"/>
                    </w:rPr>
                  </w:pPr>
                </w:p>
              </w:tc>
            </w:tr>
            <w:tr w14:paraId="23A0E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333" w:type="pct"/>
                  <w:vMerge w:val="continue"/>
                  <w:vAlign w:val="center"/>
                </w:tcPr>
                <w:p w14:paraId="5AC2C6A1">
                  <w:pPr>
                    <w:pStyle w:val="86"/>
                    <w:snapToGrid w:val="0"/>
                    <w:spacing w:line="240" w:lineRule="auto"/>
                    <w:rPr>
                      <w:rFonts w:eastAsia="仿宋"/>
                      <w:szCs w:val="21"/>
                    </w:rPr>
                  </w:pPr>
                </w:p>
              </w:tc>
              <w:tc>
                <w:tcPr>
                  <w:tcW w:w="609" w:type="pct"/>
                  <w:vMerge w:val="continue"/>
                  <w:vAlign w:val="center"/>
                </w:tcPr>
                <w:p w14:paraId="37F91484">
                  <w:pPr>
                    <w:pStyle w:val="86"/>
                    <w:snapToGrid w:val="0"/>
                    <w:spacing w:line="240" w:lineRule="auto"/>
                    <w:rPr>
                      <w:rFonts w:eastAsia="仿宋"/>
                      <w:szCs w:val="21"/>
                    </w:rPr>
                  </w:pPr>
                </w:p>
              </w:tc>
              <w:tc>
                <w:tcPr>
                  <w:tcW w:w="1323" w:type="pct"/>
                  <w:vAlign w:val="center"/>
                </w:tcPr>
                <w:p w14:paraId="0ABF6683">
                  <w:pPr>
                    <w:pStyle w:val="86"/>
                    <w:snapToGrid w:val="0"/>
                    <w:spacing w:line="240" w:lineRule="auto"/>
                    <w:rPr>
                      <w:rFonts w:eastAsia="仿宋"/>
                      <w:szCs w:val="21"/>
                    </w:rPr>
                  </w:pPr>
                  <w:r>
                    <w:rPr>
                      <w:rFonts w:eastAsia="仿宋"/>
                      <w:szCs w:val="21"/>
                    </w:rPr>
                    <w:t>其他基础化学原料制造【2619】</w:t>
                  </w:r>
                </w:p>
              </w:tc>
              <w:tc>
                <w:tcPr>
                  <w:tcW w:w="1930" w:type="pct"/>
                  <w:vAlign w:val="center"/>
                </w:tcPr>
                <w:p w14:paraId="3814A529">
                  <w:pPr>
                    <w:pStyle w:val="86"/>
                    <w:snapToGrid w:val="0"/>
                    <w:spacing w:line="240" w:lineRule="auto"/>
                    <w:jc w:val="both"/>
                    <w:rPr>
                      <w:rFonts w:eastAsia="仿宋"/>
                      <w:szCs w:val="21"/>
                    </w:rPr>
                  </w:pPr>
                  <w:r>
                    <w:rPr>
                      <w:rFonts w:eastAsia="仿宋"/>
                      <w:szCs w:val="21"/>
                    </w:rPr>
                    <w:t>黄磷制造</w:t>
                  </w:r>
                </w:p>
              </w:tc>
              <w:tc>
                <w:tcPr>
                  <w:tcW w:w="805" w:type="pct"/>
                  <w:vMerge w:val="continue"/>
                  <w:vAlign w:val="center"/>
                </w:tcPr>
                <w:p w14:paraId="10E41539">
                  <w:pPr>
                    <w:pStyle w:val="86"/>
                    <w:snapToGrid w:val="0"/>
                    <w:spacing w:line="240" w:lineRule="auto"/>
                    <w:rPr>
                      <w:rFonts w:eastAsia="仿宋"/>
                      <w:szCs w:val="21"/>
                    </w:rPr>
                  </w:pPr>
                </w:p>
              </w:tc>
            </w:tr>
            <w:tr w14:paraId="598B6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333" w:type="pct"/>
                  <w:vMerge w:val="continue"/>
                  <w:vAlign w:val="center"/>
                </w:tcPr>
                <w:p w14:paraId="681BC86E">
                  <w:pPr>
                    <w:pStyle w:val="86"/>
                    <w:snapToGrid w:val="0"/>
                    <w:spacing w:line="240" w:lineRule="auto"/>
                    <w:rPr>
                      <w:rFonts w:eastAsia="仿宋"/>
                      <w:szCs w:val="21"/>
                    </w:rPr>
                  </w:pPr>
                </w:p>
              </w:tc>
              <w:tc>
                <w:tcPr>
                  <w:tcW w:w="609" w:type="pct"/>
                  <w:vMerge w:val="continue"/>
                  <w:vAlign w:val="center"/>
                </w:tcPr>
                <w:p w14:paraId="062287CF">
                  <w:pPr>
                    <w:pStyle w:val="86"/>
                    <w:snapToGrid w:val="0"/>
                    <w:spacing w:line="240" w:lineRule="auto"/>
                    <w:rPr>
                      <w:rFonts w:eastAsia="仿宋"/>
                      <w:szCs w:val="21"/>
                    </w:rPr>
                  </w:pPr>
                </w:p>
              </w:tc>
              <w:tc>
                <w:tcPr>
                  <w:tcW w:w="1323" w:type="pct"/>
                  <w:vAlign w:val="center"/>
                </w:tcPr>
                <w:p w14:paraId="3CF82784">
                  <w:pPr>
                    <w:pStyle w:val="86"/>
                    <w:snapToGrid w:val="0"/>
                    <w:spacing w:line="240" w:lineRule="auto"/>
                    <w:rPr>
                      <w:rFonts w:eastAsia="仿宋"/>
                      <w:szCs w:val="21"/>
                    </w:rPr>
                  </w:pPr>
                  <w:r>
                    <w:rPr>
                      <w:rFonts w:eastAsia="仿宋"/>
                      <w:szCs w:val="21"/>
                    </w:rPr>
                    <w:t>氮肥制造【2621】</w:t>
                  </w:r>
                </w:p>
              </w:tc>
              <w:tc>
                <w:tcPr>
                  <w:tcW w:w="1930" w:type="pct"/>
                  <w:vAlign w:val="center"/>
                </w:tcPr>
                <w:p w14:paraId="6D79B546">
                  <w:pPr>
                    <w:pStyle w:val="86"/>
                    <w:snapToGrid w:val="0"/>
                    <w:spacing w:line="240" w:lineRule="auto"/>
                    <w:jc w:val="both"/>
                    <w:rPr>
                      <w:rFonts w:eastAsia="仿宋"/>
                      <w:szCs w:val="21"/>
                    </w:rPr>
                  </w:pPr>
                </w:p>
              </w:tc>
              <w:tc>
                <w:tcPr>
                  <w:tcW w:w="805" w:type="pct"/>
                  <w:vMerge w:val="continue"/>
                  <w:vAlign w:val="center"/>
                </w:tcPr>
                <w:p w14:paraId="0301AAFE">
                  <w:pPr>
                    <w:pStyle w:val="86"/>
                    <w:snapToGrid w:val="0"/>
                    <w:spacing w:line="240" w:lineRule="auto"/>
                    <w:rPr>
                      <w:rFonts w:eastAsia="仿宋"/>
                      <w:szCs w:val="21"/>
                    </w:rPr>
                  </w:pPr>
                </w:p>
              </w:tc>
            </w:tr>
            <w:tr w14:paraId="7B23D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333" w:type="pct"/>
                  <w:vMerge w:val="continue"/>
                  <w:vAlign w:val="center"/>
                </w:tcPr>
                <w:p w14:paraId="27709EE1">
                  <w:pPr>
                    <w:pStyle w:val="86"/>
                    <w:snapToGrid w:val="0"/>
                    <w:spacing w:line="240" w:lineRule="auto"/>
                    <w:rPr>
                      <w:rFonts w:eastAsia="仿宋"/>
                      <w:szCs w:val="21"/>
                    </w:rPr>
                  </w:pPr>
                </w:p>
              </w:tc>
              <w:tc>
                <w:tcPr>
                  <w:tcW w:w="609" w:type="pct"/>
                  <w:vMerge w:val="continue"/>
                  <w:vAlign w:val="center"/>
                </w:tcPr>
                <w:p w14:paraId="1B619EAE">
                  <w:pPr>
                    <w:pStyle w:val="86"/>
                    <w:snapToGrid w:val="0"/>
                    <w:spacing w:line="240" w:lineRule="auto"/>
                    <w:rPr>
                      <w:rFonts w:eastAsia="仿宋"/>
                      <w:szCs w:val="21"/>
                    </w:rPr>
                  </w:pPr>
                </w:p>
              </w:tc>
              <w:tc>
                <w:tcPr>
                  <w:tcW w:w="1323" w:type="pct"/>
                  <w:vAlign w:val="center"/>
                </w:tcPr>
                <w:p w14:paraId="2D306DD7">
                  <w:pPr>
                    <w:pStyle w:val="86"/>
                    <w:snapToGrid w:val="0"/>
                    <w:spacing w:line="240" w:lineRule="auto"/>
                    <w:rPr>
                      <w:rFonts w:eastAsia="仿宋"/>
                      <w:szCs w:val="21"/>
                    </w:rPr>
                  </w:pPr>
                  <w:r>
                    <w:rPr>
                      <w:rFonts w:eastAsia="仿宋"/>
                      <w:szCs w:val="21"/>
                    </w:rPr>
                    <w:t>磷肥制造【2622】</w:t>
                  </w:r>
                </w:p>
              </w:tc>
              <w:tc>
                <w:tcPr>
                  <w:tcW w:w="1930" w:type="pct"/>
                  <w:vAlign w:val="center"/>
                </w:tcPr>
                <w:p w14:paraId="10EC6D1F">
                  <w:pPr>
                    <w:pStyle w:val="86"/>
                    <w:snapToGrid w:val="0"/>
                    <w:spacing w:line="240" w:lineRule="auto"/>
                    <w:jc w:val="both"/>
                    <w:rPr>
                      <w:rFonts w:eastAsia="仿宋"/>
                      <w:szCs w:val="21"/>
                    </w:rPr>
                  </w:pPr>
                </w:p>
              </w:tc>
              <w:tc>
                <w:tcPr>
                  <w:tcW w:w="805" w:type="pct"/>
                  <w:vMerge w:val="continue"/>
                  <w:vAlign w:val="center"/>
                </w:tcPr>
                <w:p w14:paraId="651E5A3D">
                  <w:pPr>
                    <w:pStyle w:val="86"/>
                    <w:snapToGrid w:val="0"/>
                    <w:spacing w:line="240" w:lineRule="auto"/>
                    <w:rPr>
                      <w:rFonts w:eastAsia="仿宋"/>
                      <w:szCs w:val="21"/>
                    </w:rPr>
                  </w:pPr>
                </w:p>
              </w:tc>
            </w:tr>
            <w:tr w14:paraId="2A1E1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333" w:type="pct"/>
                  <w:vMerge w:val="continue"/>
                  <w:vAlign w:val="center"/>
                </w:tcPr>
                <w:p w14:paraId="4227FAD1">
                  <w:pPr>
                    <w:pStyle w:val="86"/>
                    <w:snapToGrid w:val="0"/>
                    <w:spacing w:line="240" w:lineRule="auto"/>
                    <w:rPr>
                      <w:rFonts w:eastAsia="仿宋"/>
                      <w:szCs w:val="21"/>
                    </w:rPr>
                  </w:pPr>
                </w:p>
              </w:tc>
              <w:tc>
                <w:tcPr>
                  <w:tcW w:w="609" w:type="pct"/>
                  <w:vMerge w:val="continue"/>
                  <w:vAlign w:val="center"/>
                </w:tcPr>
                <w:p w14:paraId="6FCD6E50">
                  <w:pPr>
                    <w:pStyle w:val="86"/>
                    <w:snapToGrid w:val="0"/>
                    <w:spacing w:line="240" w:lineRule="auto"/>
                    <w:rPr>
                      <w:rFonts w:eastAsia="仿宋"/>
                      <w:szCs w:val="21"/>
                    </w:rPr>
                  </w:pPr>
                </w:p>
              </w:tc>
              <w:tc>
                <w:tcPr>
                  <w:tcW w:w="1323" w:type="pct"/>
                  <w:vAlign w:val="center"/>
                </w:tcPr>
                <w:p w14:paraId="60A024E9">
                  <w:pPr>
                    <w:pStyle w:val="86"/>
                    <w:snapToGrid w:val="0"/>
                    <w:spacing w:line="240" w:lineRule="auto"/>
                    <w:rPr>
                      <w:rFonts w:eastAsia="仿宋"/>
                      <w:szCs w:val="21"/>
                    </w:rPr>
                  </w:pPr>
                  <w:r>
                    <w:rPr>
                      <w:rFonts w:eastAsia="仿宋"/>
                      <w:szCs w:val="21"/>
                    </w:rPr>
                    <w:t>钾肥制造【2623】</w:t>
                  </w:r>
                </w:p>
              </w:tc>
              <w:tc>
                <w:tcPr>
                  <w:tcW w:w="1930" w:type="pct"/>
                  <w:vAlign w:val="center"/>
                </w:tcPr>
                <w:p w14:paraId="55AA8DDB">
                  <w:pPr>
                    <w:pStyle w:val="86"/>
                    <w:snapToGrid w:val="0"/>
                    <w:spacing w:line="240" w:lineRule="auto"/>
                    <w:jc w:val="both"/>
                    <w:rPr>
                      <w:rFonts w:eastAsia="仿宋"/>
                      <w:szCs w:val="21"/>
                    </w:rPr>
                  </w:pPr>
                </w:p>
              </w:tc>
              <w:tc>
                <w:tcPr>
                  <w:tcW w:w="805" w:type="pct"/>
                  <w:vMerge w:val="continue"/>
                  <w:vAlign w:val="center"/>
                </w:tcPr>
                <w:p w14:paraId="50DEF26C">
                  <w:pPr>
                    <w:pStyle w:val="86"/>
                    <w:snapToGrid w:val="0"/>
                    <w:spacing w:line="240" w:lineRule="auto"/>
                    <w:rPr>
                      <w:rFonts w:eastAsia="仿宋"/>
                      <w:szCs w:val="21"/>
                    </w:rPr>
                  </w:pPr>
                </w:p>
              </w:tc>
            </w:tr>
            <w:tr w14:paraId="3F036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333" w:type="pct"/>
                  <w:vMerge w:val="continue"/>
                  <w:vAlign w:val="center"/>
                </w:tcPr>
                <w:p w14:paraId="353A1429">
                  <w:pPr>
                    <w:pStyle w:val="86"/>
                    <w:snapToGrid w:val="0"/>
                    <w:spacing w:line="240" w:lineRule="auto"/>
                    <w:rPr>
                      <w:rFonts w:eastAsia="仿宋"/>
                      <w:szCs w:val="21"/>
                    </w:rPr>
                  </w:pPr>
                </w:p>
              </w:tc>
              <w:tc>
                <w:tcPr>
                  <w:tcW w:w="609" w:type="pct"/>
                  <w:vMerge w:val="continue"/>
                  <w:vAlign w:val="center"/>
                </w:tcPr>
                <w:p w14:paraId="1E50E02C">
                  <w:pPr>
                    <w:pStyle w:val="86"/>
                    <w:snapToGrid w:val="0"/>
                    <w:spacing w:line="240" w:lineRule="auto"/>
                    <w:rPr>
                      <w:rFonts w:eastAsia="仿宋"/>
                      <w:szCs w:val="21"/>
                    </w:rPr>
                  </w:pPr>
                </w:p>
              </w:tc>
              <w:tc>
                <w:tcPr>
                  <w:tcW w:w="1323" w:type="pct"/>
                  <w:vAlign w:val="center"/>
                </w:tcPr>
                <w:p w14:paraId="39B4521A">
                  <w:pPr>
                    <w:pStyle w:val="86"/>
                    <w:snapToGrid w:val="0"/>
                    <w:spacing w:line="240" w:lineRule="auto"/>
                    <w:rPr>
                      <w:rFonts w:eastAsia="仿宋"/>
                      <w:szCs w:val="21"/>
                    </w:rPr>
                  </w:pPr>
                  <w:r>
                    <w:rPr>
                      <w:rFonts w:eastAsia="仿宋"/>
                      <w:szCs w:val="21"/>
                    </w:rPr>
                    <w:t>工业颜料制造【2643】</w:t>
                  </w:r>
                </w:p>
              </w:tc>
              <w:tc>
                <w:tcPr>
                  <w:tcW w:w="1930" w:type="pct"/>
                  <w:vAlign w:val="center"/>
                </w:tcPr>
                <w:p w14:paraId="6D817542">
                  <w:pPr>
                    <w:pStyle w:val="86"/>
                    <w:snapToGrid w:val="0"/>
                    <w:spacing w:line="240" w:lineRule="auto"/>
                    <w:jc w:val="both"/>
                    <w:rPr>
                      <w:rFonts w:eastAsia="仿宋"/>
                      <w:szCs w:val="21"/>
                    </w:rPr>
                  </w:pPr>
                  <w:r>
                    <w:rPr>
                      <w:rFonts w:eastAsia="仿宋"/>
                      <w:szCs w:val="21"/>
                    </w:rPr>
                    <w:t>立德粉、钛白粉、铅铬黄、氧化铁系颜料制造</w:t>
                  </w:r>
                </w:p>
              </w:tc>
              <w:tc>
                <w:tcPr>
                  <w:tcW w:w="805" w:type="pct"/>
                  <w:vMerge w:val="continue"/>
                  <w:vAlign w:val="center"/>
                </w:tcPr>
                <w:p w14:paraId="12A2D825">
                  <w:pPr>
                    <w:pStyle w:val="86"/>
                    <w:snapToGrid w:val="0"/>
                    <w:spacing w:line="240" w:lineRule="auto"/>
                    <w:rPr>
                      <w:rFonts w:eastAsia="仿宋"/>
                      <w:szCs w:val="21"/>
                    </w:rPr>
                  </w:pPr>
                </w:p>
              </w:tc>
            </w:tr>
            <w:tr w14:paraId="085A2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333" w:type="pct"/>
                  <w:vMerge w:val="continue"/>
                  <w:vAlign w:val="center"/>
                </w:tcPr>
                <w:p w14:paraId="7F109AE3">
                  <w:pPr>
                    <w:pStyle w:val="86"/>
                    <w:snapToGrid w:val="0"/>
                    <w:spacing w:line="240" w:lineRule="auto"/>
                    <w:rPr>
                      <w:rFonts w:eastAsia="仿宋"/>
                      <w:szCs w:val="21"/>
                    </w:rPr>
                  </w:pPr>
                </w:p>
              </w:tc>
              <w:tc>
                <w:tcPr>
                  <w:tcW w:w="609" w:type="pct"/>
                  <w:vMerge w:val="continue"/>
                  <w:vAlign w:val="center"/>
                </w:tcPr>
                <w:p w14:paraId="37234E4B">
                  <w:pPr>
                    <w:pStyle w:val="86"/>
                    <w:snapToGrid w:val="0"/>
                    <w:spacing w:line="240" w:lineRule="auto"/>
                    <w:rPr>
                      <w:rFonts w:eastAsia="仿宋"/>
                      <w:szCs w:val="21"/>
                    </w:rPr>
                  </w:pPr>
                </w:p>
              </w:tc>
              <w:tc>
                <w:tcPr>
                  <w:tcW w:w="1323" w:type="pct"/>
                  <w:vAlign w:val="center"/>
                </w:tcPr>
                <w:p w14:paraId="5D86CD0D">
                  <w:pPr>
                    <w:pStyle w:val="86"/>
                    <w:snapToGrid w:val="0"/>
                    <w:spacing w:line="240" w:lineRule="auto"/>
                    <w:rPr>
                      <w:rFonts w:eastAsia="仿宋"/>
                      <w:szCs w:val="21"/>
                    </w:rPr>
                  </w:pPr>
                  <w:r>
                    <w:rPr>
                      <w:rFonts w:eastAsia="仿宋"/>
                      <w:szCs w:val="21"/>
                    </w:rPr>
                    <w:t>初级形态塑料及合成树脂制造【2651】</w:t>
                  </w:r>
                </w:p>
              </w:tc>
              <w:tc>
                <w:tcPr>
                  <w:tcW w:w="1930" w:type="pct"/>
                  <w:vAlign w:val="center"/>
                </w:tcPr>
                <w:p w14:paraId="2ABDD177">
                  <w:pPr>
                    <w:pStyle w:val="86"/>
                    <w:snapToGrid w:val="0"/>
                    <w:spacing w:line="240" w:lineRule="auto"/>
                    <w:jc w:val="both"/>
                    <w:rPr>
                      <w:rFonts w:eastAsia="仿宋"/>
                      <w:szCs w:val="21"/>
                    </w:rPr>
                  </w:pPr>
                  <w:r>
                    <w:rPr>
                      <w:rFonts w:eastAsia="仿宋"/>
                      <w:szCs w:val="21"/>
                    </w:rPr>
                    <w:t>电石法聚氯乙烯制造</w:t>
                  </w:r>
                </w:p>
              </w:tc>
              <w:tc>
                <w:tcPr>
                  <w:tcW w:w="805" w:type="pct"/>
                  <w:vMerge w:val="continue"/>
                  <w:vAlign w:val="center"/>
                </w:tcPr>
                <w:p w14:paraId="682A28C7">
                  <w:pPr>
                    <w:pStyle w:val="86"/>
                    <w:snapToGrid w:val="0"/>
                    <w:spacing w:line="240" w:lineRule="auto"/>
                    <w:rPr>
                      <w:rFonts w:eastAsia="仿宋"/>
                      <w:szCs w:val="21"/>
                    </w:rPr>
                  </w:pPr>
                </w:p>
              </w:tc>
            </w:tr>
            <w:tr w14:paraId="10AF6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333" w:type="pct"/>
                  <w:vMerge w:val="continue"/>
                  <w:vAlign w:val="center"/>
                </w:tcPr>
                <w:p w14:paraId="40BBBF5B">
                  <w:pPr>
                    <w:pStyle w:val="86"/>
                    <w:snapToGrid w:val="0"/>
                    <w:spacing w:line="240" w:lineRule="auto"/>
                    <w:rPr>
                      <w:rFonts w:eastAsia="仿宋"/>
                      <w:szCs w:val="21"/>
                    </w:rPr>
                  </w:pPr>
                </w:p>
              </w:tc>
              <w:tc>
                <w:tcPr>
                  <w:tcW w:w="609" w:type="pct"/>
                  <w:vMerge w:val="continue"/>
                  <w:vAlign w:val="center"/>
                </w:tcPr>
                <w:p w14:paraId="28FE5942">
                  <w:pPr>
                    <w:pStyle w:val="86"/>
                    <w:snapToGrid w:val="0"/>
                    <w:spacing w:line="240" w:lineRule="auto"/>
                    <w:rPr>
                      <w:rFonts w:eastAsia="仿宋"/>
                      <w:szCs w:val="21"/>
                    </w:rPr>
                  </w:pPr>
                </w:p>
              </w:tc>
              <w:tc>
                <w:tcPr>
                  <w:tcW w:w="1323" w:type="pct"/>
                  <w:vAlign w:val="center"/>
                </w:tcPr>
                <w:p w14:paraId="2F3C5868">
                  <w:pPr>
                    <w:pStyle w:val="86"/>
                    <w:snapToGrid w:val="0"/>
                    <w:spacing w:line="240" w:lineRule="auto"/>
                    <w:rPr>
                      <w:rFonts w:eastAsia="仿宋"/>
                      <w:szCs w:val="21"/>
                    </w:rPr>
                  </w:pPr>
                  <w:r>
                    <w:rPr>
                      <w:rFonts w:eastAsia="仿宋"/>
                      <w:szCs w:val="21"/>
                    </w:rPr>
                    <w:t>合成橡胶制造【2652】</w:t>
                  </w:r>
                </w:p>
              </w:tc>
              <w:tc>
                <w:tcPr>
                  <w:tcW w:w="1930" w:type="pct"/>
                  <w:vAlign w:val="center"/>
                </w:tcPr>
                <w:p w14:paraId="2834D4B0">
                  <w:pPr>
                    <w:pStyle w:val="86"/>
                    <w:snapToGrid w:val="0"/>
                    <w:spacing w:line="240" w:lineRule="auto"/>
                    <w:jc w:val="both"/>
                    <w:rPr>
                      <w:rFonts w:eastAsia="仿宋"/>
                      <w:szCs w:val="21"/>
                    </w:rPr>
                  </w:pPr>
                  <w:r>
                    <w:rPr>
                      <w:rFonts w:eastAsia="仿宋"/>
                      <w:szCs w:val="21"/>
                    </w:rPr>
                    <w:t>四氯化碳溶剂法氯化橡胶制造</w:t>
                  </w:r>
                </w:p>
              </w:tc>
              <w:tc>
                <w:tcPr>
                  <w:tcW w:w="805" w:type="pct"/>
                  <w:vMerge w:val="continue"/>
                  <w:vAlign w:val="center"/>
                </w:tcPr>
                <w:p w14:paraId="6B73933D">
                  <w:pPr>
                    <w:pStyle w:val="86"/>
                    <w:snapToGrid w:val="0"/>
                    <w:spacing w:line="240" w:lineRule="auto"/>
                    <w:rPr>
                      <w:rFonts w:eastAsia="仿宋"/>
                      <w:szCs w:val="21"/>
                    </w:rPr>
                  </w:pPr>
                </w:p>
              </w:tc>
            </w:tr>
            <w:tr w14:paraId="4D7C4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333" w:type="pct"/>
                  <w:vMerge w:val="continue"/>
                  <w:vAlign w:val="center"/>
                </w:tcPr>
                <w:p w14:paraId="29A24496">
                  <w:pPr>
                    <w:pStyle w:val="86"/>
                    <w:snapToGrid w:val="0"/>
                    <w:spacing w:line="240" w:lineRule="auto"/>
                    <w:rPr>
                      <w:rFonts w:eastAsia="仿宋"/>
                      <w:szCs w:val="21"/>
                    </w:rPr>
                  </w:pPr>
                </w:p>
              </w:tc>
              <w:tc>
                <w:tcPr>
                  <w:tcW w:w="609" w:type="pct"/>
                  <w:vMerge w:val="continue"/>
                  <w:vAlign w:val="center"/>
                </w:tcPr>
                <w:p w14:paraId="1EF84E18">
                  <w:pPr>
                    <w:pStyle w:val="86"/>
                    <w:snapToGrid w:val="0"/>
                    <w:spacing w:line="240" w:lineRule="auto"/>
                    <w:rPr>
                      <w:rFonts w:eastAsia="仿宋"/>
                      <w:szCs w:val="21"/>
                    </w:rPr>
                  </w:pPr>
                </w:p>
              </w:tc>
              <w:tc>
                <w:tcPr>
                  <w:tcW w:w="1323" w:type="pct"/>
                  <w:vAlign w:val="center"/>
                </w:tcPr>
                <w:p w14:paraId="5B833E2B">
                  <w:pPr>
                    <w:pStyle w:val="86"/>
                    <w:snapToGrid w:val="0"/>
                    <w:spacing w:line="240" w:lineRule="auto"/>
                    <w:rPr>
                      <w:rFonts w:eastAsia="仿宋"/>
                      <w:szCs w:val="21"/>
                    </w:rPr>
                  </w:pPr>
                  <w:r>
                    <w:rPr>
                      <w:rFonts w:eastAsia="仿宋"/>
                      <w:szCs w:val="21"/>
                    </w:rPr>
                    <w:t>合成纤维单（聚合）体制造【2653】</w:t>
                  </w:r>
                </w:p>
              </w:tc>
              <w:tc>
                <w:tcPr>
                  <w:tcW w:w="1930" w:type="pct"/>
                  <w:vAlign w:val="center"/>
                </w:tcPr>
                <w:p w14:paraId="25C62041">
                  <w:pPr>
                    <w:pStyle w:val="86"/>
                    <w:snapToGrid w:val="0"/>
                    <w:spacing w:line="240" w:lineRule="auto"/>
                    <w:jc w:val="both"/>
                    <w:rPr>
                      <w:rFonts w:eastAsia="仿宋"/>
                      <w:szCs w:val="21"/>
                    </w:rPr>
                  </w:pPr>
                  <w:r>
                    <w:rPr>
                      <w:rFonts w:eastAsia="仿宋"/>
                      <w:szCs w:val="21"/>
                    </w:rPr>
                    <w:t>精对苯二甲酸（PTA）、乙二醇制造</w:t>
                  </w:r>
                </w:p>
              </w:tc>
              <w:tc>
                <w:tcPr>
                  <w:tcW w:w="805" w:type="pct"/>
                  <w:vMerge w:val="continue"/>
                  <w:vAlign w:val="center"/>
                </w:tcPr>
                <w:p w14:paraId="7DC04F0B">
                  <w:pPr>
                    <w:pStyle w:val="86"/>
                    <w:snapToGrid w:val="0"/>
                    <w:spacing w:line="240" w:lineRule="auto"/>
                    <w:rPr>
                      <w:rFonts w:eastAsia="仿宋"/>
                      <w:szCs w:val="21"/>
                    </w:rPr>
                  </w:pPr>
                </w:p>
              </w:tc>
            </w:tr>
            <w:tr w14:paraId="5D369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333" w:type="pct"/>
                  <w:vMerge w:val="continue"/>
                  <w:vAlign w:val="center"/>
                </w:tcPr>
                <w:p w14:paraId="194C0080">
                  <w:pPr>
                    <w:pStyle w:val="86"/>
                    <w:snapToGrid w:val="0"/>
                    <w:spacing w:line="240" w:lineRule="auto"/>
                    <w:rPr>
                      <w:rFonts w:eastAsia="仿宋"/>
                      <w:szCs w:val="21"/>
                    </w:rPr>
                  </w:pPr>
                </w:p>
              </w:tc>
              <w:tc>
                <w:tcPr>
                  <w:tcW w:w="609" w:type="pct"/>
                  <w:vMerge w:val="continue"/>
                  <w:vAlign w:val="center"/>
                </w:tcPr>
                <w:p w14:paraId="03582DB7">
                  <w:pPr>
                    <w:pStyle w:val="86"/>
                    <w:snapToGrid w:val="0"/>
                    <w:spacing w:line="240" w:lineRule="auto"/>
                    <w:rPr>
                      <w:rFonts w:eastAsia="仿宋"/>
                      <w:szCs w:val="21"/>
                    </w:rPr>
                  </w:pPr>
                </w:p>
              </w:tc>
              <w:tc>
                <w:tcPr>
                  <w:tcW w:w="1323" w:type="pct"/>
                  <w:vAlign w:val="center"/>
                </w:tcPr>
                <w:p w14:paraId="687E8757">
                  <w:pPr>
                    <w:pStyle w:val="86"/>
                    <w:snapToGrid w:val="0"/>
                    <w:spacing w:line="240" w:lineRule="auto"/>
                    <w:rPr>
                      <w:rFonts w:eastAsia="仿宋"/>
                      <w:szCs w:val="21"/>
                    </w:rPr>
                  </w:pPr>
                  <w:r>
                    <w:rPr>
                      <w:rFonts w:eastAsia="仿宋"/>
                      <w:szCs w:val="21"/>
                    </w:rPr>
                    <w:t>化学试剂和助剂制造【2661】</w:t>
                  </w:r>
                </w:p>
              </w:tc>
              <w:tc>
                <w:tcPr>
                  <w:tcW w:w="1930" w:type="pct"/>
                  <w:vAlign w:val="center"/>
                </w:tcPr>
                <w:p w14:paraId="773F0814">
                  <w:pPr>
                    <w:pStyle w:val="86"/>
                    <w:snapToGrid w:val="0"/>
                    <w:spacing w:line="240" w:lineRule="auto"/>
                    <w:jc w:val="both"/>
                    <w:rPr>
                      <w:rFonts w:eastAsia="仿宋"/>
                      <w:szCs w:val="21"/>
                    </w:rPr>
                  </w:pPr>
                  <w:r>
                    <w:rPr>
                      <w:rFonts w:eastAsia="仿宋"/>
                      <w:szCs w:val="21"/>
                    </w:rPr>
                    <w:t>炭黑制造</w:t>
                  </w:r>
                </w:p>
              </w:tc>
              <w:tc>
                <w:tcPr>
                  <w:tcW w:w="805" w:type="pct"/>
                  <w:vMerge w:val="continue"/>
                  <w:vAlign w:val="center"/>
                </w:tcPr>
                <w:p w14:paraId="07175BE4">
                  <w:pPr>
                    <w:pStyle w:val="86"/>
                    <w:snapToGrid w:val="0"/>
                    <w:spacing w:line="240" w:lineRule="auto"/>
                    <w:rPr>
                      <w:rFonts w:eastAsia="仿宋"/>
                      <w:szCs w:val="21"/>
                    </w:rPr>
                  </w:pPr>
                </w:p>
              </w:tc>
            </w:tr>
            <w:tr w14:paraId="4F20C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333" w:type="pct"/>
                  <w:vMerge w:val="restart"/>
                  <w:vAlign w:val="center"/>
                </w:tcPr>
                <w:p w14:paraId="6A766D0D">
                  <w:pPr>
                    <w:pStyle w:val="86"/>
                    <w:snapToGrid w:val="0"/>
                    <w:spacing w:line="240" w:lineRule="auto"/>
                    <w:rPr>
                      <w:rFonts w:eastAsia="仿宋"/>
                      <w:szCs w:val="21"/>
                    </w:rPr>
                  </w:pPr>
                  <w:r>
                    <w:rPr>
                      <w:rFonts w:eastAsia="仿宋"/>
                      <w:szCs w:val="21"/>
                    </w:rPr>
                    <w:t>3</w:t>
                  </w:r>
                </w:p>
              </w:tc>
              <w:tc>
                <w:tcPr>
                  <w:tcW w:w="609" w:type="pct"/>
                  <w:vMerge w:val="restart"/>
                  <w:vAlign w:val="center"/>
                </w:tcPr>
                <w:p w14:paraId="5510B7FD">
                  <w:pPr>
                    <w:pStyle w:val="86"/>
                    <w:snapToGrid w:val="0"/>
                    <w:spacing w:line="240" w:lineRule="auto"/>
                    <w:rPr>
                      <w:rFonts w:eastAsia="仿宋"/>
                      <w:szCs w:val="21"/>
                    </w:rPr>
                  </w:pPr>
                  <w:r>
                    <w:rPr>
                      <w:rFonts w:eastAsia="仿宋"/>
                      <w:szCs w:val="21"/>
                    </w:rPr>
                    <w:t>非金属矿物制品业</w:t>
                  </w:r>
                </w:p>
              </w:tc>
              <w:tc>
                <w:tcPr>
                  <w:tcW w:w="1323" w:type="pct"/>
                  <w:vAlign w:val="center"/>
                </w:tcPr>
                <w:p w14:paraId="26E11502">
                  <w:pPr>
                    <w:pStyle w:val="86"/>
                    <w:snapToGrid w:val="0"/>
                    <w:spacing w:line="240" w:lineRule="auto"/>
                    <w:rPr>
                      <w:rFonts w:eastAsia="仿宋"/>
                      <w:szCs w:val="21"/>
                    </w:rPr>
                  </w:pPr>
                  <w:r>
                    <w:rPr>
                      <w:rFonts w:eastAsia="仿宋"/>
                      <w:szCs w:val="21"/>
                    </w:rPr>
                    <w:t>水泥制造【3011】</w:t>
                  </w:r>
                </w:p>
              </w:tc>
              <w:tc>
                <w:tcPr>
                  <w:tcW w:w="1930" w:type="pct"/>
                  <w:vAlign w:val="center"/>
                </w:tcPr>
                <w:p w14:paraId="0C8A60BB">
                  <w:pPr>
                    <w:pStyle w:val="86"/>
                    <w:snapToGrid w:val="0"/>
                    <w:spacing w:line="240" w:lineRule="auto"/>
                    <w:jc w:val="both"/>
                    <w:rPr>
                      <w:rFonts w:eastAsia="仿宋"/>
                      <w:szCs w:val="21"/>
                    </w:rPr>
                  </w:pPr>
                  <w:r>
                    <w:rPr>
                      <w:rFonts w:eastAsia="仿宋"/>
                      <w:szCs w:val="21"/>
                    </w:rPr>
                    <w:t>水泥熟料制造</w:t>
                  </w:r>
                </w:p>
              </w:tc>
              <w:tc>
                <w:tcPr>
                  <w:tcW w:w="805" w:type="pct"/>
                  <w:vMerge w:val="continue"/>
                  <w:vAlign w:val="center"/>
                </w:tcPr>
                <w:p w14:paraId="6AF844E1">
                  <w:pPr>
                    <w:pStyle w:val="86"/>
                    <w:snapToGrid w:val="0"/>
                    <w:spacing w:line="240" w:lineRule="auto"/>
                    <w:rPr>
                      <w:rFonts w:eastAsia="仿宋"/>
                      <w:szCs w:val="21"/>
                    </w:rPr>
                  </w:pPr>
                </w:p>
              </w:tc>
            </w:tr>
            <w:tr w14:paraId="187BA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333" w:type="pct"/>
                  <w:vMerge w:val="continue"/>
                  <w:vAlign w:val="center"/>
                </w:tcPr>
                <w:p w14:paraId="3A68146F">
                  <w:pPr>
                    <w:pStyle w:val="86"/>
                    <w:snapToGrid w:val="0"/>
                    <w:spacing w:line="240" w:lineRule="auto"/>
                    <w:rPr>
                      <w:rFonts w:eastAsia="仿宋"/>
                      <w:szCs w:val="21"/>
                    </w:rPr>
                  </w:pPr>
                </w:p>
              </w:tc>
              <w:tc>
                <w:tcPr>
                  <w:tcW w:w="609" w:type="pct"/>
                  <w:vMerge w:val="continue"/>
                  <w:vAlign w:val="center"/>
                </w:tcPr>
                <w:p w14:paraId="68B4BEFD">
                  <w:pPr>
                    <w:pStyle w:val="86"/>
                    <w:snapToGrid w:val="0"/>
                    <w:spacing w:line="240" w:lineRule="auto"/>
                    <w:rPr>
                      <w:rFonts w:eastAsia="仿宋"/>
                      <w:szCs w:val="21"/>
                    </w:rPr>
                  </w:pPr>
                </w:p>
              </w:tc>
              <w:tc>
                <w:tcPr>
                  <w:tcW w:w="1323" w:type="pct"/>
                  <w:vAlign w:val="center"/>
                </w:tcPr>
                <w:p w14:paraId="7F570B59">
                  <w:pPr>
                    <w:pStyle w:val="86"/>
                    <w:snapToGrid w:val="0"/>
                    <w:spacing w:line="240" w:lineRule="auto"/>
                    <w:rPr>
                      <w:rFonts w:eastAsia="仿宋"/>
                      <w:szCs w:val="21"/>
                    </w:rPr>
                  </w:pPr>
                  <w:r>
                    <w:rPr>
                      <w:rFonts w:eastAsia="仿宋"/>
                      <w:szCs w:val="21"/>
                    </w:rPr>
                    <w:t>石灰和石膏制造【3012】</w:t>
                  </w:r>
                </w:p>
              </w:tc>
              <w:tc>
                <w:tcPr>
                  <w:tcW w:w="1930" w:type="pct"/>
                  <w:vAlign w:val="center"/>
                </w:tcPr>
                <w:p w14:paraId="06F355CA">
                  <w:pPr>
                    <w:pStyle w:val="86"/>
                    <w:snapToGrid w:val="0"/>
                    <w:spacing w:line="240" w:lineRule="auto"/>
                    <w:jc w:val="both"/>
                    <w:rPr>
                      <w:rFonts w:eastAsia="仿宋"/>
                      <w:szCs w:val="21"/>
                    </w:rPr>
                  </w:pPr>
                  <w:r>
                    <w:rPr>
                      <w:rFonts w:eastAsia="仿宋"/>
                      <w:szCs w:val="21"/>
                    </w:rPr>
                    <w:t>石灰、建筑石膏制造</w:t>
                  </w:r>
                </w:p>
              </w:tc>
              <w:tc>
                <w:tcPr>
                  <w:tcW w:w="805" w:type="pct"/>
                  <w:vMerge w:val="continue"/>
                  <w:vAlign w:val="center"/>
                </w:tcPr>
                <w:p w14:paraId="4B01C908">
                  <w:pPr>
                    <w:pStyle w:val="86"/>
                    <w:snapToGrid w:val="0"/>
                    <w:spacing w:line="240" w:lineRule="auto"/>
                    <w:rPr>
                      <w:rFonts w:eastAsia="仿宋"/>
                      <w:szCs w:val="21"/>
                    </w:rPr>
                  </w:pPr>
                </w:p>
              </w:tc>
            </w:tr>
            <w:tr w14:paraId="35CFA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333" w:type="pct"/>
                  <w:vMerge w:val="continue"/>
                  <w:vAlign w:val="center"/>
                </w:tcPr>
                <w:p w14:paraId="7D7B8E07">
                  <w:pPr>
                    <w:pStyle w:val="86"/>
                    <w:snapToGrid w:val="0"/>
                    <w:spacing w:line="240" w:lineRule="auto"/>
                    <w:rPr>
                      <w:rFonts w:eastAsia="仿宋"/>
                      <w:szCs w:val="21"/>
                    </w:rPr>
                  </w:pPr>
                </w:p>
              </w:tc>
              <w:tc>
                <w:tcPr>
                  <w:tcW w:w="609" w:type="pct"/>
                  <w:vMerge w:val="continue"/>
                  <w:vAlign w:val="center"/>
                </w:tcPr>
                <w:p w14:paraId="37ADADB1">
                  <w:pPr>
                    <w:pStyle w:val="86"/>
                    <w:snapToGrid w:val="0"/>
                    <w:spacing w:line="240" w:lineRule="auto"/>
                    <w:rPr>
                      <w:rFonts w:eastAsia="仿宋"/>
                      <w:szCs w:val="21"/>
                    </w:rPr>
                  </w:pPr>
                </w:p>
              </w:tc>
              <w:tc>
                <w:tcPr>
                  <w:tcW w:w="1323" w:type="pct"/>
                  <w:vAlign w:val="center"/>
                </w:tcPr>
                <w:p w14:paraId="498F5ECB">
                  <w:pPr>
                    <w:pStyle w:val="5"/>
                    <w:snapToGrid w:val="0"/>
                    <w:ind w:firstLine="0"/>
                    <w:jc w:val="center"/>
                    <w:rPr>
                      <w:rFonts w:eastAsia="仿宋"/>
                      <w:szCs w:val="21"/>
                    </w:rPr>
                  </w:pPr>
                  <w:r>
                    <w:rPr>
                      <w:rFonts w:eastAsia="仿宋"/>
                      <w:szCs w:val="21"/>
                    </w:rPr>
                    <w:t>粘土砖瓦及建筑砌块制造【3031】</w:t>
                  </w:r>
                </w:p>
              </w:tc>
              <w:tc>
                <w:tcPr>
                  <w:tcW w:w="1930" w:type="pct"/>
                  <w:vAlign w:val="center"/>
                </w:tcPr>
                <w:p w14:paraId="60E67D58">
                  <w:pPr>
                    <w:pStyle w:val="86"/>
                    <w:snapToGrid w:val="0"/>
                    <w:spacing w:line="240" w:lineRule="auto"/>
                    <w:jc w:val="both"/>
                    <w:rPr>
                      <w:rFonts w:eastAsia="仿宋"/>
                      <w:szCs w:val="21"/>
                    </w:rPr>
                  </w:pPr>
                  <w:r>
                    <w:rPr>
                      <w:rFonts w:eastAsia="仿宋"/>
                      <w:szCs w:val="21"/>
                    </w:rPr>
                    <w:t>烧结砖瓦制造</w:t>
                  </w:r>
                </w:p>
              </w:tc>
              <w:tc>
                <w:tcPr>
                  <w:tcW w:w="805" w:type="pct"/>
                  <w:vMerge w:val="continue"/>
                  <w:vAlign w:val="center"/>
                </w:tcPr>
                <w:p w14:paraId="756062E3">
                  <w:pPr>
                    <w:pStyle w:val="86"/>
                    <w:snapToGrid w:val="0"/>
                    <w:spacing w:line="240" w:lineRule="auto"/>
                    <w:rPr>
                      <w:rFonts w:eastAsia="仿宋"/>
                      <w:szCs w:val="21"/>
                    </w:rPr>
                  </w:pPr>
                </w:p>
              </w:tc>
            </w:tr>
            <w:tr w14:paraId="04EBE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333" w:type="pct"/>
                  <w:vMerge w:val="continue"/>
                  <w:vAlign w:val="center"/>
                </w:tcPr>
                <w:p w14:paraId="701A7C89">
                  <w:pPr>
                    <w:pStyle w:val="86"/>
                    <w:snapToGrid w:val="0"/>
                    <w:spacing w:line="240" w:lineRule="auto"/>
                    <w:rPr>
                      <w:rFonts w:eastAsia="仿宋"/>
                      <w:szCs w:val="21"/>
                    </w:rPr>
                  </w:pPr>
                </w:p>
              </w:tc>
              <w:tc>
                <w:tcPr>
                  <w:tcW w:w="609" w:type="pct"/>
                  <w:vMerge w:val="continue"/>
                  <w:vAlign w:val="center"/>
                </w:tcPr>
                <w:p w14:paraId="7A82DC8A">
                  <w:pPr>
                    <w:pStyle w:val="86"/>
                    <w:snapToGrid w:val="0"/>
                    <w:spacing w:line="240" w:lineRule="auto"/>
                    <w:rPr>
                      <w:rFonts w:eastAsia="仿宋"/>
                      <w:szCs w:val="21"/>
                    </w:rPr>
                  </w:pPr>
                </w:p>
              </w:tc>
              <w:tc>
                <w:tcPr>
                  <w:tcW w:w="1323" w:type="pct"/>
                  <w:vAlign w:val="center"/>
                </w:tcPr>
                <w:p w14:paraId="353FC5F5">
                  <w:pPr>
                    <w:pStyle w:val="86"/>
                    <w:snapToGrid w:val="0"/>
                    <w:spacing w:line="240" w:lineRule="auto"/>
                    <w:rPr>
                      <w:rFonts w:eastAsia="仿宋"/>
                      <w:szCs w:val="21"/>
                    </w:rPr>
                  </w:pPr>
                  <w:r>
                    <w:rPr>
                      <w:rFonts w:eastAsia="仿宋"/>
                      <w:szCs w:val="21"/>
                    </w:rPr>
                    <w:t>隔热和隔音材料制造【3034】</w:t>
                  </w:r>
                </w:p>
              </w:tc>
              <w:tc>
                <w:tcPr>
                  <w:tcW w:w="1930" w:type="pct"/>
                  <w:vAlign w:val="center"/>
                </w:tcPr>
                <w:p w14:paraId="7930C96E">
                  <w:pPr>
                    <w:pStyle w:val="86"/>
                    <w:snapToGrid w:val="0"/>
                    <w:spacing w:line="240" w:lineRule="auto"/>
                    <w:jc w:val="both"/>
                    <w:rPr>
                      <w:rFonts w:eastAsia="仿宋"/>
                      <w:szCs w:val="21"/>
                    </w:rPr>
                  </w:pPr>
                  <w:r>
                    <w:rPr>
                      <w:rFonts w:eastAsia="仿宋"/>
                      <w:szCs w:val="21"/>
                    </w:rPr>
                    <w:t>烧结墙体材料、泡沫玻璃制造</w:t>
                  </w:r>
                </w:p>
              </w:tc>
              <w:tc>
                <w:tcPr>
                  <w:tcW w:w="805" w:type="pct"/>
                  <w:vMerge w:val="continue"/>
                  <w:vAlign w:val="center"/>
                </w:tcPr>
                <w:p w14:paraId="211245FE">
                  <w:pPr>
                    <w:pStyle w:val="86"/>
                    <w:snapToGrid w:val="0"/>
                    <w:spacing w:line="240" w:lineRule="auto"/>
                    <w:rPr>
                      <w:rFonts w:eastAsia="仿宋"/>
                      <w:szCs w:val="21"/>
                    </w:rPr>
                  </w:pPr>
                </w:p>
              </w:tc>
            </w:tr>
            <w:tr w14:paraId="13BEF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333" w:type="pct"/>
                  <w:vMerge w:val="continue"/>
                  <w:vAlign w:val="center"/>
                </w:tcPr>
                <w:p w14:paraId="11E290D5">
                  <w:pPr>
                    <w:pStyle w:val="86"/>
                    <w:snapToGrid w:val="0"/>
                    <w:spacing w:line="240" w:lineRule="auto"/>
                    <w:rPr>
                      <w:rFonts w:eastAsia="仿宋"/>
                      <w:szCs w:val="21"/>
                    </w:rPr>
                  </w:pPr>
                </w:p>
              </w:tc>
              <w:tc>
                <w:tcPr>
                  <w:tcW w:w="609" w:type="pct"/>
                  <w:vMerge w:val="continue"/>
                  <w:vAlign w:val="center"/>
                </w:tcPr>
                <w:p w14:paraId="66A9052C">
                  <w:pPr>
                    <w:pStyle w:val="86"/>
                    <w:snapToGrid w:val="0"/>
                    <w:spacing w:line="240" w:lineRule="auto"/>
                    <w:rPr>
                      <w:rFonts w:eastAsia="仿宋"/>
                      <w:szCs w:val="21"/>
                    </w:rPr>
                  </w:pPr>
                </w:p>
              </w:tc>
              <w:tc>
                <w:tcPr>
                  <w:tcW w:w="1323" w:type="pct"/>
                  <w:vAlign w:val="center"/>
                </w:tcPr>
                <w:p w14:paraId="0BE85EF8">
                  <w:pPr>
                    <w:pStyle w:val="86"/>
                    <w:snapToGrid w:val="0"/>
                    <w:spacing w:line="240" w:lineRule="auto"/>
                    <w:rPr>
                      <w:rFonts w:eastAsia="仿宋"/>
                      <w:szCs w:val="21"/>
                    </w:rPr>
                  </w:pPr>
                  <w:r>
                    <w:rPr>
                      <w:rFonts w:eastAsia="仿宋"/>
                      <w:szCs w:val="21"/>
                    </w:rPr>
                    <w:t>平板玻璃制造【3041】</w:t>
                  </w:r>
                </w:p>
              </w:tc>
              <w:tc>
                <w:tcPr>
                  <w:tcW w:w="1930" w:type="pct"/>
                  <w:vAlign w:val="center"/>
                </w:tcPr>
                <w:p w14:paraId="641C4D7C">
                  <w:pPr>
                    <w:pStyle w:val="86"/>
                    <w:snapToGrid w:val="0"/>
                    <w:spacing w:line="240" w:lineRule="auto"/>
                    <w:jc w:val="both"/>
                    <w:rPr>
                      <w:rFonts w:eastAsia="仿宋"/>
                      <w:szCs w:val="21"/>
                    </w:rPr>
                  </w:pPr>
                  <w:r>
                    <w:rPr>
                      <w:rFonts w:eastAsia="仿宋"/>
                      <w:szCs w:val="21"/>
                    </w:rPr>
                    <w:t>仅切割、打磨、成型的除外；光伏玻璃制造、基板玻璃制造除外</w:t>
                  </w:r>
                </w:p>
              </w:tc>
              <w:tc>
                <w:tcPr>
                  <w:tcW w:w="805" w:type="pct"/>
                  <w:vMerge w:val="continue"/>
                  <w:vAlign w:val="center"/>
                </w:tcPr>
                <w:p w14:paraId="22E316C8">
                  <w:pPr>
                    <w:pStyle w:val="86"/>
                    <w:snapToGrid w:val="0"/>
                    <w:spacing w:line="240" w:lineRule="auto"/>
                    <w:rPr>
                      <w:rFonts w:eastAsia="仿宋"/>
                      <w:szCs w:val="21"/>
                    </w:rPr>
                  </w:pPr>
                </w:p>
              </w:tc>
            </w:tr>
            <w:tr w14:paraId="18440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333" w:type="pct"/>
                  <w:vMerge w:val="continue"/>
                  <w:vAlign w:val="center"/>
                </w:tcPr>
                <w:p w14:paraId="4CD633A4">
                  <w:pPr>
                    <w:pStyle w:val="86"/>
                    <w:snapToGrid w:val="0"/>
                    <w:spacing w:line="240" w:lineRule="auto"/>
                    <w:rPr>
                      <w:rFonts w:eastAsia="仿宋"/>
                      <w:szCs w:val="21"/>
                    </w:rPr>
                  </w:pPr>
                </w:p>
              </w:tc>
              <w:tc>
                <w:tcPr>
                  <w:tcW w:w="609" w:type="pct"/>
                  <w:vMerge w:val="continue"/>
                  <w:vAlign w:val="center"/>
                </w:tcPr>
                <w:p w14:paraId="25E86A41">
                  <w:pPr>
                    <w:pStyle w:val="86"/>
                    <w:snapToGrid w:val="0"/>
                    <w:spacing w:line="240" w:lineRule="auto"/>
                    <w:rPr>
                      <w:rFonts w:eastAsia="仿宋"/>
                      <w:szCs w:val="21"/>
                    </w:rPr>
                  </w:pPr>
                </w:p>
              </w:tc>
              <w:tc>
                <w:tcPr>
                  <w:tcW w:w="1323" w:type="pct"/>
                  <w:vAlign w:val="center"/>
                </w:tcPr>
                <w:p w14:paraId="1223EED6">
                  <w:pPr>
                    <w:pStyle w:val="86"/>
                    <w:snapToGrid w:val="0"/>
                    <w:spacing w:line="240" w:lineRule="auto"/>
                    <w:rPr>
                      <w:rFonts w:eastAsia="仿宋"/>
                      <w:szCs w:val="21"/>
                    </w:rPr>
                  </w:pPr>
                  <w:r>
                    <w:rPr>
                      <w:rFonts w:eastAsia="仿宋"/>
                      <w:szCs w:val="21"/>
                    </w:rPr>
                    <w:t>玻璃纤维及制品制造【3061】</w:t>
                  </w:r>
                </w:p>
              </w:tc>
              <w:tc>
                <w:tcPr>
                  <w:tcW w:w="1930" w:type="pct"/>
                  <w:vAlign w:val="center"/>
                </w:tcPr>
                <w:p w14:paraId="2914FB6A">
                  <w:pPr>
                    <w:pStyle w:val="86"/>
                    <w:snapToGrid w:val="0"/>
                    <w:spacing w:line="240" w:lineRule="auto"/>
                    <w:jc w:val="both"/>
                    <w:rPr>
                      <w:rFonts w:eastAsia="仿宋"/>
                      <w:szCs w:val="21"/>
                    </w:rPr>
                  </w:pPr>
                  <w:r>
                    <w:rPr>
                      <w:rFonts w:eastAsia="仿宋"/>
                      <w:szCs w:val="21"/>
                    </w:rPr>
                    <w:t>《产业结构调整知道目录（2024年本）》中鼓励类池窑拉丝、高性能及特种玻璃纤维制造除外；玻璃纤维制品制造除外</w:t>
                  </w:r>
                </w:p>
              </w:tc>
              <w:tc>
                <w:tcPr>
                  <w:tcW w:w="805" w:type="pct"/>
                  <w:vMerge w:val="continue"/>
                  <w:vAlign w:val="center"/>
                </w:tcPr>
                <w:p w14:paraId="3430B05C">
                  <w:pPr>
                    <w:pStyle w:val="86"/>
                    <w:snapToGrid w:val="0"/>
                    <w:spacing w:line="240" w:lineRule="auto"/>
                    <w:rPr>
                      <w:rFonts w:eastAsia="仿宋"/>
                      <w:szCs w:val="21"/>
                    </w:rPr>
                  </w:pPr>
                </w:p>
              </w:tc>
            </w:tr>
            <w:tr w14:paraId="6F38D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333" w:type="pct"/>
                  <w:vMerge w:val="continue"/>
                  <w:vAlign w:val="center"/>
                </w:tcPr>
                <w:p w14:paraId="20B30E3A">
                  <w:pPr>
                    <w:pStyle w:val="86"/>
                    <w:snapToGrid w:val="0"/>
                    <w:spacing w:line="240" w:lineRule="auto"/>
                    <w:rPr>
                      <w:rFonts w:eastAsia="仿宋"/>
                      <w:szCs w:val="21"/>
                    </w:rPr>
                  </w:pPr>
                </w:p>
              </w:tc>
              <w:tc>
                <w:tcPr>
                  <w:tcW w:w="609" w:type="pct"/>
                  <w:vMerge w:val="continue"/>
                  <w:vAlign w:val="center"/>
                </w:tcPr>
                <w:p w14:paraId="681D614A">
                  <w:pPr>
                    <w:pStyle w:val="86"/>
                    <w:snapToGrid w:val="0"/>
                    <w:spacing w:line="240" w:lineRule="auto"/>
                    <w:rPr>
                      <w:rFonts w:eastAsia="仿宋"/>
                      <w:szCs w:val="21"/>
                    </w:rPr>
                  </w:pPr>
                </w:p>
              </w:tc>
              <w:tc>
                <w:tcPr>
                  <w:tcW w:w="1323" w:type="pct"/>
                  <w:vAlign w:val="center"/>
                </w:tcPr>
                <w:p w14:paraId="776D24BC">
                  <w:pPr>
                    <w:pStyle w:val="86"/>
                    <w:snapToGrid w:val="0"/>
                    <w:spacing w:line="240" w:lineRule="auto"/>
                    <w:rPr>
                      <w:rFonts w:eastAsia="仿宋"/>
                      <w:szCs w:val="21"/>
                    </w:rPr>
                  </w:pPr>
                  <w:r>
                    <w:rPr>
                      <w:rFonts w:eastAsia="仿宋"/>
                      <w:szCs w:val="21"/>
                    </w:rPr>
                    <w:t>建筑陶瓷制品制造【3071】</w:t>
                  </w:r>
                </w:p>
              </w:tc>
              <w:tc>
                <w:tcPr>
                  <w:tcW w:w="1930" w:type="pct"/>
                  <w:vAlign w:val="center"/>
                </w:tcPr>
                <w:p w14:paraId="77454AC3">
                  <w:pPr>
                    <w:pStyle w:val="86"/>
                    <w:snapToGrid w:val="0"/>
                    <w:spacing w:line="240" w:lineRule="auto"/>
                    <w:jc w:val="both"/>
                    <w:rPr>
                      <w:rFonts w:eastAsia="仿宋"/>
                      <w:szCs w:val="21"/>
                    </w:rPr>
                  </w:pPr>
                  <w:r>
                    <w:rPr>
                      <w:rFonts w:eastAsia="仿宋"/>
                      <w:szCs w:val="21"/>
                    </w:rPr>
                    <w:t>未经高温烧结的发泡陶瓷板制造除外</w:t>
                  </w:r>
                </w:p>
              </w:tc>
              <w:tc>
                <w:tcPr>
                  <w:tcW w:w="805" w:type="pct"/>
                  <w:vMerge w:val="continue"/>
                  <w:vAlign w:val="center"/>
                </w:tcPr>
                <w:p w14:paraId="712E017D">
                  <w:pPr>
                    <w:pStyle w:val="86"/>
                    <w:snapToGrid w:val="0"/>
                    <w:spacing w:line="240" w:lineRule="auto"/>
                    <w:rPr>
                      <w:rFonts w:eastAsia="仿宋"/>
                      <w:szCs w:val="21"/>
                    </w:rPr>
                  </w:pPr>
                </w:p>
              </w:tc>
            </w:tr>
            <w:tr w14:paraId="3F1F1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333" w:type="pct"/>
                  <w:vMerge w:val="continue"/>
                  <w:vAlign w:val="center"/>
                </w:tcPr>
                <w:p w14:paraId="4999E431">
                  <w:pPr>
                    <w:pStyle w:val="86"/>
                    <w:snapToGrid w:val="0"/>
                    <w:spacing w:line="240" w:lineRule="auto"/>
                    <w:rPr>
                      <w:rFonts w:eastAsia="仿宋"/>
                      <w:szCs w:val="21"/>
                    </w:rPr>
                  </w:pPr>
                </w:p>
              </w:tc>
              <w:tc>
                <w:tcPr>
                  <w:tcW w:w="609" w:type="pct"/>
                  <w:vMerge w:val="continue"/>
                  <w:vAlign w:val="center"/>
                </w:tcPr>
                <w:p w14:paraId="27078CDC">
                  <w:pPr>
                    <w:pStyle w:val="86"/>
                    <w:snapToGrid w:val="0"/>
                    <w:spacing w:line="240" w:lineRule="auto"/>
                    <w:rPr>
                      <w:rFonts w:eastAsia="仿宋"/>
                      <w:szCs w:val="21"/>
                    </w:rPr>
                  </w:pPr>
                </w:p>
              </w:tc>
              <w:tc>
                <w:tcPr>
                  <w:tcW w:w="1323" w:type="pct"/>
                  <w:vAlign w:val="center"/>
                </w:tcPr>
                <w:p w14:paraId="556100A9">
                  <w:pPr>
                    <w:pStyle w:val="86"/>
                    <w:snapToGrid w:val="0"/>
                    <w:spacing w:line="240" w:lineRule="auto"/>
                    <w:rPr>
                      <w:rFonts w:eastAsia="仿宋"/>
                      <w:szCs w:val="21"/>
                    </w:rPr>
                  </w:pPr>
                  <w:r>
                    <w:rPr>
                      <w:rFonts w:eastAsia="仿宋"/>
                      <w:szCs w:val="21"/>
                    </w:rPr>
                    <w:t>卫生陶瓷制品制造【3072】</w:t>
                  </w:r>
                </w:p>
              </w:tc>
              <w:tc>
                <w:tcPr>
                  <w:tcW w:w="1930" w:type="pct"/>
                  <w:vAlign w:val="center"/>
                </w:tcPr>
                <w:p w14:paraId="58AFAC4C">
                  <w:pPr>
                    <w:pStyle w:val="86"/>
                    <w:snapToGrid w:val="0"/>
                    <w:spacing w:line="240" w:lineRule="auto"/>
                    <w:jc w:val="both"/>
                    <w:rPr>
                      <w:rFonts w:eastAsia="仿宋"/>
                      <w:szCs w:val="21"/>
                    </w:rPr>
                  </w:pPr>
                  <w:r>
                    <w:rPr>
                      <w:rFonts w:eastAsia="仿宋"/>
                      <w:szCs w:val="21"/>
                    </w:rPr>
                    <w:t>卫生陶瓷制造</w:t>
                  </w:r>
                </w:p>
              </w:tc>
              <w:tc>
                <w:tcPr>
                  <w:tcW w:w="805" w:type="pct"/>
                  <w:vMerge w:val="continue"/>
                  <w:vAlign w:val="center"/>
                </w:tcPr>
                <w:p w14:paraId="6664E041">
                  <w:pPr>
                    <w:pStyle w:val="86"/>
                    <w:snapToGrid w:val="0"/>
                    <w:spacing w:line="240" w:lineRule="auto"/>
                    <w:rPr>
                      <w:rFonts w:eastAsia="仿宋"/>
                      <w:szCs w:val="21"/>
                    </w:rPr>
                  </w:pPr>
                </w:p>
              </w:tc>
            </w:tr>
            <w:tr w14:paraId="53B79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333" w:type="pct"/>
                  <w:vMerge w:val="continue"/>
                  <w:vAlign w:val="center"/>
                </w:tcPr>
                <w:p w14:paraId="0D5C7499">
                  <w:pPr>
                    <w:pStyle w:val="86"/>
                    <w:snapToGrid w:val="0"/>
                    <w:spacing w:line="240" w:lineRule="auto"/>
                    <w:rPr>
                      <w:rFonts w:eastAsia="仿宋"/>
                      <w:szCs w:val="21"/>
                    </w:rPr>
                  </w:pPr>
                </w:p>
              </w:tc>
              <w:tc>
                <w:tcPr>
                  <w:tcW w:w="609" w:type="pct"/>
                  <w:vMerge w:val="continue"/>
                  <w:vAlign w:val="center"/>
                </w:tcPr>
                <w:p w14:paraId="203B5C17">
                  <w:pPr>
                    <w:pStyle w:val="86"/>
                    <w:snapToGrid w:val="0"/>
                    <w:spacing w:line="240" w:lineRule="auto"/>
                    <w:rPr>
                      <w:rFonts w:eastAsia="仿宋"/>
                      <w:szCs w:val="21"/>
                    </w:rPr>
                  </w:pPr>
                </w:p>
              </w:tc>
              <w:tc>
                <w:tcPr>
                  <w:tcW w:w="1323" w:type="pct"/>
                  <w:vAlign w:val="center"/>
                </w:tcPr>
                <w:p w14:paraId="69D71912">
                  <w:pPr>
                    <w:pStyle w:val="86"/>
                    <w:snapToGrid w:val="0"/>
                    <w:spacing w:line="240" w:lineRule="auto"/>
                    <w:rPr>
                      <w:rFonts w:eastAsia="仿宋"/>
                      <w:szCs w:val="21"/>
                    </w:rPr>
                  </w:pPr>
                  <w:r>
                    <w:rPr>
                      <w:rFonts w:eastAsia="仿宋"/>
                      <w:szCs w:val="21"/>
                    </w:rPr>
                    <w:t>耐火陶瓷制品及其他耐火材料制造【3089】</w:t>
                  </w:r>
                </w:p>
              </w:tc>
              <w:tc>
                <w:tcPr>
                  <w:tcW w:w="1930" w:type="pct"/>
                  <w:vAlign w:val="center"/>
                </w:tcPr>
                <w:p w14:paraId="3787B1FC">
                  <w:pPr>
                    <w:pStyle w:val="86"/>
                    <w:snapToGrid w:val="0"/>
                    <w:spacing w:line="240" w:lineRule="auto"/>
                    <w:jc w:val="both"/>
                    <w:rPr>
                      <w:rFonts w:eastAsia="仿宋"/>
                      <w:szCs w:val="21"/>
                    </w:rPr>
                  </w:pPr>
                  <w:r>
                    <w:rPr>
                      <w:rFonts w:eastAsia="仿宋"/>
                      <w:szCs w:val="21"/>
                    </w:rPr>
                    <w:t>烧结粘土土砖、烧结镁质砖、烧结高铝砖、烧结硅砖制造</w:t>
                  </w:r>
                </w:p>
              </w:tc>
              <w:tc>
                <w:tcPr>
                  <w:tcW w:w="805" w:type="pct"/>
                  <w:vMerge w:val="continue"/>
                  <w:vAlign w:val="center"/>
                </w:tcPr>
                <w:p w14:paraId="359583D8">
                  <w:pPr>
                    <w:pStyle w:val="86"/>
                    <w:snapToGrid w:val="0"/>
                    <w:spacing w:line="240" w:lineRule="auto"/>
                    <w:rPr>
                      <w:rFonts w:eastAsia="仿宋"/>
                      <w:szCs w:val="21"/>
                    </w:rPr>
                  </w:pPr>
                </w:p>
              </w:tc>
            </w:tr>
            <w:tr w14:paraId="09166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333" w:type="pct"/>
                  <w:vMerge w:val="continue"/>
                  <w:vAlign w:val="center"/>
                </w:tcPr>
                <w:p w14:paraId="7F09B851">
                  <w:pPr>
                    <w:pStyle w:val="86"/>
                    <w:snapToGrid w:val="0"/>
                    <w:spacing w:line="240" w:lineRule="auto"/>
                    <w:rPr>
                      <w:rFonts w:eastAsia="仿宋"/>
                      <w:szCs w:val="21"/>
                    </w:rPr>
                  </w:pPr>
                </w:p>
              </w:tc>
              <w:tc>
                <w:tcPr>
                  <w:tcW w:w="609" w:type="pct"/>
                  <w:vMerge w:val="continue"/>
                  <w:vAlign w:val="center"/>
                </w:tcPr>
                <w:p w14:paraId="00BFA8DD">
                  <w:pPr>
                    <w:pStyle w:val="86"/>
                    <w:snapToGrid w:val="0"/>
                    <w:spacing w:line="240" w:lineRule="auto"/>
                    <w:rPr>
                      <w:rFonts w:eastAsia="仿宋"/>
                      <w:szCs w:val="21"/>
                    </w:rPr>
                  </w:pPr>
                </w:p>
              </w:tc>
              <w:tc>
                <w:tcPr>
                  <w:tcW w:w="1323" w:type="pct"/>
                  <w:vAlign w:val="center"/>
                </w:tcPr>
                <w:p w14:paraId="5D6E94AA">
                  <w:pPr>
                    <w:pStyle w:val="86"/>
                    <w:snapToGrid w:val="0"/>
                    <w:spacing w:line="240" w:lineRule="auto"/>
                    <w:rPr>
                      <w:rFonts w:eastAsia="仿宋"/>
                      <w:szCs w:val="21"/>
                    </w:rPr>
                  </w:pPr>
                  <w:r>
                    <w:rPr>
                      <w:rFonts w:eastAsia="仿宋"/>
                      <w:szCs w:val="21"/>
                    </w:rPr>
                    <w:t>石墨及碳素制品制造【3091】</w:t>
                  </w:r>
                </w:p>
              </w:tc>
              <w:tc>
                <w:tcPr>
                  <w:tcW w:w="1930" w:type="pct"/>
                  <w:vAlign w:val="center"/>
                </w:tcPr>
                <w:p w14:paraId="1BADC7FA">
                  <w:pPr>
                    <w:pStyle w:val="86"/>
                    <w:snapToGrid w:val="0"/>
                    <w:spacing w:line="240" w:lineRule="auto"/>
                    <w:jc w:val="both"/>
                    <w:rPr>
                      <w:rFonts w:eastAsia="仿宋"/>
                      <w:szCs w:val="21"/>
                    </w:rPr>
                  </w:pPr>
                  <w:r>
                    <w:rPr>
                      <w:rFonts w:eastAsia="仿宋"/>
                      <w:szCs w:val="21"/>
                    </w:rPr>
                    <w:t>碳块、碳电极、碳糊、铝用炭素制造</w:t>
                  </w:r>
                </w:p>
              </w:tc>
              <w:tc>
                <w:tcPr>
                  <w:tcW w:w="805" w:type="pct"/>
                  <w:vMerge w:val="continue"/>
                  <w:vAlign w:val="center"/>
                </w:tcPr>
                <w:p w14:paraId="1FD429B3">
                  <w:pPr>
                    <w:pStyle w:val="86"/>
                    <w:snapToGrid w:val="0"/>
                    <w:spacing w:line="240" w:lineRule="auto"/>
                    <w:rPr>
                      <w:rFonts w:eastAsia="仿宋"/>
                      <w:szCs w:val="21"/>
                    </w:rPr>
                  </w:pPr>
                </w:p>
              </w:tc>
            </w:tr>
            <w:tr w14:paraId="4053A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333" w:type="pct"/>
                  <w:vMerge w:val="restart"/>
                  <w:vAlign w:val="center"/>
                </w:tcPr>
                <w:p w14:paraId="7144F41C">
                  <w:pPr>
                    <w:pStyle w:val="86"/>
                    <w:snapToGrid w:val="0"/>
                    <w:spacing w:line="240" w:lineRule="auto"/>
                    <w:rPr>
                      <w:rFonts w:eastAsia="仿宋"/>
                      <w:szCs w:val="21"/>
                    </w:rPr>
                  </w:pPr>
                  <w:r>
                    <w:rPr>
                      <w:rFonts w:eastAsia="仿宋"/>
                      <w:szCs w:val="21"/>
                    </w:rPr>
                    <w:t>4</w:t>
                  </w:r>
                </w:p>
              </w:tc>
              <w:tc>
                <w:tcPr>
                  <w:tcW w:w="609" w:type="pct"/>
                  <w:vMerge w:val="restart"/>
                  <w:vAlign w:val="center"/>
                </w:tcPr>
                <w:p w14:paraId="68732ABA">
                  <w:pPr>
                    <w:pStyle w:val="86"/>
                    <w:snapToGrid w:val="0"/>
                    <w:spacing w:line="240" w:lineRule="auto"/>
                    <w:rPr>
                      <w:rFonts w:eastAsia="仿宋"/>
                      <w:szCs w:val="21"/>
                    </w:rPr>
                  </w:pPr>
                  <w:r>
                    <w:rPr>
                      <w:rFonts w:eastAsia="仿宋"/>
                      <w:szCs w:val="21"/>
                    </w:rPr>
                    <w:t>黑色金属冶炼和压延加工业</w:t>
                  </w:r>
                </w:p>
              </w:tc>
              <w:tc>
                <w:tcPr>
                  <w:tcW w:w="1323" w:type="pct"/>
                  <w:vAlign w:val="center"/>
                </w:tcPr>
                <w:p w14:paraId="13EF9538">
                  <w:pPr>
                    <w:pStyle w:val="86"/>
                    <w:snapToGrid w:val="0"/>
                    <w:spacing w:line="240" w:lineRule="auto"/>
                    <w:rPr>
                      <w:rFonts w:eastAsia="仿宋"/>
                      <w:szCs w:val="21"/>
                    </w:rPr>
                  </w:pPr>
                  <w:r>
                    <w:rPr>
                      <w:rFonts w:eastAsia="仿宋"/>
                      <w:szCs w:val="21"/>
                    </w:rPr>
                    <w:t>冶炼【3110】</w:t>
                  </w:r>
                </w:p>
              </w:tc>
              <w:tc>
                <w:tcPr>
                  <w:tcW w:w="1930" w:type="pct"/>
                  <w:vAlign w:val="center"/>
                </w:tcPr>
                <w:p w14:paraId="57649A60">
                  <w:pPr>
                    <w:pStyle w:val="86"/>
                    <w:snapToGrid w:val="0"/>
                    <w:spacing w:line="240" w:lineRule="auto"/>
                    <w:jc w:val="both"/>
                    <w:rPr>
                      <w:rFonts w:eastAsia="仿宋"/>
                      <w:szCs w:val="21"/>
                    </w:rPr>
                  </w:pPr>
                  <w:r>
                    <w:rPr>
                      <w:rFonts w:eastAsia="仿宋"/>
                      <w:szCs w:val="21"/>
                    </w:rPr>
                    <w:t>带式焙烧等高效球团矿生产及高炉高比例球团冶炼除外；气基直接还原低碳炼铁（不含煤制气）、高炉富氢喷吹冶炼除外；4N级以上高纯铁制造除外</w:t>
                  </w:r>
                </w:p>
              </w:tc>
              <w:tc>
                <w:tcPr>
                  <w:tcW w:w="805" w:type="pct"/>
                  <w:vMerge w:val="continue"/>
                  <w:vAlign w:val="center"/>
                </w:tcPr>
                <w:p w14:paraId="21E119F0">
                  <w:pPr>
                    <w:pStyle w:val="86"/>
                    <w:snapToGrid w:val="0"/>
                    <w:spacing w:line="240" w:lineRule="auto"/>
                    <w:rPr>
                      <w:rFonts w:eastAsia="仿宋"/>
                      <w:szCs w:val="21"/>
                    </w:rPr>
                  </w:pPr>
                </w:p>
              </w:tc>
            </w:tr>
            <w:tr w14:paraId="659F0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333" w:type="pct"/>
                  <w:vMerge w:val="continue"/>
                  <w:vAlign w:val="center"/>
                </w:tcPr>
                <w:p w14:paraId="58807809">
                  <w:pPr>
                    <w:pStyle w:val="86"/>
                    <w:snapToGrid w:val="0"/>
                    <w:spacing w:line="240" w:lineRule="auto"/>
                    <w:rPr>
                      <w:rFonts w:eastAsia="仿宋"/>
                      <w:szCs w:val="21"/>
                    </w:rPr>
                  </w:pPr>
                </w:p>
              </w:tc>
              <w:tc>
                <w:tcPr>
                  <w:tcW w:w="609" w:type="pct"/>
                  <w:vMerge w:val="continue"/>
                  <w:vAlign w:val="center"/>
                </w:tcPr>
                <w:p w14:paraId="35AE1004">
                  <w:pPr>
                    <w:pStyle w:val="86"/>
                    <w:snapToGrid w:val="0"/>
                    <w:spacing w:line="240" w:lineRule="auto"/>
                    <w:rPr>
                      <w:rFonts w:eastAsia="仿宋"/>
                      <w:szCs w:val="21"/>
                    </w:rPr>
                  </w:pPr>
                </w:p>
              </w:tc>
              <w:tc>
                <w:tcPr>
                  <w:tcW w:w="1323" w:type="pct"/>
                  <w:vAlign w:val="center"/>
                </w:tcPr>
                <w:p w14:paraId="56CEB287">
                  <w:pPr>
                    <w:pStyle w:val="86"/>
                    <w:snapToGrid w:val="0"/>
                    <w:spacing w:line="240" w:lineRule="auto"/>
                    <w:rPr>
                      <w:rFonts w:eastAsia="仿宋"/>
                      <w:szCs w:val="21"/>
                    </w:rPr>
                  </w:pPr>
                  <w:r>
                    <w:rPr>
                      <w:rFonts w:eastAsia="仿宋"/>
                      <w:szCs w:val="21"/>
                    </w:rPr>
                    <w:t>炼钢【3120】</w:t>
                  </w:r>
                </w:p>
              </w:tc>
              <w:tc>
                <w:tcPr>
                  <w:tcW w:w="1930" w:type="pct"/>
                  <w:vAlign w:val="center"/>
                </w:tcPr>
                <w:p w14:paraId="229EB9FF">
                  <w:pPr>
                    <w:pStyle w:val="86"/>
                    <w:snapToGrid w:val="0"/>
                    <w:spacing w:line="240" w:lineRule="auto"/>
                    <w:jc w:val="both"/>
                    <w:rPr>
                      <w:rFonts w:eastAsia="仿宋"/>
                      <w:szCs w:val="21"/>
                    </w:rPr>
                  </w:pPr>
                  <w:r>
                    <w:rPr>
                      <w:rFonts w:eastAsia="仿宋"/>
                      <w:szCs w:val="21"/>
                    </w:rPr>
                    <w:t>短流程炼钢、长流程炼钢改短流程炼钢，以及短流程炼钢技改提升的除外；航空轴承用钢、航空航天用超高强度钢、高温合金、精密合金制造除外；不增加炼钢产能精炼项目（使</w:t>
                  </w:r>
                  <w:r>
                    <w:rPr>
                      <w:rFonts w:eastAsia="微软雅黑"/>
                      <w:szCs w:val="21"/>
                    </w:rPr>
                    <w:t>⽤</w:t>
                  </w:r>
                  <w:r>
                    <w:rPr>
                      <w:rFonts w:eastAsia="仿宋"/>
                      <w:szCs w:val="21"/>
                    </w:rPr>
                    <w:t>LF、RH、VD、VOD等精炼设备）除外</w:t>
                  </w:r>
                </w:p>
              </w:tc>
              <w:tc>
                <w:tcPr>
                  <w:tcW w:w="805" w:type="pct"/>
                  <w:vMerge w:val="continue"/>
                  <w:vAlign w:val="center"/>
                </w:tcPr>
                <w:p w14:paraId="3AEAD5FF">
                  <w:pPr>
                    <w:pStyle w:val="86"/>
                    <w:snapToGrid w:val="0"/>
                    <w:spacing w:line="240" w:lineRule="auto"/>
                    <w:rPr>
                      <w:rFonts w:eastAsia="仿宋"/>
                      <w:szCs w:val="21"/>
                    </w:rPr>
                  </w:pPr>
                </w:p>
              </w:tc>
            </w:tr>
            <w:tr w14:paraId="0DD73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333" w:type="pct"/>
                  <w:vMerge w:val="continue"/>
                  <w:vAlign w:val="center"/>
                </w:tcPr>
                <w:p w14:paraId="27E3DBFC">
                  <w:pPr>
                    <w:pStyle w:val="86"/>
                    <w:snapToGrid w:val="0"/>
                    <w:spacing w:line="240" w:lineRule="auto"/>
                    <w:rPr>
                      <w:rFonts w:eastAsia="仿宋"/>
                      <w:szCs w:val="21"/>
                    </w:rPr>
                  </w:pPr>
                </w:p>
              </w:tc>
              <w:tc>
                <w:tcPr>
                  <w:tcW w:w="609" w:type="pct"/>
                  <w:vMerge w:val="continue"/>
                  <w:vAlign w:val="center"/>
                </w:tcPr>
                <w:p w14:paraId="4FE5D4C0">
                  <w:pPr>
                    <w:pStyle w:val="86"/>
                    <w:snapToGrid w:val="0"/>
                    <w:spacing w:line="240" w:lineRule="auto"/>
                    <w:rPr>
                      <w:rFonts w:eastAsia="仿宋"/>
                      <w:szCs w:val="21"/>
                    </w:rPr>
                  </w:pPr>
                </w:p>
              </w:tc>
              <w:tc>
                <w:tcPr>
                  <w:tcW w:w="1323" w:type="pct"/>
                  <w:vAlign w:val="center"/>
                </w:tcPr>
                <w:p w14:paraId="1A7CDA16">
                  <w:pPr>
                    <w:pStyle w:val="86"/>
                    <w:snapToGrid w:val="0"/>
                    <w:spacing w:line="240" w:lineRule="auto"/>
                    <w:rPr>
                      <w:rFonts w:eastAsia="仿宋"/>
                      <w:szCs w:val="21"/>
                    </w:rPr>
                  </w:pPr>
                  <w:r>
                    <w:rPr>
                      <w:rFonts w:eastAsia="仿宋"/>
                      <w:szCs w:val="21"/>
                    </w:rPr>
                    <w:t>钢压延加工【3130】</w:t>
                  </w:r>
                </w:p>
              </w:tc>
              <w:tc>
                <w:tcPr>
                  <w:tcW w:w="1930" w:type="pct"/>
                  <w:vAlign w:val="center"/>
                </w:tcPr>
                <w:p w14:paraId="24202F29">
                  <w:pPr>
                    <w:pStyle w:val="86"/>
                    <w:snapToGrid w:val="0"/>
                    <w:spacing w:line="240" w:lineRule="auto"/>
                    <w:jc w:val="both"/>
                    <w:rPr>
                      <w:rFonts w:eastAsia="仿宋"/>
                      <w:szCs w:val="21"/>
                    </w:rPr>
                  </w:pPr>
                  <w:r>
                    <w:rPr>
                      <w:rFonts w:eastAsia="仿宋"/>
                      <w:szCs w:val="21"/>
                    </w:rPr>
                    <w:t>列入《战略性新兴产业分（2018）》重点产品和服务</w:t>
                  </w:r>
                  <w:r>
                    <w:rPr>
                      <w:rFonts w:eastAsia="微软雅黑"/>
                      <w:szCs w:val="21"/>
                    </w:rPr>
                    <w:t>⽬</w:t>
                  </w:r>
                  <w:r>
                    <w:rPr>
                      <w:rFonts w:eastAsia="仿宋"/>
                      <w:szCs w:val="21"/>
                    </w:rPr>
                    <w:t>录的先进钢铁材料制造除外；近终形铸轧</w:t>
                  </w:r>
                  <w:r>
                    <w:rPr>
                      <w:rFonts w:eastAsia="微软雅黑"/>
                      <w:szCs w:val="21"/>
                    </w:rPr>
                    <w:t>⼀</w:t>
                  </w:r>
                  <w:r>
                    <w:rPr>
                      <w:rFonts w:eastAsia="仿宋"/>
                      <w:szCs w:val="21"/>
                    </w:rPr>
                    <w:t>体化除外；采用加热炉高效燃烧（包括全氧、富氧、低氮燃烧）的除外</w:t>
                  </w:r>
                </w:p>
              </w:tc>
              <w:tc>
                <w:tcPr>
                  <w:tcW w:w="805" w:type="pct"/>
                  <w:vMerge w:val="continue"/>
                  <w:vAlign w:val="center"/>
                </w:tcPr>
                <w:p w14:paraId="272DA4CF">
                  <w:pPr>
                    <w:pStyle w:val="86"/>
                    <w:snapToGrid w:val="0"/>
                    <w:spacing w:line="240" w:lineRule="auto"/>
                    <w:rPr>
                      <w:rFonts w:eastAsia="仿宋"/>
                      <w:szCs w:val="21"/>
                    </w:rPr>
                  </w:pPr>
                </w:p>
              </w:tc>
            </w:tr>
            <w:tr w14:paraId="27565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333" w:type="pct"/>
                  <w:vMerge w:val="continue"/>
                  <w:vAlign w:val="center"/>
                </w:tcPr>
                <w:p w14:paraId="325A4E8C">
                  <w:pPr>
                    <w:pStyle w:val="86"/>
                    <w:snapToGrid w:val="0"/>
                    <w:spacing w:line="240" w:lineRule="auto"/>
                    <w:rPr>
                      <w:rFonts w:eastAsia="仿宋"/>
                      <w:szCs w:val="21"/>
                    </w:rPr>
                  </w:pPr>
                </w:p>
              </w:tc>
              <w:tc>
                <w:tcPr>
                  <w:tcW w:w="609" w:type="pct"/>
                  <w:vMerge w:val="continue"/>
                  <w:vAlign w:val="center"/>
                </w:tcPr>
                <w:p w14:paraId="6A4709FB">
                  <w:pPr>
                    <w:pStyle w:val="86"/>
                    <w:snapToGrid w:val="0"/>
                    <w:spacing w:line="240" w:lineRule="auto"/>
                    <w:rPr>
                      <w:rFonts w:eastAsia="仿宋"/>
                      <w:szCs w:val="21"/>
                    </w:rPr>
                  </w:pPr>
                </w:p>
              </w:tc>
              <w:tc>
                <w:tcPr>
                  <w:tcW w:w="1323" w:type="pct"/>
                  <w:vAlign w:val="center"/>
                </w:tcPr>
                <w:p w14:paraId="4F662C14">
                  <w:pPr>
                    <w:pStyle w:val="86"/>
                    <w:snapToGrid w:val="0"/>
                    <w:spacing w:line="240" w:lineRule="auto"/>
                    <w:rPr>
                      <w:rFonts w:eastAsia="仿宋"/>
                      <w:szCs w:val="21"/>
                    </w:rPr>
                  </w:pPr>
                  <w:r>
                    <w:rPr>
                      <w:rFonts w:eastAsia="仿宋"/>
                      <w:szCs w:val="21"/>
                    </w:rPr>
                    <w:t>铁合金冶炼【3140】</w:t>
                  </w:r>
                </w:p>
              </w:tc>
              <w:tc>
                <w:tcPr>
                  <w:tcW w:w="1930" w:type="pct"/>
                  <w:vAlign w:val="center"/>
                </w:tcPr>
                <w:p w14:paraId="266323C6">
                  <w:pPr>
                    <w:pStyle w:val="86"/>
                    <w:snapToGrid w:val="0"/>
                    <w:spacing w:line="240" w:lineRule="auto"/>
                    <w:jc w:val="both"/>
                    <w:rPr>
                      <w:rFonts w:eastAsia="仿宋"/>
                      <w:szCs w:val="21"/>
                    </w:rPr>
                  </w:pPr>
                  <w:r>
                    <w:rPr>
                      <w:rFonts w:eastAsia="仿宋"/>
                      <w:szCs w:val="21"/>
                    </w:rPr>
                    <w:t>铁基合金粉末（航空领域）冶炼除外</w:t>
                  </w:r>
                </w:p>
              </w:tc>
              <w:tc>
                <w:tcPr>
                  <w:tcW w:w="805" w:type="pct"/>
                  <w:vMerge w:val="continue"/>
                  <w:vAlign w:val="center"/>
                </w:tcPr>
                <w:p w14:paraId="2A3B1121">
                  <w:pPr>
                    <w:pStyle w:val="86"/>
                    <w:snapToGrid w:val="0"/>
                    <w:spacing w:line="240" w:lineRule="auto"/>
                    <w:rPr>
                      <w:rFonts w:eastAsia="仿宋"/>
                      <w:szCs w:val="21"/>
                    </w:rPr>
                  </w:pPr>
                </w:p>
              </w:tc>
            </w:tr>
            <w:tr w14:paraId="10B08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333" w:type="pct"/>
                  <w:vMerge w:val="restart"/>
                  <w:vAlign w:val="center"/>
                </w:tcPr>
                <w:p w14:paraId="7B8BE151">
                  <w:pPr>
                    <w:pStyle w:val="86"/>
                    <w:snapToGrid w:val="0"/>
                    <w:spacing w:line="240" w:lineRule="auto"/>
                    <w:rPr>
                      <w:rFonts w:eastAsia="仿宋"/>
                      <w:szCs w:val="21"/>
                    </w:rPr>
                  </w:pPr>
                  <w:r>
                    <w:rPr>
                      <w:rFonts w:eastAsia="仿宋"/>
                      <w:szCs w:val="21"/>
                    </w:rPr>
                    <w:t>5</w:t>
                  </w:r>
                </w:p>
              </w:tc>
              <w:tc>
                <w:tcPr>
                  <w:tcW w:w="609" w:type="pct"/>
                  <w:vMerge w:val="restart"/>
                  <w:vAlign w:val="center"/>
                </w:tcPr>
                <w:p w14:paraId="1944D5B7">
                  <w:pPr>
                    <w:pStyle w:val="86"/>
                    <w:snapToGrid w:val="0"/>
                    <w:spacing w:line="240" w:lineRule="auto"/>
                    <w:rPr>
                      <w:rFonts w:eastAsia="仿宋"/>
                      <w:szCs w:val="21"/>
                    </w:rPr>
                  </w:pPr>
                  <w:r>
                    <w:rPr>
                      <w:rFonts w:eastAsia="仿宋"/>
                      <w:szCs w:val="21"/>
                    </w:rPr>
                    <w:t>有色金属冶炼和压延加工</w:t>
                  </w:r>
                </w:p>
              </w:tc>
              <w:tc>
                <w:tcPr>
                  <w:tcW w:w="1323" w:type="pct"/>
                  <w:vAlign w:val="center"/>
                </w:tcPr>
                <w:p w14:paraId="2AFF04F1">
                  <w:pPr>
                    <w:pStyle w:val="86"/>
                    <w:snapToGrid w:val="0"/>
                    <w:spacing w:line="240" w:lineRule="auto"/>
                    <w:rPr>
                      <w:rFonts w:eastAsia="仿宋"/>
                      <w:szCs w:val="21"/>
                    </w:rPr>
                  </w:pPr>
                  <w:r>
                    <w:rPr>
                      <w:rFonts w:eastAsia="仿宋"/>
                      <w:szCs w:val="21"/>
                    </w:rPr>
                    <w:t>铜冶炼【3211】</w:t>
                  </w:r>
                </w:p>
              </w:tc>
              <w:tc>
                <w:tcPr>
                  <w:tcW w:w="1930" w:type="pct"/>
                  <w:vMerge w:val="restart"/>
                  <w:vAlign w:val="center"/>
                </w:tcPr>
                <w:p w14:paraId="6FD3843F">
                  <w:pPr>
                    <w:pStyle w:val="86"/>
                    <w:snapToGrid w:val="0"/>
                    <w:spacing w:line="240" w:lineRule="auto"/>
                    <w:jc w:val="both"/>
                    <w:rPr>
                      <w:rFonts w:eastAsia="仿宋"/>
                      <w:szCs w:val="21"/>
                    </w:rPr>
                  </w:pPr>
                  <w:r>
                    <w:rPr>
                      <w:rFonts w:eastAsia="仿宋"/>
                      <w:szCs w:val="21"/>
                    </w:rPr>
                    <w:t>再生资源冶炼除外</w:t>
                  </w:r>
                </w:p>
              </w:tc>
              <w:tc>
                <w:tcPr>
                  <w:tcW w:w="805" w:type="pct"/>
                  <w:vMerge w:val="continue"/>
                  <w:vAlign w:val="center"/>
                </w:tcPr>
                <w:p w14:paraId="46E24AC4">
                  <w:pPr>
                    <w:pStyle w:val="86"/>
                    <w:snapToGrid w:val="0"/>
                    <w:spacing w:line="240" w:lineRule="auto"/>
                    <w:rPr>
                      <w:rFonts w:eastAsia="仿宋"/>
                      <w:szCs w:val="21"/>
                    </w:rPr>
                  </w:pPr>
                </w:p>
              </w:tc>
            </w:tr>
            <w:tr w14:paraId="42092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333" w:type="pct"/>
                  <w:vMerge w:val="continue"/>
                  <w:vAlign w:val="center"/>
                </w:tcPr>
                <w:p w14:paraId="057D0DBF">
                  <w:pPr>
                    <w:pStyle w:val="86"/>
                    <w:snapToGrid w:val="0"/>
                    <w:spacing w:line="240" w:lineRule="auto"/>
                    <w:rPr>
                      <w:rFonts w:eastAsia="仿宋"/>
                      <w:szCs w:val="21"/>
                    </w:rPr>
                  </w:pPr>
                </w:p>
              </w:tc>
              <w:tc>
                <w:tcPr>
                  <w:tcW w:w="609" w:type="pct"/>
                  <w:vMerge w:val="continue"/>
                  <w:vAlign w:val="center"/>
                </w:tcPr>
                <w:p w14:paraId="4D01F632">
                  <w:pPr>
                    <w:pStyle w:val="86"/>
                    <w:snapToGrid w:val="0"/>
                    <w:spacing w:line="240" w:lineRule="auto"/>
                    <w:rPr>
                      <w:rFonts w:eastAsia="仿宋"/>
                      <w:szCs w:val="21"/>
                    </w:rPr>
                  </w:pPr>
                </w:p>
              </w:tc>
              <w:tc>
                <w:tcPr>
                  <w:tcW w:w="1323" w:type="pct"/>
                  <w:vAlign w:val="center"/>
                </w:tcPr>
                <w:p w14:paraId="0AFB590C">
                  <w:pPr>
                    <w:pStyle w:val="86"/>
                    <w:snapToGrid w:val="0"/>
                    <w:spacing w:line="240" w:lineRule="auto"/>
                    <w:rPr>
                      <w:rFonts w:eastAsia="仿宋"/>
                      <w:szCs w:val="21"/>
                    </w:rPr>
                  </w:pPr>
                  <w:r>
                    <w:rPr>
                      <w:rFonts w:eastAsia="仿宋"/>
                      <w:szCs w:val="21"/>
                    </w:rPr>
                    <w:t>铅锌冶炼【3212】</w:t>
                  </w:r>
                </w:p>
              </w:tc>
              <w:tc>
                <w:tcPr>
                  <w:tcW w:w="1930" w:type="pct"/>
                  <w:vMerge w:val="continue"/>
                  <w:vAlign w:val="center"/>
                </w:tcPr>
                <w:p w14:paraId="5793001F">
                  <w:pPr>
                    <w:pStyle w:val="86"/>
                    <w:snapToGrid w:val="0"/>
                    <w:spacing w:line="240" w:lineRule="auto"/>
                    <w:jc w:val="both"/>
                    <w:rPr>
                      <w:rFonts w:eastAsia="仿宋"/>
                      <w:szCs w:val="21"/>
                    </w:rPr>
                  </w:pPr>
                </w:p>
              </w:tc>
              <w:tc>
                <w:tcPr>
                  <w:tcW w:w="805" w:type="pct"/>
                  <w:vMerge w:val="continue"/>
                  <w:vAlign w:val="center"/>
                </w:tcPr>
                <w:p w14:paraId="4928B69A">
                  <w:pPr>
                    <w:pStyle w:val="86"/>
                    <w:snapToGrid w:val="0"/>
                    <w:spacing w:line="240" w:lineRule="auto"/>
                    <w:rPr>
                      <w:rFonts w:eastAsia="仿宋"/>
                      <w:szCs w:val="21"/>
                    </w:rPr>
                  </w:pPr>
                </w:p>
              </w:tc>
            </w:tr>
            <w:tr w14:paraId="7EF60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333" w:type="pct"/>
                  <w:vMerge w:val="continue"/>
                  <w:vAlign w:val="center"/>
                </w:tcPr>
                <w:p w14:paraId="57702244">
                  <w:pPr>
                    <w:pStyle w:val="86"/>
                    <w:snapToGrid w:val="0"/>
                    <w:spacing w:line="240" w:lineRule="auto"/>
                    <w:rPr>
                      <w:rFonts w:eastAsia="仿宋"/>
                      <w:szCs w:val="21"/>
                    </w:rPr>
                  </w:pPr>
                </w:p>
              </w:tc>
              <w:tc>
                <w:tcPr>
                  <w:tcW w:w="609" w:type="pct"/>
                  <w:vMerge w:val="continue"/>
                  <w:vAlign w:val="center"/>
                </w:tcPr>
                <w:p w14:paraId="4B305C26">
                  <w:pPr>
                    <w:pStyle w:val="86"/>
                    <w:snapToGrid w:val="0"/>
                    <w:spacing w:line="240" w:lineRule="auto"/>
                    <w:rPr>
                      <w:rFonts w:eastAsia="仿宋"/>
                      <w:szCs w:val="21"/>
                    </w:rPr>
                  </w:pPr>
                </w:p>
              </w:tc>
              <w:tc>
                <w:tcPr>
                  <w:tcW w:w="1323" w:type="pct"/>
                  <w:vAlign w:val="center"/>
                </w:tcPr>
                <w:p w14:paraId="5DBE962E">
                  <w:pPr>
                    <w:pStyle w:val="86"/>
                    <w:snapToGrid w:val="0"/>
                    <w:spacing w:line="240" w:lineRule="auto"/>
                    <w:rPr>
                      <w:rFonts w:eastAsia="仿宋"/>
                      <w:szCs w:val="21"/>
                    </w:rPr>
                  </w:pPr>
                  <w:r>
                    <w:rPr>
                      <w:rFonts w:eastAsia="仿宋"/>
                      <w:szCs w:val="21"/>
                    </w:rPr>
                    <w:t>镍钴冶炼【3213】</w:t>
                  </w:r>
                </w:p>
              </w:tc>
              <w:tc>
                <w:tcPr>
                  <w:tcW w:w="1930" w:type="pct"/>
                  <w:vMerge w:val="continue"/>
                  <w:vAlign w:val="center"/>
                </w:tcPr>
                <w:p w14:paraId="6FD88671">
                  <w:pPr>
                    <w:pStyle w:val="86"/>
                    <w:snapToGrid w:val="0"/>
                    <w:spacing w:line="240" w:lineRule="auto"/>
                    <w:jc w:val="both"/>
                    <w:rPr>
                      <w:rFonts w:eastAsia="仿宋"/>
                      <w:szCs w:val="21"/>
                    </w:rPr>
                  </w:pPr>
                </w:p>
              </w:tc>
              <w:tc>
                <w:tcPr>
                  <w:tcW w:w="805" w:type="pct"/>
                  <w:vMerge w:val="continue"/>
                  <w:vAlign w:val="center"/>
                </w:tcPr>
                <w:p w14:paraId="5A183CD1">
                  <w:pPr>
                    <w:pStyle w:val="86"/>
                    <w:snapToGrid w:val="0"/>
                    <w:spacing w:line="240" w:lineRule="auto"/>
                    <w:rPr>
                      <w:rFonts w:eastAsia="仿宋"/>
                      <w:szCs w:val="21"/>
                    </w:rPr>
                  </w:pPr>
                </w:p>
              </w:tc>
            </w:tr>
            <w:tr w14:paraId="59812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333" w:type="pct"/>
                  <w:vMerge w:val="continue"/>
                  <w:vAlign w:val="center"/>
                </w:tcPr>
                <w:p w14:paraId="62F069AA">
                  <w:pPr>
                    <w:pStyle w:val="86"/>
                    <w:snapToGrid w:val="0"/>
                    <w:spacing w:line="240" w:lineRule="auto"/>
                    <w:rPr>
                      <w:rFonts w:eastAsia="仿宋"/>
                      <w:szCs w:val="21"/>
                    </w:rPr>
                  </w:pPr>
                </w:p>
              </w:tc>
              <w:tc>
                <w:tcPr>
                  <w:tcW w:w="609" w:type="pct"/>
                  <w:vMerge w:val="continue"/>
                  <w:vAlign w:val="center"/>
                </w:tcPr>
                <w:p w14:paraId="63ADFBB3">
                  <w:pPr>
                    <w:pStyle w:val="86"/>
                    <w:snapToGrid w:val="0"/>
                    <w:spacing w:line="240" w:lineRule="auto"/>
                    <w:rPr>
                      <w:rFonts w:eastAsia="仿宋"/>
                      <w:szCs w:val="21"/>
                    </w:rPr>
                  </w:pPr>
                </w:p>
              </w:tc>
              <w:tc>
                <w:tcPr>
                  <w:tcW w:w="1323" w:type="pct"/>
                  <w:vAlign w:val="center"/>
                </w:tcPr>
                <w:p w14:paraId="07FFBF23">
                  <w:pPr>
                    <w:pStyle w:val="86"/>
                    <w:snapToGrid w:val="0"/>
                    <w:spacing w:line="240" w:lineRule="auto"/>
                    <w:rPr>
                      <w:rFonts w:eastAsia="仿宋"/>
                      <w:szCs w:val="21"/>
                    </w:rPr>
                  </w:pPr>
                  <w:r>
                    <w:rPr>
                      <w:rFonts w:eastAsia="仿宋"/>
                      <w:szCs w:val="21"/>
                    </w:rPr>
                    <w:t>锡冶炼【3214】</w:t>
                  </w:r>
                </w:p>
              </w:tc>
              <w:tc>
                <w:tcPr>
                  <w:tcW w:w="1930" w:type="pct"/>
                  <w:vMerge w:val="continue"/>
                  <w:vAlign w:val="center"/>
                </w:tcPr>
                <w:p w14:paraId="1B02336B">
                  <w:pPr>
                    <w:pStyle w:val="86"/>
                    <w:snapToGrid w:val="0"/>
                    <w:spacing w:line="240" w:lineRule="auto"/>
                    <w:jc w:val="both"/>
                    <w:rPr>
                      <w:rFonts w:eastAsia="仿宋"/>
                      <w:szCs w:val="21"/>
                    </w:rPr>
                  </w:pPr>
                </w:p>
              </w:tc>
              <w:tc>
                <w:tcPr>
                  <w:tcW w:w="805" w:type="pct"/>
                  <w:vMerge w:val="continue"/>
                  <w:vAlign w:val="center"/>
                </w:tcPr>
                <w:p w14:paraId="5BAC6C4C">
                  <w:pPr>
                    <w:pStyle w:val="86"/>
                    <w:snapToGrid w:val="0"/>
                    <w:spacing w:line="240" w:lineRule="auto"/>
                    <w:rPr>
                      <w:rFonts w:eastAsia="仿宋"/>
                      <w:szCs w:val="21"/>
                    </w:rPr>
                  </w:pPr>
                </w:p>
              </w:tc>
            </w:tr>
            <w:tr w14:paraId="7D99F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333" w:type="pct"/>
                  <w:vMerge w:val="continue"/>
                  <w:vAlign w:val="center"/>
                </w:tcPr>
                <w:p w14:paraId="0B672796">
                  <w:pPr>
                    <w:pStyle w:val="86"/>
                    <w:snapToGrid w:val="0"/>
                    <w:spacing w:line="240" w:lineRule="auto"/>
                    <w:rPr>
                      <w:rFonts w:eastAsia="仿宋"/>
                      <w:szCs w:val="21"/>
                    </w:rPr>
                  </w:pPr>
                </w:p>
              </w:tc>
              <w:tc>
                <w:tcPr>
                  <w:tcW w:w="609" w:type="pct"/>
                  <w:vMerge w:val="continue"/>
                  <w:vAlign w:val="center"/>
                </w:tcPr>
                <w:p w14:paraId="5777136D">
                  <w:pPr>
                    <w:pStyle w:val="86"/>
                    <w:snapToGrid w:val="0"/>
                    <w:spacing w:line="240" w:lineRule="auto"/>
                    <w:rPr>
                      <w:rFonts w:eastAsia="仿宋"/>
                      <w:szCs w:val="21"/>
                    </w:rPr>
                  </w:pPr>
                </w:p>
              </w:tc>
              <w:tc>
                <w:tcPr>
                  <w:tcW w:w="1323" w:type="pct"/>
                  <w:vAlign w:val="center"/>
                </w:tcPr>
                <w:p w14:paraId="02538EDD">
                  <w:pPr>
                    <w:pStyle w:val="86"/>
                    <w:snapToGrid w:val="0"/>
                    <w:spacing w:line="240" w:lineRule="auto"/>
                    <w:rPr>
                      <w:rFonts w:eastAsia="仿宋"/>
                      <w:szCs w:val="21"/>
                    </w:rPr>
                  </w:pPr>
                  <w:r>
                    <w:rPr>
                      <w:rFonts w:eastAsia="仿宋"/>
                      <w:szCs w:val="21"/>
                    </w:rPr>
                    <w:t>锑冶炼【3215】</w:t>
                  </w:r>
                </w:p>
              </w:tc>
              <w:tc>
                <w:tcPr>
                  <w:tcW w:w="1930" w:type="pct"/>
                  <w:vMerge w:val="continue"/>
                  <w:vAlign w:val="center"/>
                </w:tcPr>
                <w:p w14:paraId="27DD1DDC">
                  <w:pPr>
                    <w:pStyle w:val="86"/>
                    <w:snapToGrid w:val="0"/>
                    <w:spacing w:line="240" w:lineRule="auto"/>
                    <w:jc w:val="both"/>
                    <w:rPr>
                      <w:rFonts w:eastAsia="仿宋"/>
                      <w:szCs w:val="21"/>
                    </w:rPr>
                  </w:pPr>
                </w:p>
              </w:tc>
              <w:tc>
                <w:tcPr>
                  <w:tcW w:w="805" w:type="pct"/>
                  <w:vMerge w:val="continue"/>
                  <w:vAlign w:val="center"/>
                </w:tcPr>
                <w:p w14:paraId="4047AE07">
                  <w:pPr>
                    <w:pStyle w:val="86"/>
                    <w:snapToGrid w:val="0"/>
                    <w:spacing w:line="240" w:lineRule="auto"/>
                    <w:rPr>
                      <w:rFonts w:eastAsia="仿宋"/>
                      <w:szCs w:val="21"/>
                    </w:rPr>
                  </w:pPr>
                </w:p>
              </w:tc>
            </w:tr>
            <w:tr w14:paraId="6F520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333" w:type="pct"/>
                  <w:vMerge w:val="continue"/>
                  <w:vAlign w:val="center"/>
                </w:tcPr>
                <w:p w14:paraId="24B87A9B">
                  <w:pPr>
                    <w:pStyle w:val="86"/>
                    <w:snapToGrid w:val="0"/>
                    <w:spacing w:line="240" w:lineRule="auto"/>
                    <w:rPr>
                      <w:rFonts w:eastAsia="仿宋"/>
                      <w:szCs w:val="21"/>
                    </w:rPr>
                  </w:pPr>
                </w:p>
              </w:tc>
              <w:tc>
                <w:tcPr>
                  <w:tcW w:w="609" w:type="pct"/>
                  <w:vMerge w:val="continue"/>
                  <w:vAlign w:val="center"/>
                </w:tcPr>
                <w:p w14:paraId="670A6E01">
                  <w:pPr>
                    <w:pStyle w:val="86"/>
                    <w:snapToGrid w:val="0"/>
                    <w:spacing w:line="240" w:lineRule="auto"/>
                    <w:rPr>
                      <w:rFonts w:eastAsia="仿宋"/>
                      <w:szCs w:val="21"/>
                    </w:rPr>
                  </w:pPr>
                </w:p>
              </w:tc>
              <w:tc>
                <w:tcPr>
                  <w:tcW w:w="1323" w:type="pct"/>
                  <w:vAlign w:val="center"/>
                </w:tcPr>
                <w:p w14:paraId="308C4BA5">
                  <w:pPr>
                    <w:pStyle w:val="86"/>
                    <w:snapToGrid w:val="0"/>
                    <w:spacing w:line="240" w:lineRule="auto"/>
                    <w:rPr>
                      <w:rFonts w:eastAsia="仿宋"/>
                      <w:szCs w:val="21"/>
                    </w:rPr>
                  </w:pPr>
                  <w:r>
                    <w:rPr>
                      <w:rFonts w:eastAsia="仿宋"/>
                      <w:szCs w:val="21"/>
                    </w:rPr>
                    <w:t>铝冶炼【3216】</w:t>
                  </w:r>
                </w:p>
              </w:tc>
              <w:tc>
                <w:tcPr>
                  <w:tcW w:w="1930" w:type="pct"/>
                  <w:vMerge w:val="continue"/>
                  <w:vAlign w:val="center"/>
                </w:tcPr>
                <w:p w14:paraId="2C415C72">
                  <w:pPr>
                    <w:pStyle w:val="86"/>
                    <w:snapToGrid w:val="0"/>
                    <w:spacing w:line="240" w:lineRule="auto"/>
                    <w:jc w:val="both"/>
                    <w:rPr>
                      <w:rFonts w:eastAsia="仿宋"/>
                      <w:szCs w:val="21"/>
                    </w:rPr>
                  </w:pPr>
                </w:p>
              </w:tc>
              <w:tc>
                <w:tcPr>
                  <w:tcW w:w="805" w:type="pct"/>
                  <w:vMerge w:val="continue"/>
                  <w:vAlign w:val="center"/>
                </w:tcPr>
                <w:p w14:paraId="06D76CED">
                  <w:pPr>
                    <w:pStyle w:val="86"/>
                    <w:snapToGrid w:val="0"/>
                    <w:spacing w:line="240" w:lineRule="auto"/>
                    <w:rPr>
                      <w:rFonts w:eastAsia="仿宋"/>
                      <w:szCs w:val="21"/>
                    </w:rPr>
                  </w:pPr>
                </w:p>
              </w:tc>
            </w:tr>
            <w:tr w14:paraId="3738C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333" w:type="pct"/>
                  <w:vMerge w:val="continue"/>
                  <w:vAlign w:val="center"/>
                </w:tcPr>
                <w:p w14:paraId="05A51447">
                  <w:pPr>
                    <w:pStyle w:val="86"/>
                    <w:snapToGrid w:val="0"/>
                    <w:spacing w:line="240" w:lineRule="auto"/>
                    <w:rPr>
                      <w:rFonts w:eastAsia="仿宋"/>
                      <w:szCs w:val="21"/>
                    </w:rPr>
                  </w:pPr>
                </w:p>
              </w:tc>
              <w:tc>
                <w:tcPr>
                  <w:tcW w:w="609" w:type="pct"/>
                  <w:vMerge w:val="continue"/>
                  <w:vAlign w:val="center"/>
                </w:tcPr>
                <w:p w14:paraId="0620ABB2">
                  <w:pPr>
                    <w:pStyle w:val="86"/>
                    <w:snapToGrid w:val="0"/>
                    <w:spacing w:line="240" w:lineRule="auto"/>
                    <w:rPr>
                      <w:rFonts w:eastAsia="仿宋"/>
                      <w:szCs w:val="21"/>
                    </w:rPr>
                  </w:pPr>
                </w:p>
              </w:tc>
              <w:tc>
                <w:tcPr>
                  <w:tcW w:w="1323" w:type="pct"/>
                  <w:vAlign w:val="center"/>
                </w:tcPr>
                <w:p w14:paraId="2B54E8F8">
                  <w:pPr>
                    <w:pStyle w:val="86"/>
                    <w:snapToGrid w:val="0"/>
                    <w:spacing w:line="240" w:lineRule="auto"/>
                    <w:rPr>
                      <w:rFonts w:eastAsia="仿宋"/>
                      <w:szCs w:val="21"/>
                    </w:rPr>
                  </w:pPr>
                  <w:r>
                    <w:rPr>
                      <w:rFonts w:eastAsia="仿宋"/>
                      <w:szCs w:val="21"/>
                    </w:rPr>
                    <w:t>镁冶炼【3217】</w:t>
                  </w:r>
                </w:p>
              </w:tc>
              <w:tc>
                <w:tcPr>
                  <w:tcW w:w="1930" w:type="pct"/>
                  <w:vMerge w:val="continue"/>
                  <w:vAlign w:val="center"/>
                </w:tcPr>
                <w:p w14:paraId="44DFCA51">
                  <w:pPr>
                    <w:pStyle w:val="86"/>
                    <w:snapToGrid w:val="0"/>
                    <w:spacing w:line="240" w:lineRule="auto"/>
                    <w:jc w:val="both"/>
                    <w:rPr>
                      <w:rFonts w:eastAsia="仿宋"/>
                      <w:szCs w:val="21"/>
                    </w:rPr>
                  </w:pPr>
                </w:p>
              </w:tc>
              <w:tc>
                <w:tcPr>
                  <w:tcW w:w="805" w:type="pct"/>
                  <w:vMerge w:val="continue"/>
                  <w:vAlign w:val="center"/>
                </w:tcPr>
                <w:p w14:paraId="57836B7F">
                  <w:pPr>
                    <w:pStyle w:val="86"/>
                    <w:snapToGrid w:val="0"/>
                    <w:spacing w:line="240" w:lineRule="auto"/>
                    <w:rPr>
                      <w:rFonts w:eastAsia="仿宋"/>
                      <w:szCs w:val="21"/>
                    </w:rPr>
                  </w:pPr>
                </w:p>
              </w:tc>
            </w:tr>
            <w:tr w14:paraId="1F520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333" w:type="pct"/>
                  <w:vMerge w:val="continue"/>
                  <w:vAlign w:val="center"/>
                </w:tcPr>
                <w:p w14:paraId="4F11FAD1">
                  <w:pPr>
                    <w:pStyle w:val="86"/>
                    <w:snapToGrid w:val="0"/>
                    <w:spacing w:line="240" w:lineRule="auto"/>
                    <w:rPr>
                      <w:rFonts w:eastAsia="仿宋"/>
                      <w:szCs w:val="21"/>
                    </w:rPr>
                  </w:pPr>
                </w:p>
              </w:tc>
              <w:tc>
                <w:tcPr>
                  <w:tcW w:w="609" w:type="pct"/>
                  <w:vMerge w:val="continue"/>
                  <w:vAlign w:val="center"/>
                </w:tcPr>
                <w:p w14:paraId="70B8FA4D">
                  <w:pPr>
                    <w:pStyle w:val="86"/>
                    <w:snapToGrid w:val="0"/>
                    <w:spacing w:line="240" w:lineRule="auto"/>
                    <w:rPr>
                      <w:rFonts w:eastAsia="仿宋"/>
                      <w:szCs w:val="21"/>
                    </w:rPr>
                  </w:pPr>
                </w:p>
              </w:tc>
              <w:tc>
                <w:tcPr>
                  <w:tcW w:w="1323" w:type="pct"/>
                  <w:vAlign w:val="center"/>
                </w:tcPr>
                <w:p w14:paraId="25A884B5">
                  <w:pPr>
                    <w:pStyle w:val="86"/>
                    <w:snapToGrid w:val="0"/>
                    <w:spacing w:line="240" w:lineRule="auto"/>
                    <w:rPr>
                      <w:rFonts w:eastAsia="仿宋"/>
                      <w:szCs w:val="21"/>
                    </w:rPr>
                  </w:pPr>
                  <w:r>
                    <w:rPr>
                      <w:rFonts w:eastAsia="仿宋"/>
                      <w:szCs w:val="21"/>
                    </w:rPr>
                    <w:t>硅冶炼【3218】</w:t>
                  </w:r>
                </w:p>
              </w:tc>
              <w:tc>
                <w:tcPr>
                  <w:tcW w:w="1930" w:type="pct"/>
                  <w:vMerge w:val="continue"/>
                  <w:vAlign w:val="center"/>
                </w:tcPr>
                <w:p w14:paraId="7094218C">
                  <w:pPr>
                    <w:pStyle w:val="86"/>
                    <w:snapToGrid w:val="0"/>
                    <w:spacing w:line="240" w:lineRule="auto"/>
                    <w:jc w:val="both"/>
                    <w:rPr>
                      <w:rFonts w:eastAsia="仿宋"/>
                      <w:szCs w:val="21"/>
                    </w:rPr>
                  </w:pPr>
                </w:p>
              </w:tc>
              <w:tc>
                <w:tcPr>
                  <w:tcW w:w="805" w:type="pct"/>
                  <w:vMerge w:val="continue"/>
                  <w:vAlign w:val="center"/>
                </w:tcPr>
                <w:p w14:paraId="6A030789">
                  <w:pPr>
                    <w:pStyle w:val="86"/>
                    <w:snapToGrid w:val="0"/>
                    <w:spacing w:line="240" w:lineRule="auto"/>
                    <w:rPr>
                      <w:rFonts w:eastAsia="仿宋"/>
                      <w:szCs w:val="21"/>
                    </w:rPr>
                  </w:pPr>
                </w:p>
              </w:tc>
            </w:tr>
            <w:tr w14:paraId="16E64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333" w:type="pct"/>
                  <w:vMerge w:val="continue"/>
                  <w:vAlign w:val="center"/>
                </w:tcPr>
                <w:p w14:paraId="571C9E93">
                  <w:pPr>
                    <w:pStyle w:val="86"/>
                    <w:snapToGrid w:val="0"/>
                    <w:spacing w:line="240" w:lineRule="auto"/>
                    <w:rPr>
                      <w:rFonts w:eastAsia="仿宋"/>
                      <w:szCs w:val="21"/>
                    </w:rPr>
                  </w:pPr>
                </w:p>
              </w:tc>
              <w:tc>
                <w:tcPr>
                  <w:tcW w:w="609" w:type="pct"/>
                  <w:vMerge w:val="continue"/>
                  <w:vAlign w:val="center"/>
                </w:tcPr>
                <w:p w14:paraId="35409D3D">
                  <w:pPr>
                    <w:pStyle w:val="86"/>
                    <w:snapToGrid w:val="0"/>
                    <w:spacing w:line="240" w:lineRule="auto"/>
                    <w:rPr>
                      <w:rFonts w:eastAsia="仿宋"/>
                      <w:szCs w:val="21"/>
                    </w:rPr>
                  </w:pPr>
                </w:p>
              </w:tc>
              <w:tc>
                <w:tcPr>
                  <w:tcW w:w="1323" w:type="pct"/>
                  <w:vAlign w:val="center"/>
                </w:tcPr>
                <w:p w14:paraId="40D4DD7B">
                  <w:pPr>
                    <w:pStyle w:val="86"/>
                    <w:snapToGrid w:val="0"/>
                    <w:spacing w:line="240" w:lineRule="auto"/>
                    <w:rPr>
                      <w:rFonts w:eastAsia="仿宋"/>
                      <w:szCs w:val="21"/>
                    </w:rPr>
                  </w:pPr>
                  <w:r>
                    <w:rPr>
                      <w:rFonts w:eastAsia="仿宋"/>
                      <w:szCs w:val="21"/>
                    </w:rPr>
                    <w:t>其他常用有色金属冶炼【3219】</w:t>
                  </w:r>
                </w:p>
              </w:tc>
              <w:tc>
                <w:tcPr>
                  <w:tcW w:w="1930" w:type="pct"/>
                  <w:vMerge w:val="continue"/>
                  <w:vAlign w:val="center"/>
                </w:tcPr>
                <w:p w14:paraId="476AA81A">
                  <w:pPr>
                    <w:pStyle w:val="86"/>
                    <w:snapToGrid w:val="0"/>
                    <w:spacing w:line="240" w:lineRule="auto"/>
                    <w:jc w:val="both"/>
                    <w:rPr>
                      <w:rFonts w:eastAsia="仿宋"/>
                      <w:szCs w:val="21"/>
                    </w:rPr>
                  </w:pPr>
                </w:p>
              </w:tc>
              <w:tc>
                <w:tcPr>
                  <w:tcW w:w="805" w:type="pct"/>
                  <w:vMerge w:val="continue"/>
                  <w:vAlign w:val="center"/>
                </w:tcPr>
                <w:p w14:paraId="5C77D75F">
                  <w:pPr>
                    <w:pStyle w:val="86"/>
                    <w:snapToGrid w:val="0"/>
                    <w:spacing w:line="240" w:lineRule="auto"/>
                    <w:rPr>
                      <w:rFonts w:eastAsia="仿宋"/>
                      <w:szCs w:val="21"/>
                    </w:rPr>
                  </w:pPr>
                </w:p>
              </w:tc>
            </w:tr>
            <w:tr w14:paraId="793B3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333" w:type="pct"/>
                  <w:vMerge w:val="continue"/>
                  <w:vAlign w:val="center"/>
                </w:tcPr>
                <w:p w14:paraId="15E2D7F3">
                  <w:pPr>
                    <w:pStyle w:val="86"/>
                    <w:snapToGrid w:val="0"/>
                    <w:spacing w:line="240" w:lineRule="auto"/>
                    <w:rPr>
                      <w:rFonts w:eastAsia="仿宋"/>
                      <w:szCs w:val="21"/>
                    </w:rPr>
                  </w:pPr>
                </w:p>
              </w:tc>
              <w:tc>
                <w:tcPr>
                  <w:tcW w:w="609" w:type="pct"/>
                  <w:vMerge w:val="continue"/>
                  <w:vAlign w:val="center"/>
                </w:tcPr>
                <w:p w14:paraId="2A7908F4">
                  <w:pPr>
                    <w:pStyle w:val="86"/>
                    <w:snapToGrid w:val="0"/>
                    <w:spacing w:line="240" w:lineRule="auto"/>
                    <w:rPr>
                      <w:rFonts w:eastAsia="仿宋"/>
                      <w:szCs w:val="21"/>
                    </w:rPr>
                  </w:pPr>
                </w:p>
              </w:tc>
              <w:tc>
                <w:tcPr>
                  <w:tcW w:w="1323" w:type="pct"/>
                  <w:vAlign w:val="center"/>
                </w:tcPr>
                <w:p w14:paraId="23FE6B73">
                  <w:pPr>
                    <w:pStyle w:val="86"/>
                    <w:snapToGrid w:val="0"/>
                    <w:spacing w:line="240" w:lineRule="auto"/>
                    <w:rPr>
                      <w:rFonts w:eastAsia="仿宋"/>
                      <w:szCs w:val="21"/>
                    </w:rPr>
                  </w:pPr>
                  <w:r>
                    <w:rPr>
                      <w:rFonts w:eastAsia="仿宋"/>
                      <w:szCs w:val="21"/>
                    </w:rPr>
                    <w:t>金冶炼【3221】</w:t>
                  </w:r>
                </w:p>
              </w:tc>
              <w:tc>
                <w:tcPr>
                  <w:tcW w:w="1930" w:type="pct"/>
                  <w:vMerge w:val="continue"/>
                  <w:vAlign w:val="center"/>
                </w:tcPr>
                <w:p w14:paraId="453497B5">
                  <w:pPr>
                    <w:pStyle w:val="86"/>
                    <w:snapToGrid w:val="0"/>
                    <w:spacing w:line="240" w:lineRule="auto"/>
                    <w:jc w:val="both"/>
                    <w:rPr>
                      <w:rFonts w:eastAsia="仿宋"/>
                      <w:szCs w:val="21"/>
                    </w:rPr>
                  </w:pPr>
                </w:p>
              </w:tc>
              <w:tc>
                <w:tcPr>
                  <w:tcW w:w="805" w:type="pct"/>
                  <w:vMerge w:val="continue"/>
                  <w:vAlign w:val="center"/>
                </w:tcPr>
                <w:p w14:paraId="5807DFA2">
                  <w:pPr>
                    <w:pStyle w:val="86"/>
                    <w:snapToGrid w:val="0"/>
                    <w:spacing w:line="240" w:lineRule="auto"/>
                    <w:rPr>
                      <w:rFonts w:eastAsia="仿宋"/>
                      <w:szCs w:val="21"/>
                    </w:rPr>
                  </w:pPr>
                </w:p>
              </w:tc>
            </w:tr>
            <w:tr w14:paraId="21A00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333" w:type="pct"/>
                  <w:vMerge w:val="continue"/>
                  <w:vAlign w:val="center"/>
                </w:tcPr>
                <w:p w14:paraId="2DF6B493">
                  <w:pPr>
                    <w:pStyle w:val="86"/>
                    <w:snapToGrid w:val="0"/>
                    <w:spacing w:line="240" w:lineRule="auto"/>
                    <w:rPr>
                      <w:rFonts w:eastAsia="仿宋"/>
                      <w:szCs w:val="21"/>
                    </w:rPr>
                  </w:pPr>
                </w:p>
              </w:tc>
              <w:tc>
                <w:tcPr>
                  <w:tcW w:w="609" w:type="pct"/>
                  <w:vMerge w:val="continue"/>
                  <w:vAlign w:val="center"/>
                </w:tcPr>
                <w:p w14:paraId="6C5A8928">
                  <w:pPr>
                    <w:pStyle w:val="86"/>
                    <w:snapToGrid w:val="0"/>
                    <w:spacing w:line="240" w:lineRule="auto"/>
                    <w:rPr>
                      <w:rFonts w:eastAsia="仿宋"/>
                      <w:szCs w:val="21"/>
                    </w:rPr>
                  </w:pPr>
                </w:p>
              </w:tc>
              <w:tc>
                <w:tcPr>
                  <w:tcW w:w="1323" w:type="pct"/>
                  <w:vAlign w:val="center"/>
                </w:tcPr>
                <w:p w14:paraId="0C01FE32">
                  <w:pPr>
                    <w:pStyle w:val="86"/>
                    <w:snapToGrid w:val="0"/>
                    <w:spacing w:line="240" w:lineRule="auto"/>
                    <w:rPr>
                      <w:rFonts w:eastAsia="仿宋"/>
                      <w:szCs w:val="21"/>
                    </w:rPr>
                  </w:pPr>
                  <w:r>
                    <w:rPr>
                      <w:rFonts w:eastAsia="仿宋"/>
                      <w:szCs w:val="21"/>
                    </w:rPr>
                    <w:t>银冶炼【3222】</w:t>
                  </w:r>
                </w:p>
              </w:tc>
              <w:tc>
                <w:tcPr>
                  <w:tcW w:w="1930" w:type="pct"/>
                  <w:vMerge w:val="continue"/>
                  <w:vAlign w:val="center"/>
                </w:tcPr>
                <w:p w14:paraId="3494414F">
                  <w:pPr>
                    <w:pStyle w:val="86"/>
                    <w:snapToGrid w:val="0"/>
                    <w:spacing w:line="240" w:lineRule="auto"/>
                    <w:jc w:val="both"/>
                    <w:rPr>
                      <w:rFonts w:eastAsia="仿宋"/>
                      <w:szCs w:val="21"/>
                    </w:rPr>
                  </w:pPr>
                </w:p>
              </w:tc>
              <w:tc>
                <w:tcPr>
                  <w:tcW w:w="805" w:type="pct"/>
                  <w:vMerge w:val="continue"/>
                  <w:vAlign w:val="center"/>
                </w:tcPr>
                <w:p w14:paraId="3265F1A1">
                  <w:pPr>
                    <w:pStyle w:val="86"/>
                    <w:snapToGrid w:val="0"/>
                    <w:spacing w:line="240" w:lineRule="auto"/>
                    <w:rPr>
                      <w:rFonts w:eastAsia="仿宋"/>
                      <w:szCs w:val="21"/>
                    </w:rPr>
                  </w:pPr>
                </w:p>
              </w:tc>
            </w:tr>
            <w:tr w14:paraId="1B22D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333" w:type="pct"/>
                  <w:vMerge w:val="continue"/>
                  <w:vAlign w:val="center"/>
                </w:tcPr>
                <w:p w14:paraId="72BDA50C">
                  <w:pPr>
                    <w:pStyle w:val="86"/>
                    <w:snapToGrid w:val="0"/>
                    <w:spacing w:line="240" w:lineRule="auto"/>
                    <w:rPr>
                      <w:rFonts w:eastAsia="仿宋"/>
                      <w:szCs w:val="21"/>
                    </w:rPr>
                  </w:pPr>
                </w:p>
              </w:tc>
              <w:tc>
                <w:tcPr>
                  <w:tcW w:w="609" w:type="pct"/>
                  <w:vMerge w:val="continue"/>
                  <w:vAlign w:val="center"/>
                </w:tcPr>
                <w:p w14:paraId="4835ADA4">
                  <w:pPr>
                    <w:pStyle w:val="86"/>
                    <w:snapToGrid w:val="0"/>
                    <w:spacing w:line="240" w:lineRule="auto"/>
                    <w:rPr>
                      <w:rFonts w:eastAsia="仿宋"/>
                      <w:szCs w:val="21"/>
                    </w:rPr>
                  </w:pPr>
                </w:p>
              </w:tc>
              <w:tc>
                <w:tcPr>
                  <w:tcW w:w="1323" w:type="pct"/>
                  <w:vAlign w:val="center"/>
                </w:tcPr>
                <w:p w14:paraId="49024B02">
                  <w:pPr>
                    <w:pStyle w:val="86"/>
                    <w:snapToGrid w:val="0"/>
                    <w:spacing w:line="240" w:lineRule="auto"/>
                    <w:rPr>
                      <w:rFonts w:eastAsia="仿宋"/>
                      <w:szCs w:val="21"/>
                    </w:rPr>
                  </w:pPr>
                  <w:r>
                    <w:rPr>
                      <w:rFonts w:eastAsia="仿宋"/>
                      <w:szCs w:val="21"/>
                    </w:rPr>
                    <w:t>其他贵金属冶炼【3229】</w:t>
                  </w:r>
                </w:p>
              </w:tc>
              <w:tc>
                <w:tcPr>
                  <w:tcW w:w="1930" w:type="pct"/>
                  <w:vMerge w:val="continue"/>
                  <w:vAlign w:val="center"/>
                </w:tcPr>
                <w:p w14:paraId="36BC6074">
                  <w:pPr>
                    <w:pStyle w:val="86"/>
                    <w:snapToGrid w:val="0"/>
                    <w:spacing w:line="240" w:lineRule="auto"/>
                    <w:jc w:val="both"/>
                    <w:rPr>
                      <w:rFonts w:eastAsia="仿宋"/>
                      <w:szCs w:val="21"/>
                    </w:rPr>
                  </w:pPr>
                </w:p>
              </w:tc>
              <w:tc>
                <w:tcPr>
                  <w:tcW w:w="805" w:type="pct"/>
                  <w:vMerge w:val="continue"/>
                  <w:vAlign w:val="center"/>
                </w:tcPr>
                <w:p w14:paraId="7D86895D">
                  <w:pPr>
                    <w:pStyle w:val="86"/>
                    <w:snapToGrid w:val="0"/>
                    <w:spacing w:line="240" w:lineRule="auto"/>
                    <w:rPr>
                      <w:rFonts w:eastAsia="仿宋"/>
                      <w:szCs w:val="21"/>
                    </w:rPr>
                  </w:pPr>
                </w:p>
              </w:tc>
            </w:tr>
            <w:tr w14:paraId="1F66B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333" w:type="pct"/>
                  <w:vMerge w:val="restart"/>
                  <w:vAlign w:val="center"/>
                </w:tcPr>
                <w:p w14:paraId="4E28AB61">
                  <w:pPr>
                    <w:pStyle w:val="86"/>
                    <w:snapToGrid w:val="0"/>
                    <w:spacing w:line="240" w:lineRule="auto"/>
                    <w:rPr>
                      <w:rFonts w:eastAsia="仿宋"/>
                      <w:szCs w:val="21"/>
                    </w:rPr>
                  </w:pPr>
                  <w:r>
                    <w:rPr>
                      <w:rFonts w:eastAsia="仿宋"/>
                      <w:szCs w:val="21"/>
                    </w:rPr>
                    <w:t>6</w:t>
                  </w:r>
                </w:p>
              </w:tc>
              <w:tc>
                <w:tcPr>
                  <w:tcW w:w="609" w:type="pct"/>
                  <w:vMerge w:val="restart"/>
                  <w:vAlign w:val="center"/>
                </w:tcPr>
                <w:p w14:paraId="51DF5DAE">
                  <w:pPr>
                    <w:pStyle w:val="86"/>
                    <w:snapToGrid w:val="0"/>
                    <w:spacing w:line="240" w:lineRule="auto"/>
                    <w:rPr>
                      <w:rFonts w:eastAsia="仿宋"/>
                      <w:szCs w:val="21"/>
                    </w:rPr>
                  </w:pPr>
                  <w:r>
                    <w:rPr>
                      <w:rFonts w:eastAsia="仿宋"/>
                      <w:szCs w:val="21"/>
                    </w:rPr>
                    <w:t>电力、热力生产和供应业</w:t>
                  </w:r>
                </w:p>
              </w:tc>
              <w:tc>
                <w:tcPr>
                  <w:tcW w:w="1323" w:type="pct"/>
                  <w:vAlign w:val="center"/>
                </w:tcPr>
                <w:p w14:paraId="2DFA8133">
                  <w:pPr>
                    <w:pStyle w:val="86"/>
                    <w:snapToGrid w:val="0"/>
                    <w:spacing w:line="240" w:lineRule="auto"/>
                    <w:rPr>
                      <w:rFonts w:eastAsia="仿宋"/>
                      <w:szCs w:val="21"/>
                    </w:rPr>
                  </w:pPr>
                  <w:r>
                    <w:rPr>
                      <w:rFonts w:eastAsia="仿宋"/>
                      <w:szCs w:val="21"/>
                    </w:rPr>
                    <w:t>火力发电【4411】</w:t>
                  </w:r>
                </w:p>
              </w:tc>
              <w:tc>
                <w:tcPr>
                  <w:tcW w:w="1930" w:type="pct"/>
                  <w:vAlign w:val="center"/>
                </w:tcPr>
                <w:p w14:paraId="316D75A0">
                  <w:pPr>
                    <w:pStyle w:val="86"/>
                    <w:snapToGrid w:val="0"/>
                    <w:spacing w:line="240" w:lineRule="auto"/>
                    <w:jc w:val="both"/>
                    <w:rPr>
                      <w:rFonts w:eastAsia="仿宋"/>
                      <w:szCs w:val="21"/>
                    </w:rPr>
                  </w:pPr>
                  <w:r>
                    <w:rPr>
                      <w:rFonts w:eastAsia="仿宋"/>
                      <w:szCs w:val="21"/>
                    </w:rPr>
                    <w:t>燃煤发电</w:t>
                  </w:r>
                </w:p>
              </w:tc>
              <w:tc>
                <w:tcPr>
                  <w:tcW w:w="805" w:type="pct"/>
                  <w:vMerge w:val="continue"/>
                  <w:vAlign w:val="center"/>
                </w:tcPr>
                <w:p w14:paraId="28B1D2C0">
                  <w:pPr>
                    <w:pStyle w:val="86"/>
                    <w:snapToGrid w:val="0"/>
                    <w:spacing w:line="240" w:lineRule="auto"/>
                    <w:rPr>
                      <w:rFonts w:eastAsia="仿宋"/>
                      <w:szCs w:val="21"/>
                    </w:rPr>
                  </w:pPr>
                </w:p>
              </w:tc>
            </w:tr>
            <w:tr w14:paraId="103EC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333" w:type="pct"/>
                  <w:vMerge w:val="continue"/>
                  <w:vAlign w:val="center"/>
                </w:tcPr>
                <w:p w14:paraId="504958BA">
                  <w:pPr>
                    <w:pStyle w:val="86"/>
                    <w:snapToGrid w:val="0"/>
                    <w:spacing w:line="240" w:lineRule="auto"/>
                    <w:rPr>
                      <w:rFonts w:eastAsia="仿宋"/>
                      <w:szCs w:val="21"/>
                    </w:rPr>
                  </w:pPr>
                </w:p>
              </w:tc>
              <w:tc>
                <w:tcPr>
                  <w:tcW w:w="609" w:type="pct"/>
                  <w:vMerge w:val="continue"/>
                  <w:vAlign w:val="center"/>
                </w:tcPr>
                <w:p w14:paraId="4C289963">
                  <w:pPr>
                    <w:pStyle w:val="86"/>
                    <w:snapToGrid w:val="0"/>
                    <w:spacing w:line="240" w:lineRule="auto"/>
                    <w:rPr>
                      <w:rFonts w:eastAsia="仿宋"/>
                      <w:szCs w:val="21"/>
                    </w:rPr>
                  </w:pPr>
                </w:p>
              </w:tc>
              <w:tc>
                <w:tcPr>
                  <w:tcW w:w="1323" w:type="pct"/>
                  <w:vAlign w:val="center"/>
                </w:tcPr>
                <w:p w14:paraId="1D3E30EE">
                  <w:pPr>
                    <w:pStyle w:val="86"/>
                    <w:snapToGrid w:val="0"/>
                    <w:spacing w:line="240" w:lineRule="auto"/>
                    <w:rPr>
                      <w:rFonts w:eastAsia="仿宋"/>
                      <w:szCs w:val="21"/>
                    </w:rPr>
                  </w:pPr>
                  <w:r>
                    <w:rPr>
                      <w:rFonts w:eastAsia="仿宋"/>
                      <w:szCs w:val="21"/>
                    </w:rPr>
                    <w:t>热电联产【4412】</w:t>
                  </w:r>
                </w:p>
              </w:tc>
              <w:tc>
                <w:tcPr>
                  <w:tcW w:w="1930" w:type="pct"/>
                  <w:vAlign w:val="center"/>
                </w:tcPr>
                <w:p w14:paraId="66D59C69">
                  <w:pPr>
                    <w:pStyle w:val="86"/>
                    <w:snapToGrid w:val="0"/>
                    <w:spacing w:line="240" w:lineRule="auto"/>
                    <w:jc w:val="both"/>
                    <w:rPr>
                      <w:rFonts w:eastAsia="仿宋"/>
                      <w:szCs w:val="21"/>
                    </w:rPr>
                  </w:pPr>
                  <w:r>
                    <w:rPr>
                      <w:rFonts w:eastAsia="仿宋"/>
                      <w:szCs w:val="21"/>
                    </w:rPr>
                    <w:t>燃煤热电联产</w:t>
                  </w:r>
                </w:p>
              </w:tc>
              <w:tc>
                <w:tcPr>
                  <w:tcW w:w="805" w:type="pct"/>
                  <w:vMerge w:val="continue"/>
                  <w:vAlign w:val="center"/>
                </w:tcPr>
                <w:p w14:paraId="1A9C5DC5">
                  <w:pPr>
                    <w:pStyle w:val="86"/>
                    <w:snapToGrid w:val="0"/>
                    <w:spacing w:line="240" w:lineRule="auto"/>
                    <w:rPr>
                      <w:rFonts w:eastAsia="仿宋"/>
                      <w:szCs w:val="21"/>
                    </w:rPr>
                  </w:pPr>
                </w:p>
              </w:tc>
            </w:tr>
          </w:tbl>
          <w:p w14:paraId="421AC07F">
            <w:pPr>
              <w:spacing w:line="500" w:lineRule="exact"/>
              <w:ind w:firstLine="482"/>
              <w:rPr>
                <w:rFonts w:eastAsia="仿宋"/>
                <w:bCs/>
                <w:sz w:val="24"/>
              </w:rPr>
            </w:pPr>
            <w:r>
              <w:rPr>
                <w:rFonts w:eastAsia="仿宋"/>
                <w:bCs/>
                <w:sz w:val="24"/>
              </w:rPr>
              <w:t>根据上表可知，本项目的产品为</w:t>
            </w:r>
            <w:r>
              <w:rPr>
                <w:rFonts w:hint="eastAsia" w:eastAsia="仿宋"/>
                <w:bCs/>
                <w:sz w:val="24"/>
              </w:rPr>
              <w:t>阀类产品、传统燃油及新能源汽车用新材料及传感器</w:t>
            </w:r>
            <w:r>
              <w:rPr>
                <w:rFonts w:eastAsia="仿宋"/>
                <w:bCs/>
                <w:sz w:val="24"/>
              </w:rPr>
              <w:t>，国民经济行业类别属于“C3670汽车零部件及配件制造”，不属于江苏省“两高”项目。</w:t>
            </w:r>
          </w:p>
          <w:p w14:paraId="16DFA69D">
            <w:pPr>
              <w:spacing w:line="500" w:lineRule="exact"/>
              <w:ind w:firstLine="482"/>
              <w:rPr>
                <w:rFonts w:eastAsia="仿宋"/>
                <w:bCs/>
                <w:sz w:val="24"/>
              </w:rPr>
            </w:pPr>
            <w:r>
              <w:rPr>
                <w:rFonts w:eastAsia="仿宋"/>
                <w:bCs/>
                <w:sz w:val="24"/>
              </w:rPr>
              <w:t>10、与《关于加强高耗能、高排放建设项目生态环境源头防控的指导意见》（环环评〔2021〕45号）符合性分析。</w:t>
            </w:r>
          </w:p>
          <w:p w14:paraId="1CAA2444">
            <w:pPr>
              <w:spacing w:line="500" w:lineRule="exact"/>
              <w:ind w:firstLine="482"/>
              <w:rPr>
                <w:rFonts w:eastAsia="仿宋"/>
                <w:bCs/>
                <w:sz w:val="24"/>
              </w:rPr>
            </w:pPr>
            <w:r>
              <w:rPr>
                <w:rFonts w:eastAsia="仿宋"/>
                <w:bCs/>
                <w:sz w:val="24"/>
              </w:rPr>
              <w:t>根据《关于加强高耗能、高排放建设项目生态环境源头防控的指导意见》（环环评〔2021〕45号），新建、改建、</w:t>
            </w:r>
            <w:r>
              <w:rPr>
                <w:rFonts w:hint="eastAsia" w:eastAsia="仿宋"/>
                <w:bCs/>
                <w:sz w:val="24"/>
              </w:rPr>
              <w:t>扩</w:t>
            </w:r>
            <w:r>
              <w:rPr>
                <w:rFonts w:eastAsia="仿宋"/>
                <w:bCs/>
                <w:sz w:val="24"/>
              </w:rPr>
              <w:t>建“两高”项目须符合生态环境保护法律法规和相关法定规划，满足重点污染物排放总量控制、碳排放达峰目标、生态环境准入清单、相关规划环评和相应行业建设项目环境准入条件、环评文件审批原则要求。石化、现代煤化工项目应纳入国家产业规划。新建、</w:t>
            </w:r>
            <w:r>
              <w:rPr>
                <w:rFonts w:hint="eastAsia" w:eastAsia="仿宋"/>
                <w:bCs/>
                <w:sz w:val="24"/>
              </w:rPr>
              <w:t>扩</w:t>
            </w:r>
            <w:r>
              <w:rPr>
                <w:rFonts w:eastAsia="仿宋"/>
                <w:bCs/>
                <w:sz w:val="24"/>
              </w:rPr>
              <w:t>建石化、化工、焦化、有色金属冶炼、平板玻璃项目应布设在依法合规设立并经规划环评的产业园区。各级生态环境部门和行政审批部门要严格把关，对于不符合相关法律法规的，依法不予审批。</w:t>
            </w:r>
          </w:p>
          <w:p w14:paraId="7DA10FA0">
            <w:pPr>
              <w:spacing w:line="500" w:lineRule="exact"/>
              <w:ind w:firstLine="482"/>
              <w:rPr>
                <w:rFonts w:eastAsia="仿宋"/>
                <w:bCs/>
                <w:sz w:val="24"/>
              </w:rPr>
            </w:pPr>
            <w:r>
              <w:rPr>
                <w:rFonts w:eastAsia="仿宋"/>
                <w:b/>
                <w:bCs/>
                <w:sz w:val="24"/>
              </w:rPr>
              <w:t>对照分析：</w:t>
            </w:r>
            <w:r>
              <w:rPr>
                <w:rFonts w:hint="eastAsia" w:ascii="宋体" w:hAnsi="宋体" w:cs="宋体"/>
                <w:bCs/>
                <w:sz w:val="24"/>
              </w:rPr>
              <w:t>①</w:t>
            </w:r>
            <w:r>
              <w:rPr>
                <w:rFonts w:eastAsia="仿宋"/>
                <w:bCs/>
                <w:sz w:val="24"/>
              </w:rPr>
              <w:t>本项目国民经济行业类别属于“C3670汽车零部件及配件制造”，不属于高耗能、高排放建设项目；</w:t>
            </w:r>
            <w:r>
              <w:rPr>
                <w:rFonts w:hint="eastAsia" w:ascii="宋体" w:hAnsi="宋体" w:cs="宋体"/>
                <w:bCs/>
                <w:sz w:val="24"/>
              </w:rPr>
              <w:t>②</w:t>
            </w:r>
            <w:r>
              <w:rPr>
                <w:rFonts w:eastAsia="仿宋"/>
                <w:bCs/>
                <w:sz w:val="24"/>
              </w:rPr>
              <w:t>目前本项目处于环评编制阶段，在环评审批前将严格落实主要污染物排放总量指标控制制度，满足碳排放达峰目标、生态环境准入清单、相关规划环评和相应行业建设项目环境准入条件、环评文件审批原则要求。</w:t>
            </w:r>
          </w:p>
          <w:p w14:paraId="618A34A6">
            <w:pPr>
              <w:spacing w:line="500" w:lineRule="exact"/>
              <w:ind w:firstLine="482" w:firstLineChars="200"/>
              <w:rPr>
                <w:rFonts w:eastAsia="仿宋"/>
                <w:b/>
                <w:bCs/>
                <w:sz w:val="24"/>
              </w:rPr>
            </w:pPr>
            <w:r>
              <w:rPr>
                <w:rFonts w:eastAsia="仿宋"/>
                <w:b/>
                <w:bCs/>
                <w:sz w:val="24"/>
              </w:rPr>
              <w:t>（二）“三线一单”符合性分析</w:t>
            </w:r>
          </w:p>
          <w:p w14:paraId="114000D7">
            <w:pPr>
              <w:spacing w:line="500" w:lineRule="exact"/>
              <w:ind w:firstLine="480" w:firstLineChars="200"/>
              <w:rPr>
                <w:rFonts w:eastAsia="仿宋"/>
                <w:sz w:val="24"/>
              </w:rPr>
            </w:pPr>
            <w:r>
              <w:rPr>
                <w:rFonts w:eastAsia="仿宋"/>
                <w:sz w:val="24"/>
              </w:rPr>
              <w:t>1、根据《关于以改善环境质量为核心加强环境影响评价管理的通知》（环环评〔2016〕150号）、《省政府关于印发江苏省“三线一单”生态环境分区管控方案的通知》（苏政发〔2020〕49号）、《关于印发常州市“三线一单”生态环境分区管控实施方案的通知》（常环〔2020〕95号），对本项目建设进行“三线一单”符合性分析。</w:t>
            </w:r>
          </w:p>
          <w:p w14:paraId="54C5CBB6">
            <w:pPr>
              <w:spacing w:line="500" w:lineRule="exact"/>
              <w:jc w:val="center"/>
              <w:rPr>
                <w:rFonts w:eastAsia="仿宋"/>
                <w:b/>
                <w:bCs/>
              </w:rPr>
            </w:pPr>
            <w:r>
              <w:rPr>
                <w:rFonts w:eastAsia="仿宋"/>
                <w:b/>
                <w:bCs/>
              </w:rPr>
              <w:t>本项目“三线一单”符合性分析</w:t>
            </w:r>
          </w:p>
          <w:tbl>
            <w:tblPr>
              <w:tblStyle w:val="35"/>
              <w:tblW w:w="486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78"/>
              <w:gridCol w:w="6097"/>
              <w:gridCol w:w="848"/>
            </w:tblGrid>
            <w:tr w14:paraId="303C12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504" w:type="pct"/>
                  <w:vAlign w:val="center"/>
                </w:tcPr>
                <w:p w14:paraId="0258F944">
                  <w:pPr>
                    <w:pStyle w:val="86"/>
                    <w:snapToGrid w:val="0"/>
                    <w:spacing w:line="240" w:lineRule="auto"/>
                    <w:rPr>
                      <w:rFonts w:eastAsia="仿宋"/>
                      <w:szCs w:val="21"/>
                    </w:rPr>
                  </w:pPr>
                  <w:r>
                    <w:rPr>
                      <w:rFonts w:eastAsia="仿宋"/>
                      <w:szCs w:val="21"/>
                    </w:rPr>
                    <w:t>内容</w:t>
                  </w:r>
                </w:p>
              </w:tc>
              <w:tc>
                <w:tcPr>
                  <w:tcW w:w="3947" w:type="pct"/>
                  <w:vAlign w:val="center"/>
                </w:tcPr>
                <w:p w14:paraId="7EE80FF2">
                  <w:pPr>
                    <w:pStyle w:val="86"/>
                    <w:snapToGrid w:val="0"/>
                    <w:spacing w:line="240" w:lineRule="auto"/>
                    <w:rPr>
                      <w:rFonts w:eastAsia="仿宋"/>
                      <w:szCs w:val="21"/>
                    </w:rPr>
                  </w:pPr>
                  <w:r>
                    <w:rPr>
                      <w:rFonts w:eastAsia="仿宋"/>
                      <w:szCs w:val="21"/>
                    </w:rPr>
                    <w:t>符合性分析</w:t>
                  </w:r>
                </w:p>
              </w:tc>
              <w:tc>
                <w:tcPr>
                  <w:tcW w:w="550" w:type="pct"/>
                  <w:vAlign w:val="center"/>
                </w:tcPr>
                <w:p w14:paraId="5D84A595">
                  <w:pPr>
                    <w:pStyle w:val="86"/>
                    <w:snapToGrid w:val="0"/>
                    <w:spacing w:line="240" w:lineRule="auto"/>
                    <w:rPr>
                      <w:rFonts w:eastAsia="仿宋"/>
                      <w:szCs w:val="21"/>
                    </w:rPr>
                  </w:pPr>
                  <w:r>
                    <w:rPr>
                      <w:rFonts w:eastAsia="仿宋"/>
                      <w:szCs w:val="21"/>
                    </w:rPr>
                    <w:t>是否</w:t>
                  </w:r>
                </w:p>
                <w:p w14:paraId="603DC02A">
                  <w:pPr>
                    <w:pStyle w:val="86"/>
                    <w:snapToGrid w:val="0"/>
                    <w:spacing w:line="240" w:lineRule="auto"/>
                    <w:rPr>
                      <w:rFonts w:eastAsia="仿宋"/>
                      <w:szCs w:val="21"/>
                    </w:rPr>
                  </w:pPr>
                  <w:r>
                    <w:rPr>
                      <w:rFonts w:eastAsia="仿宋"/>
                      <w:szCs w:val="21"/>
                    </w:rPr>
                    <w:t>符合</w:t>
                  </w:r>
                </w:p>
              </w:tc>
            </w:tr>
            <w:tr w14:paraId="113936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504" w:type="pct"/>
                  <w:vAlign w:val="center"/>
                </w:tcPr>
                <w:p w14:paraId="3AD8D403">
                  <w:pPr>
                    <w:pStyle w:val="86"/>
                    <w:snapToGrid w:val="0"/>
                    <w:spacing w:line="240" w:lineRule="auto"/>
                    <w:rPr>
                      <w:rFonts w:eastAsia="仿宋"/>
                      <w:szCs w:val="21"/>
                    </w:rPr>
                  </w:pPr>
                  <w:r>
                    <w:rPr>
                      <w:rFonts w:eastAsia="仿宋"/>
                      <w:szCs w:val="21"/>
                    </w:rPr>
                    <w:t>生态保护红线</w:t>
                  </w:r>
                </w:p>
              </w:tc>
              <w:tc>
                <w:tcPr>
                  <w:tcW w:w="3947" w:type="pct"/>
                  <w:vAlign w:val="center"/>
                </w:tcPr>
                <w:p w14:paraId="4063729B">
                  <w:pPr>
                    <w:pStyle w:val="86"/>
                    <w:snapToGrid w:val="0"/>
                    <w:jc w:val="both"/>
                    <w:rPr>
                      <w:rFonts w:eastAsia="仿宋"/>
                      <w:szCs w:val="21"/>
                    </w:rPr>
                  </w:pPr>
                  <w:r>
                    <w:rPr>
                      <w:rFonts w:eastAsia="仿宋"/>
                      <w:szCs w:val="21"/>
                    </w:rPr>
                    <w:t>根据《省政府关于印发江苏省生态空间管控区域规划的通知》（苏政发〔2020〕1号）及《省政府关于印发江苏省国家级生态保护红线规划的通知》（苏政发〔2018〕74号），本项目位于江苏省常州市金阳东路199号，距</w:t>
                  </w:r>
                  <w:r>
                    <w:rPr>
                      <w:rFonts w:hint="eastAsia" w:eastAsia="仿宋"/>
                      <w:szCs w:val="21"/>
                    </w:rPr>
                    <w:t>丹金溧漕（金坛区）河洪水调蓄区</w:t>
                  </w:r>
                  <w:r>
                    <w:rPr>
                      <w:rFonts w:eastAsia="仿宋"/>
                      <w:szCs w:val="21"/>
                    </w:rPr>
                    <w:t>直线距离约1.06km，不属于</w:t>
                  </w:r>
                  <w:r>
                    <w:rPr>
                      <w:rFonts w:hint="eastAsia" w:eastAsia="仿宋"/>
                      <w:szCs w:val="21"/>
                    </w:rPr>
                    <w:t>丹金溧漕（金坛区）河洪水调蓄区</w:t>
                  </w:r>
                  <w:r>
                    <w:rPr>
                      <w:rFonts w:eastAsia="仿宋"/>
                      <w:szCs w:val="21"/>
                    </w:rPr>
                    <w:t>生态空间管控区域范围，不在《江苏省生态空间管控区域规划》及《江苏省国家级生态保护红线规划》中规定的生态空间保护区域内。因此，本项目选址与生态空间管控区域规划相符。</w:t>
                  </w:r>
                </w:p>
              </w:tc>
              <w:tc>
                <w:tcPr>
                  <w:tcW w:w="550" w:type="pct"/>
                  <w:vAlign w:val="center"/>
                </w:tcPr>
                <w:p w14:paraId="32AC4EB8">
                  <w:pPr>
                    <w:pStyle w:val="86"/>
                    <w:snapToGrid w:val="0"/>
                    <w:spacing w:line="240" w:lineRule="auto"/>
                    <w:rPr>
                      <w:rFonts w:eastAsia="仿宋"/>
                      <w:szCs w:val="21"/>
                    </w:rPr>
                  </w:pPr>
                  <w:r>
                    <w:rPr>
                      <w:rFonts w:eastAsia="仿宋"/>
                      <w:szCs w:val="21"/>
                    </w:rPr>
                    <w:t>是</w:t>
                  </w:r>
                </w:p>
              </w:tc>
            </w:tr>
            <w:tr w14:paraId="555031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504" w:type="pct"/>
                  <w:vAlign w:val="center"/>
                </w:tcPr>
                <w:p w14:paraId="2189BCD1">
                  <w:pPr>
                    <w:pStyle w:val="86"/>
                    <w:snapToGrid w:val="0"/>
                    <w:spacing w:line="240" w:lineRule="auto"/>
                    <w:rPr>
                      <w:rFonts w:eastAsia="仿宋"/>
                      <w:szCs w:val="21"/>
                    </w:rPr>
                  </w:pPr>
                  <w:r>
                    <w:rPr>
                      <w:rFonts w:eastAsia="仿宋"/>
                      <w:szCs w:val="21"/>
                    </w:rPr>
                    <w:t>环境质量底线</w:t>
                  </w:r>
                </w:p>
              </w:tc>
              <w:tc>
                <w:tcPr>
                  <w:tcW w:w="3947" w:type="pct"/>
                  <w:vAlign w:val="center"/>
                </w:tcPr>
                <w:p w14:paraId="09F682FE">
                  <w:pPr>
                    <w:pStyle w:val="86"/>
                    <w:snapToGrid w:val="0"/>
                    <w:spacing w:line="240" w:lineRule="auto"/>
                    <w:jc w:val="both"/>
                    <w:rPr>
                      <w:rFonts w:eastAsia="仿宋"/>
                      <w:szCs w:val="21"/>
                    </w:rPr>
                  </w:pPr>
                  <w:r>
                    <w:rPr>
                      <w:rFonts w:eastAsia="仿宋"/>
                      <w:szCs w:val="21"/>
                    </w:rPr>
                    <w:t>根据《常州市生态环境状况公报（202</w:t>
                  </w:r>
                  <w:r>
                    <w:rPr>
                      <w:rFonts w:hint="eastAsia" w:eastAsia="仿宋"/>
                      <w:szCs w:val="21"/>
                    </w:rPr>
                    <w:t>3</w:t>
                  </w:r>
                  <w:r>
                    <w:rPr>
                      <w:rFonts w:eastAsia="仿宋"/>
                      <w:szCs w:val="21"/>
                    </w:rPr>
                    <w:t>年）》中环境空气质量数据及现状监测结果可知，项目所在区域地表水、声环境质量能够满足相应功能区划要求，项目所在地大气环境PM</w:t>
                  </w:r>
                  <w:r>
                    <w:rPr>
                      <w:rFonts w:eastAsia="仿宋"/>
                      <w:szCs w:val="21"/>
                      <w:vertAlign w:val="subscript"/>
                    </w:rPr>
                    <w:t>2.5</w:t>
                  </w:r>
                  <w:r>
                    <w:rPr>
                      <w:rFonts w:eastAsia="仿宋"/>
                      <w:szCs w:val="21"/>
                    </w:rPr>
                    <w:t>、O</w:t>
                  </w:r>
                  <w:r>
                    <w:rPr>
                      <w:rFonts w:eastAsia="仿宋"/>
                      <w:szCs w:val="21"/>
                      <w:vertAlign w:val="subscript"/>
                    </w:rPr>
                    <w:t>3</w:t>
                  </w:r>
                  <w:r>
                    <w:rPr>
                      <w:rFonts w:eastAsia="仿宋"/>
                      <w:szCs w:val="21"/>
                    </w:rPr>
                    <w:t>超标，为不达标区。在实施区域削减方案后，本项目建设后大气环境质量状况可以得到整体改善。本项目的建设对周边环境影响较小，建成后不会突破当地环境质量底线。</w:t>
                  </w:r>
                </w:p>
              </w:tc>
              <w:tc>
                <w:tcPr>
                  <w:tcW w:w="550" w:type="pct"/>
                  <w:vAlign w:val="center"/>
                </w:tcPr>
                <w:p w14:paraId="7F8EB7B9">
                  <w:pPr>
                    <w:pStyle w:val="86"/>
                    <w:snapToGrid w:val="0"/>
                    <w:spacing w:line="240" w:lineRule="auto"/>
                    <w:rPr>
                      <w:rFonts w:eastAsia="仿宋"/>
                      <w:szCs w:val="21"/>
                    </w:rPr>
                  </w:pPr>
                  <w:r>
                    <w:rPr>
                      <w:rFonts w:eastAsia="仿宋"/>
                      <w:szCs w:val="21"/>
                    </w:rPr>
                    <w:t>是</w:t>
                  </w:r>
                </w:p>
              </w:tc>
            </w:tr>
            <w:tr w14:paraId="4EC456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504" w:type="pct"/>
                  <w:vAlign w:val="center"/>
                </w:tcPr>
                <w:p w14:paraId="54DA9D81">
                  <w:pPr>
                    <w:pStyle w:val="86"/>
                    <w:snapToGrid w:val="0"/>
                    <w:spacing w:line="240" w:lineRule="auto"/>
                    <w:rPr>
                      <w:rFonts w:eastAsia="仿宋"/>
                      <w:szCs w:val="21"/>
                    </w:rPr>
                  </w:pPr>
                  <w:r>
                    <w:rPr>
                      <w:rFonts w:eastAsia="仿宋"/>
                      <w:szCs w:val="21"/>
                    </w:rPr>
                    <w:t>资源利用上线</w:t>
                  </w:r>
                </w:p>
              </w:tc>
              <w:tc>
                <w:tcPr>
                  <w:tcW w:w="3947" w:type="pct"/>
                  <w:vAlign w:val="center"/>
                </w:tcPr>
                <w:p w14:paraId="7342D1CF">
                  <w:pPr>
                    <w:pStyle w:val="86"/>
                    <w:snapToGrid w:val="0"/>
                    <w:spacing w:line="240" w:lineRule="auto"/>
                    <w:jc w:val="both"/>
                    <w:rPr>
                      <w:rFonts w:eastAsia="仿宋"/>
                      <w:szCs w:val="21"/>
                    </w:rPr>
                  </w:pPr>
                  <w:r>
                    <w:rPr>
                      <w:rFonts w:eastAsia="仿宋"/>
                      <w:szCs w:val="21"/>
                    </w:rPr>
                    <w:t>本项目主要能源需求类型为水、电及相关原辅材料，本项目所在地水电资源丰富，</w:t>
                  </w:r>
                  <w:r>
                    <w:rPr>
                      <w:rFonts w:hint="eastAsia" w:eastAsia="仿宋"/>
                      <w:szCs w:val="21"/>
                    </w:rPr>
                    <w:t>由于项目所在地目前尚不具备污水接管条件，</w:t>
                  </w:r>
                  <w:r>
                    <w:rPr>
                      <w:rFonts w:eastAsia="仿宋"/>
                      <w:szCs w:val="21"/>
                    </w:rPr>
                    <w:t>生活污水</w:t>
                  </w:r>
                  <w:r>
                    <w:rPr>
                      <w:rFonts w:hint="eastAsia" w:eastAsia="仿宋"/>
                      <w:szCs w:val="21"/>
                    </w:rPr>
                    <w:t>依托原有化粪池处理后托运至金坛双惠污水处理有限公司处理，尾水排入通济南河。</w:t>
                  </w:r>
                  <w:r>
                    <w:rPr>
                      <w:rFonts w:eastAsia="仿宋"/>
                      <w:szCs w:val="21"/>
                    </w:rPr>
                    <w:t>符合资源利用上线相关要求。</w:t>
                  </w:r>
                </w:p>
              </w:tc>
              <w:tc>
                <w:tcPr>
                  <w:tcW w:w="550" w:type="pct"/>
                  <w:vAlign w:val="center"/>
                </w:tcPr>
                <w:p w14:paraId="3A3F10D3">
                  <w:pPr>
                    <w:pStyle w:val="86"/>
                    <w:snapToGrid w:val="0"/>
                    <w:spacing w:line="240" w:lineRule="auto"/>
                    <w:rPr>
                      <w:rFonts w:eastAsia="仿宋"/>
                      <w:szCs w:val="21"/>
                    </w:rPr>
                  </w:pPr>
                  <w:r>
                    <w:rPr>
                      <w:rFonts w:eastAsia="仿宋"/>
                      <w:szCs w:val="21"/>
                    </w:rPr>
                    <w:t>是</w:t>
                  </w:r>
                </w:p>
              </w:tc>
            </w:tr>
            <w:tr w14:paraId="37E64E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504" w:type="pct"/>
                  <w:vAlign w:val="center"/>
                </w:tcPr>
                <w:p w14:paraId="7820B86A">
                  <w:pPr>
                    <w:pStyle w:val="86"/>
                    <w:snapToGrid w:val="0"/>
                    <w:spacing w:line="240" w:lineRule="auto"/>
                    <w:rPr>
                      <w:rFonts w:eastAsia="仿宋"/>
                      <w:szCs w:val="21"/>
                    </w:rPr>
                  </w:pPr>
                  <w:r>
                    <w:rPr>
                      <w:rFonts w:eastAsia="仿宋"/>
                      <w:szCs w:val="21"/>
                    </w:rPr>
                    <w:t>环境准入负面清单</w:t>
                  </w:r>
                </w:p>
              </w:tc>
              <w:tc>
                <w:tcPr>
                  <w:tcW w:w="3947" w:type="pct"/>
                  <w:vAlign w:val="center"/>
                </w:tcPr>
                <w:p w14:paraId="4C5D7B31">
                  <w:pPr>
                    <w:pStyle w:val="86"/>
                    <w:snapToGrid w:val="0"/>
                    <w:spacing w:line="240" w:lineRule="auto"/>
                    <w:jc w:val="both"/>
                    <w:rPr>
                      <w:rFonts w:eastAsia="仿宋"/>
                      <w:szCs w:val="21"/>
                    </w:rPr>
                  </w:pPr>
                  <w:r>
                    <w:rPr>
                      <w:rFonts w:eastAsia="仿宋"/>
                      <w:szCs w:val="21"/>
                    </w:rPr>
                    <w:t>本项目符合现行国家产业、行业政策。本项目不属于《关于印发&lt;长江经济带发展负面清单指南&gt;（试行，2022年版）的通知》（长江办〔2022〕7号）、《关于印发〈长江经济带发展负面清单指南（试行，2022年版）〉江苏省实施细则的通知》（苏长江办发〔2022〕55号）中禁止类条款，不属于《市场准入负面清单（2022年版）》其禁止准入类和限准入类，不在《省发展改革委 省工业和信息化厅关于坚决遏制“两高”项目盲目发展的通知》（苏发改资环发〔2021〕837号）</w:t>
                  </w:r>
                  <w:r>
                    <w:rPr>
                      <w:rFonts w:hint="eastAsia" w:eastAsia="仿宋"/>
                      <w:szCs w:val="21"/>
                    </w:rPr>
                    <w:t>、《关于印发江苏省“两高”项目管理目录(2024年版)的通知》（苏发改规发【2024】4号）</w:t>
                  </w:r>
                  <w:r>
                    <w:rPr>
                      <w:rFonts w:eastAsia="仿宋"/>
                      <w:szCs w:val="21"/>
                    </w:rPr>
                    <w:t>中规定的江苏省“两高”项目管理目录中，不属于《外商投资准入特别管理措施（负面清单）（2024年版）》（中华人民共和国国家发展和改革委员会中华人民共和国商务部令第23号）中特别管理措施类项目。因此本项目符合环境准入负面清单相关要求。</w:t>
                  </w:r>
                </w:p>
              </w:tc>
              <w:tc>
                <w:tcPr>
                  <w:tcW w:w="550" w:type="pct"/>
                  <w:vAlign w:val="center"/>
                </w:tcPr>
                <w:p w14:paraId="73870AEA">
                  <w:pPr>
                    <w:pStyle w:val="86"/>
                    <w:snapToGrid w:val="0"/>
                    <w:spacing w:line="240" w:lineRule="auto"/>
                    <w:rPr>
                      <w:rFonts w:eastAsia="仿宋"/>
                      <w:szCs w:val="21"/>
                    </w:rPr>
                  </w:pPr>
                  <w:r>
                    <w:rPr>
                      <w:rFonts w:eastAsia="仿宋"/>
                      <w:szCs w:val="21"/>
                    </w:rPr>
                    <w:t>是</w:t>
                  </w:r>
                </w:p>
              </w:tc>
            </w:tr>
          </w:tbl>
          <w:p w14:paraId="5ED70348">
            <w:pPr>
              <w:spacing w:line="500" w:lineRule="exact"/>
              <w:ind w:firstLine="480" w:firstLineChars="200"/>
              <w:rPr>
                <w:rFonts w:eastAsia="仿宋"/>
                <w:sz w:val="24"/>
              </w:rPr>
            </w:pPr>
            <w:r>
              <w:rPr>
                <w:rFonts w:eastAsia="仿宋"/>
                <w:sz w:val="24"/>
              </w:rPr>
              <w:t>2、与《省政府关于印发江苏省“三线一单”生态环境分区管控方案的通知》（苏政发〔2020〕49号）符合性分析</w:t>
            </w:r>
          </w:p>
          <w:p w14:paraId="6B85AA78">
            <w:pPr>
              <w:spacing w:line="500" w:lineRule="exact"/>
              <w:ind w:firstLine="480" w:firstLineChars="200"/>
              <w:rPr>
                <w:rFonts w:eastAsia="仿宋"/>
                <w:bCs/>
                <w:sz w:val="24"/>
              </w:rPr>
            </w:pPr>
            <w:r>
              <w:rPr>
                <w:rFonts w:eastAsia="仿宋"/>
                <w:bCs/>
                <w:sz w:val="24"/>
              </w:rPr>
              <w:t>本项目位于江苏省常州市金阳东路199号，对照江苏省重点区域（流域）生态环境分区管控要求，具体分析如下表。</w:t>
            </w:r>
          </w:p>
          <w:p w14:paraId="34E7E715">
            <w:pPr>
              <w:spacing w:line="500" w:lineRule="exact"/>
              <w:jc w:val="center"/>
              <w:rPr>
                <w:rFonts w:eastAsia="仿宋"/>
                <w:b/>
                <w:bCs/>
              </w:rPr>
            </w:pPr>
            <w:r>
              <w:rPr>
                <w:rFonts w:eastAsia="仿宋"/>
                <w:b/>
                <w:bCs/>
              </w:rPr>
              <w:t>江苏省重点区域（长江流域）生态环境分区管控要求对照分析</w:t>
            </w:r>
          </w:p>
          <w:tbl>
            <w:tblPr>
              <w:tblStyle w:val="35"/>
              <w:tblW w:w="77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3"/>
              <w:gridCol w:w="3685"/>
              <w:gridCol w:w="2410"/>
              <w:gridCol w:w="882"/>
            </w:tblGrid>
            <w:tr w14:paraId="05E42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3" w:type="dxa"/>
                  <w:vAlign w:val="center"/>
                </w:tcPr>
                <w:p w14:paraId="07169C8A">
                  <w:pPr>
                    <w:pStyle w:val="86"/>
                    <w:snapToGrid w:val="0"/>
                    <w:spacing w:line="240" w:lineRule="auto"/>
                    <w:rPr>
                      <w:rFonts w:eastAsia="仿宋"/>
                      <w:szCs w:val="21"/>
                    </w:rPr>
                  </w:pPr>
                  <w:r>
                    <w:rPr>
                      <w:rFonts w:eastAsia="仿宋"/>
                      <w:szCs w:val="21"/>
                    </w:rPr>
                    <w:t>管控</w:t>
                  </w:r>
                </w:p>
                <w:p w14:paraId="316F5FB1">
                  <w:pPr>
                    <w:pStyle w:val="86"/>
                    <w:snapToGrid w:val="0"/>
                    <w:spacing w:line="240" w:lineRule="auto"/>
                    <w:rPr>
                      <w:rFonts w:eastAsia="仿宋"/>
                      <w:szCs w:val="21"/>
                    </w:rPr>
                  </w:pPr>
                  <w:r>
                    <w:rPr>
                      <w:rFonts w:eastAsia="仿宋"/>
                      <w:szCs w:val="21"/>
                    </w:rPr>
                    <w:t>类别</w:t>
                  </w:r>
                </w:p>
              </w:tc>
              <w:tc>
                <w:tcPr>
                  <w:tcW w:w="3685" w:type="dxa"/>
                  <w:vAlign w:val="center"/>
                </w:tcPr>
                <w:p w14:paraId="67EED64C">
                  <w:pPr>
                    <w:pStyle w:val="86"/>
                    <w:snapToGrid w:val="0"/>
                    <w:spacing w:line="240" w:lineRule="auto"/>
                    <w:rPr>
                      <w:rFonts w:eastAsia="仿宋"/>
                      <w:szCs w:val="21"/>
                    </w:rPr>
                  </w:pPr>
                  <w:r>
                    <w:rPr>
                      <w:rFonts w:eastAsia="仿宋"/>
                      <w:szCs w:val="21"/>
                    </w:rPr>
                    <w:t>重点管控要求</w:t>
                  </w:r>
                </w:p>
              </w:tc>
              <w:tc>
                <w:tcPr>
                  <w:tcW w:w="2410" w:type="dxa"/>
                  <w:vAlign w:val="center"/>
                </w:tcPr>
                <w:p w14:paraId="68E9C17F">
                  <w:pPr>
                    <w:pStyle w:val="86"/>
                    <w:snapToGrid w:val="0"/>
                    <w:spacing w:line="240" w:lineRule="auto"/>
                    <w:rPr>
                      <w:rFonts w:eastAsia="仿宋"/>
                      <w:szCs w:val="21"/>
                    </w:rPr>
                  </w:pPr>
                  <w:r>
                    <w:rPr>
                      <w:rFonts w:eastAsia="仿宋"/>
                      <w:szCs w:val="21"/>
                    </w:rPr>
                    <w:t>本项目情况</w:t>
                  </w:r>
                </w:p>
              </w:tc>
              <w:tc>
                <w:tcPr>
                  <w:tcW w:w="882" w:type="dxa"/>
                  <w:vAlign w:val="center"/>
                </w:tcPr>
                <w:p w14:paraId="5C15EE37">
                  <w:pPr>
                    <w:pStyle w:val="86"/>
                    <w:snapToGrid w:val="0"/>
                    <w:spacing w:line="240" w:lineRule="auto"/>
                    <w:rPr>
                      <w:rFonts w:eastAsia="仿宋"/>
                      <w:szCs w:val="21"/>
                    </w:rPr>
                  </w:pPr>
                  <w:r>
                    <w:rPr>
                      <w:rFonts w:eastAsia="仿宋"/>
                      <w:szCs w:val="21"/>
                    </w:rPr>
                    <w:t>符合性</w:t>
                  </w:r>
                </w:p>
              </w:tc>
            </w:tr>
            <w:tr w14:paraId="4720F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3" w:type="dxa"/>
                  <w:vAlign w:val="center"/>
                </w:tcPr>
                <w:p w14:paraId="510DA6FF">
                  <w:pPr>
                    <w:pStyle w:val="86"/>
                    <w:snapToGrid w:val="0"/>
                    <w:spacing w:line="240" w:lineRule="auto"/>
                    <w:rPr>
                      <w:rFonts w:eastAsia="仿宋"/>
                      <w:szCs w:val="21"/>
                    </w:rPr>
                  </w:pPr>
                  <w:r>
                    <w:rPr>
                      <w:rFonts w:eastAsia="仿宋"/>
                      <w:szCs w:val="21"/>
                    </w:rPr>
                    <w:t>空间布局约束</w:t>
                  </w:r>
                </w:p>
              </w:tc>
              <w:tc>
                <w:tcPr>
                  <w:tcW w:w="3685" w:type="dxa"/>
                  <w:vAlign w:val="center"/>
                </w:tcPr>
                <w:p w14:paraId="3F3E0020">
                  <w:pPr>
                    <w:pStyle w:val="86"/>
                    <w:snapToGrid w:val="0"/>
                    <w:jc w:val="both"/>
                    <w:rPr>
                      <w:rFonts w:eastAsia="仿宋"/>
                      <w:szCs w:val="21"/>
                    </w:rPr>
                  </w:pPr>
                  <w:r>
                    <w:rPr>
                      <w:rFonts w:eastAsia="仿宋"/>
                      <w:szCs w:val="21"/>
                    </w:rPr>
                    <w:t>（1）始终把长江生态修复放在首位，坚持共抓大保护、不搞大开发，引导长江流域产业转型升级和布局优化调整，实现科学发展、有序发展、高质量发展。</w:t>
                  </w:r>
                </w:p>
                <w:p w14:paraId="0010A30E">
                  <w:pPr>
                    <w:pStyle w:val="86"/>
                    <w:snapToGrid w:val="0"/>
                    <w:jc w:val="both"/>
                    <w:rPr>
                      <w:rFonts w:eastAsia="仿宋"/>
                      <w:szCs w:val="21"/>
                    </w:rPr>
                  </w:pPr>
                  <w:r>
                    <w:rPr>
                      <w:rFonts w:eastAsia="仿宋"/>
                      <w:szCs w:val="21"/>
                    </w:rPr>
                    <w:t>（2）加强生态空间保护，禁止在国家确定的生态保护红线和永久基本农田范围内，投资建设除国家重大战略资源勘查项目、生态保护修复和地质灾害治理项目、重大基础设施项目、军事国防项目以及农民基本生产生活等必要的民生项目以外的项目。</w:t>
                  </w:r>
                </w:p>
                <w:p w14:paraId="29894365">
                  <w:pPr>
                    <w:pStyle w:val="86"/>
                    <w:snapToGrid w:val="0"/>
                    <w:jc w:val="both"/>
                    <w:rPr>
                      <w:rFonts w:eastAsia="仿宋"/>
                      <w:szCs w:val="21"/>
                    </w:rPr>
                  </w:pPr>
                  <w:r>
                    <w:rPr>
                      <w:rFonts w:eastAsia="仿宋"/>
                      <w:szCs w:val="21"/>
                    </w:rPr>
                    <w:t>（3）禁止在沿江地区新建或</w:t>
                  </w:r>
                  <w:r>
                    <w:rPr>
                      <w:rFonts w:hint="eastAsia" w:eastAsia="仿宋"/>
                      <w:szCs w:val="21"/>
                    </w:rPr>
                    <w:t>扩</w:t>
                  </w:r>
                  <w:r>
                    <w:rPr>
                      <w:rFonts w:eastAsia="仿宋"/>
                      <w:szCs w:val="21"/>
                    </w:rPr>
                    <w:t>建化学工业园区，禁止新建或</w:t>
                  </w:r>
                  <w:r>
                    <w:rPr>
                      <w:rFonts w:hint="eastAsia" w:eastAsia="仿宋"/>
                      <w:szCs w:val="21"/>
                    </w:rPr>
                    <w:t>扩</w:t>
                  </w:r>
                  <w:r>
                    <w:rPr>
                      <w:rFonts w:eastAsia="仿宋"/>
                      <w:szCs w:val="21"/>
                    </w:rPr>
                    <w:t>建以大宗进口油气资源为原料的石油加工、石油化工、基础有机无机化工、煤化工项目：禁止在长江干流和主要支流岸线1公里范围内新建危化品码头。</w:t>
                  </w:r>
                </w:p>
                <w:p w14:paraId="341B9494">
                  <w:pPr>
                    <w:pStyle w:val="86"/>
                    <w:snapToGrid w:val="0"/>
                    <w:jc w:val="both"/>
                    <w:rPr>
                      <w:rFonts w:eastAsia="仿宋"/>
                      <w:szCs w:val="21"/>
                    </w:rPr>
                  </w:pPr>
                  <w:r>
                    <w:rPr>
                      <w:rFonts w:eastAsia="仿宋"/>
                      <w:szCs w:val="21"/>
                    </w:rPr>
                    <w:t>（4）强化港口布局优化，禁止建设不符合国家港口布局规划和《江苏省沿江沿海港口布局规划（2015-2030年）》《江苏省内河港口布局规划（2017-2035年）》的码头项目，禁止建设未纳入《长江干线过江通道布局规划》的过江干线通道项目。</w:t>
                  </w:r>
                </w:p>
                <w:p w14:paraId="3CE20EB1">
                  <w:pPr>
                    <w:pStyle w:val="86"/>
                    <w:snapToGrid w:val="0"/>
                    <w:spacing w:line="240" w:lineRule="auto"/>
                    <w:jc w:val="both"/>
                    <w:rPr>
                      <w:rFonts w:eastAsia="仿宋"/>
                      <w:szCs w:val="21"/>
                    </w:rPr>
                  </w:pPr>
                  <w:r>
                    <w:rPr>
                      <w:rFonts w:eastAsia="仿宋"/>
                      <w:szCs w:val="21"/>
                    </w:rPr>
                    <w:t>（5）禁止新建独立焦化项目。</w:t>
                  </w:r>
                </w:p>
              </w:tc>
              <w:tc>
                <w:tcPr>
                  <w:tcW w:w="2410" w:type="dxa"/>
                  <w:vAlign w:val="center"/>
                </w:tcPr>
                <w:p w14:paraId="394EE996">
                  <w:pPr>
                    <w:pStyle w:val="86"/>
                    <w:snapToGrid w:val="0"/>
                    <w:spacing w:line="240" w:lineRule="auto"/>
                    <w:jc w:val="both"/>
                    <w:rPr>
                      <w:rFonts w:eastAsia="仿宋"/>
                      <w:szCs w:val="21"/>
                    </w:rPr>
                  </w:pPr>
                  <w:r>
                    <w:rPr>
                      <w:rFonts w:eastAsia="仿宋"/>
                      <w:szCs w:val="21"/>
                    </w:rPr>
                    <w:t>本项目的产品为汽车零部件及汽车电子装置，国民经济行业类别属于“C3670汽车零部件及配件制造”，位于江苏省常州市金阳东路199号，不在长江沿江1公里范围内，不涉及基本农田占用问题，不涉及新建港口及过江干线项目，不属于焦化项目。</w:t>
                  </w:r>
                </w:p>
              </w:tc>
              <w:tc>
                <w:tcPr>
                  <w:tcW w:w="882" w:type="dxa"/>
                  <w:vAlign w:val="center"/>
                </w:tcPr>
                <w:p w14:paraId="623A014F">
                  <w:pPr>
                    <w:pStyle w:val="86"/>
                    <w:snapToGrid w:val="0"/>
                    <w:spacing w:line="240" w:lineRule="auto"/>
                    <w:rPr>
                      <w:rFonts w:eastAsia="仿宋"/>
                      <w:szCs w:val="21"/>
                    </w:rPr>
                  </w:pPr>
                  <w:r>
                    <w:rPr>
                      <w:rFonts w:eastAsia="仿宋"/>
                      <w:szCs w:val="21"/>
                    </w:rPr>
                    <w:t>符合</w:t>
                  </w:r>
                </w:p>
              </w:tc>
            </w:tr>
            <w:tr w14:paraId="1FC88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3" w:type="dxa"/>
                  <w:vAlign w:val="center"/>
                </w:tcPr>
                <w:p w14:paraId="62090520">
                  <w:pPr>
                    <w:pStyle w:val="86"/>
                    <w:snapToGrid w:val="0"/>
                    <w:spacing w:line="240" w:lineRule="auto"/>
                    <w:rPr>
                      <w:rFonts w:eastAsia="仿宋"/>
                      <w:szCs w:val="21"/>
                    </w:rPr>
                  </w:pPr>
                  <w:r>
                    <w:rPr>
                      <w:rFonts w:eastAsia="仿宋"/>
                      <w:szCs w:val="21"/>
                    </w:rPr>
                    <w:t>污染物排放管控</w:t>
                  </w:r>
                </w:p>
              </w:tc>
              <w:tc>
                <w:tcPr>
                  <w:tcW w:w="3685" w:type="dxa"/>
                  <w:vAlign w:val="center"/>
                </w:tcPr>
                <w:p w14:paraId="1D928EA4">
                  <w:pPr>
                    <w:pStyle w:val="86"/>
                    <w:snapToGrid w:val="0"/>
                    <w:jc w:val="both"/>
                    <w:rPr>
                      <w:rFonts w:eastAsia="仿宋"/>
                      <w:szCs w:val="21"/>
                    </w:rPr>
                  </w:pPr>
                  <w:r>
                    <w:rPr>
                      <w:rFonts w:eastAsia="仿宋"/>
                      <w:szCs w:val="21"/>
                    </w:rPr>
                    <w:t>（1）根据《江苏省长江水污染防治条例》实施污染物总量控制制度。</w:t>
                  </w:r>
                </w:p>
                <w:p w14:paraId="6B47152A">
                  <w:pPr>
                    <w:pStyle w:val="86"/>
                    <w:snapToGrid w:val="0"/>
                    <w:jc w:val="both"/>
                    <w:rPr>
                      <w:rFonts w:eastAsia="仿宋"/>
                      <w:szCs w:val="21"/>
                    </w:rPr>
                  </w:pPr>
                  <w:r>
                    <w:rPr>
                      <w:rFonts w:eastAsia="仿宋"/>
                      <w:szCs w:val="21"/>
                    </w:rPr>
                    <w:t>（2）全面加强和规范长江入河排污口管理，有效管控入河污染物排放，形成权责清晰、监控到位、管理规范的长江入河排污口监管体系，加快改善长江水环境质量。</w:t>
                  </w:r>
                </w:p>
              </w:tc>
              <w:tc>
                <w:tcPr>
                  <w:tcW w:w="2410" w:type="dxa"/>
                  <w:vAlign w:val="center"/>
                </w:tcPr>
                <w:p w14:paraId="50EFF155">
                  <w:pPr>
                    <w:pStyle w:val="86"/>
                    <w:snapToGrid w:val="0"/>
                    <w:spacing w:line="240" w:lineRule="auto"/>
                    <w:jc w:val="both"/>
                    <w:rPr>
                      <w:rFonts w:eastAsia="仿宋"/>
                      <w:szCs w:val="21"/>
                    </w:rPr>
                  </w:pPr>
                  <w:r>
                    <w:rPr>
                      <w:rFonts w:eastAsia="仿宋"/>
                      <w:szCs w:val="21"/>
                    </w:rPr>
                    <w:t>目前，本项目处于环评编制阶段，在环评审批前将严格落实主要污染物排放总量指标控制制度，取得主要污染物排放总量的控制指标和平衡方案，故符合文件要求。</w:t>
                  </w:r>
                </w:p>
              </w:tc>
              <w:tc>
                <w:tcPr>
                  <w:tcW w:w="882" w:type="dxa"/>
                  <w:vAlign w:val="center"/>
                </w:tcPr>
                <w:p w14:paraId="1F888F86">
                  <w:pPr>
                    <w:pStyle w:val="86"/>
                    <w:snapToGrid w:val="0"/>
                    <w:spacing w:line="240" w:lineRule="auto"/>
                    <w:rPr>
                      <w:rFonts w:eastAsia="仿宋"/>
                      <w:szCs w:val="21"/>
                    </w:rPr>
                  </w:pPr>
                  <w:r>
                    <w:rPr>
                      <w:rFonts w:eastAsia="仿宋"/>
                      <w:szCs w:val="21"/>
                    </w:rPr>
                    <w:t>符合</w:t>
                  </w:r>
                </w:p>
              </w:tc>
            </w:tr>
            <w:tr w14:paraId="474BE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3" w:type="dxa"/>
                  <w:vAlign w:val="center"/>
                </w:tcPr>
                <w:p w14:paraId="6B8601AC">
                  <w:pPr>
                    <w:pStyle w:val="86"/>
                    <w:snapToGrid w:val="0"/>
                    <w:spacing w:line="240" w:lineRule="auto"/>
                    <w:rPr>
                      <w:rFonts w:eastAsia="仿宋"/>
                      <w:szCs w:val="21"/>
                    </w:rPr>
                  </w:pPr>
                  <w:r>
                    <w:rPr>
                      <w:rFonts w:eastAsia="仿宋"/>
                      <w:szCs w:val="21"/>
                    </w:rPr>
                    <w:t>环境风险防控</w:t>
                  </w:r>
                </w:p>
              </w:tc>
              <w:tc>
                <w:tcPr>
                  <w:tcW w:w="3685" w:type="dxa"/>
                  <w:vAlign w:val="center"/>
                </w:tcPr>
                <w:p w14:paraId="17C32AED">
                  <w:pPr>
                    <w:pStyle w:val="86"/>
                    <w:snapToGrid w:val="0"/>
                    <w:jc w:val="both"/>
                    <w:rPr>
                      <w:rFonts w:eastAsia="仿宋"/>
                      <w:szCs w:val="21"/>
                    </w:rPr>
                  </w:pPr>
                  <w:r>
                    <w:rPr>
                      <w:rFonts w:eastAsia="仿宋"/>
                      <w:szCs w:val="21"/>
                    </w:rPr>
                    <w:t>（1）防范沿江环境风险。深化沿江石化、化工、医药、纺织、印染、化纤、危化品和石油类仓储、涉重金属和危险废物处置等重点企业环境风险防控。</w:t>
                  </w:r>
                </w:p>
                <w:p w14:paraId="723178A8">
                  <w:pPr>
                    <w:pStyle w:val="86"/>
                    <w:snapToGrid w:val="0"/>
                    <w:jc w:val="both"/>
                    <w:rPr>
                      <w:rFonts w:eastAsia="仿宋"/>
                      <w:szCs w:val="21"/>
                    </w:rPr>
                  </w:pPr>
                  <w:r>
                    <w:rPr>
                      <w:rFonts w:eastAsia="仿宋"/>
                      <w:szCs w:val="21"/>
                    </w:rPr>
                    <w:t>（2）加强饮用水水源保护。优化水源保护区划定，推动饮用水水源地规范化建设。</w:t>
                  </w:r>
                </w:p>
              </w:tc>
              <w:tc>
                <w:tcPr>
                  <w:tcW w:w="2410" w:type="dxa"/>
                  <w:vAlign w:val="center"/>
                </w:tcPr>
                <w:p w14:paraId="44530E3B">
                  <w:pPr>
                    <w:pStyle w:val="86"/>
                    <w:snapToGrid w:val="0"/>
                    <w:spacing w:line="240" w:lineRule="auto"/>
                    <w:jc w:val="both"/>
                    <w:rPr>
                      <w:rFonts w:eastAsia="仿宋"/>
                      <w:szCs w:val="21"/>
                    </w:rPr>
                  </w:pPr>
                  <w:r>
                    <w:rPr>
                      <w:rFonts w:eastAsia="仿宋"/>
                      <w:bCs/>
                      <w:szCs w:val="21"/>
                    </w:rPr>
                    <w:t>本项目的产品为</w:t>
                  </w:r>
                  <w:r>
                    <w:rPr>
                      <w:rFonts w:hint="eastAsia" w:eastAsia="仿宋"/>
                      <w:bCs/>
                      <w:szCs w:val="21"/>
                    </w:rPr>
                    <w:t>阀类产品、传统燃油及新能源汽车用新材料及传感器</w:t>
                  </w:r>
                  <w:r>
                    <w:rPr>
                      <w:rFonts w:eastAsia="仿宋"/>
                      <w:b/>
                      <w:szCs w:val="21"/>
                    </w:rPr>
                    <w:t>，</w:t>
                  </w:r>
                  <w:r>
                    <w:rPr>
                      <w:rFonts w:eastAsia="仿宋"/>
                      <w:szCs w:val="21"/>
                    </w:rPr>
                    <w:t>国民经济行业类别属于“C3670汽车零部件及配件制造”，位于江苏省常州市金阳东路199号，不在长江沿江1公里范围内，企业在生产过程中将制定企业突发环境风险事故应急预案，加强日常应急演练。</w:t>
                  </w:r>
                </w:p>
              </w:tc>
              <w:tc>
                <w:tcPr>
                  <w:tcW w:w="882" w:type="dxa"/>
                  <w:vAlign w:val="center"/>
                </w:tcPr>
                <w:p w14:paraId="1888F038">
                  <w:pPr>
                    <w:pStyle w:val="86"/>
                    <w:snapToGrid w:val="0"/>
                    <w:spacing w:line="240" w:lineRule="auto"/>
                    <w:rPr>
                      <w:rFonts w:eastAsia="仿宋"/>
                      <w:szCs w:val="21"/>
                    </w:rPr>
                  </w:pPr>
                  <w:r>
                    <w:rPr>
                      <w:rFonts w:eastAsia="仿宋"/>
                      <w:szCs w:val="21"/>
                    </w:rPr>
                    <w:t>符合</w:t>
                  </w:r>
                </w:p>
              </w:tc>
            </w:tr>
            <w:tr w14:paraId="71F37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3" w:type="dxa"/>
                  <w:vAlign w:val="center"/>
                </w:tcPr>
                <w:p w14:paraId="01EBF328">
                  <w:pPr>
                    <w:pStyle w:val="86"/>
                    <w:snapToGrid w:val="0"/>
                    <w:spacing w:line="240" w:lineRule="auto"/>
                    <w:rPr>
                      <w:rFonts w:eastAsia="仿宋"/>
                      <w:szCs w:val="21"/>
                    </w:rPr>
                  </w:pPr>
                  <w:r>
                    <w:rPr>
                      <w:rFonts w:eastAsia="仿宋"/>
                      <w:szCs w:val="21"/>
                    </w:rPr>
                    <w:t>资源利用效率要求</w:t>
                  </w:r>
                </w:p>
              </w:tc>
              <w:tc>
                <w:tcPr>
                  <w:tcW w:w="3685" w:type="dxa"/>
                  <w:vAlign w:val="center"/>
                </w:tcPr>
                <w:p w14:paraId="7DC0F6B4">
                  <w:pPr>
                    <w:pStyle w:val="86"/>
                    <w:snapToGrid w:val="0"/>
                    <w:jc w:val="both"/>
                    <w:rPr>
                      <w:rFonts w:eastAsia="仿宋"/>
                      <w:szCs w:val="21"/>
                    </w:rPr>
                  </w:pPr>
                  <w:r>
                    <w:rPr>
                      <w:rFonts w:eastAsia="仿宋"/>
                      <w:szCs w:val="21"/>
                    </w:rPr>
                    <w:t>到2020年长江干支流自然岸线保有率达到国家要求。</w:t>
                  </w:r>
                </w:p>
              </w:tc>
              <w:tc>
                <w:tcPr>
                  <w:tcW w:w="2410" w:type="dxa"/>
                  <w:vAlign w:val="center"/>
                </w:tcPr>
                <w:p w14:paraId="44DC687F">
                  <w:pPr>
                    <w:pStyle w:val="86"/>
                    <w:snapToGrid w:val="0"/>
                    <w:jc w:val="both"/>
                    <w:rPr>
                      <w:rFonts w:eastAsia="仿宋"/>
                      <w:szCs w:val="21"/>
                    </w:rPr>
                  </w:pPr>
                  <w:r>
                    <w:rPr>
                      <w:rFonts w:eastAsia="仿宋"/>
                      <w:szCs w:val="21"/>
                    </w:rPr>
                    <w:t>本项目不涉及缩减长江干支流自然岸线。</w:t>
                  </w:r>
                </w:p>
              </w:tc>
              <w:tc>
                <w:tcPr>
                  <w:tcW w:w="882" w:type="dxa"/>
                  <w:vAlign w:val="center"/>
                </w:tcPr>
                <w:p w14:paraId="790F158D">
                  <w:pPr>
                    <w:jc w:val="center"/>
                    <w:rPr>
                      <w:rFonts w:eastAsia="仿宋"/>
                      <w:szCs w:val="21"/>
                    </w:rPr>
                  </w:pPr>
                  <w:r>
                    <w:rPr>
                      <w:rFonts w:eastAsia="仿宋"/>
                      <w:szCs w:val="21"/>
                    </w:rPr>
                    <w:t>符合</w:t>
                  </w:r>
                </w:p>
              </w:tc>
            </w:tr>
          </w:tbl>
          <w:p w14:paraId="49FF717F">
            <w:pPr>
              <w:spacing w:line="500" w:lineRule="exact"/>
              <w:jc w:val="center"/>
              <w:rPr>
                <w:rFonts w:eastAsia="仿宋"/>
                <w:b/>
                <w:bCs/>
              </w:rPr>
            </w:pPr>
          </w:p>
          <w:p w14:paraId="429A820A">
            <w:pPr>
              <w:spacing w:line="500" w:lineRule="exact"/>
              <w:jc w:val="center"/>
              <w:rPr>
                <w:rFonts w:eastAsia="仿宋"/>
                <w:b/>
                <w:bCs/>
              </w:rPr>
            </w:pPr>
            <w:r>
              <w:rPr>
                <w:rFonts w:eastAsia="仿宋"/>
                <w:b/>
                <w:bCs/>
              </w:rPr>
              <w:t>江苏省重点区域（太湖流域）生态环境分区管控要求对照分析</w:t>
            </w:r>
          </w:p>
          <w:tbl>
            <w:tblPr>
              <w:tblStyle w:val="35"/>
              <w:tblW w:w="77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6"/>
              <w:gridCol w:w="3807"/>
              <w:gridCol w:w="2259"/>
              <w:gridCol w:w="888"/>
            </w:tblGrid>
            <w:tr w14:paraId="4F417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36" w:type="dxa"/>
                  <w:vAlign w:val="center"/>
                </w:tcPr>
                <w:p w14:paraId="2A736B8E">
                  <w:pPr>
                    <w:pStyle w:val="86"/>
                    <w:snapToGrid w:val="0"/>
                    <w:spacing w:line="240" w:lineRule="auto"/>
                    <w:rPr>
                      <w:rFonts w:eastAsia="仿宋"/>
                      <w:szCs w:val="21"/>
                    </w:rPr>
                  </w:pPr>
                  <w:r>
                    <w:rPr>
                      <w:rFonts w:eastAsia="仿宋"/>
                      <w:szCs w:val="21"/>
                    </w:rPr>
                    <w:t>管控</w:t>
                  </w:r>
                </w:p>
                <w:p w14:paraId="0488D769">
                  <w:pPr>
                    <w:pStyle w:val="86"/>
                    <w:snapToGrid w:val="0"/>
                    <w:spacing w:line="240" w:lineRule="auto"/>
                    <w:rPr>
                      <w:rFonts w:eastAsia="仿宋"/>
                      <w:szCs w:val="21"/>
                    </w:rPr>
                  </w:pPr>
                  <w:r>
                    <w:rPr>
                      <w:rFonts w:eastAsia="仿宋"/>
                      <w:szCs w:val="21"/>
                    </w:rPr>
                    <w:t>类别</w:t>
                  </w:r>
                </w:p>
              </w:tc>
              <w:tc>
                <w:tcPr>
                  <w:tcW w:w="3807" w:type="dxa"/>
                  <w:vAlign w:val="center"/>
                </w:tcPr>
                <w:p w14:paraId="41EB2D8A">
                  <w:pPr>
                    <w:pStyle w:val="86"/>
                    <w:snapToGrid w:val="0"/>
                    <w:spacing w:line="240" w:lineRule="auto"/>
                    <w:rPr>
                      <w:rFonts w:eastAsia="仿宋"/>
                      <w:szCs w:val="21"/>
                    </w:rPr>
                  </w:pPr>
                  <w:r>
                    <w:rPr>
                      <w:rFonts w:eastAsia="仿宋"/>
                      <w:szCs w:val="21"/>
                    </w:rPr>
                    <w:t>重点管控要求</w:t>
                  </w:r>
                </w:p>
              </w:tc>
              <w:tc>
                <w:tcPr>
                  <w:tcW w:w="2259" w:type="dxa"/>
                  <w:vAlign w:val="center"/>
                </w:tcPr>
                <w:p w14:paraId="09D7AE9D">
                  <w:pPr>
                    <w:pStyle w:val="86"/>
                    <w:snapToGrid w:val="0"/>
                    <w:spacing w:line="240" w:lineRule="auto"/>
                    <w:rPr>
                      <w:rFonts w:eastAsia="仿宋"/>
                      <w:szCs w:val="21"/>
                    </w:rPr>
                  </w:pPr>
                  <w:r>
                    <w:rPr>
                      <w:rFonts w:eastAsia="仿宋"/>
                      <w:szCs w:val="21"/>
                    </w:rPr>
                    <w:t>本项目情况</w:t>
                  </w:r>
                </w:p>
              </w:tc>
              <w:tc>
                <w:tcPr>
                  <w:tcW w:w="888" w:type="dxa"/>
                  <w:vAlign w:val="center"/>
                </w:tcPr>
                <w:p w14:paraId="38492B82">
                  <w:pPr>
                    <w:pStyle w:val="86"/>
                    <w:snapToGrid w:val="0"/>
                    <w:spacing w:line="240" w:lineRule="auto"/>
                    <w:rPr>
                      <w:rFonts w:eastAsia="仿宋"/>
                      <w:szCs w:val="21"/>
                    </w:rPr>
                  </w:pPr>
                  <w:r>
                    <w:rPr>
                      <w:rFonts w:eastAsia="仿宋"/>
                      <w:szCs w:val="21"/>
                    </w:rPr>
                    <w:t>符合性</w:t>
                  </w:r>
                </w:p>
              </w:tc>
            </w:tr>
            <w:tr w14:paraId="2CB15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36" w:type="dxa"/>
                  <w:vAlign w:val="center"/>
                </w:tcPr>
                <w:p w14:paraId="4235F8E2">
                  <w:pPr>
                    <w:pStyle w:val="86"/>
                    <w:snapToGrid w:val="0"/>
                    <w:spacing w:line="240" w:lineRule="auto"/>
                    <w:rPr>
                      <w:rFonts w:eastAsia="仿宋"/>
                      <w:szCs w:val="21"/>
                    </w:rPr>
                  </w:pPr>
                  <w:r>
                    <w:rPr>
                      <w:rFonts w:eastAsia="仿宋"/>
                      <w:szCs w:val="21"/>
                    </w:rPr>
                    <w:t>空间布局约束</w:t>
                  </w:r>
                </w:p>
              </w:tc>
              <w:tc>
                <w:tcPr>
                  <w:tcW w:w="3807" w:type="dxa"/>
                  <w:vAlign w:val="center"/>
                </w:tcPr>
                <w:p w14:paraId="5F6EDACF">
                  <w:pPr>
                    <w:pStyle w:val="86"/>
                    <w:snapToGrid w:val="0"/>
                    <w:spacing w:line="240" w:lineRule="auto"/>
                    <w:jc w:val="both"/>
                    <w:rPr>
                      <w:rFonts w:eastAsia="仿宋"/>
                      <w:szCs w:val="21"/>
                    </w:rPr>
                  </w:pPr>
                  <w:r>
                    <w:rPr>
                      <w:rFonts w:eastAsia="仿宋"/>
                      <w:szCs w:val="21"/>
                    </w:rPr>
                    <w:t>（1）在太湖流域一、二、三级保护区，禁止新建、改建、</w:t>
                  </w:r>
                  <w:r>
                    <w:rPr>
                      <w:rFonts w:hint="eastAsia" w:eastAsia="仿宋"/>
                      <w:szCs w:val="21"/>
                    </w:rPr>
                    <w:t>扩</w:t>
                  </w:r>
                  <w:r>
                    <w:rPr>
                      <w:rFonts w:eastAsia="仿宋"/>
                      <w:szCs w:val="21"/>
                    </w:rPr>
                    <w:t>建化学制浆造纸、制革、酿造、染料、印染、电镀以及其他排放含磷、氮等污染物的企业和项目，城镇污水集中处理等环境基础设施项目和《江苏省太湖水污染防治条例》第四十六条规定的情形除外。</w:t>
                  </w:r>
                </w:p>
                <w:p w14:paraId="1F1BE8D5">
                  <w:pPr>
                    <w:pStyle w:val="86"/>
                    <w:snapToGrid w:val="0"/>
                    <w:spacing w:line="240" w:lineRule="auto"/>
                    <w:jc w:val="both"/>
                    <w:rPr>
                      <w:rFonts w:eastAsia="仿宋"/>
                      <w:szCs w:val="21"/>
                    </w:rPr>
                  </w:pPr>
                  <w:r>
                    <w:rPr>
                      <w:rFonts w:eastAsia="仿宋"/>
                      <w:szCs w:val="21"/>
                    </w:rPr>
                    <w:t>（2）在太湖流城一级保护区，禁止新建、</w:t>
                  </w:r>
                  <w:r>
                    <w:rPr>
                      <w:rFonts w:hint="eastAsia" w:eastAsia="仿宋"/>
                      <w:szCs w:val="21"/>
                    </w:rPr>
                    <w:t>扩建</w:t>
                  </w:r>
                  <w:r>
                    <w:rPr>
                      <w:rFonts w:eastAsia="仿宋"/>
                      <w:szCs w:val="21"/>
                    </w:rPr>
                    <w:t>向水体排放污染物的建设项目，禁止新建、</w:t>
                  </w:r>
                  <w:r>
                    <w:rPr>
                      <w:rFonts w:hint="eastAsia" w:eastAsia="仿宋"/>
                      <w:szCs w:val="21"/>
                    </w:rPr>
                    <w:t>扩建</w:t>
                  </w:r>
                  <w:r>
                    <w:rPr>
                      <w:rFonts w:eastAsia="仿宋"/>
                      <w:szCs w:val="21"/>
                    </w:rPr>
                    <w:t>畜禽养殖场，禁止新建、</w:t>
                  </w:r>
                  <w:r>
                    <w:rPr>
                      <w:rFonts w:hint="eastAsia" w:eastAsia="仿宋"/>
                      <w:szCs w:val="21"/>
                    </w:rPr>
                    <w:t>扩建</w:t>
                  </w:r>
                  <w:r>
                    <w:rPr>
                      <w:rFonts w:eastAsia="仿宋"/>
                      <w:szCs w:val="21"/>
                    </w:rPr>
                    <w:t>高尔夫球场、水上游乐等开发项目以及设置水上餐饮经营设施。</w:t>
                  </w:r>
                </w:p>
                <w:p w14:paraId="1659BF78">
                  <w:pPr>
                    <w:pStyle w:val="86"/>
                    <w:snapToGrid w:val="0"/>
                    <w:spacing w:line="240" w:lineRule="auto"/>
                    <w:jc w:val="both"/>
                    <w:rPr>
                      <w:rFonts w:eastAsia="仿宋"/>
                      <w:szCs w:val="21"/>
                    </w:rPr>
                  </w:pPr>
                  <w:r>
                    <w:rPr>
                      <w:rFonts w:eastAsia="仿宋"/>
                      <w:szCs w:val="21"/>
                    </w:rPr>
                    <w:t>（3）在太湖流域二级保护区，禁止新建、</w:t>
                  </w:r>
                  <w:r>
                    <w:rPr>
                      <w:rFonts w:hint="eastAsia" w:eastAsia="仿宋"/>
                      <w:szCs w:val="21"/>
                    </w:rPr>
                    <w:t>扩建</w:t>
                  </w:r>
                  <w:r>
                    <w:rPr>
                      <w:rFonts w:eastAsia="仿宋"/>
                      <w:szCs w:val="21"/>
                    </w:rPr>
                    <w:t>化工、医药生产项目，禁止新建、</w:t>
                  </w:r>
                  <w:r>
                    <w:rPr>
                      <w:rFonts w:hint="eastAsia" w:eastAsia="仿宋"/>
                      <w:szCs w:val="21"/>
                    </w:rPr>
                    <w:t>扩建</w:t>
                  </w:r>
                  <w:r>
                    <w:rPr>
                      <w:rFonts w:eastAsia="仿宋"/>
                      <w:szCs w:val="21"/>
                    </w:rPr>
                    <w:t>污水集中处理设施排污口以外的排污口。</w:t>
                  </w:r>
                </w:p>
              </w:tc>
              <w:tc>
                <w:tcPr>
                  <w:tcW w:w="2259" w:type="dxa"/>
                  <w:vAlign w:val="center"/>
                </w:tcPr>
                <w:p w14:paraId="4193DD62">
                  <w:pPr>
                    <w:pStyle w:val="86"/>
                    <w:snapToGrid w:val="0"/>
                    <w:spacing w:line="240" w:lineRule="auto"/>
                    <w:jc w:val="both"/>
                    <w:rPr>
                      <w:rFonts w:eastAsia="仿宋"/>
                      <w:szCs w:val="21"/>
                    </w:rPr>
                  </w:pPr>
                  <w:r>
                    <w:rPr>
                      <w:rFonts w:eastAsia="仿宋"/>
                      <w:szCs w:val="21"/>
                    </w:rPr>
                    <w:t>本项目位于太湖流域三级保护区，运营期不排放含氮、磷等污染物的生产废水。</w:t>
                  </w:r>
                </w:p>
              </w:tc>
              <w:tc>
                <w:tcPr>
                  <w:tcW w:w="888" w:type="dxa"/>
                  <w:vAlign w:val="center"/>
                </w:tcPr>
                <w:p w14:paraId="359625DC">
                  <w:pPr>
                    <w:pStyle w:val="86"/>
                    <w:snapToGrid w:val="0"/>
                    <w:spacing w:line="240" w:lineRule="auto"/>
                    <w:rPr>
                      <w:rFonts w:eastAsia="仿宋"/>
                      <w:szCs w:val="21"/>
                    </w:rPr>
                  </w:pPr>
                  <w:r>
                    <w:rPr>
                      <w:rFonts w:eastAsia="仿宋"/>
                      <w:szCs w:val="21"/>
                    </w:rPr>
                    <w:t>符合</w:t>
                  </w:r>
                </w:p>
              </w:tc>
            </w:tr>
            <w:tr w14:paraId="52FFC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36" w:type="dxa"/>
                  <w:vAlign w:val="center"/>
                </w:tcPr>
                <w:p w14:paraId="467D8131">
                  <w:pPr>
                    <w:pStyle w:val="86"/>
                    <w:snapToGrid w:val="0"/>
                    <w:spacing w:line="240" w:lineRule="auto"/>
                    <w:rPr>
                      <w:rFonts w:eastAsia="仿宋"/>
                      <w:szCs w:val="21"/>
                    </w:rPr>
                  </w:pPr>
                  <w:r>
                    <w:rPr>
                      <w:rFonts w:eastAsia="仿宋"/>
                      <w:szCs w:val="21"/>
                    </w:rPr>
                    <w:t>污染物排放管控</w:t>
                  </w:r>
                </w:p>
              </w:tc>
              <w:tc>
                <w:tcPr>
                  <w:tcW w:w="3807" w:type="dxa"/>
                  <w:vAlign w:val="center"/>
                </w:tcPr>
                <w:p w14:paraId="3FB8E246">
                  <w:pPr>
                    <w:pStyle w:val="86"/>
                    <w:snapToGrid w:val="0"/>
                    <w:spacing w:line="240" w:lineRule="auto"/>
                    <w:jc w:val="both"/>
                    <w:rPr>
                      <w:rFonts w:eastAsia="仿宋"/>
                      <w:szCs w:val="21"/>
                    </w:rPr>
                  </w:pPr>
                  <w:r>
                    <w:rPr>
                      <w:rFonts w:eastAsia="仿宋"/>
                      <w:szCs w:val="21"/>
                    </w:rPr>
                    <w:t>城镇污水处理厂、纺织工业、化学工业、造纸工业、钢铁工业、电镀工业和食品工业的污水处理设施执行《太湖地区城镇污水处理排放管控厂及重点工业行业主要水污染物排放限值》。</w:t>
                  </w:r>
                </w:p>
              </w:tc>
              <w:tc>
                <w:tcPr>
                  <w:tcW w:w="2259" w:type="dxa"/>
                  <w:vAlign w:val="center"/>
                </w:tcPr>
                <w:p w14:paraId="3F4D91C4">
                  <w:pPr>
                    <w:pStyle w:val="86"/>
                    <w:snapToGrid w:val="0"/>
                    <w:spacing w:line="240" w:lineRule="auto"/>
                    <w:jc w:val="both"/>
                    <w:rPr>
                      <w:rFonts w:eastAsia="仿宋"/>
                      <w:szCs w:val="21"/>
                    </w:rPr>
                  </w:pPr>
                  <w:r>
                    <w:rPr>
                      <w:rFonts w:hint="eastAsia" w:eastAsia="仿宋"/>
                      <w:szCs w:val="21"/>
                    </w:rPr>
                    <w:t>由于项目所在地目前尚不具备污水接管条件，</w:t>
                  </w:r>
                  <w:r>
                    <w:rPr>
                      <w:rFonts w:eastAsia="仿宋"/>
                      <w:szCs w:val="21"/>
                    </w:rPr>
                    <w:t>生活污水</w:t>
                  </w:r>
                  <w:r>
                    <w:rPr>
                      <w:rFonts w:hint="eastAsia" w:eastAsia="仿宋"/>
                      <w:szCs w:val="21"/>
                    </w:rPr>
                    <w:t>依托原有化粪池处理后托运至金坛双惠污水处理有限公司处理，</w:t>
                  </w:r>
                  <w:r>
                    <w:rPr>
                      <w:rFonts w:eastAsia="仿宋"/>
                      <w:szCs w:val="21"/>
                    </w:rPr>
                    <w:t>其执行《城镇污水处理厂污染物排放标准》（GB18918-2002）中表1基本控制项目（常规污染物）日均排放限值。</w:t>
                  </w:r>
                </w:p>
              </w:tc>
              <w:tc>
                <w:tcPr>
                  <w:tcW w:w="888" w:type="dxa"/>
                  <w:vAlign w:val="center"/>
                </w:tcPr>
                <w:p w14:paraId="4EF06689">
                  <w:pPr>
                    <w:pStyle w:val="86"/>
                    <w:snapToGrid w:val="0"/>
                    <w:spacing w:line="240" w:lineRule="auto"/>
                    <w:rPr>
                      <w:rFonts w:eastAsia="仿宋"/>
                      <w:szCs w:val="21"/>
                    </w:rPr>
                  </w:pPr>
                  <w:r>
                    <w:rPr>
                      <w:rFonts w:eastAsia="仿宋"/>
                      <w:szCs w:val="21"/>
                    </w:rPr>
                    <w:t>符合</w:t>
                  </w:r>
                </w:p>
              </w:tc>
            </w:tr>
            <w:tr w14:paraId="5AB14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36" w:type="dxa"/>
                  <w:vAlign w:val="center"/>
                </w:tcPr>
                <w:p w14:paraId="629C5BA3">
                  <w:pPr>
                    <w:pStyle w:val="86"/>
                    <w:snapToGrid w:val="0"/>
                    <w:spacing w:line="240" w:lineRule="auto"/>
                    <w:rPr>
                      <w:rFonts w:eastAsia="仿宋"/>
                      <w:szCs w:val="21"/>
                    </w:rPr>
                  </w:pPr>
                  <w:r>
                    <w:rPr>
                      <w:rFonts w:eastAsia="仿宋"/>
                      <w:szCs w:val="21"/>
                    </w:rPr>
                    <w:t>环境风险防控</w:t>
                  </w:r>
                </w:p>
              </w:tc>
              <w:tc>
                <w:tcPr>
                  <w:tcW w:w="3807" w:type="dxa"/>
                  <w:vAlign w:val="center"/>
                </w:tcPr>
                <w:p w14:paraId="7CF46148">
                  <w:pPr>
                    <w:pStyle w:val="86"/>
                    <w:snapToGrid w:val="0"/>
                    <w:spacing w:line="240" w:lineRule="auto"/>
                    <w:jc w:val="both"/>
                    <w:rPr>
                      <w:rFonts w:eastAsia="仿宋"/>
                      <w:szCs w:val="21"/>
                    </w:rPr>
                  </w:pPr>
                  <w:r>
                    <w:rPr>
                      <w:rFonts w:eastAsia="仿宋"/>
                      <w:szCs w:val="21"/>
                    </w:rPr>
                    <w:t>（1）运输剧毒物质、危险化学品的船舶不得进入太湖。</w:t>
                  </w:r>
                </w:p>
                <w:p w14:paraId="2B34F8AB">
                  <w:pPr>
                    <w:pStyle w:val="86"/>
                    <w:snapToGrid w:val="0"/>
                    <w:spacing w:line="240" w:lineRule="auto"/>
                    <w:jc w:val="both"/>
                    <w:rPr>
                      <w:rFonts w:eastAsia="仿宋"/>
                      <w:szCs w:val="21"/>
                    </w:rPr>
                  </w:pPr>
                  <w:r>
                    <w:rPr>
                      <w:rFonts w:eastAsia="仿宋"/>
                      <w:szCs w:val="21"/>
                    </w:rPr>
                    <w:t>（2）禁止向太湖流域水体排放或者倾倒油类、酸液、碱液、剧毒废渣废液、含放射性废渣废液、含病原体污水、工业废渣以及其他废弃物。</w:t>
                  </w:r>
                </w:p>
                <w:p w14:paraId="0BC62F1B">
                  <w:pPr>
                    <w:pStyle w:val="86"/>
                    <w:snapToGrid w:val="0"/>
                    <w:spacing w:line="240" w:lineRule="auto"/>
                    <w:jc w:val="both"/>
                    <w:rPr>
                      <w:rFonts w:eastAsia="仿宋"/>
                      <w:szCs w:val="21"/>
                    </w:rPr>
                  </w:pPr>
                  <w:r>
                    <w:rPr>
                      <w:rFonts w:eastAsia="仿宋"/>
                      <w:szCs w:val="21"/>
                    </w:rPr>
                    <w:t>（3）加强太湖流域生态环境风险应急管控，着力提高防控太湖蓝藻水华风险预警和应急处置能力。</w:t>
                  </w:r>
                </w:p>
              </w:tc>
              <w:tc>
                <w:tcPr>
                  <w:tcW w:w="2259" w:type="dxa"/>
                  <w:vAlign w:val="center"/>
                </w:tcPr>
                <w:p w14:paraId="0D4D2C66">
                  <w:pPr>
                    <w:pStyle w:val="86"/>
                    <w:snapToGrid w:val="0"/>
                    <w:spacing w:line="240" w:lineRule="auto"/>
                    <w:jc w:val="both"/>
                    <w:rPr>
                      <w:rFonts w:eastAsia="仿宋"/>
                      <w:szCs w:val="21"/>
                    </w:rPr>
                  </w:pPr>
                  <w:r>
                    <w:rPr>
                      <w:rFonts w:hint="eastAsia" w:eastAsia="仿宋"/>
                      <w:szCs w:val="21"/>
                    </w:rPr>
                    <w:t>本项目将在生产过程中加强风险管控，严防污染物污染水体和周边外环境，不涉及《江苏省人民政府关于印发江苏省“三线一单”生态环境分区管控方案的通知》中规定的环境风险。</w:t>
                  </w:r>
                </w:p>
              </w:tc>
              <w:tc>
                <w:tcPr>
                  <w:tcW w:w="888" w:type="dxa"/>
                  <w:vAlign w:val="center"/>
                </w:tcPr>
                <w:p w14:paraId="76C55916">
                  <w:pPr>
                    <w:pStyle w:val="86"/>
                    <w:snapToGrid w:val="0"/>
                    <w:spacing w:line="240" w:lineRule="auto"/>
                    <w:rPr>
                      <w:rFonts w:eastAsia="仿宋"/>
                      <w:szCs w:val="21"/>
                    </w:rPr>
                  </w:pPr>
                  <w:r>
                    <w:rPr>
                      <w:rFonts w:eastAsia="仿宋"/>
                      <w:szCs w:val="21"/>
                    </w:rPr>
                    <w:t>符合</w:t>
                  </w:r>
                </w:p>
              </w:tc>
            </w:tr>
            <w:tr w14:paraId="783AD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36" w:type="dxa"/>
                  <w:vAlign w:val="center"/>
                </w:tcPr>
                <w:p w14:paraId="191524AE">
                  <w:pPr>
                    <w:pStyle w:val="86"/>
                    <w:snapToGrid w:val="0"/>
                    <w:spacing w:line="240" w:lineRule="auto"/>
                    <w:rPr>
                      <w:rFonts w:eastAsia="仿宋"/>
                      <w:szCs w:val="21"/>
                    </w:rPr>
                  </w:pPr>
                  <w:r>
                    <w:rPr>
                      <w:rFonts w:eastAsia="仿宋"/>
                      <w:szCs w:val="21"/>
                    </w:rPr>
                    <w:t>资源利用效率要求</w:t>
                  </w:r>
                </w:p>
              </w:tc>
              <w:tc>
                <w:tcPr>
                  <w:tcW w:w="3807" w:type="dxa"/>
                  <w:vAlign w:val="center"/>
                </w:tcPr>
                <w:p w14:paraId="5E7780B8">
                  <w:pPr>
                    <w:pStyle w:val="86"/>
                    <w:snapToGrid w:val="0"/>
                    <w:spacing w:line="240" w:lineRule="auto"/>
                    <w:jc w:val="both"/>
                    <w:rPr>
                      <w:rFonts w:eastAsia="仿宋"/>
                      <w:szCs w:val="21"/>
                    </w:rPr>
                  </w:pPr>
                  <w:r>
                    <w:rPr>
                      <w:rFonts w:eastAsia="仿宋"/>
                      <w:szCs w:val="21"/>
                    </w:rPr>
                    <w:t>（1）太湖流域加强水资源配置与调度，优先满足居民生活用水，兼顾生产、生态用水以及航运等需要。</w:t>
                  </w:r>
                </w:p>
                <w:p w14:paraId="569E941D">
                  <w:pPr>
                    <w:pStyle w:val="86"/>
                    <w:snapToGrid w:val="0"/>
                    <w:spacing w:line="240" w:lineRule="auto"/>
                    <w:jc w:val="both"/>
                    <w:rPr>
                      <w:rFonts w:eastAsia="仿宋"/>
                      <w:szCs w:val="21"/>
                    </w:rPr>
                  </w:pPr>
                  <w:r>
                    <w:rPr>
                      <w:rFonts w:eastAsia="仿宋"/>
                      <w:szCs w:val="21"/>
                    </w:rPr>
                    <w:t>（2）2020年底前，太湖流域所有省级以上开发区开展园区循环化改造。</w:t>
                  </w:r>
                </w:p>
              </w:tc>
              <w:tc>
                <w:tcPr>
                  <w:tcW w:w="2259" w:type="dxa"/>
                  <w:vAlign w:val="center"/>
                </w:tcPr>
                <w:p w14:paraId="37846FE8">
                  <w:pPr>
                    <w:pStyle w:val="86"/>
                    <w:snapToGrid w:val="0"/>
                    <w:spacing w:line="240" w:lineRule="auto"/>
                    <w:jc w:val="both"/>
                    <w:rPr>
                      <w:rFonts w:eastAsia="仿宋"/>
                      <w:szCs w:val="21"/>
                    </w:rPr>
                  </w:pPr>
                  <w:r>
                    <w:rPr>
                      <w:rFonts w:eastAsia="仿宋"/>
                      <w:szCs w:val="21"/>
                    </w:rPr>
                    <w:t>本项目用水来源于城市自来水厂，</w:t>
                  </w:r>
                  <w:r>
                    <w:rPr>
                      <w:rFonts w:hint="eastAsia" w:eastAsia="仿宋"/>
                      <w:szCs w:val="21"/>
                    </w:rPr>
                    <w:t>建设单位全厂实施节水措施，从源头减少废水排放，符合资源利用效率要求</w:t>
                  </w:r>
                  <w:r>
                    <w:rPr>
                      <w:rFonts w:eastAsia="仿宋"/>
                      <w:szCs w:val="21"/>
                    </w:rPr>
                    <w:t>。</w:t>
                  </w:r>
                </w:p>
              </w:tc>
              <w:tc>
                <w:tcPr>
                  <w:tcW w:w="888" w:type="dxa"/>
                  <w:vAlign w:val="center"/>
                </w:tcPr>
                <w:p w14:paraId="757512F9">
                  <w:pPr>
                    <w:jc w:val="center"/>
                    <w:rPr>
                      <w:rFonts w:eastAsia="仿宋"/>
                      <w:szCs w:val="21"/>
                    </w:rPr>
                  </w:pPr>
                  <w:r>
                    <w:rPr>
                      <w:rFonts w:eastAsia="仿宋"/>
                      <w:szCs w:val="21"/>
                    </w:rPr>
                    <w:t>符合</w:t>
                  </w:r>
                </w:p>
              </w:tc>
            </w:tr>
          </w:tbl>
          <w:p w14:paraId="2DA8098B">
            <w:pPr>
              <w:spacing w:line="500" w:lineRule="exact"/>
              <w:ind w:firstLine="480" w:firstLineChars="200"/>
              <w:rPr>
                <w:rFonts w:eastAsia="仿宋"/>
                <w:sz w:val="24"/>
              </w:rPr>
            </w:pPr>
            <w:r>
              <w:rPr>
                <w:rFonts w:eastAsia="仿宋"/>
                <w:sz w:val="24"/>
              </w:rPr>
              <w:t>3、与</w:t>
            </w:r>
            <w:r>
              <w:rPr>
                <w:rFonts w:hint="eastAsia" w:eastAsia="仿宋"/>
                <w:sz w:val="24"/>
              </w:rPr>
              <w:t>常州市生态环境分区管控总体要求（2</w:t>
            </w:r>
            <w:r>
              <w:rPr>
                <w:rFonts w:eastAsia="仿宋"/>
                <w:sz w:val="24"/>
              </w:rPr>
              <w:t>023</w:t>
            </w:r>
            <w:r>
              <w:rPr>
                <w:rFonts w:hint="eastAsia" w:eastAsia="仿宋"/>
                <w:sz w:val="24"/>
              </w:rPr>
              <w:t>年版）</w:t>
            </w:r>
            <w:r>
              <w:rPr>
                <w:rFonts w:eastAsia="仿宋"/>
                <w:sz w:val="24"/>
              </w:rPr>
              <w:t>符合性分析</w:t>
            </w:r>
          </w:p>
          <w:p w14:paraId="5C64912A">
            <w:pPr>
              <w:spacing w:line="500" w:lineRule="exact"/>
              <w:ind w:firstLine="480" w:firstLineChars="200"/>
              <w:rPr>
                <w:rFonts w:eastAsia="仿宋"/>
                <w:bCs/>
                <w:sz w:val="24"/>
              </w:rPr>
            </w:pPr>
            <w:r>
              <w:rPr>
                <w:rFonts w:eastAsia="仿宋"/>
                <w:bCs/>
                <w:sz w:val="24"/>
              </w:rPr>
              <w:t>根据</w:t>
            </w:r>
            <w:r>
              <w:rPr>
                <w:rFonts w:hint="eastAsia" w:eastAsia="仿宋"/>
                <w:bCs/>
                <w:sz w:val="24"/>
              </w:rPr>
              <w:t>常州市生态环境分区管控总体要求（2023年版）</w:t>
            </w:r>
            <w:r>
              <w:rPr>
                <w:rFonts w:eastAsia="仿宋"/>
                <w:bCs/>
                <w:sz w:val="24"/>
              </w:rPr>
              <w:t>，本项目涉及生态空间保护区域如下。</w:t>
            </w:r>
          </w:p>
          <w:p w14:paraId="2199E804">
            <w:pPr>
              <w:spacing w:line="500" w:lineRule="exact"/>
              <w:jc w:val="center"/>
              <w:rPr>
                <w:rFonts w:eastAsia="仿宋"/>
                <w:b/>
                <w:bCs/>
              </w:rPr>
            </w:pPr>
            <w:r>
              <w:rPr>
                <w:rFonts w:eastAsia="仿宋"/>
                <w:b/>
                <w:bCs/>
              </w:rPr>
              <w:t>与常州市市域生态环境管控要求符合性预判情况</w:t>
            </w:r>
          </w:p>
          <w:tbl>
            <w:tblPr>
              <w:tblStyle w:val="35"/>
              <w:tblW w:w="78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8"/>
              <w:gridCol w:w="3972"/>
              <w:gridCol w:w="2119"/>
              <w:gridCol w:w="935"/>
            </w:tblGrid>
            <w:tr w14:paraId="3EF9B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4" w:type="pct"/>
                  <w:vAlign w:val="center"/>
                </w:tcPr>
                <w:p w14:paraId="7538963F">
                  <w:pPr>
                    <w:pStyle w:val="86"/>
                    <w:snapToGrid w:val="0"/>
                    <w:spacing w:line="240" w:lineRule="auto"/>
                    <w:rPr>
                      <w:rFonts w:eastAsia="仿宋"/>
                      <w:szCs w:val="21"/>
                    </w:rPr>
                  </w:pPr>
                  <w:r>
                    <w:rPr>
                      <w:rFonts w:eastAsia="仿宋"/>
                      <w:szCs w:val="21"/>
                    </w:rPr>
                    <w:t>管控</w:t>
                  </w:r>
                </w:p>
                <w:p w14:paraId="7B44418F">
                  <w:pPr>
                    <w:pStyle w:val="86"/>
                    <w:snapToGrid w:val="0"/>
                    <w:spacing w:line="240" w:lineRule="auto"/>
                    <w:rPr>
                      <w:rFonts w:eastAsia="仿宋"/>
                      <w:szCs w:val="21"/>
                    </w:rPr>
                  </w:pPr>
                  <w:r>
                    <w:rPr>
                      <w:rFonts w:eastAsia="仿宋"/>
                      <w:szCs w:val="21"/>
                    </w:rPr>
                    <w:t>类别</w:t>
                  </w:r>
                </w:p>
              </w:tc>
              <w:tc>
                <w:tcPr>
                  <w:tcW w:w="2518" w:type="pct"/>
                  <w:vAlign w:val="center"/>
                </w:tcPr>
                <w:p w14:paraId="4227590F">
                  <w:pPr>
                    <w:pStyle w:val="86"/>
                    <w:snapToGrid w:val="0"/>
                    <w:spacing w:line="240" w:lineRule="auto"/>
                    <w:rPr>
                      <w:rFonts w:eastAsia="仿宋"/>
                      <w:szCs w:val="21"/>
                    </w:rPr>
                  </w:pPr>
                  <w:r>
                    <w:rPr>
                      <w:rFonts w:eastAsia="仿宋"/>
                      <w:szCs w:val="21"/>
                    </w:rPr>
                    <w:t>重点管控要求</w:t>
                  </w:r>
                </w:p>
              </w:tc>
              <w:tc>
                <w:tcPr>
                  <w:tcW w:w="1344" w:type="pct"/>
                  <w:vAlign w:val="center"/>
                </w:tcPr>
                <w:p w14:paraId="3B0F47B9">
                  <w:pPr>
                    <w:pStyle w:val="86"/>
                    <w:snapToGrid w:val="0"/>
                    <w:spacing w:line="240" w:lineRule="auto"/>
                    <w:rPr>
                      <w:rFonts w:eastAsia="仿宋"/>
                      <w:szCs w:val="21"/>
                    </w:rPr>
                  </w:pPr>
                  <w:r>
                    <w:rPr>
                      <w:rFonts w:eastAsia="仿宋"/>
                      <w:szCs w:val="21"/>
                    </w:rPr>
                    <w:t>对照分析</w:t>
                  </w:r>
                </w:p>
              </w:tc>
              <w:tc>
                <w:tcPr>
                  <w:tcW w:w="593" w:type="pct"/>
                  <w:vAlign w:val="center"/>
                </w:tcPr>
                <w:p w14:paraId="6E8B718A">
                  <w:pPr>
                    <w:pStyle w:val="86"/>
                    <w:snapToGrid w:val="0"/>
                    <w:spacing w:line="240" w:lineRule="auto"/>
                    <w:rPr>
                      <w:rFonts w:eastAsia="仿宋"/>
                      <w:szCs w:val="21"/>
                    </w:rPr>
                  </w:pPr>
                  <w:r>
                    <w:rPr>
                      <w:rFonts w:eastAsia="仿宋"/>
                      <w:szCs w:val="21"/>
                    </w:rPr>
                    <w:t>是否满足要求</w:t>
                  </w:r>
                </w:p>
              </w:tc>
            </w:tr>
            <w:tr w14:paraId="6E30C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4" w:type="pct"/>
                  <w:vAlign w:val="center"/>
                </w:tcPr>
                <w:p w14:paraId="1A5FD9AB">
                  <w:pPr>
                    <w:pStyle w:val="86"/>
                    <w:snapToGrid w:val="0"/>
                    <w:spacing w:line="240" w:lineRule="auto"/>
                    <w:rPr>
                      <w:rFonts w:eastAsia="仿宋"/>
                      <w:szCs w:val="21"/>
                    </w:rPr>
                  </w:pPr>
                  <w:r>
                    <w:rPr>
                      <w:rFonts w:eastAsia="仿宋"/>
                      <w:szCs w:val="21"/>
                    </w:rPr>
                    <w:t>空间布局约束</w:t>
                  </w:r>
                </w:p>
              </w:tc>
              <w:tc>
                <w:tcPr>
                  <w:tcW w:w="2518" w:type="pct"/>
                  <w:vAlign w:val="center"/>
                </w:tcPr>
                <w:p w14:paraId="7570189F">
                  <w:pPr>
                    <w:pStyle w:val="86"/>
                    <w:snapToGrid w:val="0"/>
                    <w:spacing w:line="240" w:lineRule="auto"/>
                    <w:jc w:val="both"/>
                    <w:rPr>
                      <w:rFonts w:eastAsia="仿宋"/>
                      <w:szCs w:val="21"/>
                    </w:rPr>
                  </w:pPr>
                  <w:r>
                    <w:rPr>
                      <w:rFonts w:eastAsia="仿宋"/>
                      <w:szCs w:val="21"/>
                    </w:rPr>
                    <w:t>（1）严格执行《江苏省“三线一单”生态环境分区管控方案》（苏政发〔2020〕49号）附件3江苏省省域生态环境管控要求中“空间布局约束”的相关要求。</w:t>
                  </w:r>
                </w:p>
                <w:p w14:paraId="6EEB571F">
                  <w:pPr>
                    <w:pStyle w:val="86"/>
                    <w:snapToGrid w:val="0"/>
                    <w:rPr>
                      <w:rFonts w:eastAsia="仿宋"/>
                      <w:szCs w:val="21"/>
                    </w:rPr>
                  </w:pPr>
                  <w:r>
                    <w:rPr>
                      <w:rFonts w:hint="eastAsia" w:eastAsia="仿宋"/>
                      <w:szCs w:val="21"/>
                    </w:rPr>
                    <w:t>（2）严格执行《关于印发各设区市2023年深入打好污染防治攻坚战目标任务书的通知》（苏污防攻坚指办〔2023〕53号）《2023年常州市生态文明建设工作方案》（常政发〔2023〕23号）等文件要求。</w:t>
                  </w:r>
                </w:p>
                <w:p w14:paraId="2D57E943">
                  <w:pPr>
                    <w:pStyle w:val="86"/>
                    <w:snapToGrid w:val="0"/>
                    <w:rPr>
                      <w:rFonts w:eastAsia="仿宋"/>
                      <w:szCs w:val="21"/>
                    </w:rPr>
                  </w:pPr>
                  <w:r>
                    <w:rPr>
                      <w:rFonts w:hint="eastAsia" w:eastAsia="仿宋"/>
                      <w:szCs w:val="21"/>
                    </w:rPr>
                    <w:t>（3）禁止引进：列入《产业结构调整指导目录（2019年本）》、《江苏省产业结构调整限制、淘汰和禁止目录》、《江苏省工业和信息产业结构调整、限制、淘汰目录及能耗限额》淘汰类的产业；列入《外商投资产业指导目录》禁止类的产业。</w:t>
                  </w:r>
                </w:p>
                <w:p w14:paraId="041247E0">
                  <w:pPr>
                    <w:pStyle w:val="86"/>
                    <w:snapToGrid w:val="0"/>
                    <w:spacing w:line="240" w:lineRule="auto"/>
                    <w:jc w:val="both"/>
                    <w:rPr>
                      <w:rFonts w:eastAsia="仿宋"/>
                      <w:szCs w:val="21"/>
                    </w:rPr>
                  </w:pPr>
                  <w:r>
                    <w:rPr>
                      <w:rFonts w:hint="eastAsia" w:eastAsia="仿宋"/>
                      <w:szCs w:val="21"/>
                    </w:rPr>
                    <w:t>（4）根据《长江经济带发展负面清单指南(试行，2022年版)》江苏省实施细则：禁止在距离长江干支流岸线一公里范围内新建、扩建化工园区和化工项目；禁止在长江干流岸线三公里范围内新建、改建、扩建尾矿库、冶炼渣库和磷石膏库，以提升安全、生态环境保护水平为目的的改建除外；禁止在太湖流域一、二、三级保护区内开展《江苏省太湖水污染防治条例》禁止的投资建设活动；禁止在沿江地区新建、扩建未纳入国家和省布局规划的燃煤发电项目；禁止在合规园区外新建、扩建钢铁、石化、化工、焦化、建材、有色、制浆造纸等高污染项目；禁止在取消化工定位的园区(集中区)内新建化工项目。</w:t>
                  </w:r>
                </w:p>
              </w:tc>
              <w:tc>
                <w:tcPr>
                  <w:tcW w:w="1344" w:type="pct"/>
                  <w:vAlign w:val="center"/>
                </w:tcPr>
                <w:p w14:paraId="054C478E">
                  <w:pPr>
                    <w:pStyle w:val="86"/>
                    <w:snapToGrid w:val="0"/>
                    <w:spacing w:line="240" w:lineRule="auto"/>
                    <w:jc w:val="both"/>
                    <w:rPr>
                      <w:rFonts w:eastAsia="仿宋"/>
                      <w:szCs w:val="21"/>
                    </w:rPr>
                  </w:pPr>
                  <w:r>
                    <w:rPr>
                      <w:rFonts w:hint="eastAsia" w:eastAsia="仿宋"/>
                      <w:szCs w:val="21"/>
                    </w:rPr>
                    <w:t>本项目的产品为阀类产品、传统燃油及新能源汽车用新材料及速度传感器，</w:t>
                  </w:r>
                  <w:r>
                    <w:rPr>
                      <w:rFonts w:eastAsia="仿宋"/>
                      <w:szCs w:val="21"/>
                    </w:rPr>
                    <w:t>国民经济行业类别属于“C3670汽车零部件及配件制造”， 本项目位于江苏省常州市金阳东路199号，不在长江干支流1公里范围内，符合《江苏省“三线一单”生态环境分区管控方案》（苏政发〔2020〕49号）</w:t>
                  </w:r>
                  <w:r>
                    <w:rPr>
                      <w:rFonts w:hint="eastAsia" w:eastAsia="仿宋"/>
                      <w:szCs w:val="21"/>
                    </w:rPr>
                    <w:t>；</w:t>
                  </w:r>
                </w:p>
                <w:p w14:paraId="52174A17">
                  <w:pPr>
                    <w:pStyle w:val="86"/>
                    <w:snapToGrid w:val="0"/>
                    <w:spacing w:line="240" w:lineRule="auto"/>
                    <w:jc w:val="both"/>
                    <w:rPr>
                      <w:rFonts w:eastAsia="仿宋"/>
                      <w:szCs w:val="21"/>
                    </w:rPr>
                  </w:pPr>
                  <w:r>
                    <w:rPr>
                      <w:rFonts w:hint="eastAsia" w:eastAsia="仿宋"/>
                      <w:szCs w:val="21"/>
                    </w:rPr>
                    <w:t>本项目废气经污染防治措施处理后达标排放，满足《2023年常州市生态文明建设工作方案》（常政发〔2023〕23号）等文件要求；</w:t>
                  </w:r>
                  <w:r>
                    <w:rPr>
                      <w:rFonts w:eastAsia="仿宋"/>
                      <w:szCs w:val="21"/>
                    </w:rPr>
                    <w:t>不属于《产业结构调整指导目录（2024年本）》、《江苏省产业结构调整限制、淘汰和禁止目录》淘汰类的产业。</w:t>
                  </w:r>
                </w:p>
                <w:p w14:paraId="2792391D">
                  <w:pPr>
                    <w:pStyle w:val="86"/>
                    <w:snapToGrid w:val="0"/>
                    <w:spacing w:line="240" w:lineRule="auto"/>
                    <w:jc w:val="both"/>
                    <w:rPr>
                      <w:rFonts w:eastAsia="仿宋"/>
                      <w:szCs w:val="21"/>
                    </w:rPr>
                  </w:pPr>
                </w:p>
              </w:tc>
              <w:tc>
                <w:tcPr>
                  <w:tcW w:w="593" w:type="pct"/>
                  <w:vAlign w:val="center"/>
                </w:tcPr>
                <w:p w14:paraId="257B49D2">
                  <w:pPr>
                    <w:pStyle w:val="86"/>
                    <w:snapToGrid w:val="0"/>
                    <w:spacing w:line="240" w:lineRule="auto"/>
                    <w:rPr>
                      <w:rFonts w:eastAsia="仿宋"/>
                      <w:szCs w:val="21"/>
                    </w:rPr>
                  </w:pPr>
                  <w:r>
                    <w:rPr>
                      <w:rFonts w:eastAsia="仿宋"/>
                      <w:szCs w:val="21"/>
                    </w:rPr>
                    <w:t>是</w:t>
                  </w:r>
                </w:p>
              </w:tc>
            </w:tr>
            <w:tr w14:paraId="0D239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4" w:type="pct"/>
                  <w:vAlign w:val="center"/>
                </w:tcPr>
                <w:p w14:paraId="3FDF94BC">
                  <w:pPr>
                    <w:pStyle w:val="86"/>
                    <w:snapToGrid w:val="0"/>
                    <w:spacing w:line="240" w:lineRule="auto"/>
                    <w:rPr>
                      <w:rFonts w:eastAsia="仿宋"/>
                      <w:szCs w:val="21"/>
                    </w:rPr>
                  </w:pPr>
                  <w:r>
                    <w:rPr>
                      <w:rFonts w:eastAsia="仿宋"/>
                      <w:szCs w:val="21"/>
                    </w:rPr>
                    <w:t>污染物排放管控</w:t>
                  </w:r>
                </w:p>
              </w:tc>
              <w:tc>
                <w:tcPr>
                  <w:tcW w:w="2518" w:type="pct"/>
                  <w:vAlign w:val="center"/>
                </w:tcPr>
                <w:p w14:paraId="1837D3F5">
                  <w:pPr>
                    <w:pStyle w:val="86"/>
                    <w:snapToGrid w:val="0"/>
                    <w:spacing w:line="240" w:lineRule="auto"/>
                    <w:jc w:val="both"/>
                    <w:rPr>
                      <w:rFonts w:eastAsia="仿宋"/>
                      <w:szCs w:val="21"/>
                    </w:rPr>
                  </w:pPr>
                  <w:r>
                    <w:rPr>
                      <w:rFonts w:eastAsia="仿宋"/>
                      <w:szCs w:val="21"/>
                    </w:rPr>
                    <w:t>（1）坚持生态环境质量只能更好、不能变坏，实施污染物总量控制，以环境容量定产业、定项目、定规模，确保开发建设行为不突破生态环境承载力。</w:t>
                  </w:r>
                </w:p>
                <w:p w14:paraId="796A8849">
                  <w:pPr>
                    <w:pStyle w:val="86"/>
                    <w:snapToGrid w:val="0"/>
                    <w:spacing w:line="240" w:lineRule="auto"/>
                    <w:jc w:val="both"/>
                    <w:rPr>
                      <w:rFonts w:eastAsia="仿宋"/>
                      <w:szCs w:val="21"/>
                    </w:rPr>
                  </w:pPr>
                  <w:r>
                    <w:rPr>
                      <w:rFonts w:eastAsia="仿宋"/>
                      <w:szCs w:val="21"/>
                    </w:rPr>
                    <w:t>（2）</w:t>
                  </w:r>
                  <w:r>
                    <w:rPr>
                      <w:rFonts w:hint="eastAsia" w:eastAsia="仿宋"/>
                      <w:szCs w:val="21"/>
                    </w:rPr>
                    <w:t>《常州市“十四五”生态环境保护规划》（常政办发〔2021〕130号），到2025年，常州市主要污染物减排满足省下达指标要求。全面贯彻落实《江苏省工业园区（集中区）污染物排放限值限量管理工作方案（试行）》（苏环办〔2021〕232号），完善工业园区主要污染物排放总量控制措施，实现主要污染物排放浓度和总量“双控”。</w:t>
                  </w:r>
                </w:p>
              </w:tc>
              <w:tc>
                <w:tcPr>
                  <w:tcW w:w="1344" w:type="pct"/>
                  <w:vAlign w:val="center"/>
                </w:tcPr>
                <w:p w14:paraId="6FF174CC">
                  <w:pPr>
                    <w:pStyle w:val="86"/>
                    <w:snapToGrid w:val="0"/>
                    <w:spacing w:line="240" w:lineRule="auto"/>
                    <w:jc w:val="both"/>
                    <w:rPr>
                      <w:rFonts w:eastAsia="仿宋"/>
                      <w:szCs w:val="21"/>
                    </w:rPr>
                  </w:pPr>
                  <w:r>
                    <w:rPr>
                      <w:rFonts w:eastAsia="仿宋"/>
                      <w:szCs w:val="21"/>
                    </w:rPr>
                    <w:t>目前，本项目处于环评编制阶段，在环评审批前将严格落实主要污染物排放总量指标控制制度，取得主要污染物排放总量的控制指标和平衡方案，故符合文件要求。</w:t>
                  </w:r>
                </w:p>
              </w:tc>
              <w:tc>
                <w:tcPr>
                  <w:tcW w:w="593" w:type="pct"/>
                  <w:vAlign w:val="center"/>
                </w:tcPr>
                <w:p w14:paraId="349FDAD6">
                  <w:pPr>
                    <w:pStyle w:val="86"/>
                    <w:snapToGrid w:val="0"/>
                    <w:spacing w:line="240" w:lineRule="auto"/>
                    <w:rPr>
                      <w:rFonts w:eastAsia="仿宋"/>
                      <w:szCs w:val="21"/>
                    </w:rPr>
                  </w:pPr>
                  <w:r>
                    <w:rPr>
                      <w:rFonts w:eastAsia="仿宋"/>
                      <w:szCs w:val="21"/>
                    </w:rPr>
                    <w:t>是</w:t>
                  </w:r>
                </w:p>
              </w:tc>
            </w:tr>
            <w:tr w14:paraId="3BECF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4" w:type="pct"/>
                  <w:vAlign w:val="center"/>
                </w:tcPr>
                <w:p w14:paraId="02EF45A9">
                  <w:pPr>
                    <w:pStyle w:val="86"/>
                    <w:snapToGrid w:val="0"/>
                    <w:spacing w:line="240" w:lineRule="auto"/>
                    <w:rPr>
                      <w:rFonts w:eastAsia="仿宋"/>
                      <w:szCs w:val="21"/>
                    </w:rPr>
                  </w:pPr>
                  <w:r>
                    <w:rPr>
                      <w:rFonts w:eastAsia="仿宋"/>
                      <w:szCs w:val="21"/>
                    </w:rPr>
                    <w:t>环境风险防控</w:t>
                  </w:r>
                </w:p>
              </w:tc>
              <w:tc>
                <w:tcPr>
                  <w:tcW w:w="2518" w:type="pct"/>
                  <w:vAlign w:val="center"/>
                </w:tcPr>
                <w:p w14:paraId="14C07ED2">
                  <w:pPr>
                    <w:pStyle w:val="86"/>
                    <w:snapToGrid w:val="0"/>
                    <w:spacing w:line="240" w:lineRule="auto"/>
                    <w:jc w:val="both"/>
                    <w:rPr>
                      <w:rFonts w:eastAsia="仿宋"/>
                      <w:szCs w:val="21"/>
                    </w:rPr>
                  </w:pPr>
                  <w:r>
                    <w:rPr>
                      <w:rFonts w:eastAsia="仿宋"/>
                      <w:szCs w:val="21"/>
                    </w:rPr>
                    <w:t>（1）严格执行《江苏省“三线一单”生态环境分区管控方案》（苏政发〔2020〕49号）附件3江苏省省域生态环境管控要求中“环境风险防控”的相关要求。</w:t>
                  </w:r>
                </w:p>
                <w:p w14:paraId="1162A6D3">
                  <w:pPr>
                    <w:pStyle w:val="86"/>
                    <w:snapToGrid w:val="0"/>
                    <w:spacing w:line="240" w:lineRule="auto"/>
                    <w:jc w:val="both"/>
                    <w:rPr>
                      <w:rFonts w:eastAsia="仿宋"/>
                      <w:szCs w:val="21"/>
                    </w:rPr>
                  </w:pPr>
                  <w:r>
                    <w:rPr>
                      <w:rFonts w:eastAsia="仿宋"/>
                      <w:szCs w:val="21"/>
                    </w:rPr>
                    <w:t>（2）根据《常州市长江生态优先绿色发展三年行动计划（2019-2021年）》（常长江发〔2019〕3号），大幅压减沿江地区化工生产企业数量，沿江1公里范围凡是与化工园区无产业链关联、安全和环保隐患大的企业2020年底前依法关停退出。</w:t>
                  </w:r>
                </w:p>
                <w:p w14:paraId="77CB5EF1">
                  <w:pPr>
                    <w:pStyle w:val="86"/>
                    <w:snapToGrid w:val="0"/>
                    <w:spacing w:line="240" w:lineRule="auto"/>
                    <w:jc w:val="both"/>
                    <w:rPr>
                      <w:rFonts w:eastAsia="仿宋"/>
                      <w:szCs w:val="21"/>
                    </w:rPr>
                  </w:pPr>
                  <w:r>
                    <w:rPr>
                      <w:rFonts w:eastAsia="仿宋"/>
                      <w:szCs w:val="21"/>
                    </w:rPr>
                    <w:t>（3）强化饮用水水源环境风险管控，建成应急水源工程。</w:t>
                  </w:r>
                </w:p>
                <w:p w14:paraId="57CBD88D">
                  <w:pPr>
                    <w:pStyle w:val="86"/>
                    <w:snapToGrid w:val="0"/>
                    <w:spacing w:line="240" w:lineRule="auto"/>
                    <w:jc w:val="both"/>
                    <w:rPr>
                      <w:rFonts w:eastAsia="仿宋"/>
                      <w:szCs w:val="21"/>
                    </w:rPr>
                  </w:pPr>
                  <w:r>
                    <w:rPr>
                      <w:rFonts w:eastAsia="仿宋"/>
                      <w:szCs w:val="21"/>
                    </w:rPr>
                    <w:t>（4）完善废弃危险化学品等危险废物（以下简称“危险废物”）、重点环保设施和项目、涉爆粉尘企业等分级管控和隐患排查治理的责任体系、制度标准、工作机制；重点加强化学工业园区、涉及大宗危化品使用企业、贮存和运输危化品的港口码头、尾矿库、集中式污水处理厂、危废处理企业的环境风险防控；建立覆盖危险废物产生、收集、贮存、转移、运输、利用、处置等全过程的监督体系，严厉打击危险废物非法转移、处置和倾倒行为。</w:t>
                  </w:r>
                </w:p>
              </w:tc>
              <w:tc>
                <w:tcPr>
                  <w:tcW w:w="1344" w:type="pct"/>
                  <w:vAlign w:val="center"/>
                </w:tcPr>
                <w:p w14:paraId="5E2623BF">
                  <w:pPr>
                    <w:pStyle w:val="86"/>
                    <w:snapToGrid w:val="0"/>
                    <w:spacing w:line="240" w:lineRule="auto"/>
                    <w:jc w:val="both"/>
                    <w:rPr>
                      <w:rFonts w:eastAsia="仿宋"/>
                      <w:szCs w:val="21"/>
                    </w:rPr>
                  </w:pPr>
                  <w:r>
                    <w:rPr>
                      <w:rFonts w:eastAsia="仿宋"/>
                      <w:szCs w:val="21"/>
                    </w:rPr>
                    <w:t>本项目符合《江苏省“三线一单”生态环境分区管控方案》（苏政发〔2020〕49号）、《常州市长江生态优先绿色发展三年行动计划（2019-2021年）》（常长江发〔2019〕3号）要求，本项目产生的危险废物，暂存在厂区内的危废仓库内，产生的危险废物委托有资质单位处置。</w:t>
                  </w:r>
                </w:p>
              </w:tc>
              <w:tc>
                <w:tcPr>
                  <w:tcW w:w="593" w:type="pct"/>
                  <w:vAlign w:val="center"/>
                </w:tcPr>
                <w:p w14:paraId="7D945FC9">
                  <w:pPr>
                    <w:pStyle w:val="86"/>
                    <w:snapToGrid w:val="0"/>
                    <w:spacing w:line="240" w:lineRule="auto"/>
                    <w:rPr>
                      <w:rFonts w:eastAsia="仿宋"/>
                      <w:szCs w:val="21"/>
                    </w:rPr>
                  </w:pPr>
                  <w:r>
                    <w:rPr>
                      <w:rFonts w:eastAsia="仿宋"/>
                      <w:szCs w:val="21"/>
                    </w:rPr>
                    <w:t>是</w:t>
                  </w:r>
                </w:p>
              </w:tc>
            </w:tr>
            <w:tr w14:paraId="1BD6D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4" w:type="pct"/>
                  <w:vAlign w:val="center"/>
                </w:tcPr>
                <w:p w14:paraId="624B1F5C">
                  <w:pPr>
                    <w:pStyle w:val="86"/>
                    <w:snapToGrid w:val="0"/>
                    <w:spacing w:line="240" w:lineRule="auto"/>
                    <w:rPr>
                      <w:rFonts w:eastAsia="仿宋"/>
                      <w:szCs w:val="21"/>
                    </w:rPr>
                  </w:pPr>
                  <w:r>
                    <w:rPr>
                      <w:rFonts w:eastAsia="仿宋"/>
                      <w:szCs w:val="21"/>
                    </w:rPr>
                    <w:t>资源利用效率要求</w:t>
                  </w:r>
                </w:p>
              </w:tc>
              <w:tc>
                <w:tcPr>
                  <w:tcW w:w="2518" w:type="pct"/>
                  <w:vAlign w:val="center"/>
                </w:tcPr>
                <w:p w14:paraId="064ECD4A">
                  <w:pPr>
                    <w:pStyle w:val="86"/>
                    <w:snapToGrid w:val="0"/>
                    <w:rPr>
                      <w:rFonts w:eastAsia="仿宋"/>
                      <w:szCs w:val="21"/>
                    </w:rPr>
                  </w:pPr>
                  <w:r>
                    <w:rPr>
                      <w:rFonts w:eastAsia="仿宋"/>
                      <w:szCs w:val="21"/>
                    </w:rPr>
                    <w:t>（1）</w:t>
                  </w:r>
                  <w:r>
                    <w:rPr>
                      <w:rFonts w:hint="eastAsia" w:eastAsia="仿宋"/>
                      <w:szCs w:val="21"/>
                    </w:rPr>
                    <w:t>《江苏省水利厅江苏省发展和改革委员会关于印发“十四五”用水总量和强度控制目标的通知》（苏水节〔2022〕6号），到2025年，常州市用水总量控制在31.0亿立方米，其中非常规水源利用量控制在0.81亿立方米，万元国内生产总值用水量比2020年下降19%，万元工业增加值用水量比2020年下降18.5%，农田灌溉水利用系数达0.688。</w:t>
                  </w:r>
                </w:p>
                <w:p w14:paraId="0DFB69B3">
                  <w:pPr>
                    <w:pStyle w:val="86"/>
                    <w:snapToGrid w:val="0"/>
                    <w:spacing w:line="240" w:lineRule="auto"/>
                    <w:jc w:val="both"/>
                    <w:rPr>
                      <w:rFonts w:eastAsia="仿宋"/>
                      <w:szCs w:val="21"/>
                    </w:rPr>
                  </w:pPr>
                  <w:r>
                    <w:rPr>
                      <w:rFonts w:eastAsia="仿宋"/>
                      <w:szCs w:val="21"/>
                    </w:rPr>
                    <w:t>（2）</w:t>
                  </w:r>
                  <w:r>
                    <w:rPr>
                      <w:rFonts w:hint="eastAsia" w:eastAsia="仿宋"/>
                      <w:szCs w:val="21"/>
                    </w:rPr>
                    <w:t>根据《常州市国土空间总体规划（2021-2035年）（上报稿）》，永久基本农田实际划定是7.53万公顷，2035年任务量为7.66万公顷。</w:t>
                  </w:r>
                </w:p>
                <w:p w14:paraId="0C933224">
                  <w:pPr>
                    <w:pStyle w:val="86"/>
                    <w:snapToGrid w:val="0"/>
                    <w:spacing w:line="240" w:lineRule="auto"/>
                    <w:jc w:val="both"/>
                    <w:rPr>
                      <w:rFonts w:eastAsia="仿宋"/>
                      <w:szCs w:val="21"/>
                    </w:rPr>
                  </w:pPr>
                  <w:r>
                    <w:rPr>
                      <w:rFonts w:eastAsia="仿宋"/>
                      <w:szCs w:val="21"/>
                    </w:rPr>
                    <w:t>（3）根据《市政府关于公布常州市高污染燃料禁燃区类别的通告》（常政发〔2017〕163号）、《市政府关于公布溧阳市高污染燃料禁燃区控制类别的通告》（溧政发〔2018〕6号），常州市禁燃区内禁止新建、扩建燃用高污染燃料的项目和设施，已建成的应逐步或依法限期改用天然气、电或者其他清洁能源。</w:t>
                  </w:r>
                </w:p>
                <w:p w14:paraId="2A7819EE">
                  <w:pPr>
                    <w:pStyle w:val="86"/>
                    <w:snapToGrid w:val="0"/>
                    <w:spacing w:line="240" w:lineRule="auto"/>
                    <w:jc w:val="both"/>
                    <w:rPr>
                      <w:rFonts w:eastAsia="仿宋"/>
                      <w:szCs w:val="21"/>
                    </w:rPr>
                  </w:pPr>
                  <w:r>
                    <w:rPr>
                      <w:rFonts w:hint="eastAsia" w:eastAsia="仿宋"/>
                      <w:szCs w:val="21"/>
                    </w:rPr>
                    <w:t>（4）根据《常州市“十四五”能源发展规划》（常政办发〔2021〕101号），到2025年，常州市能源消费总量控制在2881万吨标准煤，其中煤炭消费总量控制在1000万吨以内，非化石能源利用量达到86.43万吨标准煤，占能源消费总量的3%，比重比2020年提高1.4个百分点。到2025年，全市万元地区生产总值能耗（按2020年可比价计算）五年累计下降达到省控目标。</w:t>
                  </w:r>
                </w:p>
              </w:tc>
              <w:tc>
                <w:tcPr>
                  <w:tcW w:w="1344" w:type="pct"/>
                  <w:vAlign w:val="center"/>
                </w:tcPr>
                <w:p w14:paraId="4930AF70">
                  <w:pPr>
                    <w:pStyle w:val="86"/>
                    <w:snapToGrid w:val="0"/>
                    <w:spacing w:line="240" w:lineRule="auto"/>
                    <w:jc w:val="both"/>
                    <w:rPr>
                      <w:rFonts w:eastAsia="仿宋"/>
                      <w:szCs w:val="21"/>
                    </w:rPr>
                  </w:pPr>
                  <w:r>
                    <w:rPr>
                      <w:rFonts w:eastAsia="仿宋"/>
                      <w:szCs w:val="21"/>
                    </w:rPr>
                    <w:t>本项目所在地规划用地性质为工业用地，不占用耕地，不涉及燃用高污染燃料的项目和设施。</w:t>
                  </w:r>
                </w:p>
              </w:tc>
              <w:tc>
                <w:tcPr>
                  <w:tcW w:w="593" w:type="pct"/>
                  <w:vAlign w:val="center"/>
                </w:tcPr>
                <w:p w14:paraId="58FA75E9">
                  <w:pPr>
                    <w:pStyle w:val="86"/>
                    <w:snapToGrid w:val="0"/>
                    <w:spacing w:line="240" w:lineRule="auto"/>
                    <w:rPr>
                      <w:rFonts w:eastAsia="仿宋"/>
                      <w:szCs w:val="21"/>
                    </w:rPr>
                  </w:pPr>
                  <w:r>
                    <w:rPr>
                      <w:rFonts w:eastAsia="仿宋"/>
                      <w:szCs w:val="21"/>
                    </w:rPr>
                    <w:t>是</w:t>
                  </w:r>
                </w:p>
              </w:tc>
            </w:tr>
          </w:tbl>
          <w:p w14:paraId="42998BFF">
            <w:pPr>
              <w:spacing w:line="500" w:lineRule="exact"/>
              <w:ind w:firstLine="480" w:firstLineChars="200"/>
              <w:rPr>
                <w:rFonts w:eastAsia="仿宋"/>
                <w:sz w:val="24"/>
              </w:rPr>
            </w:pPr>
            <w:r>
              <w:rPr>
                <w:rFonts w:eastAsia="仿宋"/>
                <w:sz w:val="24"/>
              </w:rPr>
              <w:t>4、根据《常州市“三线一单”生态环境分区管控实施方案》附件3中常州市环境管控单元名录，本项目位于江苏金坛区</w:t>
            </w:r>
            <w:r>
              <w:rPr>
                <w:rFonts w:hint="eastAsia" w:eastAsia="仿宋"/>
                <w:sz w:val="24"/>
              </w:rPr>
              <w:t>金城镇</w:t>
            </w:r>
            <w:r>
              <w:rPr>
                <w:rFonts w:eastAsia="仿宋"/>
                <w:sz w:val="24"/>
              </w:rPr>
              <w:t>，属于</w:t>
            </w:r>
            <w:r>
              <w:rPr>
                <w:rFonts w:eastAsia="仿宋"/>
                <w:b/>
                <w:sz w:val="24"/>
              </w:rPr>
              <w:t>“</w:t>
            </w:r>
            <w:r>
              <w:rPr>
                <w:rFonts w:hint="eastAsia" w:eastAsia="仿宋"/>
                <w:bCs/>
                <w:sz w:val="24"/>
              </w:rPr>
              <w:t>一般</w:t>
            </w:r>
            <w:r>
              <w:rPr>
                <w:rFonts w:eastAsia="仿宋"/>
                <w:bCs/>
                <w:sz w:val="24"/>
              </w:rPr>
              <w:t>管控单元</w:t>
            </w:r>
            <w:r>
              <w:rPr>
                <w:rFonts w:eastAsia="仿宋"/>
                <w:b/>
                <w:sz w:val="24"/>
              </w:rPr>
              <w:t>”</w:t>
            </w:r>
            <w:r>
              <w:rPr>
                <w:rFonts w:eastAsia="仿宋"/>
                <w:sz w:val="24"/>
              </w:rPr>
              <w:t>。</w:t>
            </w:r>
          </w:p>
          <w:p w14:paraId="2556F45E">
            <w:pPr>
              <w:spacing w:line="500" w:lineRule="exact"/>
              <w:jc w:val="center"/>
              <w:rPr>
                <w:rFonts w:eastAsia="仿宋"/>
                <w:b/>
                <w:bCs/>
              </w:rPr>
            </w:pPr>
            <w:r>
              <w:rPr>
                <w:rFonts w:eastAsia="仿宋"/>
                <w:b/>
                <w:bCs/>
              </w:rPr>
              <w:t>与江苏金坛区</w:t>
            </w:r>
            <w:r>
              <w:rPr>
                <w:rFonts w:hint="eastAsia" w:eastAsia="仿宋"/>
                <w:b/>
                <w:bCs/>
              </w:rPr>
              <w:t>金城镇</w:t>
            </w:r>
            <w:r>
              <w:rPr>
                <w:rFonts w:eastAsia="仿宋"/>
                <w:b/>
                <w:bCs/>
              </w:rPr>
              <w:t>生态环境准入清单符合性预判情况</w:t>
            </w:r>
          </w:p>
          <w:tbl>
            <w:tblPr>
              <w:tblStyle w:val="35"/>
              <w:tblW w:w="78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1"/>
              <w:gridCol w:w="3827"/>
              <w:gridCol w:w="2268"/>
              <w:gridCol w:w="901"/>
            </w:tblGrid>
            <w:tr w14:paraId="0CA70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71" w:type="dxa"/>
                  <w:vAlign w:val="center"/>
                </w:tcPr>
                <w:p w14:paraId="0B4B84D6">
                  <w:pPr>
                    <w:pStyle w:val="86"/>
                    <w:snapToGrid w:val="0"/>
                    <w:spacing w:line="240" w:lineRule="auto"/>
                    <w:rPr>
                      <w:rFonts w:eastAsia="仿宋"/>
                      <w:szCs w:val="21"/>
                    </w:rPr>
                  </w:pPr>
                  <w:r>
                    <w:rPr>
                      <w:rFonts w:eastAsia="仿宋"/>
                      <w:szCs w:val="21"/>
                    </w:rPr>
                    <w:t>名称</w:t>
                  </w:r>
                </w:p>
              </w:tc>
              <w:tc>
                <w:tcPr>
                  <w:tcW w:w="3827" w:type="dxa"/>
                  <w:vAlign w:val="center"/>
                </w:tcPr>
                <w:p w14:paraId="647827F7">
                  <w:pPr>
                    <w:pStyle w:val="86"/>
                    <w:snapToGrid w:val="0"/>
                    <w:spacing w:line="240" w:lineRule="auto"/>
                    <w:rPr>
                      <w:rFonts w:eastAsia="仿宋"/>
                      <w:szCs w:val="21"/>
                    </w:rPr>
                  </w:pPr>
                  <w:r>
                    <w:rPr>
                      <w:rFonts w:eastAsia="仿宋"/>
                      <w:szCs w:val="21"/>
                    </w:rPr>
                    <w:t>生态环境准入清单</w:t>
                  </w:r>
                </w:p>
              </w:tc>
              <w:tc>
                <w:tcPr>
                  <w:tcW w:w="2268" w:type="dxa"/>
                  <w:vAlign w:val="center"/>
                </w:tcPr>
                <w:p w14:paraId="0C5662D8">
                  <w:pPr>
                    <w:pStyle w:val="86"/>
                    <w:snapToGrid w:val="0"/>
                    <w:spacing w:line="240" w:lineRule="auto"/>
                    <w:rPr>
                      <w:rFonts w:eastAsia="仿宋"/>
                      <w:szCs w:val="21"/>
                    </w:rPr>
                  </w:pPr>
                  <w:r>
                    <w:rPr>
                      <w:rFonts w:eastAsia="仿宋"/>
                      <w:szCs w:val="21"/>
                    </w:rPr>
                    <w:t>本项目情况</w:t>
                  </w:r>
                </w:p>
              </w:tc>
              <w:tc>
                <w:tcPr>
                  <w:tcW w:w="901" w:type="dxa"/>
                  <w:vAlign w:val="center"/>
                </w:tcPr>
                <w:p w14:paraId="22AF667B">
                  <w:pPr>
                    <w:pStyle w:val="86"/>
                    <w:snapToGrid w:val="0"/>
                    <w:spacing w:line="240" w:lineRule="auto"/>
                    <w:rPr>
                      <w:rFonts w:eastAsia="仿宋"/>
                      <w:szCs w:val="21"/>
                    </w:rPr>
                  </w:pPr>
                  <w:r>
                    <w:rPr>
                      <w:rFonts w:eastAsia="仿宋"/>
                      <w:szCs w:val="21"/>
                    </w:rPr>
                    <w:t>相符性</w:t>
                  </w:r>
                </w:p>
              </w:tc>
            </w:tr>
            <w:tr w14:paraId="6247D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71" w:type="dxa"/>
                  <w:vAlign w:val="center"/>
                </w:tcPr>
                <w:p w14:paraId="64FACDE6">
                  <w:pPr>
                    <w:pStyle w:val="86"/>
                    <w:snapToGrid w:val="0"/>
                    <w:spacing w:line="240" w:lineRule="auto"/>
                    <w:rPr>
                      <w:rFonts w:eastAsia="仿宋"/>
                      <w:szCs w:val="21"/>
                    </w:rPr>
                  </w:pPr>
                  <w:r>
                    <w:rPr>
                      <w:rFonts w:eastAsia="仿宋"/>
                      <w:szCs w:val="21"/>
                    </w:rPr>
                    <w:t>空间布局约束</w:t>
                  </w:r>
                </w:p>
              </w:tc>
              <w:tc>
                <w:tcPr>
                  <w:tcW w:w="3827" w:type="dxa"/>
                  <w:vAlign w:val="center"/>
                </w:tcPr>
                <w:p w14:paraId="598522B3">
                  <w:pPr>
                    <w:pStyle w:val="86"/>
                    <w:snapToGrid w:val="0"/>
                    <w:spacing w:line="240" w:lineRule="auto"/>
                    <w:jc w:val="both"/>
                    <w:rPr>
                      <w:rFonts w:eastAsia="仿宋"/>
                      <w:szCs w:val="21"/>
                    </w:rPr>
                  </w:pPr>
                  <w:r>
                    <w:rPr>
                      <w:rFonts w:hint="eastAsia" w:eastAsia="仿宋"/>
                      <w:szCs w:val="21"/>
                    </w:rPr>
                    <w:t>（</w:t>
                  </w:r>
                  <w:r>
                    <w:rPr>
                      <w:rFonts w:eastAsia="仿宋"/>
                      <w:szCs w:val="21"/>
                    </w:rPr>
                    <w:t>1）各类开发建设活动应符合常州市总体规划、控制性详细规划、土地利用规划等相关要求。</w:t>
                  </w:r>
                </w:p>
                <w:p w14:paraId="678A2E06">
                  <w:pPr>
                    <w:pStyle w:val="86"/>
                    <w:snapToGrid w:val="0"/>
                    <w:spacing w:line="240" w:lineRule="auto"/>
                    <w:jc w:val="both"/>
                    <w:rPr>
                      <w:rFonts w:eastAsia="仿宋"/>
                      <w:szCs w:val="21"/>
                    </w:rPr>
                  </w:pPr>
                  <w:r>
                    <w:rPr>
                      <w:rFonts w:eastAsia="仿宋"/>
                      <w:szCs w:val="21"/>
                    </w:rPr>
                    <w:t>（2）禁止引入列入《产业结构调整指导目录（2019年本）》、《江苏省产业结构调整限制、淘汰和禁止目录》、《江苏省工业和信息产业结构调整、限制、淘汰目录及能耗限额》淘汰类的产业。</w:t>
                  </w:r>
                </w:p>
                <w:p w14:paraId="57096BA3">
                  <w:pPr>
                    <w:pStyle w:val="86"/>
                    <w:snapToGrid w:val="0"/>
                    <w:spacing w:line="240" w:lineRule="auto"/>
                    <w:jc w:val="both"/>
                    <w:rPr>
                      <w:rFonts w:eastAsia="仿宋"/>
                      <w:szCs w:val="21"/>
                    </w:rPr>
                  </w:pPr>
                  <w:r>
                    <w:rPr>
                      <w:rFonts w:eastAsia="仿宋"/>
                      <w:szCs w:val="21"/>
                    </w:rPr>
                    <w:t>（3）禁止引入不符合《江苏省太湖流域水污染防治条例》要求的项目。</w:t>
                  </w:r>
                </w:p>
                <w:p w14:paraId="1BDBD81A">
                  <w:pPr>
                    <w:pStyle w:val="86"/>
                    <w:snapToGrid w:val="0"/>
                    <w:spacing w:line="240" w:lineRule="auto"/>
                    <w:jc w:val="both"/>
                    <w:rPr>
                      <w:rFonts w:eastAsia="仿宋"/>
                      <w:szCs w:val="21"/>
                    </w:rPr>
                  </w:pPr>
                  <w:r>
                    <w:rPr>
                      <w:rFonts w:eastAsia="仿宋"/>
                      <w:szCs w:val="21"/>
                    </w:rPr>
                    <w:t>（4）不得新建、改建、扩建印染项目。</w:t>
                  </w:r>
                </w:p>
                <w:p w14:paraId="5B88EFA3">
                  <w:pPr>
                    <w:pStyle w:val="86"/>
                    <w:snapToGrid w:val="0"/>
                    <w:spacing w:line="240" w:lineRule="auto"/>
                    <w:jc w:val="both"/>
                    <w:rPr>
                      <w:rFonts w:eastAsia="仿宋"/>
                      <w:szCs w:val="21"/>
                    </w:rPr>
                  </w:pPr>
                  <w:r>
                    <w:rPr>
                      <w:rFonts w:eastAsia="仿宋"/>
                      <w:szCs w:val="21"/>
                    </w:rPr>
                    <w:t>（5）禁养区范围内禁止建设畜禽养殖场、养殖小区</w:t>
                  </w:r>
                  <w:r>
                    <w:rPr>
                      <w:rFonts w:hint="eastAsia" w:eastAsia="仿宋"/>
                      <w:szCs w:val="21"/>
                    </w:rPr>
                    <w:t>。</w:t>
                  </w:r>
                </w:p>
              </w:tc>
              <w:tc>
                <w:tcPr>
                  <w:tcW w:w="2268" w:type="dxa"/>
                  <w:vAlign w:val="center"/>
                </w:tcPr>
                <w:p w14:paraId="6E81A45B">
                  <w:pPr>
                    <w:pStyle w:val="86"/>
                    <w:snapToGrid w:val="0"/>
                    <w:spacing w:line="240" w:lineRule="auto"/>
                    <w:jc w:val="both"/>
                    <w:rPr>
                      <w:rFonts w:eastAsia="仿宋"/>
                      <w:szCs w:val="21"/>
                    </w:rPr>
                  </w:pPr>
                  <w:r>
                    <w:rPr>
                      <w:rFonts w:eastAsia="仿宋"/>
                      <w:szCs w:val="21"/>
                    </w:rPr>
                    <w:t>本项目国民经济行业类别属于“C3670汽车零部件及配件制造”，不属于以上禁止类别，符合空间布局约束要求。</w:t>
                  </w:r>
                </w:p>
              </w:tc>
              <w:tc>
                <w:tcPr>
                  <w:tcW w:w="901" w:type="dxa"/>
                  <w:vAlign w:val="center"/>
                </w:tcPr>
                <w:p w14:paraId="4304EE58">
                  <w:pPr>
                    <w:pStyle w:val="86"/>
                    <w:snapToGrid w:val="0"/>
                    <w:spacing w:line="240" w:lineRule="auto"/>
                    <w:rPr>
                      <w:rFonts w:eastAsia="仿宋"/>
                      <w:szCs w:val="21"/>
                    </w:rPr>
                  </w:pPr>
                  <w:r>
                    <w:rPr>
                      <w:rFonts w:eastAsia="仿宋"/>
                      <w:szCs w:val="21"/>
                    </w:rPr>
                    <w:t>符合要求</w:t>
                  </w:r>
                </w:p>
              </w:tc>
            </w:tr>
            <w:tr w14:paraId="3749B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71" w:type="dxa"/>
                  <w:vAlign w:val="center"/>
                </w:tcPr>
                <w:p w14:paraId="5CF8495D">
                  <w:pPr>
                    <w:pStyle w:val="86"/>
                    <w:snapToGrid w:val="0"/>
                    <w:spacing w:line="240" w:lineRule="auto"/>
                    <w:rPr>
                      <w:rFonts w:eastAsia="仿宋"/>
                      <w:szCs w:val="21"/>
                    </w:rPr>
                  </w:pPr>
                  <w:r>
                    <w:rPr>
                      <w:rFonts w:eastAsia="仿宋"/>
                      <w:szCs w:val="21"/>
                    </w:rPr>
                    <w:t>污染物排放管控</w:t>
                  </w:r>
                </w:p>
              </w:tc>
              <w:tc>
                <w:tcPr>
                  <w:tcW w:w="3827" w:type="dxa"/>
                  <w:vAlign w:val="center"/>
                </w:tcPr>
                <w:p w14:paraId="23432EC4">
                  <w:pPr>
                    <w:pStyle w:val="86"/>
                    <w:snapToGrid w:val="0"/>
                    <w:rPr>
                      <w:rFonts w:eastAsia="仿宋"/>
                      <w:szCs w:val="21"/>
                    </w:rPr>
                  </w:pPr>
                  <w:r>
                    <w:rPr>
                      <w:rFonts w:hint="eastAsia" w:eastAsia="仿宋"/>
                      <w:szCs w:val="21"/>
                    </w:rPr>
                    <w:t>（1）落实污染物总量控制制度，根据区域环境质量改善目标，削减污染物排放总量。</w:t>
                  </w:r>
                </w:p>
                <w:p w14:paraId="0D8CFBE9">
                  <w:pPr>
                    <w:pStyle w:val="86"/>
                    <w:snapToGrid w:val="0"/>
                    <w:rPr>
                      <w:rFonts w:eastAsia="仿宋"/>
                      <w:szCs w:val="21"/>
                    </w:rPr>
                  </w:pPr>
                  <w:r>
                    <w:rPr>
                      <w:rFonts w:hint="eastAsia" w:eastAsia="仿宋"/>
                      <w:szCs w:val="21"/>
                    </w:rPr>
                    <w:t>（2）进一步开展管网排查，提升污水收集效率。强化餐饮油烟治理，加强噪声污染防治，严格施工扬尘监管，加强土壤和地下水污染防治与修复。</w:t>
                  </w:r>
                </w:p>
                <w:p w14:paraId="6D4DB101">
                  <w:pPr>
                    <w:pStyle w:val="86"/>
                    <w:snapToGrid w:val="0"/>
                    <w:spacing w:line="240" w:lineRule="auto"/>
                    <w:jc w:val="both"/>
                    <w:rPr>
                      <w:rFonts w:eastAsia="仿宋"/>
                      <w:szCs w:val="21"/>
                    </w:rPr>
                  </w:pPr>
                  <w:r>
                    <w:rPr>
                      <w:rFonts w:hint="eastAsia" w:eastAsia="仿宋"/>
                      <w:szCs w:val="21"/>
                    </w:rPr>
                    <w:t>（3）加强农业面源污染治理，严格控制化肥农药施加量，合理水产养殖布局，控制水产养殖污染，逐步削减农业面源污染物排放量。</w:t>
                  </w:r>
                </w:p>
              </w:tc>
              <w:tc>
                <w:tcPr>
                  <w:tcW w:w="2268" w:type="dxa"/>
                  <w:vAlign w:val="center"/>
                </w:tcPr>
                <w:p w14:paraId="3C7EEDC6">
                  <w:pPr>
                    <w:pStyle w:val="86"/>
                    <w:snapToGrid w:val="0"/>
                    <w:spacing w:line="240" w:lineRule="auto"/>
                    <w:jc w:val="both"/>
                    <w:rPr>
                      <w:rFonts w:eastAsia="仿宋"/>
                      <w:szCs w:val="21"/>
                    </w:rPr>
                  </w:pPr>
                  <w:r>
                    <w:rPr>
                      <w:rFonts w:eastAsia="仿宋"/>
                      <w:szCs w:val="21"/>
                    </w:rPr>
                    <w:t>本项目产生的废气采取相应的污染防治措施进行处理后达标排放，</w:t>
                  </w:r>
                  <w:r>
                    <w:rPr>
                      <w:rFonts w:hint="eastAsia" w:eastAsia="仿宋"/>
                      <w:szCs w:val="21"/>
                    </w:rPr>
                    <w:t>由于项目所在地目前尚不具备污水接管条件，</w:t>
                  </w:r>
                  <w:r>
                    <w:rPr>
                      <w:rFonts w:eastAsia="仿宋"/>
                      <w:szCs w:val="21"/>
                    </w:rPr>
                    <w:t>生活污水</w:t>
                  </w:r>
                  <w:r>
                    <w:rPr>
                      <w:rFonts w:hint="eastAsia" w:eastAsia="仿宋"/>
                      <w:szCs w:val="21"/>
                    </w:rPr>
                    <w:t>依托原有化粪池处理后托运至金坛双惠污水处理有限公司处理，尾水排入通济南河</w:t>
                  </w:r>
                  <w:r>
                    <w:rPr>
                      <w:rFonts w:eastAsia="仿宋"/>
                      <w:szCs w:val="21"/>
                    </w:rPr>
                    <w:t>。目前，本项目处于环评编制阶段，在环评审批前将严格落实主要污染物排放总量指标控制制度，取得主要污染物排放总量的控制指标和平衡方案，故符合文件要求。</w:t>
                  </w:r>
                </w:p>
              </w:tc>
              <w:tc>
                <w:tcPr>
                  <w:tcW w:w="901" w:type="dxa"/>
                  <w:vAlign w:val="center"/>
                </w:tcPr>
                <w:p w14:paraId="481794D6">
                  <w:pPr>
                    <w:pStyle w:val="86"/>
                    <w:snapToGrid w:val="0"/>
                    <w:spacing w:line="240" w:lineRule="auto"/>
                    <w:rPr>
                      <w:rFonts w:eastAsia="仿宋"/>
                      <w:szCs w:val="21"/>
                    </w:rPr>
                  </w:pPr>
                  <w:r>
                    <w:rPr>
                      <w:rFonts w:eastAsia="仿宋"/>
                      <w:szCs w:val="21"/>
                    </w:rPr>
                    <w:t>符合要求</w:t>
                  </w:r>
                </w:p>
              </w:tc>
            </w:tr>
            <w:tr w14:paraId="4249C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71" w:type="dxa"/>
                  <w:vAlign w:val="center"/>
                </w:tcPr>
                <w:p w14:paraId="132F5463">
                  <w:pPr>
                    <w:pStyle w:val="86"/>
                    <w:snapToGrid w:val="0"/>
                    <w:spacing w:line="240" w:lineRule="auto"/>
                    <w:rPr>
                      <w:rFonts w:eastAsia="仿宋"/>
                      <w:szCs w:val="21"/>
                    </w:rPr>
                  </w:pPr>
                  <w:r>
                    <w:rPr>
                      <w:rFonts w:eastAsia="仿宋"/>
                      <w:szCs w:val="21"/>
                    </w:rPr>
                    <w:t>环境风险防控</w:t>
                  </w:r>
                </w:p>
              </w:tc>
              <w:tc>
                <w:tcPr>
                  <w:tcW w:w="3827" w:type="dxa"/>
                  <w:vAlign w:val="center"/>
                </w:tcPr>
                <w:p w14:paraId="02BE1E4F">
                  <w:pPr>
                    <w:pStyle w:val="86"/>
                    <w:snapToGrid w:val="0"/>
                    <w:rPr>
                      <w:rFonts w:eastAsia="仿宋"/>
                      <w:szCs w:val="21"/>
                    </w:rPr>
                  </w:pPr>
                  <w:r>
                    <w:rPr>
                      <w:rFonts w:hint="eastAsia" w:eastAsia="仿宋"/>
                      <w:szCs w:val="21"/>
                    </w:rPr>
                    <w:t>（1）加强环境风险防范应急体系建设，加强环境应急预案管理，定期开展应急演练，持续开展环境安全隐患排查整治，提升应急监测能力，加强应急物资管理。</w:t>
                  </w:r>
                </w:p>
                <w:p w14:paraId="67F90C6A">
                  <w:pPr>
                    <w:pStyle w:val="86"/>
                    <w:snapToGrid w:val="0"/>
                    <w:spacing w:line="240" w:lineRule="auto"/>
                    <w:jc w:val="both"/>
                    <w:rPr>
                      <w:rFonts w:eastAsia="仿宋"/>
                      <w:szCs w:val="21"/>
                    </w:rPr>
                  </w:pPr>
                  <w:r>
                    <w:rPr>
                      <w:rFonts w:hint="eastAsia" w:eastAsia="仿宋"/>
                      <w:szCs w:val="21"/>
                    </w:rPr>
                    <w:t>（2）合理布局商业、居住、科教等功能区块，严格控制噪声、恶臭、油烟等污染排放较大的建设项目布局。</w:t>
                  </w:r>
                </w:p>
              </w:tc>
              <w:tc>
                <w:tcPr>
                  <w:tcW w:w="2268" w:type="dxa"/>
                  <w:vAlign w:val="center"/>
                </w:tcPr>
                <w:p w14:paraId="6E60FD01">
                  <w:pPr>
                    <w:pStyle w:val="86"/>
                    <w:snapToGrid w:val="0"/>
                    <w:spacing w:line="240" w:lineRule="auto"/>
                    <w:jc w:val="both"/>
                    <w:rPr>
                      <w:rFonts w:eastAsia="仿宋"/>
                      <w:szCs w:val="21"/>
                    </w:rPr>
                  </w:pPr>
                  <w:r>
                    <w:rPr>
                      <w:rFonts w:eastAsia="仿宋"/>
                      <w:szCs w:val="21"/>
                    </w:rPr>
                    <w:t>本项目在生产过程中建立事故应急救援体系，加强应急物资装备储备，编制突发环境事件应急预案，定期开展演练。</w:t>
                  </w:r>
                </w:p>
              </w:tc>
              <w:tc>
                <w:tcPr>
                  <w:tcW w:w="901" w:type="dxa"/>
                  <w:vAlign w:val="center"/>
                </w:tcPr>
                <w:p w14:paraId="5C4AB3D6">
                  <w:pPr>
                    <w:pStyle w:val="86"/>
                    <w:snapToGrid w:val="0"/>
                    <w:spacing w:line="240" w:lineRule="auto"/>
                    <w:rPr>
                      <w:rFonts w:eastAsia="仿宋"/>
                      <w:szCs w:val="21"/>
                    </w:rPr>
                  </w:pPr>
                  <w:r>
                    <w:rPr>
                      <w:rFonts w:eastAsia="仿宋"/>
                      <w:szCs w:val="21"/>
                    </w:rPr>
                    <w:t>符合要求</w:t>
                  </w:r>
                </w:p>
              </w:tc>
            </w:tr>
            <w:tr w14:paraId="1FC75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71" w:type="dxa"/>
                  <w:vAlign w:val="center"/>
                </w:tcPr>
                <w:p w14:paraId="4A8023BE">
                  <w:pPr>
                    <w:pStyle w:val="86"/>
                    <w:snapToGrid w:val="0"/>
                    <w:spacing w:line="240" w:lineRule="auto"/>
                    <w:rPr>
                      <w:rFonts w:eastAsia="仿宋"/>
                      <w:szCs w:val="21"/>
                    </w:rPr>
                  </w:pPr>
                  <w:r>
                    <w:rPr>
                      <w:rFonts w:eastAsia="仿宋"/>
                      <w:szCs w:val="21"/>
                    </w:rPr>
                    <w:t>资源开发效率要求</w:t>
                  </w:r>
                </w:p>
              </w:tc>
              <w:tc>
                <w:tcPr>
                  <w:tcW w:w="3827" w:type="dxa"/>
                  <w:vAlign w:val="center"/>
                </w:tcPr>
                <w:p w14:paraId="5353735F">
                  <w:pPr>
                    <w:pStyle w:val="86"/>
                    <w:snapToGrid w:val="0"/>
                    <w:rPr>
                      <w:rFonts w:eastAsia="仿宋"/>
                      <w:szCs w:val="21"/>
                    </w:rPr>
                  </w:pPr>
                  <w:r>
                    <w:rPr>
                      <w:rFonts w:hint="eastAsia" w:eastAsia="仿宋"/>
                      <w:szCs w:val="21"/>
                    </w:rPr>
                    <w:t>（1）优化能源结构，加强能源清洁利用。</w:t>
                  </w:r>
                </w:p>
                <w:p w14:paraId="5B199E05">
                  <w:pPr>
                    <w:pStyle w:val="86"/>
                    <w:snapToGrid w:val="0"/>
                    <w:rPr>
                      <w:rFonts w:eastAsia="仿宋"/>
                      <w:szCs w:val="21"/>
                    </w:rPr>
                  </w:pPr>
                  <w:r>
                    <w:rPr>
                      <w:rFonts w:hint="eastAsia" w:eastAsia="仿宋"/>
                      <w:szCs w:val="21"/>
                    </w:rPr>
                    <w:t>（2）万元GDP能耗、万元GDP用水量等指标达到市定目标。</w:t>
                  </w:r>
                </w:p>
                <w:p w14:paraId="0498EA3C">
                  <w:pPr>
                    <w:pStyle w:val="86"/>
                    <w:snapToGrid w:val="0"/>
                    <w:rPr>
                      <w:rFonts w:eastAsia="仿宋"/>
                      <w:szCs w:val="21"/>
                    </w:rPr>
                  </w:pPr>
                  <w:r>
                    <w:rPr>
                      <w:rFonts w:hint="eastAsia" w:eastAsia="仿宋"/>
                      <w:szCs w:val="21"/>
                    </w:rPr>
                    <w:t>（3）提高土地利用效率、节约集约利用土地资源。</w:t>
                  </w:r>
                </w:p>
                <w:p w14:paraId="31121AE6">
                  <w:pPr>
                    <w:pStyle w:val="86"/>
                    <w:snapToGrid w:val="0"/>
                    <w:spacing w:line="240" w:lineRule="auto"/>
                    <w:jc w:val="both"/>
                    <w:rPr>
                      <w:rFonts w:eastAsia="仿宋"/>
                      <w:szCs w:val="21"/>
                    </w:rPr>
                  </w:pPr>
                  <w:r>
                    <w:rPr>
                      <w:rFonts w:hint="eastAsia" w:eastAsia="仿宋"/>
                      <w:szCs w:val="21"/>
                    </w:rPr>
                    <w:t>（4）严格按照《高污染燃料目录》要求，落实相应的禁燃区管控要求。</w:t>
                  </w:r>
                </w:p>
              </w:tc>
              <w:tc>
                <w:tcPr>
                  <w:tcW w:w="2268" w:type="dxa"/>
                  <w:vAlign w:val="center"/>
                </w:tcPr>
                <w:p w14:paraId="64DA6C07">
                  <w:pPr>
                    <w:pStyle w:val="86"/>
                    <w:snapToGrid w:val="0"/>
                    <w:spacing w:line="240" w:lineRule="auto"/>
                    <w:jc w:val="both"/>
                    <w:rPr>
                      <w:rFonts w:eastAsia="仿宋"/>
                      <w:szCs w:val="21"/>
                    </w:rPr>
                  </w:pPr>
                  <w:r>
                    <w:rPr>
                      <w:rFonts w:eastAsia="仿宋"/>
                      <w:szCs w:val="21"/>
                    </w:rPr>
                    <w:t>本项目使用电作为能源，</w:t>
                  </w:r>
                  <w:r>
                    <w:rPr>
                      <w:rFonts w:hint="eastAsia" w:eastAsia="仿宋"/>
                      <w:szCs w:val="21"/>
                    </w:rPr>
                    <w:t>由于项目所在地目前尚不具备污水接管条件，</w:t>
                  </w:r>
                  <w:r>
                    <w:rPr>
                      <w:rFonts w:eastAsia="仿宋"/>
                      <w:szCs w:val="21"/>
                    </w:rPr>
                    <w:t>生活污水</w:t>
                  </w:r>
                  <w:r>
                    <w:rPr>
                      <w:rFonts w:hint="eastAsia" w:eastAsia="仿宋"/>
                      <w:szCs w:val="21"/>
                    </w:rPr>
                    <w:t>依托原有化粪池处理后托运至金坛双惠污水处理有限公司处理，尾水排入通济南河。</w:t>
                  </w:r>
                  <w:r>
                    <w:rPr>
                      <w:rFonts w:eastAsia="仿宋"/>
                      <w:szCs w:val="21"/>
                    </w:rPr>
                    <w:t>无燃煤设施。</w:t>
                  </w:r>
                </w:p>
              </w:tc>
              <w:tc>
                <w:tcPr>
                  <w:tcW w:w="901" w:type="dxa"/>
                  <w:vAlign w:val="center"/>
                </w:tcPr>
                <w:p w14:paraId="55D3703A">
                  <w:pPr>
                    <w:pStyle w:val="86"/>
                    <w:snapToGrid w:val="0"/>
                    <w:spacing w:line="240" w:lineRule="auto"/>
                    <w:rPr>
                      <w:rFonts w:eastAsia="仿宋"/>
                      <w:szCs w:val="21"/>
                    </w:rPr>
                  </w:pPr>
                  <w:r>
                    <w:rPr>
                      <w:rFonts w:eastAsia="仿宋"/>
                      <w:szCs w:val="21"/>
                    </w:rPr>
                    <w:t>符合要求</w:t>
                  </w:r>
                </w:p>
              </w:tc>
            </w:tr>
          </w:tbl>
          <w:p w14:paraId="5A4D4183">
            <w:pPr>
              <w:spacing w:line="500" w:lineRule="exact"/>
              <w:ind w:firstLine="482" w:firstLineChars="200"/>
              <w:rPr>
                <w:rFonts w:eastAsia="仿宋"/>
                <w:b/>
                <w:bCs/>
                <w:sz w:val="24"/>
              </w:rPr>
            </w:pPr>
            <w:r>
              <w:rPr>
                <w:rFonts w:eastAsia="仿宋"/>
                <w:b/>
                <w:bCs/>
                <w:sz w:val="24"/>
              </w:rPr>
              <w:t>（三）生态环境保护规划的相符性分析</w:t>
            </w:r>
          </w:p>
          <w:p w14:paraId="7B030073">
            <w:pPr>
              <w:spacing w:line="500" w:lineRule="exact"/>
              <w:ind w:firstLine="480" w:firstLineChars="200"/>
              <w:rPr>
                <w:rFonts w:eastAsia="仿宋"/>
                <w:bCs/>
                <w:sz w:val="24"/>
              </w:rPr>
            </w:pPr>
            <w:r>
              <w:rPr>
                <w:rFonts w:eastAsia="仿宋"/>
                <w:bCs/>
                <w:sz w:val="24"/>
              </w:rPr>
              <w:t>根据《省政府关于印发江苏省国家级生态保护红线规划的通知》（苏政发〔2018〕74号）及《省政府关于印发江苏省生态空间管控区域规划的通知》（苏政发〔2020〕1号），常州市共有陆域生态空间保护区域面积942.83平方公里，其中国家级生态保护红线311.02平方公里，生态空间管控区域面积937.68平方公里。本项目所在地不在常州市陆域生态空间保护区域内，本工程的建设与《省政府关于印发江苏省国家级生态保护红线规划的通知》（苏政发〔2018〕74号）、《省政府关于印发江苏省生态空间管控区域保护规划的通知》（苏政发〔2020〕1号）相符。</w:t>
            </w:r>
          </w:p>
          <w:p w14:paraId="77206028">
            <w:pPr>
              <w:spacing w:line="500" w:lineRule="exact"/>
              <w:ind w:firstLine="482" w:firstLineChars="200"/>
              <w:rPr>
                <w:rFonts w:eastAsia="仿宋"/>
                <w:b/>
                <w:bCs/>
                <w:sz w:val="24"/>
              </w:rPr>
            </w:pPr>
            <w:r>
              <w:rPr>
                <w:rFonts w:eastAsia="仿宋"/>
                <w:b/>
                <w:bCs/>
                <w:sz w:val="24"/>
              </w:rPr>
              <w:t>（四）法律法规政策的相符性分析</w:t>
            </w:r>
          </w:p>
          <w:p w14:paraId="7D420ADF">
            <w:pPr>
              <w:spacing w:line="500" w:lineRule="exact"/>
              <w:ind w:firstLine="480" w:firstLineChars="200"/>
              <w:rPr>
                <w:rFonts w:eastAsia="仿宋"/>
                <w:bCs/>
                <w:sz w:val="24"/>
              </w:rPr>
            </w:pPr>
            <w:r>
              <w:rPr>
                <w:rFonts w:eastAsia="仿宋"/>
                <w:bCs/>
                <w:sz w:val="24"/>
              </w:rPr>
              <w:t>1、本项目不属于《建设项目环境保护管理条例》（1998年本，2017年修订）中第十一条“有下列情形之一的，环境保护行政主管部门应当对环境影响报告书、环境影响报告表作出不予批准的决定：</w:t>
            </w:r>
            <w:r>
              <w:rPr>
                <w:rFonts w:hint="eastAsia" w:ascii="宋体" w:hAnsi="宋体" w:cs="宋体"/>
                <w:bCs/>
                <w:sz w:val="24"/>
              </w:rPr>
              <w:t>①</w:t>
            </w:r>
            <w:r>
              <w:rPr>
                <w:rFonts w:eastAsia="仿宋"/>
                <w:bCs/>
                <w:sz w:val="24"/>
              </w:rPr>
              <w:t>建设项目类型及其选址、布局、规模等不符合环境保护法律法规和相关法定规划；</w:t>
            </w:r>
            <w:r>
              <w:rPr>
                <w:rFonts w:hint="eastAsia" w:ascii="宋体" w:hAnsi="宋体" w:cs="宋体"/>
                <w:bCs/>
                <w:sz w:val="24"/>
              </w:rPr>
              <w:t>②</w:t>
            </w:r>
            <w:r>
              <w:rPr>
                <w:rFonts w:eastAsia="仿宋"/>
                <w:bCs/>
                <w:sz w:val="24"/>
              </w:rPr>
              <w:t>所在区域环境质量未达到国家或者地方环境质量标准，且建设项目拟采取的措施不能满足区域环境质量改善目标管理要求；</w:t>
            </w:r>
            <w:r>
              <w:rPr>
                <w:rFonts w:hint="eastAsia" w:ascii="宋体" w:hAnsi="宋体" w:cs="宋体"/>
                <w:bCs/>
                <w:sz w:val="24"/>
              </w:rPr>
              <w:t>③</w:t>
            </w:r>
            <w:r>
              <w:rPr>
                <w:rFonts w:eastAsia="仿宋"/>
                <w:bCs/>
                <w:sz w:val="24"/>
              </w:rPr>
              <w:t>建设项目采取的污染防治措施无法确保污染物排放达到国家和地方排放标准，或者未采取必要措施预防和控制生态破坏；</w:t>
            </w:r>
            <w:r>
              <w:rPr>
                <w:rFonts w:hint="eastAsia" w:ascii="宋体" w:hAnsi="宋体" w:cs="宋体"/>
                <w:bCs/>
                <w:sz w:val="24"/>
              </w:rPr>
              <w:t>④</w:t>
            </w:r>
            <w:r>
              <w:rPr>
                <w:rFonts w:eastAsia="仿宋"/>
                <w:bCs/>
                <w:sz w:val="24"/>
              </w:rPr>
              <w:t>改建、</w:t>
            </w:r>
            <w:r>
              <w:rPr>
                <w:rFonts w:hint="eastAsia" w:eastAsia="仿宋"/>
                <w:bCs/>
                <w:sz w:val="24"/>
              </w:rPr>
              <w:t>扩</w:t>
            </w:r>
            <w:r>
              <w:rPr>
                <w:rFonts w:eastAsia="仿宋"/>
                <w:bCs/>
                <w:sz w:val="24"/>
              </w:rPr>
              <w:t>建和技术改造项目，未针对项目原有环境污染和生态破坏提出有效防止措施；</w:t>
            </w:r>
            <w:r>
              <w:rPr>
                <w:rFonts w:hint="eastAsia" w:ascii="宋体" w:hAnsi="宋体" w:cs="宋体"/>
                <w:bCs/>
                <w:sz w:val="24"/>
              </w:rPr>
              <w:t>⑤</w:t>
            </w:r>
            <w:r>
              <w:rPr>
                <w:rFonts w:eastAsia="仿宋"/>
                <w:bCs/>
                <w:sz w:val="24"/>
              </w:rPr>
              <w:t>建设项目的环境影响报告书、环境影响报告表的基础资料数据明显不实，内容存在重大缺陷、遗漏，或者环境影响评价结论不明确、不合理”中规定的“不予批准”条款之列。</w:t>
            </w:r>
          </w:p>
          <w:p w14:paraId="7D365EF3">
            <w:pPr>
              <w:spacing w:line="500" w:lineRule="exact"/>
              <w:ind w:firstLine="480" w:firstLineChars="200"/>
              <w:rPr>
                <w:rFonts w:eastAsia="仿宋"/>
                <w:bCs/>
                <w:sz w:val="24"/>
              </w:rPr>
            </w:pPr>
            <w:r>
              <w:rPr>
                <w:rFonts w:eastAsia="仿宋"/>
                <w:bCs/>
                <w:sz w:val="24"/>
              </w:rPr>
              <w:t>2、根据《太湖流域管理条例》（中华人民共和国国务院令第604号），第二十八条：排污单位排放水污染物，不得超过经核定的水污染物排放总量，并应当按照规定设置便于检查、采样的规范化排污口，悬挂标志牌；不得私设暗管或者采取其他规避监管的方式排放水污染物，禁止在太湖流域设置不符合国家产业政策和水环境综合治理要求的造纸、制革、酒精、淀粉、冶金、酿造、印染、电镀等排放水污染物的生产项目，现有的生产项目不能实现达标排放的，应当依法关闭。在太湖流域新设企业应当符合国家规定的清洁生产要求，现有的企业尚未达到清洁生产要求的，应当按照清洁生产规划要求进行技术改造，两省一市人民政府应当加强监督检查。第二十九条：新孟河、望虞河以外的其他主要入太湖河道，自河口1万米上溯至5万米河道岸线内及其岸线两侧各1000米范围内，禁止下列行为：</w:t>
            </w:r>
            <w:r>
              <w:rPr>
                <w:rFonts w:hint="eastAsia" w:ascii="宋体" w:hAnsi="宋体" w:cs="宋体"/>
                <w:bCs/>
                <w:sz w:val="24"/>
              </w:rPr>
              <w:t>①</w:t>
            </w:r>
            <w:r>
              <w:rPr>
                <w:rFonts w:eastAsia="仿宋"/>
                <w:bCs/>
                <w:sz w:val="24"/>
              </w:rPr>
              <w:t>新建、扩建化工、医药生产项目；</w:t>
            </w:r>
            <w:r>
              <w:rPr>
                <w:rFonts w:hint="eastAsia" w:ascii="宋体" w:hAnsi="宋体" w:cs="宋体"/>
                <w:bCs/>
                <w:sz w:val="24"/>
              </w:rPr>
              <w:t>②</w:t>
            </w:r>
            <w:r>
              <w:rPr>
                <w:rFonts w:eastAsia="仿宋"/>
                <w:bCs/>
                <w:sz w:val="24"/>
              </w:rPr>
              <w:t>新建、扩建污水集中处理设施排污口以外的排污口；</w:t>
            </w:r>
            <w:r>
              <w:rPr>
                <w:rFonts w:hint="eastAsia" w:ascii="宋体" w:hAnsi="宋体" w:cs="宋体"/>
                <w:bCs/>
                <w:sz w:val="24"/>
              </w:rPr>
              <w:t>③</w:t>
            </w:r>
            <w:r>
              <w:rPr>
                <w:rFonts w:eastAsia="仿宋"/>
                <w:bCs/>
                <w:sz w:val="24"/>
              </w:rPr>
              <w:t>扩大水产养殖规模。第三十条：太湖岸线内和岸线周边5000米范围内，淀山湖岸线内和岸线周边2000米范围内，太浦河、新孟河、望虞河岸线内和岸线两侧各1000米范围内，其他主要入太湖河道自河口上溯至1万米河道岸线内及其岸线两侧各1000米范围内，禁止下列行为：</w:t>
            </w:r>
            <w:r>
              <w:rPr>
                <w:rFonts w:hint="eastAsia" w:ascii="宋体" w:hAnsi="宋体" w:cs="宋体"/>
                <w:bCs/>
                <w:sz w:val="24"/>
              </w:rPr>
              <w:t>①</w:t>
            </w:r>
            <w:r>
              <w:rPr>
                <w:rFonts w:eastAsia="仿宋"/>
                <w:bCs/>
                <w:sz w:val="24"/>
              </w:rPr>
              <w:t>设置剧毒物质、危险化学品的贮存、输送设施和废物回收场、垃圾场；</w:t>
            </w:r>
            <w:r>
              <w:rPr>
                <w:rFonts w:hint="eastAsia" w:ascii="宋体" w:hAnsi="宋体" w:cs="宋体"/>
                <w:bCs/>
                <w:sz w:val="24"/>
              </w:rPr>
              <w:t>②</w:t>
            </w:r>
            <w:r>
              <w:rPr>
                <w:rFonts w:eastAsia="仿宋"/>
                <w:bCs/>
                <w:sz w:val="24"/>
              </w:rPr>
              <w:t>设置水上餐饮经营设施；</w:t>
            </w:r>
            <w:r>
              <w:rPr>
                <w:rFonts w:hint="eastAsia" w:ascii="宋体" w:hAnsi="宋体" w:cs="宋体"/>
                <w:bCs/>
                <w:sz w:val="24"/>
              </w:rPr>
              <w:t>③</w:t>
            </w:r>
            <w:r>
              <w:rPr>
                <w:rFonts w:eastAsia="仿宋"/>
                <w:bCs/>
                <w:sz w:val="24"/>
              </w:rPr>
              <w:t>新建、扩建高尔夫球场；</w:t>
            </w:r>
            <w:r>
              <w:rPr>
                <w:rFonts w:hint="eastAsia" w:ascii="宋体" w:hAnsi="宋体" w:cs="宋体"/>
                <w:bCs/>
                <w:sz w:val="24"/>
              </w:rPr>
              <w:t>④</w:t>
            </w:r>
            <w:r>
              <w:rPr>
                <w:rFonts w:eastAsia="仿宋"/>
                <w:bCs/>
                <w:sz w:val="24"/>
              </w:rPr>
              <w:t>新建、扩建畜禽养殖场；</w:t>
            </w:r>
            <w:r>
              <w:rPr>
                <w:rFonts w:hint="eastAsia" w:ascii="宋体" w:hAnsi="宋体" w:cs="宋体"/>
                <w:bCs/>
                <w:sz w:val="24"/>
              </w:rPr>
              <w:t>⑤</w:t>
            </w:r>
            <w:r>
              <w:rPr>
                <w:rFonts w:eastAsia="仿宋"/>
                <w:bCs/>
                <w:sz w:val="24"/>
              </w:rPr>
              <w:t>新建、扩建向水体排放污染物的建设项目；</w:t>
            </w:r>
            <w:r>
              <w:rPr>
                <w:rFonts w:hint="eastAsia" w:ascii="宋体" w:hAnsi="宋体" w:cs="宋体"/>
                <w:bCs/>
                <w:sz w:val="24"/>
              </w:rPr>
              <w:t>⑥</w:t>
            </w:r>
            <w:r>
              <w:rPr>
                <w:rFonts w:eastAsia="仿宋"/>
                <w:bCs/>
                <w:sz w:val="24"/>
              </w:rPr>
              <w:t>本条例第二十九条规定的行为。</w:t>
            </w:r>
          </w:p>
          <w:p w14:paraId="39E9BB48">
            <w:pPr>
              <w:spacing w:line="500" w:lineRule="exact"/>
              <w:ind w:firstLine="482" w:firstLineChars="200"/>
              <w:rPr>
                <w:rFonts w:eastAsia="仿宋"/>
                <w:bCs/>
                <w:sz w:val="24"/>
              </w:rPr>
            </w:pPr>
            <w:r>
              <w:rPr>
                <w:rFonts w:eastAsia="仿宋"/>
                <w:b/>
                <w:bCs/>
                <w:sz w:val="24"/>
              </w:rPr>
              <w:t>对照分析：</w:t>
            </w:r>
            <w:r>
              <w:rPr>
                <w:rFonts w:eastAsia="仿宋"/>
                <w:bCs/>
                <w:sz w:val="24"/>
              </w:rPr>
              <w:t>本项目位于江苏省常州市金阳东路199号，目前本项目处于环评编制阶段，在环评审批前将严格落实水污染物排放总量指标控制制度，取得水污染物排放总量的控制指标和平衡方案；项目建成后在排放口设置标志牌等；营运期不排放含氮磷生产废水；本项目国民经济行业类别属于“C3670汽车零部件及配件制造”，均不位于该条例第二十八条、第二十九条、第三十条规定的禁止建设范围内。因此本项目符合《太湖流域管理条例》（中华人民共和国国务院令第604号）相关规定。</w:t>
            </w:r>
          </w:p>
          <w:p w14:paraId="36ACAE8F">
            <w:pPr>
              <w:spacing w:line="500" w:lineRule="exact"/>
              <w:ind w:firstLine="480" w:firstLineChars="200"/>
              <w:rPr>
                <w:rFonts w:eastAsia="仿宋"/>
                <w:bCs/>
                <w:sz w:val="24"/>
              </w:rPr>
            </w:pPr>
            <w:r>
              <w:rPr>
                <w:rFonts w:eastAsia="仿宋"/>
                <w:bCs/>
                <w:sz w:val="24"/>
              </w:rPr>
              <w:t>3、根据《江苏省太湖水污染防治条例》规定，太湖流域一、二、三级保护区禁止下列行为：</w:t>
            </w:r>
            <w:r>
              <w:rPr>
                <w:rFonts w:hint="eastAsia" w:ascii="宋体" w:hAnsi="宋体" w:cs="宋体"/>
                <w:bCs/>
                <w:sz w:val="24"/>
              </w:rPr>
              <w:t>①</w:t>
            </w:r>
            <w:r>
              <w:rPr>
                <w:rFonts w:eastAsia="仿宋"/>
                <w:bCs/>
                <w:sz w:val="24"/>
              </w:rPr>
              <w:t>新建、改建、扩建化学制浆造纸、制革、酿造、染料、印染、电镀以及其他排放含磷、氮等污染物的企业和项目，城镇污水集中处理等环境基础设施项目和第四十六条规定的情形除外；</w:t>
            </w:r>
            <w:r>
              <w:rPr>
                <w:rFonts w:hint="eastAsia" w:ascii="宋体" w:hAnsi="宋体" w:cs="宋体"/>
                <w:bCs/>
                <w:sz w:val="24"/>
              </w:rPr>
              <w:t>②</w:t>
            </w:r>
            <w:r>
              <w:rPr>
                <w:rFonts w:eastAsia="仿宋"/>
                <w:bCs/>
                <w:sz w:val="24"/>
              </w:rPr>
              <w:t>销售、使用含磷洗涤用品；</w:t>
            </w:r>
            <w:r>
              <w:rPr>
                <w:rFonts w:hint="eastAsia" w:ascii="宋体" w:hAnsi="宋体" w:cs="宋体"/>
                <w:bCs/>
                <w:sz w:val="24"/>
              </w:rPr>
              <w:t>③</w:t>
            </w:r>
            <w:r>
              <w:rPr>
                <w:rFonts w:eastAsia="仿宋"/>
                <w:bCs/>
                <w:sz w:val="24"/>
              </w:rPr>
              <w:t>向水体排放或者倾倒油类、酸液、碱液、剧毒废渣废液、含放射性废渣废液、含病原体污水、工业废渣以及其他废弃物；</w:t>
            </w:r>
            <w:r>
              <w:rPr>
                <w:rFonts w:hint="eastAsia" w:ascii="宋体" w:hAnsi="宋体" w:cs="宋体"/>
                <w:bCs/>
                <w:sz w:val="24"/>
              </w:rPr>
              <w:t>④</w:t>
            </w:r>
            <w:r>
              <w:rPr>
                <w:rFonts w:eastAsia="仿宋"/>
                <w:bCs/>
                <w:sz w:val="24"/>
              </w:rPr>
              <w:t>在水体清洗装贮过油类或者有毒有害污染物的车辆、船舶和容器等；</w:t>
            </w:r>
            <w:r>
              <w:rPr>
                <w:rFonts w:hint="eastAsia" w:ascii="宋体" w:hAnsi="宋体" w:cs="宋体"/>
                <w:bCs/>
                <w:sz w:val="24"/>
              </w:rPr>
              <w:t>⑤</w:t>
            </w:r>
            <w:r>
              <w:rPr>
                <w:rFonts w:eastAsia="仿宋"/>
                <w:bCs/>
                <w:sz w:val="24"/>
              </w:rPr>
              <w:t>使用农药等有毒物毒杀水生生物；</w:t>
            </w:r>
            <w:r>
              <w:rPr>
                <w:rFonts w:hint="eastAsia" w:ascii="宋体" w:hAnsi="宋体" w:cs="宋体"/>
                <w:bCs/>
                <w:sz w:val="24"/>
              </w:rPr>
              <w:t>⑥</w:t>
            </w:r>
            <w:r>
              <w:rPr>
                <w:rFonts w:eastAsia="仿宋"/>
                <w:bCs/>
                <w:sz w:val="24"/>
              </w:rPr>
              <w:t>向水体直接排放人畜粪便、倾倒垃圾；</w:t>
            </w:r>
            <w:r>
              <w:rPr>
                <w:rFonts w:hint="eastAsia" w:ascii="宋体" w:hAnsi="宋体" w:cs="宋体"/>
                <w:bCs/>
                <w:sz w:val="24"/>
              </w:rPr>
              <w:t>⑦</w:t>
            </w:r>
            <w:r>
              <w:rPr>
                <w:rFonts w:eastAsia="仿宋"/>
                <w:bCs/>
                <w:sz w:val="24"/>
              </w:rPr>
              <w:t>围湖造地；</w:t>
            </w:r>
            <w:r>
              <w:rPr>
                <w:rFonts w:hint="eastAsia" w:ascii="宋体" w:hAnsi="宋体" w:cs="宋体"/>
                <w:bCs/>
                <w:sz w:val="24"/>
              </w:rPr>
              <w:t>⑧</w:t>
            </w:r>
            <w:r>
              <w:rPr>
                <w:rFonts w:eastAsia="仿宋"/>
                <w:bCs/>
                <w:sz w:val="24"/>
              </w:rPr>
              <w:t>违法开山采石，或者进行破坏林木、植被、水生生物的活动；</w:t>
            </w:r>
            <w:r>
              <w:rPr>
                <w:rFonts w:hint="eastAsia" w:ascii="宋体" w:hAnsi="宋体" w:cs="宋体"/>
                <w:bCs/>
                <w:sz w:val="24"/>
              </w:rPr>
              <w:t>⑨</w:t>
            </w:r>
            <w:r>
              <w:rPr>
                <w:rFonts w:eastAsia="仿宋"/>
                <w:bCs/>
                <w:sz w:val="24"/>
              </w:rPr>
              <w:t>法律、法规禁止的其他行为。</w:t>
            </w:r>
          </w:p>
          <w:p w14:paraId="053DB390">
            <w:pPr>
              <w:spacing w:line="500" w:lineRule="exact"/>
              <w:ind w:firstLine="482"/>
              <w:rPr>
                <w:rFonts w:eastAsia="仿宋"/>
                <w:bCs/>
                <w:sz w:val="24"/>
              </w:rPr>
            </w:pPr>
            <w:r>
              <w:rPr>
                <w:rFonts w:eastAsia="仿宋"/>
                <w:b/>
                <w:bCs/>
                <w:sz w:val="24"/>
              </w:rPr>
              <w:t>对照分析：</w:t>
            </w:r>
            <w:r>
              <w:rPr>
                <w:rFonts w:eastAsia="仿宋"/>
                <w:bCs/>
                <w:sz w:val="24"/>
              </w:rPr>
              <w:t>本项目位于太湖流域三级保护区内，国民经济行业类别属于“C3670汽车零部件及配件制造”，本项目营运期不排放含氮磷的生产废水，因此符合《江苏省太湖水污染防治条例》相关规定。</w:t>
            </w:r>
          </w:p>
          <w:p w14:paraId="09EC3FB2">
            <w:pPr>
              <w:numPr>
                <w:ilvl w:val="0"/>
                <w:numId w:val="5"/>
              </w:numPr>
              <w:spacing w:line="500" w:lineRule="exact"/>
              <w:ind w:firstLine="480" w:firstLineChars="200"/>
              <w:rPr>
                <w:rFonts w:eastAsia="仿宋"/>
                <w:bCs/>
                <w:sz w:val="24"/>
              </w:rPr>
            </w:pPr>
            <w:r>
              <w:rPr>
                <w:rFonts w:eastAsia="仿宋"/>
                <w:bCs/>
                <w:sz w:val="24"/>
              </w:rPr>
              <w:t>与《关于印发常州市挥发性有机物清洁原料替代工作方案的通知》（常污防攻坚指办〔2021〕32号）、《关于印发江苏省重点行业挥发性有机物污染整治方案的通知》（苏环办〔2015〕19号）、《江苏省挥发性有机物污染防治管理办法》（省政府令第119号）、《关于印发常州市2022年大气污染防治工作计划的通知》（常大气办〔2022〕1号）、《江苏省大气污染防治条例》（江苏省人民代表大会公告第2号）、《关于印发江苏省重点行业挥发性有机物污染控制指南的通知》（苏环办〔2014〕128号）、《关于印发江苏省2020年挥发性有机物专项治理工作方案的通知》（苏大气办〔2020〕33号）、《关于印发重点行业挥发性有机物综合治理方案的通知》（环大气〔2019〕53号）、</w:t>
            </w:r>
            <w:r>
              <w:rPr>
                <w:rFonts w:hint="eastAsia" w:eastAsia="仿宋"/>
                <w:bCs/>
                <w:sz w:val="24"/>
              </w:rPr>
              <w:t>《关于进一步加强产业园区规划环境影响评价工作的意见（环环评〔2020〕65号）》</w:t>
            </w:r>
            <w:r>
              <w:rPr>
                <w:rFonts w:eastAsia="仿宋"/>
                <w:bCs/>
                <w:sz w:val="24"/>
              </w:rPr>
              <w:t>相符性分析。</w:t>
            </w:r>
          </w:p>
          <w:p w14:paraId="67AE97B4">
            <w:pPr>
              <w:spacing w:line="500" w:lineRule="exact"/>
              <w:rPr>
                <w:rFonts w:eastAsia="仿宋"/>
                <w:bCs/>
                <w:sz w:val="24"/>
              </w:rPr>
            </w:pPr>
          </w:p>
          <w:p w14:paraId="4A4576EF">
            <w:pPr>
              <w:spacing w:line="500" w:lineRule="exact"/>
              <w:rPr>
                <w:rFonts w:eastAsia="仿宋"/>
                <w:bCs/>
                <w:sz w:val="24"/>
              </w:rPr>
            </w:pPr>
          </w:p>
          <w:p w14:paraId="232463F5">
            <w:pPr>
              <w:spacing w:line="500" w:lineRule="exact"/>
              <w:rPr>
                <w:rFonts w:eastAsia="仿宋"/>
                <w:bCs/>
                <w:sz w:val="24"/>
              </w:rPr>
            </w:pPr>
          </w:p>
          <w:p w14:paraId="742E8EF5">
            <w:pPr>
              <w:spacing w:line="500" w:lineRule="exact"/>
              <w:rPr>
                <w:rFonts w:eastAsia="仿宋"/>
                <w:bCs/>
                <w:sz w:val="24"/>
              </w:rPr>
            </w:pPr>
          </w:p>
          <w:p w14:paraId="13F77727">
            <w:pPr>
              <w:spacing w:line="500" w:lineRule="exact"/>
              <w:jc w:val="center"/>
              <w:rPr>
                <w:rFonts w:eastAsia="仿宋"/>
                <w:b/>
                <w:bCs/>
              </w:rPr>
            </w:pPr>
            <w:r>
              <w:rPr>
                <w:rFonts w:eastAsia="仿宋"/>
                <w:b/>
                <w:bCs/>
              </w:rPr>
              <w:t>本项目相符性预判情况</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0"/>
              <w:gridCol w:w="1276"/>
              <w:gridCol w:w="2126"/>
              <w:gridCol w:w="2410"/>
              <w:gridCol w:w="926"/>
            </w:tblGrid>
            <w:tr w14:paraId="0ECBD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1140" w:type="dxa"/>
                  <w:vAlign w:val="center"/>
                </w:tcPr>
                <w:p w14:paraId="275E07E7">
                  <w:pPr>
                    <w:pStyle w:val="86"/>
                    <w:snapToGrid w:val="0"/>
                    <w:spacing w:line="240" w:lineRule="auto"/>
                    <w:rPr>
                      <w:rFonts w:eastAsia="仿宋"/>
                      <w:szCs w:val="21"/>
                    </w:rPr>
                  </w:pPr>
                  <w:r>
                    <w:rPr>
                      <w:rFonts w:eastAsia="仿宋"/>
                      <w:szCs w:val="21"/>
                    </w:rPr>
                    <w:t>类别</w:t>
                  </w:r>
                </w:p>
              </w:tc>
              <w:tc>
                <w:tcPr>
                  <w:tcW w:w="3402" w:type="dxa"/>
                  <w:gridSpan w:val="2"/>
                  <w:vAlign w:val="center"/>
                </w:tcPr>
                <w:p w14:paraId="2658EE9F">
                  <w:pPr>
                    <w:pStyle w:val="86"/>
                    <w:snapToGrid w:val="0"/>
                    <w:spacing w:line="240" w:lineRule="auto"/>
                    <w:rPr>
                      <w:rFonts w:eastAsia="仿宋"/>
                      <w:szCs w:val="21"/>
                    </w:rPr>
                  </w:pPr>
                  <w:r>
                    <w:rPr>
                      <w:rFonts w:eastAsia="仿宋"/>
                      <w:szCs w:val="21"/>
                    </w:rPr>
                    <w:t>文件要求</w:t>
                  </w:r>
                </w:p>
              </w:tc>
              <w:tc>
                <w:tcPr>
                  <w:tcW w:w="2410" w:type="dxa"/>
                  <w:vAlign w:val="center"/>
                </w:tcPr>
                <w:p w14:paraId="7F3C06AB">
                  <w:pPr>
                    <w:pStyle w:val="86"/>
                    <w:snapToGrid w:val="0"/>
                    <w:spacing w:line="240" w:lineRule="auto"/>
                    <w:rPr>
                      <w:rFonts w:eastAsia="仿宋"/>
                      <w:szCs w:val="21"/>
                    </w:rPr>
                  </w:pPr>
                  <w:r>
                    <w:rPr>
                      <w:rFonts w:eastAsia="仿宋"/>
                      <w:szCs w:val="21"/>
                    </w:rPr>
                    <w:t>本项目</w:t>
                  </w:r>
                </w:p>
              </w:tc>
              <w:tc>
                <w:tcPr>
                  <w:tcW w:w="926" w:type="dxa"/>
                  <w:vAlign w:val="center"/>
                </w:tcPr>
                <w:p w14:paraId="24B1F266">
                  <w:pPr>
                    <w:pStyle w:val="86"/>
                    <w:snapToGrid w:val="0"/>
                    <w:spacing w:line="240" w:lineRule="auto"/>
                    <w:rPr>
                      <w:rFonts w:eastAsia="仿宋"/>
                      <w:szCs w:val="21"/>
                    </w:rPr>
                  </w:pPr>
                  <w:r>
                    <w:rPr>
                      <w:rFonts w:eastAsia="仿宋"/>
                      <w:szCs w:val="21"/>
                    </w:rPr>
                    <w:t>相符性论证</w:t>
                  </w:r>
                </w:p>
              </w:tc>
            </w:tr>
            <w:tr w14:paraId="45413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1140" w:type="dxa"/>
                  <w:vMerge w:val="restart"/>
                  <w:vAlign w:val="center"/>
                </w:tcPr>
                <w:p w14:paraId="7D00B410">
                  <w:pPr>
                    <w:pStyle w:val="86"/>
                    <w:snapToGrid w:val="0"/>
                    <w:spacing w:line="240" w:lineRule="auto"/>
                    <w:rPr>
                      <w:rFonts w:eastAsia="仿宋"/>
                      <w:szCs w:val="21"/>
                    </w:rPr>
                  </w:pPr>
                  <w:r>
                    <w:rPr>
                      <w:rFonts w:eastAsia="仿宋"/>
                      <w:szCs w:val="21"/>
                    </w:rPr>
                    <w:t>《关于印发常州市挥发性有机物清洁原料替代工作方案的通知》（常污防攻坚指办〔2021〕32号）</w:t>
                  </w:r>
                </w:p>
              </w:tc>
              <w:tc>
                <w:tcPr>
                  <w:tcW w:w="3402" w:type="dxa"/>
                  <w:gridSpan w:val="2"/>
                  <w:vAlign w:val="center"/>
                </w:tcPr>
                <w:p w14:paraId="5616D295">
                  <w:pPr>
                    <w:pStyle w:val="86"/>
                    <w:snapToGrid w:val="0"/>
                    <w:spacing w:line="240" w:lineRule="auto"/>
                    <w:jc w:val="both"/>
                    <w:rPr>
                      <w:rFonts w:eastAsia="仿宋"/>
                      <w:szCs w:val="21"/>
                    </w:rPr>
                  </w:pPr>
                  <w:r>
                    <w:rPr>
                      <w:rFonts w:eastAsia="仿宋"/>
                      <w:szCs w:val="21"/>
                    </w:rPr>
                    <w:t>二、重点任务</w:t>
                  </w:r>
                </w:p>
                <w:p w14:paraId="0363915E">
                  <w:pPr>
                    <w:pStyle w:val="86"/>
                    <w:snapToGrid w:val="0"/>
                    <w:spacing w:line="240" w:lineRule="auto"/>
                    <w:jc w:val="both"/>
                    <w:rPr>
                      <w:rFonts w:eastAsia="仿宋"/>
                      <w:szCs w:val="21"/>
                    </w:rPr>
                  </w:pPr>
                  <w:r>
                    <w:rPr>
                      <w:rFonts w:eastAsia="仿宋"/>
                      <w:szCs w:val="21"/>
                    </w:rPr>
                    <w:t>（一）明确替代要求。以工业涂装、包装印刷、木材加工、纺织等行业为重点……胶粘剂等产品应符合相关标准中VOCs含量的限值要求。</w:t>
                  </w:r>
                </w:p>
              </w:tc>
              <w:tc>
                <w:tcPr>
                  <w:tcW w:w="2410" w:type="dxa"/>
                  <w:vMerge w:val="restart"/>
                  <w:vAlign w:val="center"/>
                </w:tcPr>
                <w:p w14:paraId="29CA1185">
                  <w:pPr>
                    <w:pStyle w:val="86"/>
                    <w:snapToGrid w:val="0"/>
                    <w:rPr>
                      <w:rFonts w:eastAsia="仿宋"/>
                      <w:szCs w:val="21"/>
                    </w:rPr>
                  </w:pPr>
                  <w:r>
                    <w:rPr>
                      <w:rFonts w:eastAsia="仿宋"/>
                      <w:szCs w:val="21"/>
                    </w:rPr>
                    <w:t>本项目</w:t>
                  </w:r>
                  <w:r>
                    <w:rPr>
                      <w:rFonts w:hint="eastAsia" w:eastAsia="仿宋"/>
                      <w:szCs w:val="21"/>
                    </w:rPr>
                    <w:t>环氧树脂</w:t>
                  </w:r>
                  <w:r>
                    <w:rPr>
                      <w:rFonts w:eastAsia="仿宋"/>
                      <w:szCs w:val="21"/>
                    </w:rPr>
                    <w:t>和固化剂、粘</w:t>
                  </w:r>
                  <w:r>
                    <w:rPr>
                      <w:rFonts w:hint="eastAsia" w:eastAsia="仿宋"/>
                      <w:szCs w:val="21"/>
                    </w:rPr>
                    <w:t>结</w:t>
                  </w:r>
                  <w:r>
                    <w:rPr>
                      <w:rFonts w:eastAsia="仿宋"/>
                      <w:szCs w:val="21"/>
                    </w:rPr>
                    <w:t>剂均符合《胶粘剂挥发性有机化合物限量》（GB33372-2020）表3本体型胶粘剂VOC含量限量中聚氨酯类胶粘剂挥发性有机化合物（VOCs）限值（≤50g/L）。</w:t>
                  </w:r>
                </w:p>
              </w:tc>
              <w:tc>
                <w:tcPr>
                  <w:tcW w:w="926" w:type="dxa"/>
                  <w:vMerge w:val="restart"/>
                  <w:vAlign w:val="center"/>
                </w:tcPr>
                <w:p w14:paraId="65D6B1E5">
                  <w:pPr>
                    <w:pStyle w:val="86"/>
                    <w:snapToGrid w:val="0"/>
                    <w:spacing w:line="240" w:lineRule="auto"/>
                    <w:rPr>
                      <w:rFonts w:eastAsia="仿宋"/>
                      <w:szCs w:val="21"/>
                    </w:rPr>
                  </w:pPr>
                  <w:r>
                    <w:rPr>
                      <w:rFonts w:eastAsia="仿宋"/>
                      <w:szCs w:val="21"/>
                    </w:rPr>
                    <w:t>符合</w:t>
                  </w:r>
                </w:p>
              </w:tc>
            </w:tr>
            <w:tr w14:paraId="71052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1140" w:type="dxa"/>
                  <w:vMerge w:val="continue"/>
                  <w:vAlign w:val="center"/>
                </w:tcPr>
                <w:p w14:paraId="74EF5A79">
                  <w:pPr>
                    <w:pStyle w:val="86"/>
                    <w:snapToGrid w:val="0"/>
                    <w:spacing w:line="240" w:lineRule="auto"/>
                    <w:rPr>
                      <w:rFonts w:eastAsia="仿宋"/>
                      <w:szCs w:val="21"/>
                    </w:rPr>
                  </w:pPr>
                </w:p>
              </w:tc>
              <w:tc>
                <w:tcPr>
                  <w:tcW w:w="3402" w:type="dxa"/>
                  <w:gridSpan w:val="2"/>
                  <w:vAlign w:val="center"/>
                </w:tcPr>
                <w:p w14:paraId="11406402">
                  <w:pPr>
                    <w:pStyle w:val="86"/>
                    <w:snapToGrid w:val="0"/>
                    <w:spacing w:line="240" w:lineRule="auto"/>
                    <w:jc w:val="both"/>
                    <w:rPr>
                      <w:rFonts w:eastAsia="仿宋"/>
                      <w:szCs w:val="21"/>
                    </w:rPr>
                  </w:pPr>
                  <w:r>
                    <w:rPr>
                      <w:rFonts w:eastAsia="仿宋"/>
                      <w:szCs w:val="21"/>
                    </w:rPr>
                    <w:t>（二）严格准入条件。禁止建设生产和使用高VOCs含量的涂料、油墨、胶粘剂等项目。</w:t>
                  </w:r>
                </w:p>
              </w:tc>
              <w:tc>
                <w:tcPr>
                  <w:tcW w:w="2410" w:type="dxa"/>
                  <w:vMerge w:val="continue"/>
                  <w:vAlign w:val="center"/>
                </w:tcPr>
                <w:p w14:paraId="5E83162F">
                  <w:pPr>
                    <w:pStyle w:val="86"/>
                    <w:snapToGrid w:val="0"/>
                    <w:spacing w:line="240" w:lineRule="auto"/>
                    <w:rPr>
                      <w:rFonts w:eastAsia="仿宋"/>
                      <w:szCs w:val="21"/>
                    </w:rPr>
                  </w:pPr>
                </w:p>
              </w:tc>
              <w:tc>
                <w:tcPr>
                  <w:tcW w:w="926" w:type="dxa"/>
                  <w:vMerge w:val="continue"/>
                  <w:vAlign w:val="center"/>
                </w:tcPr>
                <w:p w14:paraId="1CC2A71C">
                  <w:pPr>
                    <w:pStyle w:val="86"/>
                    <w:snapToGrid w:val="0"/>
                    <w:spacing w:line="240" w:lineRule="auto"/>
                    <w:rPr>
                      <w:rFonts w:eastAsia="仿宋"/>
                      <w:szCs w:val="21"/>
                    </w:rPr>
                  </w:pPr>
                </w:p>
              </w:tc>
            </w:tr>
            <w:tr w14:paraId="5B1D9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1140" w:type="dxa"/>
                  <w:vMerge w:val="continue"/>
                  <w:vAlign w:val="center"/>
                </w:tcPr>
                <w:p w14:paraId="6AFA6100">
                  <w:pPr>
                    <w:pStyle w:val="86"/>
                    <w:snapToGrid w:val="0"/>
                    <w:spacing w:line="240" w:lineRule="auto"/>
                    <w:rPr>
                      <w:rFonts w:eastAsia="仿宋"/>
                      <w:szCs w:val="21"/>
                    </w:rPr>
                  </w:pPr>
                </w:p>
              </w:tc>
              <w:tc>
                <w:tcPr>
                  <w:tcW w:w="3402" w:type="dxa"/>
                  <w:gridSpan w:val="2"/>
                  <w:vAlign w:val="center"/>
                </w:tcPr>
                <w:p w14:paraId="0E16C303">
                  <w:pPr>
                    <w:pStyle w:val="86"/>
                    <w:snapToGrid w:val="0"/>
                    <w:spacing w:line="240" w:lineRule="auto"/>
                    <w:jc w:val="both"/>
                    <w:rPr>
                      <w:rFonts w:eastAsia="仿宋"/>
                      <w:szCs w:val="21"/>
                    </w:rPr>
                  </w:pPr>
                  <w:r>
                    <w:rPr>
                      <w:rFonts w:eastAsia="仿宋"/>
                      <w:szCs w:val="21"/>
                    </w:rPr>
                    <w:t>（三）强化排查整治。各地在推动182家企业……废气排放口达到国家及地方VOCs排放控制标准要求。</w:t>
                  </w:r>
                </w:p>
              </w:tc>
              <w:tc>
                <w:tcPr>
                  <w:tcW w:w="2410" w:type="dxa"/>
                  <w:vMerge w:val="continue"/>
                  <w:vAlign w:val="center"/>
                </w:tcPr>
                <w:p w14:paraId="7FF33D82">
                  <w:pPr>
                    <w:pStyle w:val="86"/>
                    <w:snapToGrid w:val="0"/>
                    <w:spacing w:line="240" w:lineRule="auto"/>
                    <w:rPr>
                      <w:rFonts w:eastAsia="仿宋"/>
                      <w:szCs w:val="21"/>
                    </w:rPr>
                  </w:pPr>
                </w:p>
              </w:tc>
              <w:tc>
                <w:tcPr>
                  <w:tcW w:w="926" w:type="dxa"/>
                  <w:vMerge w:val="continue"/>
                  <w:vAlign w:val="center"/>
                </w:tcPr>
                <w:p w14:paraId="107EFAD0">
                  <w:pPr>
                    <w:pStyle w:val="86"/>
                    <w:snapToGrid w:val="0"/>
                    <w:spacing w:line="240" w:lineRule="auto"/>
                    <w:rPr>
                      <w:rFonts w:eastAsia="仿宋"/>
                      <w:szCs w:val="21"/>
                    </w:rPr>
                  </w:pPr>
                </w:p>
              </w:tc>
            </w:tr>
            <w:tr w14:paraId="2C098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1140" w:type="dxa"/>
                  <w:vMerge w:val="continue"/>
                  <w:vAlign w:val="center"/>
                </w:tcPr>
                <w:p w14:paraId="6B71CD4E">
                  <w:pPr>
                    <w:pStyle w:val="86"/>
                    <w:snapToGrid w:val="0"/>
                    <w:spacing w:line="240" w:lineRule="auto"/>
                    <w:rPr>
                      <w:rFonts w:eastAsia="仿宋"/>
                      <w:szCs w:val="21"/>
                    </w:rPr>
                  </w:pPr>
                </w:p>
              </w:tc>
              <w:tc>
                <w:tcPr>
                  <w:tcW w:w="3402" w:type="dxa"/>
                  <w:gridSpan w:val="2"/>
                  <w:vAlign w:val="center"/>
                </w:tcPr>
                <w:p w14:paraId="6B277666">
                  <w:pPr>
                    <w:pStyle w:val="86"/>
                    <w:snapToGrid w:val="0"/>
                    <w:spacing w:line="240" w:lineRule="auto"/>
                    <w:jc w:val="both"/>
                    <w:rPr>
                      <w:rFonts w:eastAsia="仿宋"/>
                      <w:szCs w:val="21"/>
                    </w:rPr>
                  </w:pPr>
                  <w:r>
                    <w:rPr>
                      <w:rFonts w:eastAsia="仿宋"/>
                      <w:szCs w:val="21"/>
                    </w:rPr>
                    <w:t>（四）建立正面清单。各地要将全部生产水性、粉末、无溶剂、辐射固化涂料以及水性……源头替代示范性企业。</w:t>
                  </w:r>
                </w:p>
              </w:tc>
              <w:tc>
                <w:tcPr>
                  <w:tcW w:w="2410" w:type="dxa"/>
                  <w:vMerge w:val="continue"/>
                  <w:vAlign w:val="center"/>
                </w:tcPr>
                <w:p w14:paraId="5521AD27">
                  <w:pPr>
                    <w:pStyle w:val="86"/>
                    <w:snapToGrid w:val="0"/>
                    <w:spacing w:line="240" w:lineRule="auto"/>
                    <w:rPr>
                      <w:rFonts w:eastAsia="仿宋"/>
                      <w:szCs w:val="21"/>
                    </w:rPr>
                  </w:pPr>
                </w:p>
              </w:tc>
              <w:tc>
                <w:tcPr>
                  <w:tcW w:w="926" w:type="dxa"/>
                  <w:vMerge w:val="continue"/>
                  <w:vAlign w:val="center"/>
                </w:tcPr>
                <w:p w14:paraId="3DE32482">
                  <w:pPr>
                    <w:pStyle w:val="86"/>
                    <w:snapToGrid w:val="0"/>
                    <w:spacing w:line="240" w:lineRule="auto"/>
                    <w:rPr>
                      <w:rFonts w:eastAsia="仿宋"/>
                      <w:szCs w:val="21"/>
                    </w:rPr>
                  </w:pPr>
                </w:p>
              </w:tc>
            </w:tr>
            <w:tr w14:paraId="30918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1140" w:type="dxa"/>
                  <w:vAlign w:val="center"/>
                </w:tcPr>
                <w:p w14:paraId="50040574">
                  <w:pPr>
                    <w:pStyle w:val="86"/>
                    <w:snapToGrid w:val="0"/>
                    <w:spacing w:line="240" w:lineRule="auto"/>
                    <w:rPr>
                      <w:rFonts w:eastAsia="仿宋"/>
                      <w:szCs w:val="21"/>
                    </w:rPr>
                  </w:pPr>
                  <w:r>
                    <w:rPr>
                      <w:rFonts w:eastAsia="仿宋"/>
                      <w:szCs w:val="21"/>
                    </w:rPr>
                    <w:t>《关于印发江苏省重点行业挥发性有机物污染整治方案的通知》（苏环办〔2015〕19号）、《江苏省挥发性有机物污染防治管理办法》（省政府令第119号）</w:t>
                  </w:r>
                </w:p>
              </w:tc>
              <w:tc>
                <w:tcPr>
                  <w:tcW w:w="3402" w:type="dxa"/>
                  <w:gridSpan w:val="2"/>
                  <w:vAlign w:val="center"/>
                </w:tcPr>
                <w:p w14:paraId="27167D1B">
                  <w:pPr>
                    <w:pStyle w:val="86"/>
                    <w:snapToGrid w:val="0"/>
                    <w:spacing w:line="240" w:lineRule="auto"/>
                    <w:jc w:val="both"/>
                    <w:rPr>
                      <w:rFonts w:eastAsia="仿宋"/>
                      <w:szCs w:val="21"/>
                    </w:rPr>
                  </w:pPr>
                  <w:r>
                    <w:rPr>
                      <w:rFonts w:eastAsia="仿宋"/>
                      <w:szCs w:val="21"/>
                    </w:rPr>
                    <w:t>管理办法规定：“</w:t>
                  </w:r>
                  <w:r>
                    <w:rPr>
                      <w:rFonts w:hint="eastAsia" w:ascii="宋体" w:hAnsi="宋体" w:cs="宋体"/>
                      <w:szCs w:val="21"/>
                    </w:rPr>
                    <w:t>①</w:t>
                  </w:r>
                  <w:r>
                    <w:rPr>
                      <w:rFonts w:eastAsia="仿宋"/>
                      <w:szCs w:val="21"/>
                    </w:rPr>
                    <w:t>排放挥发性有机物的生产经营者应当履行防治挥发性有机物污染的义务，根据国家和省相关标准以及防治技术指南，采用挥发性有机物污染控制技术，规范操作规程，组织生产经营管理，确保挥发性有机物的排放符合相应的排放标准。</w:t>
                  </w:r>
                  <w:r>
                    <w:rPr>
                      <w:rFonts w:hint="eastAsia" w:ascii="宋体" w:hAnsi="宋体" w:cs="宋体"/>
                      <w:szCs w:val="21"/>
                    </w:rPr>
                    <w:t>②</w:t>
                  </w:r>
                  <w:r>
                    <w:rPr>
                      <w:rFonts w:eastAsia="仿宋"/>
                      <w:szCs w:val="21"/>
                    </w:rPr>
                    <w:t>产生挥发性有机物废气的生产经营活动应当在密闭空间或者密闭设备中进行。生产场所、生产设备应当按照环境保护和安全生产等要求设计、安装和有效运行挥发性有机物回收或者净化设施；固体废物、废水、废气处理系统产生的废气应当收集和处理；含有挥发性有机物的物料应当密闭储存、运输、装卸，禁止敞口和露天放置。无法在密闭空间进行的生产经营活动应当采取有效措施，减少挥发性有机物排放量”。</w:t>
                  </w:r>
                </w:p>
              </w:tc>
              <w:tc>
                <w:tcPr>
                  <w:tcW w:w="2410" w:type="dxa"/>
                  <w:vAlign w:val="center"/>
                </w:tcPr>
                <w:p w14:paraId="7CE792C3">
                  <w:pPr>
                    <w:pStyle w:val="86"/>
                    <w:snapToGrid w:val="0"/>
                    <w:spacing w:line="240" w:lineRule="auto"/>
                    <w:jc w:val="both"/>
                    <w:rPr>
                      <w:rFonts w:eastAsia="仿宋"/>
                      <w:szCs w:val="21"/>
                    </w:rPr>
                  </w:pPr>
                  <w:r>
                    <w:rPr>
                      <w:rFonts w:eastAsia="仿宋"/>
                      <w:szCs w:val="21"/>
                    </w:rPr>
                    <w:t>本项目生产车间为密闭车间；通过严格落实污染防治措施，可做到污染可控。</w:t>
                  </w:r>
                </w:p>
              </w:tc>
              <w:tc>
                <w:tcPr>
                  <w:tcW w:w="926" w:type="dxa"/>
                  <w:vAlign w:val="center"/>
                </w:tcPr>
                <w:p w14:paraId="5EDAA172">
                  <w:pPr>
                    <w:pStyle w:val="86"/>
                    <w:snapToGrid w:val="0"/>
                    <w:spacing w:line="240" w:lineRule="auto"/>
                    <w:rPr>
                      <w:rFonts w:eastAsia="仿宋"/>
                      <w:szCs w:val="21"/>
                    </w:rPr>
                  </w:pPr>
                  <w:r>
                    <w:rPr>
                      <w:rFonts w:eastAsia="仿宋"/>
                      <w:szCs w:val="21"/>
                    </w:rPr>
                    <w:t>符合</w:t>
                  </w:r>
                </w:p>
              </w:tc>
            </w:tr>
            <w:tr w14:paraId="26F6C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40" w:type="dxa"/>
                  <w:vMerge w:val="restart"/>
                  <w:vAlign w:val="center"/>
                </w:tcPr>
                <w:p w14:paraId="2E8E906C">
                  <w:pPr>
                    <w:pStyle w:val="86"/>
                    <w:snapToGrid w:val="0"/>
                    <w:spacing w:line="240" w:lineRule="auto"/>
                    <w:rPr>
                      <w:rFonts w:eastAsia="仿宋"/>
                      <w:szCs w:val="21"/>
                    </w:rPr>
                  </w:pPr>
                  <w:r>
                    <w:rPr>
                      <w:rFonts w:eastAsia="仿宋"/>
                      <w:szCs w:val="21"/>
                    </w:rPr>
                    <w:t>《关于印发常州市2022年大气污染防治工作计划的通知》（常大气办〔2022〕1号）</w:t>
                  </w:r>
                </w:p>
              </w:tc>
              <w:tc>
                <w:tcPr>
                  <w:tcW w:w="1276" w:type="dxa"/>
                  <w:vAlign w:val="center"/>
                </w:tcPr>
                <w:p w14:paraId="75E5411C">
                  <w:pPr>
                    <w:pStyle w:val="86"/>
                    <w:snapToGrid w:val="0"/>
                    <w:spacing w:line="240" w:lineRule="auto"/>
                    <w:jc w:val="both"/>
                    <w:rPr>
                      <w:rFonts w:eastAsia="仿宋"/>
                      <w:szCs w:val="21"/>
                    </w:rPr>
                  </w:pPr>
                  <w:r>
                    <w:rPr>
                      <w:rFonts w:eastAsia="仿宋"/>
                      <w:szCs w:val="21"/>
                    </w:rPr>
                    <w:t>（一）调整优化产业结构，推进产业绿色发展</w:t>
                  </w:r>
                </w:p>
              </w:tc>
              <w:tc>
                <w:tcPr>
                  <w:tcW w:w="2126" w:type="dxa"/>
                  <w:vAlign w:val="center"/>
                </w:tcPr>
                <w:p w14:paraId="028D4F03">
                  <w:pPr>
                    <w:pStyle w:val="86"/>
                    <w:snapToGrid w:val="0"/>
                    <w:spacing w:line="240" w:lineRule="auto"/>
                    <w:jc w:val="both"/>
                    <w:rPr>
                      <w:rFonts w:eastAsia="仿宋"/>
                      <w:szCs w:val="21"/>
                    </w:rPr>
                  </w:pPr>
                  <w:r>
                    <w:rPr>
                      <w:rFonts w:eastAsia="仿宋"/>
                      <w:szCs w:val="21"/>
                    </w:rPr>
                    <w:t>1、坚决遏制“两高”项目盲目发展。……2、依法依规淘汰落后产能和化解过剩产能。……3、推进产业结构转型升级。……</w:t>
                  </w:r>
                </w:p>
              </w:tc>
              <w:tc>
                <w:tcPr>
                  <w:tcW w:w="2410" w:type="dxa"/>
                  <w:vAlign w:val="center"/>
                </w:tcPr>
                <w:p w14:paraId="2DA606CA">
                  <w:pPr>
                    <w:pStyle w:val="86"/>
                    <w:snapToGrid w:val="0"/>
                    <w:spacing w:line="240" w:lineRule="auto"/>
                    <w:jc w:val="both"/>
                    <w:rPr>
                      <w:rFonts w:eastAsia="仿宋"/>
                      <w:szCs w:val="21"/>
                    </w:rPr>
                  </w:pPr>
                  <w:r>
                    <w:rPr>
                      <w:rFonts w:eastAsia="仿宋"/>
                      <w:szCs w:val="21"/>
                    </w:rPr>
                    <w:t>本项目不属于“两高”中限制的项目。</w:t>
                  </w:r>
                </w:p>
              </w:tc>
              <w:tc>
                <w:tcPr>
                  <w:tcW w:w="926" w:type="dxa"/>
                  <w:vAlign w:val="center"/>
                </w:tcPr>
                <w:p w14:paraId="3C78EED7">
                  <w:pPr>
                    <w:pStyle w:val="86"/>
                    <w:snapToGrid w:val="0"/>
                    <w:spacing w:line="240" w:lineRule="auto"/>
                    <w:rPr>
                      <w:rFonts w:eastAsia="仿宋"/>
                      <w:szCs w:val="21"/>
                    </w:rPr>
                  </w:pPr>
                  <w:r>
                    <w:rPr>
                      <w:rFonts w:eastAsia="仿宋"/>
                      <w:szCs w:val="21"/>
                    </w:rPr>
                    <w:t>符合</w:t>
                  </w:r>
                </w:p>
              </w:tc>
            </w:tr>
            <w:tr w14:paraId="7EB35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40" w:type="dxa"/>
                  <w:vMerge w:val="continue"/>
                  <w:vAlign w:val="center"/>
                </w:tcPr>
                <w:p w14:paraId="49DB888E">
                  <w:pPr>
                    <w:pStyle w:val="86"/>
                    <w:snapToGrid w:val="0"/>
                    <w:spacing w:line="240" w:lineRule="auto"/>
                    <w:rPr>
                      <w:rFonts w:eastAsia="仿宋"/>
                      <w:szCs w:val="21"/>
                    </w:rPr>
                  </w:pPr>
                </w:p>
              </w:tc>
              <w:tc>
                <w:tcPr>
                  <w:tcW w:w="1276" w:type="dxa"/>
                  <w:vAlign w:val="center"/>
                </w:tcPr>
                <w:p w14:paraId="1476673F">
                  <w:pPr>
                    <w:pStyle w:val="86"/>
                    <w:snapToGrid w:val="0"/>
                    <w:spacing w:line="240" w:lineRule="auto"/>
                    <w:jc w:val="both"/>
                    <w:rPr>
                      <w:rFonts w:eastAsia="仿宋"/>
                      <w:szCs w:val="21"/>
                    </w:rPr>
                  </w:pPr>
                  <w:r>
                    <w:rPr>
                      <w:rFonts w:eastAsia="仿宋"/>
                      <w:szCs w:val="21"/>
                    </w:rPr>
                    <w:t>（二）优化能源结构，推进能源清洁低碳发展</w:t>
                  </w:r>
                </w:p>
              </w:tc>
              <w:tc>
                <w:tcPr>
                  <w:tcW w:w="2126" w:type="dxa"/>
                  <w:vAlign w:val="center"/>
                </w:tcPr>
                <w:p w14:paraId="6668E296">
                  <w:pPr>
                    <w:pStyle w:val="86"/>
                    <w:snapToGrid w:val="0"/>
                    <w:spacing w:line="240" w:lineRule="auto"/>
                    <w:jc w:val="both"/>
                    <w:rPr>
                      <w:rFonts w:eastAsia="仿宋"/>
                      <w:szCs w:val="21"/>
                    </w:rPr>
                  </w:pPr>
                  <w:r>
                    <w:rPr>
                      <w:rFonts w:eastAsia="仿宋"/>
                      <w:szCs w:val="21"/>
                    </w:rPr>
                    <w:t>4、优化能源结构。有序淘汰煤电行业落后产能……5、大力发展清洁能源。……</w:t>
                  </w:r>
                </w:p>
              </w:tc>
              <w:tc>
                <w:tcPr>
                  <w:tcW w:w="2410" w:type="dxa"/>
                  <w:vAlign w:val="center"/>
                </w:tcPr>
                <w:p w14:paraId="22B4602E">
                  <w:pPr>
                    <w:pStyle w:val="86"/>
                    <w:snapToGrid w:val="0"/>
                    <w:spacing w:line="240" w:lineRule="auto"/>
                    <w:jc w:val="both"/>
                    <w:rPr>
                      <w:rFonts w:eastAsia="仿宋"/>
                      <w:szCs w:val="21"/>
                    </w:rPr>
                  </w:pPr>
                  <w:r>
                    <w:rPr>
                      <w:rFonts w:eastAsia="仿宋"/>
                      <w:szCs w:val="21"/>
                    </w:rPr>
                    <w:t>本项目不使用煤炭，仅使用电能。</w:t>
                  </w:r>
                </w:p>
              </w:tc>
              <w:tc>
                <w:tcPr>
                  <w:tcW w:w="926" w:type="dxa"/>
                  <w:vAlign w:val="center"/>
                </w:tcPr>
                <w:p w14:paraId="263B599B">
                  <w:pPr>
                    <w:pStyle w:val="86"/>
                    <w:snapToGrid w:val="0"/>
                    <w:spacing w:line="240" w:lineRule="auto"/>
                    <w:rPr>
                      <w:rFonts w:eastAsia="仿宋"/>
                      <w:szCs w:val="21"/>
                    </w:rPr>
                  </w:pPr>
                  <w:r>
                    <w:rPr>
                      <w:rFonts w:eastAsia="仿宋"/>
                      <w:szCs w:val="21"/>
                    </w:rPr>
                    <w:t>符合</w:t>
                  </w:r>
                </w:p>
              </w:tc>
            </w:tr>
            <w:tr w14:paraId="7F2BB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40" w:type="dxa"/>
                  <w:vMerge w:val="continue"/>
                  <w:vAlign w:val="center"/>
                </w:tcPr>
                <w:p w14:paraId="577BE9B7">
                  <w:pPr>
                    <w:pStyle w:val="86"/>
                    <w:snapToGrid w:val="0"/>
                    <w:spacing w:line="240" w:lineRule="auto"/>
                    <w:rPr>
                      <w:rFonts w:eastAsia="仿宋"/>
                      <w:szCs w:val="21"/>
                    </w:rPr>
                  </w:pPr>
                </w:p>
              </w:tc>
              <w:tc>
                <w:tcPr>
                  <w:tcW w:w="1276" w:type="dxa"/>
                  <w:vAlign w:val="center"/>
                </w:tcPr>
                <w:p w14:paraId="07118FE0">
                  <w:pPr>
                    <w:pStyle w:val="86"/>
                    <w:snapToGrid w:val="0"/>
                    <w:spacing w:line="240" w:lineRule="auto"/>
                    <w:jc w:val="both"/>
                    <w:rPr>
                      <w:rFonts w:eastAsia="仿宋"/>
                      <w:szCs w:val="21"/>
                    </w:rPr>
                  </w:pPr>
                  <w:r>
                    <w:rPr>
                      <w:rFonts w:eastAsia="仿宋"/>
                      <w:szCs w:val="21"/>
                    </w:rPr>
                    <w:t>（四）强化协同减排，切实降低VOCs和氮氧化物排放水平</w:t>
                  </w:r>
                </w:p>
              </w:tc>
              <w:tc>
                <w:tcPr>
                  <w:tcW w:w="2126" w:type="dxa"/>
                  <w:vAlign w:val="center"/>
                </w:tcPr>
                <w:p w14:paraId="23906D04">
                  <w:pPr>
                    <w:pStyle w:val="86"/>
                    <w:snapToGrid w:val="0"/>
                    <w:spacing w:line="240" w:lineRule="auto"/>
                    <w:jc w:val="both"/>
                    <w:rPr>
                      <w:rFonts w:eastAsia="仿宋"/>
                      <w:szCs w:val="21"/>
                    </w:rPr>
                  </w:pPr>
                  <w:r>
                    <w:rPr>
                      <w:rFonts w:eastAsia="仿宋"/>
                      <w:szCs w:val="21"/>
                    </w:rPr>
                    <w:t>10、大力推进VOCs含量清洁原料替代。……11、强化VOCs全流程、全环节综合治理。……</w:t>
                  </w:r>
                </w:p>
              </w:tc>
              <w:tc>
                <w:tcPr>
                  <w:tcW w:w="2410" w:type="dxa"/>
                  <w:vAlign w:val="center"/>
                </w:tcPr>
                <w:p w14:paraId="47635955">
                  <w:pPr>
                    <w:pStyle w:val="86"/>
                    <w:snapToGrid w:val="0"/>
                    <w:spacing w:line="240" w:lineRule="auto"/>
                    <w:jc w:val="both"/>
                    <w:rPr>
                      <w:rFonts w:eastAsia="仿宋"/>
                      <w:szCs w:val="21"/>
                    </w:rPr>
                  </w:pPr>
                  <w:r>
                    <w:rPr>
                      <w:rFonts w:eastAsia="仿宋"/>
                      <w:szCs w:val="21"/>
                    </w:rPr>
                    <w:t>本项目</w:t>
                  </w:r>
                  <w:r>
                    <w:rPr>
                      <w:rFonts w:hint="eastAsia" w:eastAsia="仿宋"/>
                      <w:szCs w:val="21"/>
                    </w:rPr>
                    <w:t>环氧树脂胶、</w:t>
                  </w:r>
                  <w:r>
                    <w:rPr>
                      <w:rFonts w:eastAsia="仿宋"/>
                      <w:szCs w:val="21"/>
                    </w:rPr>
                    <w:t>固化剂、粘</w:t>
                  </w:r>
                  <w:r>
                    <w:rPr>
                      <w:rFonts w:hint="eastAsia" w:eastAsia="仿宋"/>
                      <w:szCs w:val="21"/>
                    </w:rPr>
                    <w:t>结</w:t>
                  </w:r>
                  <w:r>
                    <w:rPr>
                      <w:rFonts w:eastAsia="仿宋"/>
                      <w:szCs w:val="21"/>
                    </w:rPr>
                    <w:t>剂均符合《胶粘剂挥发性有机化合物限量》（GB33372-2020）表3本体型胶粘剂VOC含量限量中聚氨酯类胶粘剂挥发性有机化合物（VOCs）限值（≤50g/L）。</w:t>
                  </w:r>
                </w:p>
              </w:tc>
              <w:tc>
                <w:tcPr>
                  <w:tcW w:w="926" w:type="dxa"/>
                  <w:vAlign w:val="center"/>
                </w:tcPr>
                <w:p w14:paraId="28E810A1">
                  <w:pPr>
                    <w:pStyle w:val="86"/>
                    <w:snapToGrid w:val="0"/>
                    <w:spacing w:line="240" w:lineRule="auto"/>
                    <w:rPr>
                      <w:rFonts w:eastAsia="仿宋"/>
                      <w:szCs w:val="21"/>
                    </w:rPr>
                  </w:pPr>
                  <w:r>
                    <w:rPr>
                      <w:rFonts w:eastAsia="仿宋"/>
                      <w:szCs w:val="21"/>
                    </w:rPr>
                    <w:t>符合</w:t>
                  </w:r>
                </w:p>
              </w:tc>
            </w:tr>
            <w:tr w14:paraId="181E2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40" w:type="dxa"/>
                  <w:vAlign w:val="center"/>
                </w:tcPr>
                <w:p w14:paraId="6612BC1E">
                  <w:pPr>
                    <w:pStyle w:val="86"/>
                    <w:snapToGrid w:val="0"/>
                    <w:spacing w:line="240" w:lineRule="auto"/>
                    <w:rPr>
                      <w:rFonts w:eastAsia="仿宋"/>
                      <w:szCs w:val="21"/>
                    </w:rPr>
                  </w:pPr>
                  <w:r>
                    <w:rPr>
                      <w:rFonts w:eastAsia="仿宋"/>
                      <w:szCs w:val="21"/>
                    </w:rPr>
                    <w:t>《江苏省大气污染防治条例》（江苏省人民代表大会公告第2号）</w:t>
                  </w:r>
                </w:p>
              </w:tc>
              <w:tc>
                <w:tcPr>
                  <w:tcW w:w="3402" w:type="dxa"/>
                  <w:gridSpan w:val="2"/>
                  <w:vAlign w:val="center"/>
                </w:tcPr>
                <w:p w14:paraId="065DA51D">
                  <w:pPr>
                    <w:pStyle w:val="86"/>
                    <w:snapToGrid w:val="0"/>
                    <w:spacing w:line="240" w:lineRule="auto"/>
                    <w:jc w:val="both"/>
                    <w:rPr>
                      <w:rFonts w:eastAsia="仿宋"/>
                      <w:szCs w:val="21"/>
                    </w:rPr>
                  </w:pPr>
                  <w:r>
                    <w:rPr>
                      <w:rFonts w:eastAsia="仿宋"/>
                      <w:szCs w:val="21"/>
                    </w:rPr>
                    <w:t>第三十八条在生产经营过程中产生有毒有害大气污染物的，排污单位应当安装收集净化装置或者采取其他措施，达到国家和省规定的排放标准或者其他相关要求。禁止直接排放有毒有害大气污染物。运输、装卸、贮存可能散发有毒有害大气污染物的物料，应当采取密闭措施或者其他防护措施。</w:t>
                  </w:r>
                </w:p>
                <w:p w14:paraId="729D23AF">
                  <w:pPr>
                    <w:pStyle w:val="86"/>
                    <w:snapToGrid w:val="0"/>
                    <w:spacing w:line="240" w:lineRule="auto"/>
                    <w:jc w:val="both"/>
                    <w:rPr>
                      <w:rFonts w:eastAsia="仿宋"/>
                      <w:szCs w:val="21"/>
                    </w:rPr>
                  </w:pPr>
                  <w:r>
                    <w:rPr>
                      <w:rFonts w:eastAsia="仿宋"/>
                      <w:szCs w:val="21"/>
                    </w:rPr>
                    <w:t>条例规定：“产生挥发性有机物废气的生产经营活动，应当在密闭空间或者设备中进行，并设置废气收集和处理系统等污染防治设施，保持其正常使用；造船等无法在密闭空间进行的生产经营活动，应当采取有效措施，减少挥发性有机物排放量”。</w:t>
                  </w:r>
                </w:p>
              </w:tc>
              <w:tc>
                <w:tcPr>
                  <w:tcW w:w="2410" w:type="dxa"/>
                  <w:vAlign w:val="center"/>
                </w:tcPr>
                <w:p w14:paraId="223DE503">
                  <w:pPr>
                    <w:pStyle w:val="86"/>
                    <w:snapToGrid w:val="0"/>
                    <w:spacing w:line="240" w:lineRule="auto"/>
                    <w:jc w:val="both"/>
                    <w:rPr>
                      <w:rFonts w:eastAsia="仿宋"/>
                      <w:szCs w:val="21"/>
                    </w:rPr>
                  </w:pPr>
                  <w:r>
                    <w:rPr>
                      <w:rFonts w:eastAsia="仿宋"/>
                      <w:szCs w:val="21"/>
                    </w:rPr>
                    <w:t>本项目生产车间为密闭车间，并设置废气收集装置以及处理装置，经有效措施处理后有组织排放，减少挥发性有机物的排放；通过严格落实污染防治措施，可做到污染可控。</w:t>
                  </w:r>
                </w:p>
              </w:tc>
              <w:tc>
                <w:tcPr>
                  <w:tcW w:w="926" w:type="dxa"/>
                  <w:vAlign w:val="center"/>
                </w:tcPr>
                <w:p w14:paraId="1FF37F38">
                  <w:pPr>
                    <w:pStyle w:val="86"/>
                    <w:snapToGrid w:val="0"/>
                    <w:spacing w:line="240" w:lineRule="auto"/>
                    <w:rPr>
                      <w:rFonts w:eastAsia="仿宋"/>
                      <w:szCs w:val="21"/>
                    </w:rPr>
                  </w:pPr>
                  <w:r>
                    <w:rPr>
                      <w:rFonts w:eastAsia="仿宋"/>
                      <w:szCs w:val="21"/>
                    </w:rPr>
                    <w:t>符合</w:t>
                  </w:r>
                </w:p>
              </w:tc>
            </w:tr>
            <w:tr w14:paraId="65189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40" w:type="dxa"/>
                  <w:vAlign w:val="center"/>
                </w:tcPr>
                <w:p w14:paraId="528A2509">
                  <w:pPr>
                    <w:pStyle w:val="86"/>
                    <w:snapToGrid w:val="0"/>
                    <w:spacing w:line="240" w:lineRule="auto"/>
                    <w:rPr>
                      <w:rFonts w:eastAsia="仿宋"/>
                      <w:szCs w:val="21"/>
                    </w:rPr>
                  </w:pPr>
                  <w:r>
                    <w:rPr>
                      <w:rFonts w:eastAsia="仿宋"/>
                      <w:szCs w:val="21"/>
                    </w:rPr>
                    <w:t>《关于印发江苏省重点行业挥发性有机物污染控制指南的通知》（苏环办〔2014〕128号）</w:t>
                  </w:r>
                </w:p>
              </w:tc>
              <w:tc>
                <w:tcPr>
                  <w:tcW w:w="3402" w:type="dxa"/>
                  <w:gridSpan w:val="2"/>
                  <w:vAlign w:val="center"/>
                </w:tcPr>
                <w:p w14:paraId="2779ADDF">
                  <w:pPr>
                    <w:pStyle w:val="86"/>
                    <w:snapToGrid w:val="0"/>
                    <w:spacing w:line="240" w:lineRule="auto"/>
                    <w:jc w:val="both"/>
                    <w:rPr>
                      <w:rFonts w:eastAsia="仿宋"/>
                      <w:szCs w:val="21"/>
                    </w:rPr>
                  </w:pPr>
                  <w:r>
                    <w:rPr>
                      <w:rFonts w:hint="eastAsia" w:ascii="宋体" w:hAnsi="宋体" w:cs="宋体"/>
                      <w:szCs w:val="21"/>
                    </w:rPr>
                    <w:t>①</w:t>
                  </w:r>
                  <w:r>
                    <w:rPr>
                      <w:rFonts w:eastAsia="仿宋"/>
                      <w:szCs w:val="21"/>
                    </w:rPr>
                    <w:t>所有产生有机废气污染的企业，应优先采用环保型原辅料、生产工艺和装备，对相应生产单元或设施进行密闭，从源头控制VOCs的产生，减少废气污染物排放。</w:t>
                  </w:r>
                  <w:r>
                    <w:rPr>
                      <w:rFonts w:hint="eastAsia" w:ascii="宋体" w:hAnsi="宋体" w:cs="宋体"/>
                      <w:szCs w:val="21"/>
                    </w:rPr>
                    <w:t>②</w:t>
                  </w:r>
                  <w:r>
                    <w:rPr>
                      <w:rFonts w:eastAsia="仿宋"/>
                      <w:szCs w:val="21"/>
                    </w:rPr>
                    <w:t>鼓励对排放的VOCs进行回收利用，并优先在生产系统内回用。对浓度、性状差异较大的废气应分类收集，并采用适宜的方式进行有效处理，确保VOCs总去除率满足管理要求，其中有机化工、医药化工、橡胶和塑料制品（有机溶剂浸胶工艺）、溶剂型涂料表面涂装、包装印刷业的VOCs总收集、净化处理率均不低于90%，其他行业原则上不低于75%。</w:t>
                  </w:r>
                </w:p>
              </w:tc>
              <w:tc>
                <w:tcPr>
                  <w:tcW w:w="2410" w:type="dxa"/>
                  <w:vAlign w:val="center"/>
                </w:tcPr>
                <w:p w14:paraId="7D957883">
                  <w:pPr>
                    <w:pStyle w:val="86"/>
                    <w:snapToGrid w:val="0"/>
                    <w:spacing w:line="240" w:lineRule="auto"/>
                    <w:jc w:val="both"/>
                    <w:rPr>
                      <w:rFonts w:eastAsia="仿宋"/>
                      <w:szCs w:val="21"/>
                    </w:rPr>
                  </w:pPr>
                  <w:r>
                    <w:rPr>
                      <w:rFonts w:eastAsia="仿宋"/>
                      <w:szCs w:val="21"/>
                    </w:rPr>
                    <w:t>本项目拟采用环保型原辅料、生产工艺和装备，对相应生产单元或设施已进行密闭；各工段产生的有机废气收集后经</w:t>
                  </w:r>
                  <w:r>
                    <w:rPr>
                      <w:rFonts w:eastAsia="仿宋"/>
                      <w:bCs/>
                      <w:szCs w:val="21"/>
                    </w:rPr>
                    <w:t>二级活性炭</w:t>
                  </w:r>
                  <w:r>
                    <w:rPr>
                      <w:rFonts w:eastAsia="仿宋"/>
                      <w:szCs w:val="21"/>
                    </w:rPr>
                    <w:t>吸附处理后通过排气筒排放，处理效率取90%；各原辅料均按规定存储在原辅料仓库中。</w:t>
                  </w:r>
                </w:p>
              </w:tc>
              <w:tc>
                <w:tcPr>
                  <w:tcW w:w="926" w:type="dxa"/>
                  <w:vAlign w:val="center"/>
                </w:tcPr>
                <w:p w14:paraId="604F258B">
                  <w:pPr>
                    <w:pStyle w:val="86"/>
                    <w:snapToGrid w:val="0"/>
                    <w:spacing w:line="240" w:lineRule="auto"/>
                    <w:rPr>
                      <w:rFonts w:eastAsia="仿宋"/>
                      <w:szCs w:val="21"/>
                    </w:rPr>
                  </w:pPr>
                  <w:r>
                    <w:rPr>
                      <w:rFonts w:eastAsia="仿宋"/>
                      <w:szCs w:val="21"/>
                    </w:rPr>
                    <w:t>符合</w:t>
                  </w:r>
                </w:p>
              </w:tc>
            </w:tr>
            <w:tr w14:paraId="5BE35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40" w:type="dxa"/>
                  <w:vMerge w:val="restart"/>
                  <w:vAlign w:val="center"/>
                </w:tcPr>
                <w:p w14:paraId="58CE2B99">
                  <w:pPr>
                    <w:pStyle w:val="86"/>
                    <w:snapToGrid w:val="0"/>
                    <w:spacing w:line="240" w:lineRule="auto"/>
                    <w:rPr>
                      <w:rFonts w:eastAsia="仿宋"/>
                      <w:szCs w:val="21"/>
                    </w:rPr>
                  </w:pPr>
                  <w:r>
                    <w:rPr>
                      <w:rFonts w:eastAsia="仿宋"/>
                      <w:szCs w:val="21"/>
                    </w:rPr>
                    <w:t>《关于印发江苏省2020年挥发性有机物专项治理工作方案的通知》（苏大气办〔2020〕33号）</w:t>
                  </w:r>
                </w:p>
              </w:tc>
              <w:tc>
                <w:tcPr>
                  <w:tcW w:w="3402" w:type="dxa"/>
                  <w:gridSpan w:val="2"/>
                  <w:vAlign w:val="center"/>
                </w:tcPr>
                <w:p w14:paraId="629E6A3E">
                  <w:pPr>
                    <w:pStyle w:val="86"/>
                    <w:snapToGrid w:val="0"/>
                    <w:spacing w:line="240" w:lineRule="auto"/>
                    <w:jc w:val="both"/>
                    <w:rPr>
                      <w:rFonts w:eastAsia="仿宋"/>
                      <w:szCs w:val="21"/>
                    </w:rPr>
                  </w:pPr>
                  <w:r>
                    <w:rPr>
                      <w:rFonts w:eastAsia="仿宋"/>
                      <w:szCs w:val="21"/>
                    </w:rPr>
                    <w:t>大力推进源头替代，有效减少VOCs产生；全面落实标准要求，强化无组织排放控制；聚焦治污设施“三率”，提升综合治理效率。</w:t>
                  </w:r>
                </w:p>
              </w:tc>
              <w:tc>
                <w:tcPr>
                  <w:tcW w:w="2410" w:type="dxa"/>
                  <w:vAlign w:val="center"/>
                </w:tcPr>
                <w:p w14:paraId="43068134">
                  <w:pPr>
                    <w:pStyle w:val="86"/>
                    <w:snapToGrid w:val="0"/>
                    <w:spacing w:line="240" w:lineRule="auto"/>
                    <w:jc w:val="both"/>
                    <w:rPr>
                      <w:rFonts w:eastAsia="仿宋"/>
                      <w:szCs w:val="21"/>
                    </w:rPr>
                  </w:pPr>
                  <w:r>
                    <w:rPr>
                      <w:rFonts w:eastAsia="仿宋"/>
                      <w:szCs w:val="21"/>
                    </w:rPr>
                    <w:t>本项目拟采用环保型原辅料、生产工艺和装备，对相应生产单元或设施已进行密闭。</w:t>
                  </w:r>
                </w:p>
              </w:tc>
              <w:tc>
                <w:tcPr>
                  <w:tcW w:w="926" w:type="dxa"/>
                  <w:vAlign w:val="center"/>
                </w:tcPr>
                <w:p w14:paraId="6F8F29DB">
                  <w:pPr>
                    <w:pStyle w:val="86"/>
                    <w:snapToGrid w:val="0"/>
                    <w:spacing w:line="240" w:lineRule="auto"/>
                    <w:rPr>
                      <w:rFonts w:eastAsia="仿宋"/>
                      <w:szCs w:val="21"/>
                    </w:rPr>
                  </w:pPr>
                  <w:r>
                    <w:rPr>
                      <w:rFonts w:eastAsia="仿宋"/>
                      <w:szCs w:val="21"/>
                    </w:rPr>
                    <w:t>符合</w:t>
                  </w:r>
                </w:p>
              </w:tc>
            </w:tr>
            <w:tr w14:paraId="24204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40" w:type="dxa"/>
                  <w:vMerge w:val="continue"/>
                  <w:vAlign w:val="center"/>
                </w:tcPr>
                <w:p w14:paraId="5801A0D2">
                  <w:pPr>
                    <w:pStyle w:val="86"/>
                    <w:snapToGrid w:val="0"/>
                    <w:spacing w:line="240" w:lineRule="auto"/>
                    <w:rPr>
                      <w:rFonts w:eastAsia="仿宋"/>
                      <w:szCs w:val="21"/>
                    </w:rPr>
                  </w:pPr>
                </w:p>
              </w:tc>
              <w:tc>
                <w:tcPr>
                  <w:tcW w:w="3402" w:type="dxa"/>
                  <w:gridSpan w:val="2"/>
                  <w:vAlign w:val="center"/>
                </w:tcPr>
                <w:p w14:paraId="65AD5008">
                  <w:pPr>
                    <w:pStyle w:val="86"/>
                    <w:snapToGrid w:val="0"/>
                    <w:spacing w:line="240" w:lineRule="auto"/>
                    <w:jc w:val="both"/>
                    <w:rPr>
                      <w:rFonts w:eastAsia="仿宋"/>
                      <w:szCs w:val="21"/>
                    </w:rPr>
                  </w:pPr>
                  <w:r>
                    <w:rPr>
                      <w:rFonts w:eastAsia="仿宋"/>
                      <w:szCs w:val="21"/>
                    </w:rPr>
                    <w:t>企业在无组织排放排查整治过程中，在保证安全的前提下，加强含VOCs物料全方位、全链条、全环节密闭管理。储存环节应采用密闭容器、包装袋，高效密封储罐，封闭式储库、料仓等。装卸、转移和输送环节应采用密闭管道或密闭容器、罐车等。生产和使用环节应采用密闭设备，或在密闭空间中操作并有效收集废气，或进行局部气体收集；非取用状态时容器应密闭。处置环节应将盛装过VOCs物料的包装容器、含VOCs废料（渣、液）、废吸附剂等通过加盖、封装等方式密闭，妥善存放，不得随意丢弃，7月15日前集中清运一次，交有资质的单位处置；</w:t>
                  </w:r>
                </w:p>
              </w:tc>
              <w:tc>
                <w:tcPr>
                  <w:tcW w:w="2410" w:type="dxa"/>
                  <w:vAlign w:val="center"/>
                </w:tcPr>
                <w:p w14:paraId="4ACF3D1B">
                  <w:pPr>
                    <w:pStyle w:val="86"/>
                    <w:snapToGrid w:val="0"/>
                    <w:spacing w:line="240" w:lineRule="auto"/>
                    <w:jc w:val="both"/>
                    <w:rPr>
                      <w:rFonts w:eastAsia="仿宋"/>
                      <w:szCs w:val="21"/>
                    </w:rPr>
                  </w:pPr>
                  <w:r>
                    <w:rPr>
                      <w:rFonts w:eastAsia="仿宋"/>
                      <w:szCs w:val="21"/>
                    </w:rPr>
                    <w:t>本项目含VOCs的各原辅料均按规定存储在原辅料仓库中，在非取用状态时应加盖、封口，保持密闭；在废气处理过程中产生的废活性炭密闭存储于危废仓库中。</w:t>
                  </w:r>
                </w:p>
              </w:tc>
              <w:tc>
                <w:tcPr>
                  <w:tcW w:w="926" w:type="dxa"/>
                  <w:vAlign w:val="center"/>
                </w:tcPr>
                <w:p w14:paraId="5CE83EED">
                  <w:pPr>
                    <w:pStyle w:val="86"/>
                    <w:snapToGrid w:val="0"/>
                    <w:spacing w:line="240" w:lineRule="auto"/>
                    <w:rPr>
                      <w:rFonts w:eastAsia="仿宋"/>
                      <w:szCs w:val="21"/>
                    </w:rPr>
                  </w:pPr>
                  <w:r>
                    <w:rPr>
                      <w:rFonts w:eastAsia="仿宋"/>
                      <w:szCs w:val="21"/>
                    </w:rPr>
                    <w:t>符合</w:t>
                  </w:r>
                </w:p>
              </w:tc>
            </w:tr>
            <w:tr w14:paraId="17803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40" w:type="dxa"/>
                  <w:vMerge w:val="continue"/>
                  <w:vAlign w:val="center"/>
                </w:tcPr>
                <w:p w14:paraId="26F4AC35">
                  <w:pPr>
                    <w:pStyle w:val="86"/>
                    <w:snapToGrid w:val="0"/>
                    <w:spacing w:line="240" w:lineRule="auto"/>
                    <w:rPr>
                      <w:rFonts w:eastAsia="仿宋"/>
                      <w:szCs w:val="21"/>
                    </w:rPr>
                  </w:pPr>
                </w:p>
              </w:tc>
              <w:tc>
                <w:tcPr>
                  <w:tcW w:w="3402" w:type="dxa"/>
                  <w:gridSpan w:val="2"/>
                  <w:vAlign w:val="center"/>
                </w:tcPr>
                <w:p w14:paraId="4B5E3709">
                  <w:pPr>
                    <w:pStyle w:val="86"/>
                    <w:snapToGrid w:val="0"/>
                    <w:spacing w:line="240" w:lineRule="auto"/>
                    <w:jc w:val="both"/>
                    <w:rPr>
                      <w:rFonts w:eastAsia="仿宋"/>
                      <w:szCs w:val="21"/>
                    </w:rPr>
                  </w:pPr>
                  <w:r>
                    <w:rPr>
                      <w:rFonts w:eastAsia="仿宋"/>
                      <w:szCs w:val="21"/>
                    </w:rPr>
                    <w:t>加强污染源监测能力建设，将排气口高度超过45米的高架源，以及石化、化工、包装印刷、工业涂装等VOCs排放重点源，依法纳入重点排污单位名录，全面完成烟气排放自动监控设施安装并与生态环境部门联网。加强对企业自行监测及第三方检测机构的监督管理，提高企业自行监测数据质量。</w:t>
                  </w:r>
                </w:p>
              </w:tc>
              <w:tc>
                <w:tcPr>
                  <w:tcW w:w="2410" w:type="dxa"/>
                  <w:vAlign w:val="center"/>
                </w:tcPr>
                <w:p w14:paraId="2A66EC04">
                  <w:pPr>
                    <w:pStyle w:val="86"/>
                    <w:snapToGrid w:val="0"/>
                    <w:spacing w:line="240" w:lineRule="auto"/>
                    <w:jc w:val="both"/>
                    <w:rPr>
                      <w:rFonts w:eastAsia="仿宋"/>
                      <w:szCs w:val="21"/>
                    </w:rPr>
                  </w:pPr>
                  <w:r>
                    <w:rPr>
                      <w:rFonts w:eastAsia="仿宋"/>
                      <w:szCs w:val="21"/>
                    </w:rPr>
                    <w:t>本项目不属于VOCs排放重点源，本项目已按照《排污单位自行监测技术指南》等相关技术规范设定了污染物自行监测计划。</w:t>
                  </w:r>
                </w:p>
              </w:tc>
              <w:tc>
                <w:tcPr>
                  <w:tcW w:w="926" w:type="dxa"/>
                  <w:vAlign w:val="center"/>
                </w:tcPr>
                <w:p w14:paraId="0A6051B8">
                  <w:pPr>
                    <w:pStyle w:val="86"/>
                    <w:snapToGrid w:val="0"/>
                    <w:spacing w:line="240" w:lineRule="auto"/>
                    <w:rPr>
                      <w:rFonts w:eastAsia="仿宋"/>
                      <w:szCs w:val="21"/>
                    </w:rPr>
                  </w:pPr>
                  <w:r>
                    <w:rPr>
                      <w:rFonts w:eastAsia="仿宋"/>
                      <w:szCs w:val="21"/>
                    </w:rPr>
                    <w:t>符合</w:t>
                  </w:r>
                </w:p>
              </w:tc>
            </w:tr>
            <w:tr w14:paraId="17CC4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40" w:type="dxa"/>
                  <w:vAlign w:val="center"/>
                </w:tcPr>
                <w:p w14:paraId="19755AE4">
                  <w:pPr>
                    <w:pStyle w:val="86"/>
                    <w:snapToGrid w:val="0"/>
                    <w:spacing w:line="240" w:lineRule="auto"/>
                    <w:rPr>
                      <w:rFonts w:eastAsia="仿宋"/>
                      <w:szCs w:val="21"/>
                    </w:rPr>
                  </w:pPr>
                  <w:r>
                    <w:rPr>
                      <w:rFonts w:eastAsia="仿宋"/>
                      <w:szCs w:val="21"/>
                    </w:rPr>
                    <w:t>《关于印发重点行业挥发性有机物综合治理方案的通知》（环大气〔2019〕53号）</w:t>
                  </w:r>
                </w:p>
              </w:tc>
              <w:tc>
                <w:tcPr>
                  <w:tcW w:w="3402" w:type="dxa"/>
                  <w:gridSpan w:val="2"/>
                  <w:vAlign w:val="center"/>
                </w:tcPr>
                <w:p w14:paraId="0EA197BA">
                  <w:pPr>
                    <w:jc w:val="left"/>
                    <w:rPr>
                      <w:rFonts w:eastAsia="仿宋"/>
                      <w:szCs w:val="21"/>
                    </w:rPr>
                  </w:pPr>
                  <w:r>
                    <w:rPr>
                      <w:rFonts w:eastAsia="仿宋"/>
                      <w:szCs w:val="21"/>
                    </w:rPr>
                    <w:t>全面加强无组织排放控制。加强设备与场所密闭管理。含VOCs物料应储存于密闭容器、包装袋，高效密封储罐，封闭式储库、料仓等。含VOCs物料转移和输送，应采用密闭管道或密闭容器、罐车等。高VOCs含量废水（废水液面上方100毫米处VOCs检测浓度超过200ppm，其中，重点区域超过100ppm，以碳计）的集输、储存和处理过程，应加盖密闭。含VOCs物料生产和使用过程，应采取有效收集措施或在密闭空间中操作。</w:t>
                  </w:r>
                </w:p>
                <w:p w14:paraId="79004F4B">
                  <w:pPr>
                    <w:pStyle w:val="86"/>
                    <w:snapToGrid w:val="0"/>
                    <w:spacing w:line="240" w:lineRule="auto"/>
                    <w:jc w:val="both"/>
                    <w:rPr>
                      <w:rFonts w:eastAsia="仿宋"/>
                      <w:szCs w:val="21"/>
                    </w:rPr>
                  </w:pPr>
                  <w:r>
                    <w:rPr>
                      <w:rFonts w:eastAsia="仿宋"/>
                      <w:szCs w:val="21"/>
                    </w:rPr>
                    <w:t>提高废气收集率。遵循“应收尽收、分质收集”的原则，科学设计废气收集系统，将无组织排放转变为有组织排放进行控制。采用全密闭集气罩或密闭空间的，除行业有特殊要求外，应保持微负压状态，并根据相关规范合理设置通风量。采用局部集气罩的，距集气罩开口面最远处的VOCs无组织排放位置，控制风速应不低于0.3米/秒，有行业要求的按相关规定执行。</w:t>
                  </w:r>
                </w:p>
              </w:tc>
              <w:tc>
                <w:tcPr>
                  <w:tcW w:w="2410" w:type="dxa"/>
                  <w:vAlign w:val="center"/>
                </w:tcPr>
                <w:p w14:paraId="360FDDDE">
                  <w:pPr>
                    <w:jc w:val="left"/>
                    <w:rPr>
                      <w:rFonts w:eastAsia="仿宋"/>
                      <w:szCs w:val="21"/>
                    </w:rPr>
                  </w:pPr>
                  <w:r>
                    <w:rPr>
                      <w:rFonts w:eastAsia="仿宋"/>
                      <w:szCs w:val="21"/>
                    </w:rPr>
                    <w:t>本项目含VOCs的各原辅料均按规定存储在原辅料仓库中，在非取用状态时应加盖、封口，保持密闭；各工段产生的有机废气收集后经二级活性炭吸附处理后通过排气筒排放，处理效率取90%；在废气处理过程中产生的废活性炭密闭存储于危废仓库中。</w:t>
                  </w:r>
                </w:p>
              </w:tc>
              <w:tc>
                <w:tcPr>
                  <w:tcW w:w="926" w:type="dxa"/>
                  <w:vAlign w:val="center"/>
                </w:tcPr>
                <w:p w14:paraId="24FB3A31">
                  <w:pPr>
                    <w:pStyle w:val="86"/>
                    <w:snapToGrid w:val="0"/>
                    <w:spacing w:line="240" w:lineRule="auto"/>
                    <w:rPr>
                      <w:rFonts w:eastAsia="仿宋"/>
                      <w:szCs w:val="21"/>
                    </w:rPr>
                  </w:pPr>
                  <w:r>
                    <w:rPr>
                      <w:rFonts w:eastAsia="仿宋"/>
                      <w:szCs w:val="21"/>
                    </w:rPr>
                    <w:t>相符</w:t>
                  </w:r>
                </w:p>
              </w:tc>
            </w:tr>
            <w:tr w14:paraId="6BAB0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40" w:type="dxa"/>
                  <w:vAlign w:val="center"/>
                </w:tcPr>
                <w:p w14:paraId="3B8FF7E1">
                  <w:pPr>
                    <w:pStyle w:val="86"/>
                    <w:snapToGrid w:val="0"/>
                    <w:spacing w:line="240" w:lineRule="auto"/>
                    <w:rPr>
                      <w:rFonts w:eastAsia="仿宋"/>
                      <w:szCs w:val="21"/>
                    </w:rPr>
                  </w:pPr>
                  <w:r>
                    <w:rPr>
                      <w:rFonts w:eastAsia="仿宋"/>
                      <w:szCs w:val="21"/>
                    </w:rPr>
                    <w:t>《关于切实加强产业园区规划环境影响评价工作的通知》（苏环办〔2017〕140号）</w:t>
                  </w:r>
                </w:p>
              </w:tc>
              <w:tc>
                <w:tcPr>
                  <w:tcW w:w="3402" w:type="dxa"/>
                  <w:gridSpan w:val="2"/>
                  <w:vAlign w:val="center"/>
                </w:tcPr>
                <w:p w14:paraId="5142E6F9">
                  <w:pPr>
                    <w:pStyle w:val="86"/>
                    <w:snapToGrid w:val="0"/>
                    <w:spacing w:line="240" w:lineRule="auto"/>
                    <w:jc w:val="both"/>
                    <w:rPr>
                      <w:rFonts w:eastAsia="仿宋"/>
                      <w:szCs w:val="21"/>
                    </w:rPr>
                  </w:pPr>
                  <w:r>
                    <w:rPr>
                      <w:rFonts w:eastAsia="仿宋"/>
                      <w:szCs w:val="21"/>
                    </w:rPr>
                    <w:t>根据《关于切实加强产业园区规划环境影响评价工作的通知》（苏环办〔2017〕140号）中要求“规划环评要作为规划所包含项目环评的重要依据，对于不符合规划环评结论及审查意见的项目环评，依法不予审批”。</w:t>
                  </w:r>
                </w:p>
              </w:tc>
              <w:tc>
                <w:tcPr>
                  <w:tcW w:w="2410" w:type="dxa"/>
                  <w:vAlign w:val="center"/>
                </w:tcPr>
                <w:p w14:paraId="718EE530">
                  <w:pPr>
                    <w:pStyle w:val="86"/>
                    <w:snapToGrid w:val="0"/>
                    <w:spacing w:line="240" w:lineRule="auto"/>
                    <w:rPr>
                      <w:rFonts w:eastAsia="仿宋"/>
                      <w:szCs w:val="21"/>
                    </w:rPr>
                  </w:pPr>
                  <w:r>
                    <w:rPr>
                      <w:rFonts w:eastAsia="仿宋"/>
                      <w:szCs w:val="21"/>
                    </w:rPr>
                    <w:t>本项目符合园区规划</w:t>
                  </w:r>
                </w:p>
              </w:tc>
              <w:tc>
                <w:tcPr>
                  <w:tcW w:w="926" w:type="dxa"/>
                  <w:vAlign w:val="center"/>
                </w:tcPr>
                <w:p w14:paraId="5B79DFD5">
                  <w:pPr>
                    <w:pStyle w:val="86"/>
                    <w:snapToGrid w:val="0"/>
                    <w:spacing w:line="240" w:lineRule="auto"/>
                    <w:rPr>
                      <w:rFonts w:eastAsia="仿宋"/>
                      <w:szCs w:val="21"/>
                    </w:rPr>
                  </w:pPr>
                  <w:r>
                    <w:rPr>
                      <w:rFonts w:eastAsia="仿宋"/>
                      <w:szCs w:val="21"/>
                    </w:rPr>
                    <w:t>符合</w:t>
                  </w:r>
                </w:p>
              </w:tc>
            </w:tr>
          </w:tbl>
          <w:p w14:paraId="2FEBEBF0">
            <w:pPr>
              <w:spacing w:line="500" w:lineRule="exact"/>
              <w:ind w:firstLine="480" w:firstLineChars="200"/>
              <w:rPr>
                <w:rFonts w:eastAsia="仿宋"/>
                <w:bCs/>
                <w:sz w:val="24"/>
              </w:rPr>
            </w:pPr>
            <w:r>
              <w:rPr>
                <w:rFonts w:eastAsia="仿宋"/>
                <w:bCs/>
                <w:sz w:val="24"/>
              </w:rPr>
              <w:t>5、项目与《省生态环境厅关于进一步做好建设项目环评审批工作的通知》（苏环办〔2019〕36号）相符性，分析如下。</w:t>
            </w:r>
          </w:p>
          <w:p w14:paraId="62730A51">
            <w:pPr>
              <w:spacing w:line="500" w:lineRule="exact"/>
              <w:jc w:val="center"/>
              <w:rPr>
                <w:rFonts w:eastAsia="仿宋"/>
                <w:b/>
                <w:bCs/>
              </w:rPr>
            </w:pPr>
            <w:r>
              <w:rPr>
                <w:rFonts w:eastAsia="仿宋"/>
                <w:b/>
                <w:bCs/>
              </w:rPr>
              <w:t>与省生态环境厅关于进一步做好建设项目环评审批工作的通知相符性对照分析</w:t>
            </w:r>
          </w:p>
          <w:tbl>
            <w:tblPr>
              <w:tblStyle w:val="35"/>
              <w:tblW w:w="78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8"/>
              <w:gridCol w:w="3834"/>
              <w:gridCol w:w="1559"/>
              <w:gridCol w:w="936"/>
            </w:tblGrid>
            <w:tr w14:paraId="181D5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68" w:type="dxa"/>
                  <w:shd w:val="clear" w:color="auto" w:fill="auto"/>
                  <w:vAlign w:val="center"/>
                </w:tcPr>
                <w:p w14:paraId="67189EFB">
                  <w:pPr>
                    <w:pStyle w:val="86"/>
                    <w:snapToGrid w:val="0"/>
                    <w:spacing w:line="240" w:lineRule="auto"/>
                    <w:rPr>
                      <w:rFonts w:eastAsia="仿宋"/>
                      <w:szCs w:val="21"/>
                    </w:rPr>
                  </w:pPr>
                  <w:r>
                    <w:rPr>
                      <w:rFonts w:eastAsia="仿宋"/>
                      <w:szCs w:val="21"/>
                    </w:rPr>
                    <w:t>相关文献</w:t>
                  </w:r>
                </w:p>
              </w:tc>
              <w:tc>
                <w:tcPr>
                  <w:tcW w:w="3834" w:type="dxa"/>
                  <w:shd w:val="clear" w:color="auto" w:fill="auto"/>
                  <w:vAlign w:val="center"/>
                </w:tcPr>
                <w:p w14:paraId="4F407FC6">
                  <w:pPr>
                    <w:pStyle w:val="86"/>
                    <w:snapToGrid w:val="0"/>
                    <w:spacing w:line="240" w:lineRule="auto"/>
                    <w:rPr>
                      <w:rFonts w:eastAsia="仿宋"/>
                      <w:szCs w:val="21"/>
                    </w:rPr>
                  </w:pPr>
                  <w:r>
                    <w:rPr>
                      <w:rFonts w:eastAsia="仿宋"/>
                      <w:szCs w:val="21"/>
                    </w:rPr>
                    <w:t>通知内容</w:t>
                  </w:r>
                </w:p>
              </w:tc>
              <w:tc>
                <w:tcPr>
                  <w:tcW w:w="1559" w:type="dxa"/>
                  <w:shd w:val="clear" w:color="auto" w:fill="auto"/>
                  <w:vAlign w:val="center"/>
                </w:tcPr>
                <w:p w14:paraId="12ADD399">
                  <w:pPr>
                    <w:pStyle w:val="86"/>
                    <w:snapToGrid w:val="0"/>
                    <w:spacing w:line="240" w:lineRule="auto"/>
                    <w:rPr>
                      <w:rFonts w:eastAsia="仿宋"/>
                      <w:szCs w:val="21"/>
                    </w:rPr>
                  </w:pPr>
                  <w:r>
                    <w:rPr>
                      <w:rFonts w:eastAsia="仿宋"/>
                      <w:szCs w:val="21"/>
                    </w:rPr>
                    <w:t>本项目情况</w:t>
                  </w:r>
                </w:p>
              </w:tc>
              <w:tc>
                <w:tcPr>
                  <w:tcW w:w="936" w:type="dxa"/>
                  <w:shd w:val="clear" w:color="auto" w:fill="auto"/>
                  <w:vAlign w:val="center"/>
                </w:tcPr>
                <w:p w14:paraId="51463535">
                  <w:pPr>
                    <w:pStyle w:val="86"/>
                    <w:snapToGrid w:val="0"/>
                    <w:spacing w:line="240" w:lineRule="auto"/>
                    <w:rPr>
                      <w:rFonts w:eastAsia="仿宋"/>
                      <w:szCs w:val="21"/>
                    </w:rPr>
                  </w:pPr>
                  <w:r>
                    <w:rPr>
                      <w:rFonts w:eastAsia="仿宋"/>
                      <w:szCs w:val="21"/>
                    </w:rPr>
                    <w:t>相符性论证</w:t>
                  </w:r>
                </w:p>
              </w:tc>
            </w:tr>
            <w:tr w14:paraId="47EAA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68" w:type="dxa"/>
                  <w:shd w:val="clear" w:color="auto" w:fill="auto"/>
                  <w:vAlign w:val="center"/>
                </w:tcPr>
                <w:p w14:paraId="0FC6475B">
                  <w:pPr>
                    <w:pStyle w:val="86"/>
                    <w:snapToGrid w:val="0"/>
                    <w:spacing w:line="240" w:lineRule="auto"/>
                    <w:rPr>
                      <w:rFonts w:eastAsia="仿宋"/>
                      <w:szCs w:val="21"/>
                    </w:rPr>
                  </w:pPr>
                  <w:r>
                    <w:rPr>
                      <w:rFonts w:eastAsia="仿宋"/>
                      <w:szCs w:val="21"/>
                    </w:rPr>
                    <w:t>《建设项目环境保护管理条例》</w:t>
                  </w:r>
                </w:p>
              </w:tc>
              <w:tc>
                <w:tcPr>
                  <w:tcW w:w="3834" w:type="dxa"/>
                  <w:shd w:val="clear" w:color="auto" w:fill="auto"/>
                  <w:vAlign w:val="center"/>
                </w:tcPr>
                <w:p w14:paraId="59EDBEDE">
                  <w:pPr>
                    <w:pStyle w:val="86"/>
                    <w:snapToGrid w:val="0"/>
                    <w:spacing w:line="240" w:lineRule="auto"/>
                    <w:jc w:val="both"/>
                    <w:rPr>
                      <w:rFonts w:eastAsia="仿宋"/>
                      <w:szCs w:val="21"/>
                    </w:rPr>
                  </w:pPr>
                  <w:r>
                    <w:rPr>
                      <w:rFonts w:eastAsia="仿宋"/>
                      <w:szCs w:val="21"/>
                    </w:rPr>
                    <w:t>有下列情形之一的，不予批准：（1）建设项目类型及其选址、布局、规模等不符合环境保护法律法规和相关法定规划；（2）所在区域环境质量未达到国家或者地方环境质量标准，且建设项目拟采取的措施不能满足区域环境质量改善目标管理要求；（3）建设项目采取的污染防治措施无法确保污染物排放达到国家和地方排放标准，或者未采取必要措施预防和控制生态破坏；（4）改建、</w:t>
                  </w:r>
                  <w:r>
                    <w:rPr>
                      <w:rFonts w:hint="eastAsia" w:eastAsia="仿宋"/>
                      <w:szCs w:val="21"/>
                    </w:rPr>
                    <w:t>扩建</w:t>
                  </w:r>
                  <w:r>
                    <w:rPr>
                      <w:rFonts w:eastAsia="仿宋"/>
                      <w:szCs w:val="21"/>
                    </w:rPr>
                    <w:t>和技术改造项目，未针对项目原有环境污染和生态破坏提出有效防止措施；（5）建设项目的环境影响报告书、环境影响报告表的基础资料数据明显不实，内容存在重大缺陷、遗漏，或者环境影响评价结论不明确、不合理。</w:t>
                  </w:r>
                </w:p>
              </w:tc>
              <w:tc>
                <w:tcPr>
                  <w:tcW w:w="1559" w:type="dxa"/>
                  <w:shd w:val="clear" w:color="auto" w:fill="auto"/>
                  <w:vAlign w:val="center"/>
                </w:tcPr>
                <w:p w14:paraId="4CE39324">
                  <w:pPr>
                    <w:pStyle w:val="86"/>
                    <w:snapToGrid w:val="0"/>
                    <w:spacing w:line="240" w:lineRule="auto"/>
                    <w:jc w:val="both"/>
                    <w:rPr>
                      <w:rFonts w:eastAsia="仿宋"/>
                      <w:szCs w:val="21"/>
                    </w:rPr>
                  </w:pPr>
                  <w:r>
                    <w:rPr>
                      <w:rFonts w:eastAsia="仿宋"/>
                      <w:szCs w:val="21"/>
                    </w:rPr>
                    <w:t>（1）建设项目类型及其选址、布局、规模等符合环境保护法律法规和相关法定规划；（2）项目所在地金坛区为环境质量不达标区，项目拟采取的措施满足现有环保要求；（3）建设项目采取的污染防治措施确保污染物排放达到国家和地方排放标准。</w:t>
                  </w:r>
                </w:p>
              </w:tc>
              <w:tc>
                <w:tcPr>
                  <w:tcW w:w="936" w:type="dxa"/>
                  <w:shd w:val="clear" w:color="auto" w:fill="auto"/>
                  <w:vAlign w:val="center"/>
                </w:tcPr>
                <w:p w14:paraId="0AA81CFF">
                  <w:pPr>
                    <w:pStyle w:val="86"/>
                    <w:snapToGrid w:val="0"/>
                    <w:spacing w:line="240" w:lineRule="auto"/>
                    <w:rPr>
                      <w:rFonts w:eastAsia="仿宋"/>
                      <w:szCs w:val="21"/>
                    </w:rPr>
                  </w:pPr>
                  <w:r>
                    <w:rPr>
                      <w:rFonts w:eastAsia="仿宋"/>
                      <w:szCs w:val="21"/>
                    </w:rPr>
                    <w:t>符合</w:t>
                  </w:r>
                </w:p>
              </w:tc>
            </w:tr>
            <w:tr w14:paraId="6B55F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68" w:type="dxa"/>
                  <w:shd w:val="clear" w:color="auto" w:fill="auto"/>
                  <w:vAlign w:val="center"/>
                </w:tcPr>
                <w:p w14:paraId="726E8D50">
                  <w:pPr>
                    <w:pStyle w:val="86"/>
                    <w:snapToGrid w:val="0"/>
                    <w:spacing w:line="240" w:lineRule="auto"/>
                    <w:rPr>
                      <w:rFonts w:eastAsia="仿宋"/>
                      <w:szCs w:val="21"/>
                    </w:rPr>
                  </w:pPr>
                  <w:r>
                    <w:rPr>
                      <w:rFonts w:eastAsia="仿宋"/>
                      <w:szCs w:val="21"/>
                    </w:rPr>
                    <w:t>《农用地土壤环境管理办法（试行）》（环境保护部 农业部令第46号）</w:t>
                  </w:r>
                </w:p>
              </w:tc>
              <w:tc>
                <w:tcPr>
                  <w:tcW w:w="3834" w:type="dxa"/>
                  <w:shd w:val="clear" w:color="auto" w:fill="auto"/>
                  <w:vAlign w:val="center"/>
                </w:tcPr>
                <w:p w14:paraId="3D027E64">
                  <w:pPr>
                    <w:pStyle w:val="86"/>
                    <w:snapToGrid w:val="0"/>
                    <w:spacing w:line="240" w:lineRule="auto"/>
                    <w:jc w:val="both"/>
                    <w:rPr>
                      <w:rFonts w:eastAsia="仿宋"/>
                      <w:szCs w:val="21"/>
                    </w:rPr>
                  </w:pPr>
                  <w:r>
                    <w:rPr>
                      <w:rFonts w:eastAsia="仿宋"/>
                      <w:szCs w:val="21"/>
                    </w:rPr>
                    <w:t>严格控制在优先保护类耕地集中区域新建有色金属冶炼、石油加工、化工、焦化、电镀、制革等行业企业，有关环境保护主管部门依法不予审批可能造成耕地土壤污染的建设项目环境影响报告书或者报告表。</w:t>
                  </w:r>
                </w:p>
              </w:tc>
              <w:tc>
                <w:tcPr>
                  <w:tcW w:w="1559" w:type="dxa"/>
                  <w:shd w:val="clear" w:color="auto" w:fill="auto"/>
                  <w:vAlign w:val="center"/>
                </w:tcPr>
                <w:p w14:paraId="59A795AD">
                  <w:pPr>
                    <w:rPr>
                      <w:rFonts w:eastAsia="仿宋"/>
                      <w:szCs w:val="21"/>
                    </w:rPr>
                  </w:pPr>
                  <w:r>
                    <w:rPr>
                      <w:rFonts w:eastAsia="仿宋"/>
                      <w:szCs w:val="21"/>
                    </w:rPr>
                    <w:t>本项目用地性质是工业用地，不属于优先保护类耕地集中区域。</w:t>
                  </w:r>
                </w:p>
              </w:tc>
              <w:tc>
                <w:tcPr>
                  <w:tcW w:w="936" w:type="dxa"/>
                  <w:shd w:val="clear" w:color="auto" w:fill="auto"/>
                  <w:vAlign w:val="center"/>
                </w:tcPr>
                <w:p w14:paraId="10B63CF8">
                  <w:pPr>
                    <w:jc w:val="center"/>
                    <w:rPr>
                      <w:rFonts w:eastAsia="仿宋"/>
                      <w:szCs w:val="21"/>
                    </w:rPr>
                  </w:pPr>
                  <w:r>
                    <w:rPr>
                      <w:rFonts w:eastAsia="仿宋"/>
                      <w:szCs w:val="21"/>
                    </w:rPr>
                    <w:t>符合</w:t>
                  </w:r>
                </w:p>
              </w:tc>
            </w:tr>
            <w:tr w14:paraId="43729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68" w:type="dxa"/>
                  <w:shd w:val="clear" w:color="auto" w:fill="auto"/>
                  <w:vAlign w:val="center"/>
                </w:tcPr>
                <w:p w14:paraId="67D65C67">
                  <w:pPr>
                    <w:pStyle w:val="86"/>
                    <w:snapToGrid w:val="0"/>
                    <w:spacing w:line="240" w:lineRule="auto"/>
                    <w:rPr>
                      <w:rFonts w:eastAsia="仿宋"/>
                      <w:szCs w:val="21"/>
                    </w:rPr>
                  </w:pPr>
                  <w:r>
                    <w:rPr>
                      <w:rFonts w:eastAsia="仿宋"/>
                      <w:szCs w:val="21"/>
                    </w:rPr>
                    <w:t>《关于印发&lt;建设项目主要污染物排放总量指标审核及管理暂行办法&gt;的通知》（环发〔2014〕197号）</w:t>
                  </w:r>
                </w:p>
              </w:tc>
              <w:tc>
                <w:tcPr>
                  <w:tcW w:w="3834" w:type="dxa"/>
                  <w:shd w:val="clear" w:color="auto" w:fill="auto"/>
                  <w:vAlign w:val="center"/>
                </w:tcPr>
                <w:p w14:paraId="76A207F6">
                  <w:pPr>
                    <w:pStyle w:val="86"/>
                    <w:snapToGrid w:val="0"/>
                    <w:spacing w:line="240" w:lineRule="auto"/>
                    <w:jc w:val="both"/>
                    <w:rPr>
                      <w:rFonts w:eastAsia="仿宋"/>
                      <w:szCs w:val="21"/>
                    </w:rPr>
                  </w:pPr>
                  <w:r>
                    <w:rPr>
                      <w:rFonts w:eastAsia="仿宋"/>
                      <w:szCs w:val="21"/>
                    </w:rPr>
                    <w:t>严格落实污染物排放总量控制制度，把主要污染物排放总量指标作为建设项目环境影响评价审批的前置条件。排放主要污染物的建设项目，在环境影响评价文件审批前，须取得主要污染物排放总量指标。</w:t>
                  </w:r>
                </w:p>
              </w:tc>
              <w:tc>
                <w:tcPr>
                  <w:tcW w:w="1559" w:type="dxa"/>
                  <w:shd w:val="clear" w:color="auto" w:fill="auto"/>
                  <w:vAlign w:val="center"/>
                </w:tcPr>
                <w:p w14:paraId="1A20FE4C">
                  <w:pPr>
                    <w:rPr>
                      <w:rFonts w:eastAsia="仿宋"/>
                      <w:szCs w:val="21"/>
                    </w:rPr>
                  </w:pPr>
                  <w:r>
                    <w:rPr>
                      <w:rFonts w:eastAsia="仿宋"/>
                      <w:szCs w:val="21"/>
                    </w:rPr>
                    <w:t>目前，本项目处于环评编制阶段，在环评审批前将严格落实主要污染物排放总量指标控制制度，取得主要污染物排放总量的控制指标和平衡方案。</w:t>
                  </w:r>
                </w:p>
              </w:tc>
              <w:tc>
                <w:tcPr>
                  <w:tcW w:w="936" w:type="dxa"/>
                  <w:shd w:val="clear" w:color="auto" w:fill="auto"/>
                  <w:vAlign w:val="center"/>
                </w:tcPr>
                <w:p w14:paraId="48205989">
                  <w:pPr>
                    <w:jc w:val="center"/>
                    <w:rPr>
                      <w:rFonts w:eastAsia="仿宋"/>
                      <w:szCs w:val="21"/>
                    </w:rPr>
                  </w:pPr>
                  <w:r>
                    <w:rPr>
                      <w:rFonts w:eastAsia="仿宋"/>
                      <w:szCs w:val="21"/>
                    </w:rPr>
                    <w:t>符合</w:t>
                  </w:r>
                </w:p>
              </w:tc>
            </w:tr>
            <w:tr w14:paraId="4D755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68" w:type="dxa"/>
                  <w:shd w:val="clear" w:color="auto" w:fill="auto"/>
                  <w:vAlign w:val="center"/>
                </w:tcPr>
                <w:p w14:paraId="09940C46">
                  <w:pPr>
                    <w:pStyle w:val="86"/>
                    <w:snapToGrid w:val="0"/>
                    <w:spacing w:line="240" w:lineRule="auto"/>
                    <w:rPr>
                      <w:rFonts w:eastAsia="仿宋"/>
                      <w:szCs w:val="21"/>
                    </w:rPr>
                  </w:pPr>
                  <w:r>
                    <w:rPr>
                      <w:rFonts w:eastAsia="仿宋"/>
                      <w:szCs w:val="21"/>
                    </w:rPr>
                    <w:t>《关于以改善环境质量为核心加强环境影响评价管理的通知》（环环评〔2016〕150号）</w:t>
                  </w:r>
                </w:p>
              </w:tc>
              <w:tc>
                <w:tcPr>
                  <w:tcW w:w="3834" w:type="dxa"/>
                  <w:shd w:val="clear" w:color="auto" w:fill="auto"/>
                  <w:vAlign w:val="center"/>
                </w:tcPr>
                <w:p w14:paraId="1E68338A">
                  <w:pPr>
                    <w:pStyle w:val="86"/>
                    <w:snapToGrid w:val="0"/>
                    <w:spacing w:line="240" w:lineRule="auto"/>
                    <w:jc w:val="both"/>
                    <w:rPr>
                      <w:rFonts w:eastAsia="仿宋"/>
                      <w:szCs w:val="21"/>
                    </w:rPr>
                  </w:pPr>
                  <w:r>
                    <w:rPr>
                      <w:rFonts w:eastAsia="仿宋"/>
                      <w:szCs w:val="21"/>
                    </w:rPr>
                    <w:t>（1）规划环评要作为规划所包含项目环评的重要依据，对于不符合规划环评结论及审查意见的项目环评，依法不予审批。（2）对于现有同类型项目环境污染或生态破坏严重、环境违法违规现象多发，致使环境容量接近或超过承载能力的地区，在现有问题整改到位前，依法暂停审批该地区同类行业的项目环评文件。（3）对环境质量现状超标的地区，项目拟采取的措施不能满足区域环境质量改善目标管理要求的，依法不予审批其环评文件。对未达到环境质量目标考核要求的地区，除民生项目与节能减排项目外，依法暂停审批该地区新增排放相应重点污染物的项目环评文件。除受自然条件限制、确实无法避让的铁路、公路、航道、防洪、管道、干渠、通讯、输变电等重要基础设施项目外，在生态保护红线范围内，严控各类开发建设活动，依法不予审批新建工业项目和矿产开发项目的环评文件。</w:t>
                  </w:r>
                </w:p>
              </w:tc>
              <w:tc>
                <w:tcPr>
                  <w:tcW w:w="1559" w:type="dxa"/>
                  <w:shd w:val="clear" w:color="auto" w:fill="auto"/>
                  <w:vAlign w:val="center"/>
                </w:tcPr>
                <w:p w14:paraId="57E6F801">
                  <w:pPr>
                    <w:rPr>
                      <w:rFonts w:eastAsia="仿宋"/>
                      <w:szCs w:val="21"/>
                    </w:rPr>
                  </w:pPr>
                  <w:r>
                    <w:rPr>
                      <w:rFonts w:eastAsia="仿宋"/>
                      <w:szCs w:val="21"/>
                    </w:rPr>
                    <w:t>（1）本项目建设内容符合所在园区规划环评结论及审查意见，且不在生态保护红线范围内；（2）项目所在地金坛区为不达标区，本项目废气经过处置设施处理后排放，各废气因子排放量较小，对周围保护目标影响均较小，均未超过各因子的环境质量标准。因此，项目排放的大气污染物对周围空气环境影响较小。</w:t>
                  </w:r>
                </w:p>
              </w:tc>
              <w:tc>
                <w:tcPr>
                  <w:tcW w:w="936" w:type="dxa"/>
                  <w:shd w:val="clear" w:color="auto" w:fill="auto"/>
                  <w:vAlign w:val="center"/>
                </w:tcPr>
                <w:p w14:paraId="5C9396F8">
                  <w:pPr>
                    <w:jc w:val="center"/>
                    <w:rPr>
                      <w:rFonts w:eastAsia="仿宋"/>
                      <w:szCs w:val="21"/>
                    </w:rPr>
                  </w:pPr>
                  <w:r>
                    <w:rPr>
                      <w:rFonts w:eastAsia="仿宋"/>
                      <w:szCs w:val="21"/>
                    </w:rPr>
                    <w:t>符合</w:t>
                  </w:r>
                </w:p>
              </w:tc>
            </w:tr>
            <w:tr w14:paraId="1A125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68" w:type="dxa"/>
                  <w:shd w:val="clear" w:color="auto" w:fill="auto"/>
                  <w:vAlign w:val="center"/>
                </w:tcPr>
                <w:p w14:paraId="65F25F6B">
                  <w:pPr>
                    <w:pStyle w:val="86"/>
                    <w:snapToGrid w:val="0"/>
                    <w:spacing w:line="240" w:lineRule="auto"/>
                    <w:rPr>
                      <w:rFonts w:eastAsia="仿宋"/>
                      <w:szCs w:val="21"/>
                    </w:rPr>
                  </w:pPr>
                  <w:r>
                    <w:rPr>
                      <w:rFonts w:eastAsia="仿宋"/>
                      <w:szCs w:val="21"/>
                    </w:rPr>
                    <w:t>《关于全面加强生态环境保护坚决打好污染防治攻坚战的实施意见》（苏发〔2018〕24号）</w:t>
                  </w:r>
                </w:p>
              </w:tc>
              <w:tc>
                <w:tcPr>
                  <w:tcW w:w="3834" w:type="dxa"/>
                  <w:shd w:val="clear" w:color="auto" w:fill="auto"/>
                  <w:vAlign w:val="center"/>
                </w:tcPr>
                <w:p w14:paraId="60CCB5AD">
                  <w:pPr>
                    <w:pStyle w:val="86"/>
                    <w:snapToGrid w:val="0"/>
                    <w:spacing w:line="240" w:lineRule="auto"/>
                    <w:jc w:val="both"/>
                    <w:rPr>
                      <w:rFonts w:eastAsia="仿宋"/>
                      <w:szCs w:val="21"/>
                    </w:rPr>
                  </w:pPr>
                  <w:r>
                    <w:rPr>
                      <w:rFonts w:eastAsia="仿宋"/>
                      <w:szCs w:val="21"/>
                    </w:rPr>
                    <w:t>严禁在长江干流及主要支流岸线1公里范围内新建布局化工园区和化工企业。严格化工项目环评审批，提高准入门槛，新建化工项目原则上投资额不得低于10亿元，不得新建、改建、</w:t>
                  </w:r>
                  <w:r>
                    <w:rPr>
                      <w:rFonts w:hint="eastAsia" w:eastAsia="仿宋"/>
                      <w:szCs w:val="21"/>
                    </w:rPr>
                    <w:t>扩建</w:t>
                  </w:r>
                  <w:r>
                    <w:rPr>
                      <w:rFonts w:eastAsia="仿宋"/>
                      <w:szCs w:val="21"/>
                    </w:rPr>
                    <w:t>三类中间体项目。</w:t>
                  </w:r>
                </w:p>
              </w:tc>
              <w:tc>
                <w:tcPr>
                  <w:tcW w:w="1559" w:type="dxa"/>
                  <w:shd w:val="clear" w:color="auto" w:fill="auto"/>
                  <w:vAlign w:val="center"/>
                </w:tcPr>
                <w:p w14:paraId="342EBAD9">
                  <w:pPr>
                    <w:rPr>
                      <w:rFonts w:eastAsia="仿宋"/>
                      <w:szCs w:val="21"/>
                    </w:rPr>
                  </w:pPr>
                  <w:r>
                    <w:rPr>
                      <w:rFonts w:eastAsia="仿宋"/>
                      <w:szCs w:val="21"/>
                    </w:rPr>
                    <w:t>本项目不在长江干流及主要支流岸线1公里范围内，且不属于化工企业。</w:t>
                  </w:r>
                </w:p>
              </w:tc>
              <w:tc>
                <w:tcPr>
                  <w:tcW w:w="936" w:type="dxa"/>
                  <w:shd w:val="clear" w:color="auto" w:fill="auto"/>
                  <w:vAlign w:val="center"/>
                </w:tcPr>
                <w:p w14:paraId="66B42A33">
                  <w:pPr>
                    <w:jc w:val="center"/>
                    <w:rPr>
                      <w:rFonts w:eastAsia="仿宋"/>
                      <w:szCs w:val="21"/>
                    </w:rPr>
                  </w:pPr>
                  <w:r>
                    <w:rPr>
                      <w:rFonts w:eastAsia="仿宋"/>
                      <w:szCs w:val="21"/>
                    </w:rPr>
                    <w:t>符合</w:t>
                  </w:r>
                </w:p>
              </w:tc>
            </w:tr>
            <w:tr w14:paraId="62ECC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68" w:type="dxa"/>
                  <w:shd w:val="clear" w:color="auto" w:fill="auto"/>
                  <w:vAlign w:val="center"/>
                </w:tcPr>
                <w:p w14:paraId="1026034F">
                  <w:pPr>
                    <w:pStyle w:val="86"/>
                    <w:snapToGrid w:val="0"/>
                    <w:spacing w:line="240" w:lineRule="auto"/>
                    <w:rPr>
                      <w:rFonts w:eastAsia="仿宋"/>
                      <w:szCs w:val="21"/>
                    </w:rPr>
                  </w:pPr>
                  <w:r>
                    <w:rPr>
                      <w:rFonts w:eastAsia="仿宋"/>
                      <w:szCs w:val="21"/>
                    </w:rPr>
                    <w:t>《省政府关于印发江苏省国家级生态保护红线规划的通知》（苏政发〔2018〕74号）</w:t>
                  </w:r>
                </w:p>
              </w:tc>
              <w:tc>
                <w:tcPr>
                  <w:tcW w:w="3834" w:type="dxa"/>
                  <w:shd w:val="clear" w:color="auto" w:fill="auto"/>
                  <w:vAlign w:val="center"/>
                </w:tcPr>
                <w:p w14:paraId="414A2FF7">
                  <w:pPr>
                    <w:pStyle w:val="86"/>
                    <w:snapToGrid w:val="0"/>
                    <w:spacing w:line="240" w:lineRule="auto"/>
                    <w:jc w:val="both"/>
                    <w:rPr>
                      <w:rFonts w:eastAsia="仿宋"/>
                      <w:szCs w:val="21"/>
                    </w:rPr>
                  </w:pPr>
                  <w:r>
                    <w:rPr>
                      <w:rFonts w:eastAsia="仿宋"/>
                      <w:szCs w:val="21"/>
                    </w:rPr>
                    <w:t>生态保护红线原则上按禁止开发区域的要求进行管理，严禁不符合主体功能定位的各类开发活动，严禁任意改变用途。</w:t>
                  </w:r>
                </w:p>
              </w:tc>
              <w:tc>
                <w:tcPr>
                  <w:tcW w:w="1559" w:type="dxa"/>
                  <w:shd w:val="clear" w:color="auto" w:fill="auto"/>
                  <w:vAlign w:val="center"/>
                </w:tcPr>
                <w:p w14:paraId="510D67DC">
                  <w:pPr>
                    <w:rPr>
                      <w:rFonts w:eastAsia="仿宋"/>
                      <w:szCs w:val="21"/>
                    </w:rPr>
                  </w:pPr>
                  <w:r>
                    <w:rPr>
                      <w:rFonts w:eastAsia="仿宋"/>
                      <w:szCs w:val="21"/>
                    </w:rPr>
                    <w:t>本项目不涉及生态保护红线。</w:t>
                  </w:r>
                </w:p>
              </w:tc>
              <w:tc>
                <w:tcPr>
                  <w:tcW w:w="936" w:type="dxa"/>
                  <w:shd w:val="clear" w:color="auto" w:fill="auto"/>
                  <w:vAlign w:val="center"/>
                </w:tcPr>
                <w:p w14:paraId="254959EB">
                  <w:pPr>
                    <w:jc w:val="center"/>
                    <w:rPr>
                      <w:rFonts w:eastAsia="仿宋"/>
                      <w:szCs w:val="21"/>
                    </w:rPr>
                  </w:pPr>
                  <w:r>
                    <w:rPr>
                      <w:rFonts w:eastAsia="仿宋"/>
                      <w:szCs w:val="21"/>
                    </w:rPr>
                    <w:t>符合</w:t>
                  </w:r>
                </w:p>
              </w:tc>
            </w:tr>
            <w:tr w14:paraId="70E98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68" w:type="dxa"/>
                  <w:shd w:val="clear" w:color="auto" w:fill="auto"/>
                  <w:vAlign w:val="center"/>
                </w:tcPr>
                <w:p w14:paraId="215951C6">
                  <w:pPr>
                    <w:pStyle w:val="86"/>
                    <w:snapToGrid w:val="0"/>
                    <w:spacing w:line="240" w:lineRule="auto"/>
                    <w:rPr>
                      <w:rFonts w:eastAsia="仿宋"/>
                      <w:szCs w:val="21"/>
                    </w:rPr>
                  </w:pPr>
                  <w:r>
                    <w:rPr>
                      <w:rFonts w:eastAsia="仿宋"/>
                      <w:szCs w:val="21"/>
                    </w:rPr>
                    <w:t>《省政府办公厅关于加强危险废物污染防治工作的意见》（苏政办发〔2018〕91号）</w:t>
                  </w:r>
                </w:p>
              </w:tc>
              <w:tc>
                <w:tcPr>
                  <w:tcW w:w="3834" w:type="dxa"/>
                  <w:shd w:val="clear" w:color="auto" w:fill="auto"/>
                  <w:vAlign w:val="center"/>
                </w:tcPr>
                <w:p w14:paraId="5BD83A94">
                  <w:pPr>
                    <w:pStyle w:val="86"/>
                    <w:snapToGrid w:val="0"/>
                    <w:spacing w:line="240" w:lineRule="auto"/>
                    <w:jc w:val="both"/>
                    <w:rPr>
                      <w:rFonts w:eastAsia="仿宋"/>
                      <w:szCs w:val="21"/>
                    </w:rPr>
                  </w:pPr>
                  <w:r>
                    <w:rPr>
                      <w:rFonts w:eastAsia="仿宋"/>
                      <w:szCs w:val="21"/>
                    </w:rPr>
                    <w:t>禁止审批无法落实危险废物利用、处置途径的项目，从严审批危险废物产生量大、本地无配套利用处置能力、且需设区市统筹解决的项目。</w:t>
                  </w:r>
                </w:p>
              </w:tc>
              <w:tc>
                <w:tcPr>
                  <w:tcW w:w="1559" w:type="dxa"/>
                  <w:shd w:val="clear" w:color="auto" w:fill="auto"/>
                  <w:vAlign w:val="center"/>
                </w:tcPr>
                <w:p w14:paraId="76E4D763">
                  <w:pPr>
                    <w:rPr>
                      <w:rFonts w:eastAsia="仿宋"/>
                      <w:szCs w:val="21"/>
                    </w:rPr>
                  </w:pPr>
                  <w:r>
                    <w:rPr>
                      <w:rFonts w:eastAsia="仿宋"/>
                      <w:szCs w:val="21"/>
                    </w:rPr>
                    <w:t>本项目危险废物合理合法利用、处置。固废处置率100%。</w:t>
                  </w:r>
                </w:p>
              </w:tc>
              <w:tc>
                <w:tcPr>
                  <w:tcW w:w="936" w:type="dxa"/>
                  <w:shd w:val="clear" w:color="auto" w:fill="auto"/>
                  <w:vAlign w:val="center"/>
                </w:tcPr>
                <w:p w14:paraId="1C95E726">
                  <w:pPr>
                    <w:jc w:val="center"/>
                    <w:rPr>
                      <w:rFonts w:eastAsia="仿宋"/>
                      <w:szCs w:val="21"/>
                    </w:rPr>
                  </w:pPr>
                  <w:r>
                    <w:rPr>
                      <w:rFonts w:eastAsia="仿宋"/>
                      <w:szCs w:val="21"/>
                    </w:rPr>
                    <w:t>符合</w:t>
                  </w:r>
                </w:p>
              </w:tc>
            </w:tr>
            <w:tr w14:paraId="5E944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68" w:type="dxa"/>
                  <w:vAlign w:val="center"/>
                </w:tcPr>
                <w:p w14:paraId="713C1B7D">
                  <w:pPr>
                    <w:pStyle w:val="86"/>
                    <w:snapToGrid w:val="0"/>
                    <w:spacing w:line="240" w:lineRule="auto"/>
                    <w:rPr>
                      <w:rFonts w:eastAsia="仿宋"/>
                      <w:szCs w:val="21"/>
                    </w:rPr>
                  </w:pPr>
                  <w:r>
                    <w:rPr>
                      <w:rFonts w:eastAsia="仿宋"/>
                      <w:szCs w:val="21"/>
                    </w:rPr>
                    <w:t>《关于印发&lt;长江经济带发展负面清单指南&gt;（试行，2022年版）的通知》（长江办〔2022〕7号）</w:t>
                  </w:r>
                </w:p>
              </w:tc>
              <w:tc>
                <w:tcPr>
                  <w:tcW w:w="3834" w:type="dxa"/>
                  <w:vAlign w:val="center"/>
                </w:tcPr>
                <w:p w14:paraId="369A540F">
                  <w:pPr>
                    <w:pStyle w:val="86"/>
                    <w:snapToGrid w:val="0"/>
                    <w:spacing w:line="240" w:lineRule="auto"/>
                    <w:jc w:val="both"/>
                    <w:rPr>
                      <w:rFonts w:eastAsia="仿宋"/>
                      <w:szCs w:val="21"/>
                    </w:rPr>
                  </w:pPr>
                  <w:r>
                    <w:rPr>
                      <w:rFonts w:eastAsia="仿宋"/>
                      <w:szCs w:val="21"/>
                    </w:rPr>
                    <w:t>根据《关于印发&lt;长江经济带发展负面清单指南&gt;（试行，2022年版）的通知》（长江办〔2022〕7号）：</w:t>
                  </w:r>
                  <w:r>
                    <w:rPr>
                      <w:rFonts w:hint="eastAsia" w:ascii="宋体" w:hAnsi="宋体" w:cs="宋体"/>
                      <w:szCs w:val="21"/>
                    </w:rPr>
                    <w:t>①</w:t>
                  </w:r>
                  <w:r>
                    <w:rPr>
                      <w:rFonts w:eastAsia="仿宋"/>
                      <w:szCs w:val="21"/>
                    </w:rPr>
                    <w:t>禁止建设不符合全国和省级港口布局规划以及港口总体规划的码头项目，禁止建设不符合《长江干线过江通道布局规划》的过长江通道项目。</w:t>
                  </w:r>
                  <w:r>
                    <w:rPr>
                      <w:rFonts w:hint="eastAsia" w:ascii="宋体" w:hAnsi="宋体" w:cs="宋体"/>
                      <w:szCs w:val="21"/>
                    </w:rPr>
                    <w:t>②</w:t>
                  </w:r>
                  <w:r>
                    <w:rPr>
                      <w:rFonts w:eastAsia="仿宋"/>
                      <w:szCs w:val="21"/>
                    </w:rPr>
                    <w:t>禁止在自然保护区核心区、缓冲区的岸线和河段范围内投资建设旅游和生产经营项目。禁止在风景名胜区核心景区的岸线和河段范围内投资建设与风景名胜资源保护无关的项目。</w:t>
                  </w:r>
                  <w:r>
                    <w:rPr>
                      <w:rFonts w:hint="eastAsia" w:ascii="宋体" w:hAnsi="宋体" w:cs="宋体"/>
                      <w:szCs w:val="21"/>
                    </w:rPr>
                    <w:t>③</w:t>
                  </w:r>
                  <w:r>
                    <w:rPr>
                      <w:rFonts w:eastAsia="仿宋"/>
                      <w:szCs w:val="21"/>
                    </w:rPr>
                    <w:t>禁止在饮用水水源一级保护区的岸线和河段范围内新建、改建、</w:t>
                  </w:r>
                  <w:r>
                    <w:rPr>
                      <w:rFonts w:hint="eastAsia" w:eastAsia="仿宋"/>
                      <w:szCs w:val="21"/>
                    </w:rPr>
                    <w:t>扩建</w:t>
                  </w:r>
                  <w:r>
                    <w:rPr>
                      <w:rFonts w:eastAsia="仿宋"/>
                      <w:szCs w:val="21"/>
                    </w:rPr>
                    <w:t>与供水设施和保护水源无关的项目，以及网箱养殖、畜禽养殖、旅游等可能污染饮用水水体的投资建设项目。禁止在饮用水水源二级保护区的岸线和河段范围内新建、改建、</w:t>
                  </w:r>
                  <w:r>
                    <w:rPr>
                      <w:rFonts w:hint="eastAsia" w:eastAsia="仿宋"/>
                      <w:szCs w:val="21"/>
                    </w:rPr>
                    <w:t>扩建</w:t>
                  </w:r>
                  <w:r>
                    <w:rPr>
                      <w:rFonts w:eastAsia="仿宋"/>
                      <w:szCs w:val="21"/>
                    </w:rPr>
                    <w:t>排放污染物的投资建设项目。</w:t>
                  </w:r>
                  <w:r>
                    <w:rPr>
                      <w:rFonts w:hint="eastAsia" w:ascii="宋体" w:hAnsi="宋体" w:cs="宋体"/>
                      <w:szCs w:val="21"/>
                    </w:rPr>
                    <w:t>④</w:t>
                  </w:r>
                  <w:r>
                    <w:rPr>
                      <w:rFonts w:eastAsia="仿宋"/>
                      <w:szCs w:val="21"/>
                    </w:rPr>
                    <w:t>禁止在水产种质资源保护区的岸线和河段范围内新建围湖造田、围海造地或围填海等投资建设项目。禁止在国家湿地公园的岸线和河段范围内挖沙、采矿，以及任何不符合主体功能定位的投资建设项目。</w:t>
                  </w:r>
                  <w:r>
                    <w:rPr>
                      <w:rFonts w:hint="eastAsia" w:ascii="宋体" w:hAnsi="宋体" w:cs="宋体"/>
                      <w:szCs w:val="21"/>
                    </w:rPr>
                    <w:t>⑤</w:t>
                  </w:r>
                  <w:r>
                    <w:rPr>
                      <w:rFonts w:eastAsia="仿宋"/>
                      <w:szCs w:val="21"/>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r>
                    <w:rPr>
                      <w:rFonts w:hint="eastAsia" w:ascii="宋体" w:hAnsi="宋体" w:cs="宋体"/>
                      <w:szCs w:val="21"/>
                    </w:rPr>
                    <w:t>⑥</w:t>
                  </w:r>
                  <w:r>
                    <w:rPr>
                      <w:rFonts w:eastAsia="仿宋"/>
                      <w:szCs w:val="21"/>
                    </w:rPr>
                    <w:t>禁止未经许可在长江干支流及湖泊新设、改设或扩大排污口。</w:t>
                  </w:r>
                  <w:r>
                    <w:rPr>
                      <w:rFonts w:hint="eastAsia" w:ascii="宋体" w:hAnsi="宋体" w:cs="宋体"/>
                      <w:szCs w:val="21"/>
                    </w:rPr>
                    <w:t>⑦</w:t>
                  </w:r>
                  <w:r>
                    <w:rPr>
                      <w:rFonts w:eastAsia="仿宋"/>
                      <w:szCs w:val="21"/>
                    </w:rPr>
                    <w:t>禁止在“一江一口两湖七河”和332个水生生物保护区开展生产性捕捞。</w:t>
                  </w:r>
                  <w:r>
                    <w:rPr>
                      <w:rFonts w:hint="eastAsia" w:ascii="宋体" w:hAnsi="宋体" w:cs="宋体"/>
                      <w:szCs w:val="21"/>
                    </w:rPr>
                    <w:t>⑧</w:t>
                  </w:r>
                  <w:r>
                    <w:rPr>
                      <w:rFonts w:eastAsia="仿宋"/>
                      <w:szCs w:val="21"/>
                    </w:rPr>
                    <w:t>禁止在长江于支流、重要湖泊岸线一公里范围内新建、</w:t>
                  </w:r>
                  <w:r>
                    <w:rPr>
                      <w:rFonts w:hint="eastAsia" w:eastAsia="仿宋"/>
                      <w:szCs w:val="21"/>
                    </w:rPr>
                    <w:t>扩建</w:t>
                  </w:r>
                  <w:r>
                    <w:rPr>
                      <w:rFonts w:eastAsia="仿宋"/>
                      <w:szCs w:val="21"/>
                    </w:rPr>
                    <w:t>化工园区和化工项目。禁止在长江干流岸线三公里范围内和重要支流岸线一公里范围内新建、改建、</w:t>
                  </w:r>
                  <w:r>
                    <w:rPr>
                      <w:rFonts w:hint="eastAsia" w:eastAsia="仿宋"/>
                      <w:szCs w:val="21"/>
                    </w:rPr>
                    <w:t>扩建</w:t>
                  </w:r>
                  <w:r>
                    <w:rPr>
                      <w:rFonts w:eastAsia="仿宋"/>
                      <w:szCs w:val="21"/>
                    </w:rPr>
                    <w:t>尾矿库、冶炼渣库和磷石膏库，以提升安全、生态环境保护水平为目的的改建除外。</w:t>
                  </w:r>
                  <w:r>
                    <w:rPr>
                      <w:rFonts w:hint="eastAsia" w:ascii="宋体" w:hAnsi="宋体" w:cs="宋体"/>
                      <w:szCs w:val="21"/>
                    </w:rPr>
                    <w:t>⑨</w:t>
                  </w:r>
                  <w:r>
                    <w:rPr>
                      <w:rFonts w:eastAsia="仿宋"/>
                      <w:szCs w:val="21"/>
                    </w:rPr>
                    <w:t>禁止在合规园区外新建、</w:t>
                  </w:r>
                  <w:r>
                    <w:rPr>
                      <w:rFonts w:hint="eastAsia" w:eastAsia="仿宋"/>
                      <w:szCs w:val="21"/>
                    </w:rPr>
                    <w:t>扩建</w:t>
                  </w:r>
                  <w:r>
                    <w:rPr>
                      <w:rFonts w:eastAsia="仿宋"/>
                      <w:szCs w:val="21"/>
                    </w:rPr>
                    <w:t>钢铁、石化、化工、焦化、建材、有色、制浆造纸等高污染项目。</w:t>
                  </w:r>
                  <w:r>
                    <w:rPr>
                      <w:rFonts w:hint="eastAsia" w:ascii="宋体" w:hAnsi="宋体" w:cs="宋体"/>
                      <w:szCs w:val="21"/>
                    </w:rPr>
                    <w:t>⑩</w:t>
                  </w:r>
                  <w:r>
                    <w:rPr>
                      <w:rFonts w:eastAsia="仿宋"/>
                      <w:szCs w:val="21"/>
                    </w:rPr>
                    <w:t>禁止新建、</w:t>
                  </w:r>
                  <w:r>
                    <w:rPr>
                      <w:rFonts w:hint="eastAsia" w:eastAsia="仿宋"/>
                      <w:szCs w:val="21"/>
                    </w:rPr>
                    <w:t>扩建</w:t>
                  </w:r>
                  <w:r>
                    <w:rPr>
                      <w:rFonts w:eastAsia="仿宋"/>
                      <w:szCs w:val="21"/>
                    </w:rPr>
                    <w:t>不符合国家石化、现代煤化工等产业布局规划的项目。</w:t>
                  </w:r>
                  <w:r>
                    <w:rPr>
                      <w:rFonts w:ascii="Cambria Math" w:hAnsi="Cambria Math" w:eastAsia="仿宋" w:cs="Cambria Math"/>
                      <w:szCs w:val="21"/>
                    </w:rPr>
                    <w:t>⑪</w:t>
                  </w:r>
                  <w:r>
                    <w:rPr>
                      <w:rFonts w:eastAsia="仿宋"/>
                      <w:szCs w:val="21"/>
                    </w:rPr>
                    <w:t>禁止新建、</w:t>
                  </w:r>
                  <w:r>
                    <w:rPr>
                      <w:rFonts w:hint="eastAsia" w:eastAsia="仿宋"/>
                      <w:szCs w:val="21"/>
                    </w:rPr>
                    <w:t>扩建</w:t>
                  </w:r>
                  <w:r>
                    <w:rPr>
                      <w:rFonts w:eastAsia="仿宋"/>
                      <w:szCs w:val="21"/>
                    </w:rPr>
                    <w:t>法律法规和相关政策明令禁止的落后产能项目。禁止新建、</w:t>
                  </w:r>
                  <w:r>
                    <w:rPr>
                      <w:rFonts w:hint="eastAsia" w:eastAsia="仿宋"/>
                      <w:szCs w:val="21"/>
                    </w:rPr>
                    <w:t>扩建</w:t>
                  </w:r>
                  <w:r>
                    <w:rPr>
                      <w:rFonts w:eastAsia="仿宋"/>
                      <w:szCs w:val="21"/>
                    </w:rPr>
                    <w:t>不符合国家产能置换要求的严重过剩产能行业的项目。禁止新建、</w:t>
                  </w:r>
                  <w:r>
                    <w:rPr>
                      <w:rFonts w:hint="eastAsia" w:eastAsia="仿宋"/>
                      <w:szCs w:val="21"/>
                    </w:rPr>
                    <w:t>扩建</w:t>
                  </w:r>
                  <w:r>
                    <w:rPr>
                      <w:rFonts w:eastAsia="仿宋"/>
                      <w:szCs w:val="21"/>
                    </w:rPr>
                    <w:t>不符合要求的高耗能高排放项目。</w:t>
                  </w:r>
                  <w:r>
                    <w:rPr>
                      <w:rFonts w:ascii="Cambria Math" w:hAnsi="Cambria Math" w:eastAsia="仿宋" w:cs="Cambria Math"/>
                      <w:szCs w:val="21"/>
                    </w:rPr>
                    <w:t>⑫</w:t>
                  </w:r>
                  <w:r>
                    <w:rPr>
                      <w:rFonts w:eastAsia="仿宋"/>
                      <w:szCs w:val="21"/>
                    </w:rPr>
                    <w:t>法律法规及相关政策文件有更加严格规定的从其规定。</w:t>
                  </w:r>
                </w:p>
              </w:tc>
              <w:tc>
                <w:tcPr>
                  <w:tcW w:w="1559" w:type="dxa"/>
                  <w:shd w:val="clear" w:color="auto" w:fill="auto"/>
                  <w:vAlign w:val="center"/>
                </w:tcPr>
                <w:p w14:paraId="0D529800">
                  <w:pPr>
                    <w:rPr>
                      <w:rFonts w:eastAsia="仿宋"/>
                      <w:szCs w:val="21"/>
                    </w:rPr>
                  </w:pPr>
                  <w:r>
                    <w:rPr>
                      <w:rFonts w:eastAsia="仿宋"/>
                      <w:szCs w:val="21"/>
                    </w:rPr>
                    <w:t>本项目不属于《关于印发&lt;长江经济带发展负面清单指南&gt;（试行，2022年版）的通知》（长江办〔2022〕7号）中“禁止类”项目。</w:t>
                  </w:r>
                </w:p>
              </w:tc>
              <w:tc>
                <w:tcPr>
                  <w:tcW w:w="936" w:type="dxa"/>
                  <w:shd w:val="clear" w:color="auto" w:fill="auto"/>
                  <w:vAlign w:val="center"/>
                </w:tcPr>
                <w:p w14:paraId="17006CCC">
                  <w:pPr>
                    <w:jc w:val="center"/>
                    <w:rPr>
                      <w:rFonts w:eastAsia="仿宋"/>
                      <w:szCs w:val="21"/>
                    </w:rPr>
                  </w:pPr>
                  <w:r>
                    <w:rPr>
                      <w:rFonts w:eastAsia="仿宋"/>
                      <w:szCs w:val="21"/>
                    </w:rPr>
                    <w:t>符合</w:t>
                  </w:r>
                </w:p>
              </w:tc>
            </w:tr>
          </w:tbl>
          <w:p w14:paraId="5C73369E">
            <w:pPr>
              <w:spacing w:line="500" w:lineRule="exact"/>
              <w:rPr>
                <w:rFonts w:eastAsia="仿宋"/>
                <w:bCs/>
                <w:sz w:val="24"/>
              </w:rPr>
            </w:pPr>
            <w:r>
              <w:rPr>
                <w:rFonts w:eastAsia="仿宋"/>
                <w:bCs/>
                <w:sz w:val="24"/>
              </w:rPr>
              <w:t>注：*根据《省生态环境厅关于进一步做好建设项目环评审批工作的通知》（苏环办〔2019〕36号），应对照《关于发布长江经济带发展负面清单指南（试行）的通知》（推动长江经济带发展领导小组办公室文件第89号），因该文已废止，故对照新发布的《关于印发长江经济带发展负面清单指南（试行，2022年版）的通知》（长江办〔2022〕7号）。</w:t>
            </w:r>
          </w:p>
          <w:p w14:paraId="3B2522AD">
            <w:pPr>
              <w:spacing w:line="500" w:lineRule="exact"/>
              <w:ind w:firstLine="480" w:firstLineChars="200"/>
              <w:rPr>
                <w:rFonts w:eastAsia="仿宋"/>
                <w:bCs/>
                <w:sz w:val="24"/>
              </w:rPr>
            </w:pPr>
            <w:r>
              <w:rPr>
                <w:rFonts w:eastAsia="仿宋"/>
                <w:bCs/>
                <w:sz w:val="24"/>
              </w:rPr>
              <w:t>6、项目与《省生态环境厅关于进一步加强建设项目环评审批和服务工作的指导意见》（苏环办〔2020〕225号）相符性，分析如下。</w:t>
            </w:r>
          </w:p>
          <w:p w14:paraId="0D70E46F">
            <w:pPr>
              <w:jc w:val="center"/>
              <w:rPr>
                <w:rFonts w:eastAsia="仿宋"/>
                <w:b/>
                <w:bCs/>
              </w:rPr>
            </w:pPr>
            <w:r>
              <w:rPr>
                <w:rFonts w:eastAsia="仿宋"/>
                <w:b/>
                <w:bCs/>
              </w:rPr>
              <w:t>与《省生态环境厅关于进一步加强建设项目环评审批和服务工作的指导意见》</w:t>
            </w:r>
          </w:p>
          <w:p w14:paraId="08282CC0">
            <w:pPr>
              <w:jc w:val="center"/>
              <w:rPr>
                <w:rFonts w:eastAsia="仿宋"/>
                <w:b/>
                <w:bCs/>
              </w:rPr>
            </w:pPr>
            <w:r>
              <w:rPr>
                <w:rFonts w:eastAsia="仿宋"/>
                <w:b/>
                <w:bCs/>
              </w:rPr>
              <w:t>相符性对照分析</w:t>
            </w:r>
          </w:p>
          <w:tbl>
            <w:tblPr>
              <w:tblStyle w:val="35"/>
              <w:tblW w:w="78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1"/>
              <w:gridCol w:w="3544"/>
              <w:gridCol w:w="2976"/>
              <w:gridCol w:w="652"/>
            </w:tblGrid>
            <w:tr w14:paraId="2DEDA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11" w:type="dxa"/>
                  <w:vAlign w:val="center"/>
                </w:tcPr>
                <w:p w14:paraId="542EDC0D">
                  <w:pPr>
                    <w:pStyle w:val="86"/>
                    <w:snapToGrid w:val="0"/>
                    <w:spacing w:line="240" w:lineRule="auto"/>
                    <w:rPr>
                      <w:rFonts w:eastAsia="仿宋"/>
                      <w:szCs w:val="21"/>
                    </w:rPr>
                  </w:pPr>
                  <w:r>
                    <w:rPr>
                      <w:rFonts w:eastAsia="仿宋"/>
                      <w:szCs w:val="21"/>
                    </w:rPr>
                    <w:t>类别</w:t>
                  </w:r>
                </w:p>
              </w:tc>
              <w:tc>
                <w:tcPr>
                  <w:tcW w:w="3544" w:type="dxa"/>
                  <w:vAlign w:val="center"/>
                </w:tcPr>
                <w:p w14:paraId="68112695">
                  <w:pPr>
                    <w:pStyle w:val="86"/>
                    <w:snapToGrid w:val="0"/>
                    <w:spacing w:line="240" w:lineRule="auto"/>
                    <w:rPr>
                      <w:rFonts w:eastAsia="仿宋"/>
                      <w:szCs w:val="21"/>
                    </w:rPr>
                  </w:pPr>
                  <w:r>
                    <w:rPr>
                      <w:rFonts w:eastAsia="仿宋"/>
                      <w:szCs w:val="21"/>
                    </w:rPr>
                    <w:t>标准要求</w:t>
                  </w:r>
                </w:p>
              </w:tc>
              <w:tc>
                <w:tcPr>
                  <w:tcW w:w="2976" w:type="dxa"/>
                  <w:vAlign w:val="center"/>
                </w:tcPr>
                <w:p w14:paraId="32114A11">
                  <w:pPr>
                    <w:pStyle w:val="86"/>
                    <w:snapToGrid w:val="0"/>
                    <w:spacing w:line="240" w:lineRule="auto"/>
                    <w:rPr>
                      <w:rFonts w:eastAsia="仿宋"/>
                      <w:szCs w:val="21"/>
                    </w:rPr>
                  </w:pPr>
                  <w:r>
                    <w:rPr>
                      <w:rFonts w:eastAsia="仿宋"/>
                      <w:szCs w:val="21"/>
                    </w:rPr>
                    <w:t>本项目概况</w:t>
                  </w:r>
                </w:p>
              </w:tc>
              <w:tc>
                <w:tcPr>
                  <w:tcW w:w="652" w:type="dxa"/>
                  <w:vAlign w:val="center"/>
                </w:tcPr>
                <w:p w14:paraId="02CCCA8B">
                  <w:pPr>
                    <w:pStyle w:val="86"/>
                    <w:snapToGrid w:val="0"/>
                    <w:spacing w:line="240" w:lineRule="auto"/>
                    <w:rPr>
                      <w:rFonts w:eastAsia="仿宋"/>
                      <w:szCs w:val="21"/>
                    </w:rPr>
                  </w:pPr>
                  <w:r>
                    <w:rPr>
                      <w:rFonts w:eastAsia="仿宋"/>
                      <w:szCs w:val="21"/>
                    </w:rPr>
                    <w:t>是否相符</w:t>
                  </w:r>
                </w:p>
              </w:tc>
            </w:tr>
            <w:tr w14:paraId="539EF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11" w:type="dxa"/>
                  <w:vMerge w:val="restart"/>
                  <w:vAlign w:val="center"/>
                </w:tcPr>
                <w:p w14:paraId="7730CCC0">
                  <w:pPr>
                    <w:pStyle w:val="86"/>
                    <w:snapToGrid w:val="0"/>
                    <w:spacing w:line="240" w:lineRule="auto"/>
                    <w:rPr>
                      <w:rFonts w:eastAsia="仿宋"/>
                      <w:szCs w:val="21"/>
                    </w:rPr>
                  </w:pPr>
                  <w:r>
                    <w:rPr>
                      <w:rFonts w:eastAsia="仿宋"/>
                      <w:szCs w:val="21"/>
                    </w:rPr>
                    <w:t>严守生态环境质量底线</w:t>
                  </w:r>
                </w:p>
              </w:tc>
              <w:tc>
                <w:tcPr>
                  <w:tcW w:w="3544" w:type="dxa"/>
                  <w:vAlign w:val="center"/>
                </w:tcPr>
                <w:p w14:paraId="117913DA">
                  <w:pPr>
                    <w:pStyle w:val="86"/>
                    <w:snapToGrid w:val="0"/>
                    <w:spacing w:line="240" w:lineRule="auto"/>
                    <w:jc w:val="both"/>
                    <w:rPr>
                      <w:rFonts w:eastAsia="仿宋"/>
                      <w:szCs w:val="21"/>
                    </w:rPr>
                  </w:pPr>
                  <w:r>
                    <w:rPr>
                      <w:rFonts w:eastAsia="仿宋"/>
                      <w:szCs w:val="21"/>
                    </w:rPr>
                    <w:t>（一）建设项目所在区域环境质量未达标国家或地方环境质量标准，且项目拟采取的污染防治措施不能满足区域环境质量改善目标管理要求的，一律不得审批。</w:t>
                  </w:r>
                </w:p>
              </w:tc>
              <w:tc>
                <w:tcPr>
                  <w:tcW w:w="2976" w:type="dxa"/>
                  <w:vAlign w:val="center"/>
                </w:tcPr>
                <w:p w14:paraId="441A9908">
                  <w:pPr>
                    <w:pStyle w:val="86"/>
                    <w:snapToGrid w:val="0"/>
                    <w:spacing w:line="240" w:lineRule="auto"/>
                    <w:jc w:val="both"/>
                    <w:rPr>
                      <w:rFonts w:eastAsia="仿宋"/>
                      <w:szCs w:val="21"/>
                    </w:rPr>
                  </w:pPr>
                  <w:r>
                    <w:rPr>
                      <w:rFonts w:eastAsia="仿宋"/>
                      <w:szCs w:val="21"/>
                    </w:rPr>
                    <w:t>项目所在地为大气污染物O</w:t>
                  </w:r>
                  <w:r>
                    <w:rPr>
                      <w:rFonts w:eastAsia="仿宋"/>
                      <w:szCs w:val="21"/>
                      <w:vertAlign w:val="subscript"/>
                    </w:rPr>
                    <w:t>3</w:t>
                  </w:r>
                  <w:r>
                    <w:rPr>
                      <w:rFonts w:eastAsia="仿宋"/>
                      <w:szCs w:val="21"/>
                    </w:rPr>
                    <w:t>环境质量不达标区，本项目废气经过处置设施处理后排放，各废气因子排放量较小，对周围保护目标影响均较小，均未超过各因子的环境质量标准。</w:t>
                  </w:r>
                </w:p>
              </w:tc>
              <w:tc>
                <w:tcPr>
                  <w:tcW w:w="652" w:type="dxa"/>
                  <w:vAlign w:val="center"/>
                </w:tcPr>
                <w:p w14:paraId="6AD4159B">
                  <w:pPr>
                    <w:pStyle w:val="86"/>
                    <w:snapToGrid w:val="0"/>
                    <w:spacing w:line="240" w:lineRule="auto"/>
                    <w:rPr>
                      <w:rFonts w:eastAsia="仿宋"/>
                      <w:szCs w:val="21"/>
                    </w:rPr>
                  </w:pPr>
                  <w:r>
                    <w:rPr>
                      <w:rFonts w:eastAsia="仿宋"/>
                      <w:szCs w:val="21"/>
                    </w:rPr>
                    <w:t>相符</w:t>
                  </w:r>
                </w:p>
              </w:tc>
            </w:tr>
            <w:tr w14:paraId="3A73A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11" w:type="dxa"/>
                  <w:vMerge w:val="continue"/>
                  <w:vAlign w:val="center"/>
                </w:tcPr>
                <w:p w14:paraId="4054455E">
                  <w:pPr>
                    <w:pStyle w:val="86"/>
                    <w:snapToGrid w:val="0"/>
                    <w:spacing w:line="240" w:lineRule="auto"/>
                    <w:rPr>
                      <w:rFonts w:eastAsia="仿宋"/>
                      <w:szCs w:val="21"/>
                    </w:rPr>
                  </w:pPr>
                </w:p>
              </w:tc>
              <w:tc>
                <w:tcPr>
                  <w:tcW w:w="3544" w:type="dxa"/>
                  <w:vAlign w:val="center"/>
                </w:tcPr>
                <w:p w14:paraId="5501D7B6">
                  <w:pPr>
                    <w:pStyle w:val="86"/>
                    <w:snapToGrid w:val="0"/>
                    <w:spacing w:line="240" w:lineRule="auto"/>
                    <w:jc w:val="both"/>
                    <w:rPr>
                      <w:rFonts w:eastAsia="仿宋"/>
                      <w:szCs w:val="21"/>
                    </w:rPr>
                  </w:pPr>
                  <w:r>
                    <w:rPr>
                      <w:rFonts w:eastAsia="仿宋"/>
                      <w:szCs w:val="21"/>
                    </w:rPr>
                    <w:t>（二）加强规划环评与建设项目环评联动，对不符合规划环评结论及审查意见的项目环评，依法不予审批。规划所包含项目的环评内容，可根据规划环评结论和审查意见予以简化。</w:t>
                  </w:r>
                </w:p>
              </w:tc>
              <w:tc>
                <w:tcPr>
                  <w:tcW w:w="2976" w:type="dxa"/>
                  <w:vAlign w:val="center"/>
                </w:tcPr>
                <w:p w14:paraId="6A56D30C">
                  <w:pPr>
                    <w:pStyle w:val="86"/>
                    <w:snapToGrid w:val="0"/>
                    <w:spacing w:line="240" w:lineRule="auto"/>
                    <w:jc w:val="both"/>
                    <w:rPr>
                      <w:rFonts w:eastAsia="仿宋"/>
                      <w:szCs w:val="21"/>
                    </w:rPr>
                  </w:pPr>
                  <w:r>
                    <w:rPr>
                      <w:rFonts w:eastAsia="仿宋"/>
                      <w:szCs w:val="21"/>
                    </w:rPr>
                    <w:t>本项目建设内容及其选址、布局、规模等均符合环境保护法律法规和相关法定规划内容。</w:t>
                  </w:r>
                </w:p>
              </w:tc>
              <w:tc>
                <w:tcPr>
                  <w:tcW w:w="652" w:type="dxa"/>
                  <w:vAlign w:val="center"/>
                </w:tcPr>
                <w:p w14:paraId="6EE7CEC8">
                  <w:pPr>
                    <w:pStyle w:val="86"/>
                    <w:snapToGrid w:val="0"/>
                    <w:spacing w:line="240" w:lineRule="auto"/>
                    <w:rPr>
                      <w:rFonts w:eastAsia="仿宋"/>
                      <w:szCs w:val="21"/>
                    </w:rPr>
                  </w:pPr>
                  <w:r>
                    <w:rPr>
                      <w:rFonts w:eastAsia="仿宋"/>
                      <w:szCs w:val="21"/>
                    </w:rPr>
                    <w:t>相符</w:t>
                  </w:r>
                </w:p>
              </w:tc>
            </w:tr>
            <w:tr w14:paraId="7A53E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11" w:type="dxa"/>
                  <w:vMerge w:val="continue"/>
                  <w:vAlign w:val="center"/>
                </w:tcPr>
                <w:p w14:paraId="19B3EC4B">
                  <w:pPr>
                    <w:pStyle w:val="86"/>
                    <w:snapToGrid w:val="0"/>
                    <w:spacing w:line="240" w:lineRule="auto"/>
                    <w:rPr>
                      <w:rFonts w:eastAsia="仿宋"/>
                      <w:szCs w:val="21"/>
                    </w:rPr>
                  </w:pPr>
                </w:p>
              </w:tc>
              <w:tc>
                <w:tcPr>
                  <w:tcW w:w="3544" w:type="dxa"/>
                  <w:vAlign w:val="center"/>
                </w:tcPr>
                <w:p w14:paraId="7FE95367">
                  <w:pPr>
                    <w:pStyle w:val="86"/>
                    <w:snapToGrid w:val="0"/>
                    <w:spacing w:line="240" w:lineRule="auto"/>
                    <w:jc w:val="both"/>
                    <w:rPr>
                      <w:rFonts w:eastAsia="仿宋"/>
                      <w:szCs w:val="21"/>
                    </w:rPr>
                  </w:pPr>
                  <w:r>
                    <w:rPr>
                      <w:rFonts w:eastAsia="仿宋"/>
                      <w:szCs w:val="21"/>
                    </w:rPr>
                    <w:t>（三）切实加强区域环境容量、环境承载力研究，不得审批突破环境容量和环境承</w:t>
                  </w:r>
                </w:p>
                <w:p w14:paraId="41912F34">
                  <w:pPr>
                    <w:pStyle w:val="86"/>
                    <w:snapToGrid w:val="0"/>
                    <w:spacing w:line="240" w:lineRule="auto"/>
                    <w:jc w:val="both"/>
                    <w:rPr>
                      <w:rFonts w:eastAsia="仿宋"/>
                      <w:szCs w:val="21"/>
                    </w:rPr>
                  </w:pPr>
                  <w:r>
                    <w:rPr>
                      <w:rFonts w:eastAsia="仿宋"/>
                      <w:szCs w:val="21"/>
                    </w:rPr>
                    <w:t>载力的建设项目。</w:t>
                  </w:r>
                </w:p>
              </w:tc>
              <w:tc>
                <w:tcPr>
                  <w:tcW w:w="2976" w:type="dxa"/>
                  <w:vAlign w:val="center"/>
                </w:tcPr>
                <w:p w14:paraId="59FDC564">
                  <w:pPr>
                    <w:pStyle w:val="86"/>
                    <w:snapToGrid w:val="0"/>
                    <w:spacing w:line="240" w:lineRule="auto"/>
                    <w:jc w:val="both"/>
                    <w:rPr>
                      <w:rFonts w:eastAsia="仿宋"/>
                      <w:szCs w:val="21"/>
                    </w:rPr>
                  </w:pPr>
                  <w:r>
                    <w:rPr>
                      <w:rFonts w:eastAsia="仿宋"/>
                      <w:szCs w:val="21"/>
                    </w:rPr>
                    <w:t>本项目废气和生活污水排放的污染物不突破环境容量和环境承载力。</w:t>
                  </w:r>
                </w:p>
              </w:tc>
              <w:tc>
                <w:tcPr>
                  <w:tcW w:w="652" w:type="dxa"/>
                  <w:vAlign w:val="center"/>
                </w:tcPr>
                <w:p w14:paraId="0F3663AC">
                  <w:pPr>
                    <w:pStyle w:val="86"/>
                    <w:snapToGrid w:val="0"/>
                    <w:spacing w:line="240" w:lineRule="auto"/>
                    <w:rPr>
                      <w:rFonts w:eastAsia="仿宋"/>
                      <w:szCs w:val="21"/>
                    </w:rPr>
                  </w:pPr>
                  <w:r>
                    <w:rPr>
                      <w:rFonts w:eastAsia="仿宋"/>
                      <w:szCs w:val="21"/>
                    </w:rPr>
                    <w:t>相符</w:t>
                  </w:r>
                </w:p>
              </w:tc>
            </w:tr>
            <w:tr w14:paraId="7CB35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11" w:type="dxa"/>
                  <w:vMerge w:val="continue"/>
                  <w:vAlign w:val="center"/>
                </w:tcPr>
                <w:p w14:paraId="2B2D09D8">
                  <w:pPr>
                    <w:pStyle w:val="86"/>
                    <w:snapToGrid w:val="0"/>
                    <w:spacing w:line="240" w:lineRule="auto"/>
                    <w:rPr>
                      <w:rFonts w:eastAsia="仿宋"/>
                      <w:szCs w:val="21"/>
                    </w:rPr>
                  </w:pPr>
                </w:p>
              </w:tc>
              <w:tc>
                <w:tcPr>
                  <w:tcW w:w="3544" w:type="dxa"/>
                  <w:vAlign w:val="center"/>
                </w:tcPr>
                <w:p w14:paraId="4E285F36">
                  <w:pPr>
                    <w:pStyle w:val="86"/>
                    <w:snapToGrid w:val="0"/>
                    <w:spacing w:line="240" w:lineRule="auto"/>
                    <w:jc w:val="both"/>
                    <w:rPr>
                      <w:rFonts w:eastAsia="仿宋"/>
                      <w:szCs w:val="21"/>
                    </w:rPr>
                  </w:pPr>
                  <w:r>
                    <w:rPr>
                      <w:rFonts w:eastAsia="仿宋"/>
                      <w:szCs w:val="21"/>
                    </w:rPr>
                    <w:t>（四）应将"三线一单"作为建设项目环评审批的重要依据，严格落实生态环境分区管控要求，从严把好环境准入关。</w:t>
                  </w:r>
                </w:p>
              </w:tc>
              <w:tc>
                <w:tcPr>
                  <w:tcW w:w="2976" w:type="dxa"/>
                  <w:vAlign w:val="center"/>
                </w:tcPr>
                <w:p w14:paraId="1F5A3426">
                  <w:pPr>
                    <w:pStyle w:val="86"/>
                    <w:snapToGrid w:val="0"/>
                    <w:spacing w:line="240" w:lineRule="auto"/>
                    <w:jc w:val="both"/>
                    <w:rPr>
                      <w:rFonts w:eastAsia="仿宋"/>
                      <w:szCs w:val="21"/>
                    </w:rPr>
                  </w:pPr>
                  <w:r>
                    <w:rPr>
                      <w:rFonts w:eastAsia="仿宋"/>
                      <w:szCs w:val="21"/>
                    </w:rPr>
                    <w:t>本项目符合“三线一单”相关要求。</w:t>
                  </w:r>
                </w:p>
              </w:tc>
              <w:tc>
                <w:tcPr>
                  <w:tcW w:w="652" w:type="dxa"/>
                  <w:vAlign w:val="center"/>
                </w:tcPr>
                <w:p w14:paraId="0DE0FC98">
                  <w:pPr>
                    <w:pStyle w:val="86"/>
                    <w:snapToGrid w:val="0"/>
                    <w:spacing w:line="240" w:lineRule="auto"/>
                    <w:rPr>
                      <w:rFonts w:eastAsia="仿宋"/>
                      <w:szCs w:val="21"/>
                    </w:rPr>
                  </w:pPr>
                  <w:r>
                    <w:rPr>
                      <w:rFonts w:eastAsia="仿宋"/>
                      <w:szCs w:val="21"/>
                    </w:rPr>
                    <w:t>相符</w:t>
                  </w:r>
                </w:p>
              </w:tc>
            </w:tr>
          </w:tbl>
          <w:p w14:paraId="4BE28583">
            <w:pPr>
              <w:spacing w:line="500" w:lineRule="exact"/>
              <w:ind w:firstLine="480" w:firstLineChars="200"/>
              <w:rPr>
                <w:rFonts w:eastAsia="仿宋"/>
                <w:bCs/>
                <w:sz w:val="24"/>
              </w:rPr>
            </w:pPr>
            <w:r>
              <w:rPr>
                <w:rFonts w:eastAsia="仿宋"/>
                <w:bCs/>
                <w:sz w:val="24"/>
              </w:rPr>
              <w:t>7、项目与《市生态环境局关于建设项目的审批指导意见（试行）》相符性，分析如下。</w:t>
            </w:r>
          </w:p>
          <w:p w14:paraId="1FEE6563">
            <w:pPr>
              <w:spacing w:line="500" w:lineRule="exact"/>
              <w:jc w:val="center"/>
              <w:rPr>
                <w:rFonts w:eastAsia="仿宋"/>
                <w:b/>
                <w:bCs/>
              </w:rPr>
            </w:pPr>
            <w:r>
              <w:rPr>
                <w:rFonts w:eastAsia="仿宋"/>
                <w:b/>
                <w:bCs/>
              </w:rPr>
              <w:t>与《市生态环境局关于建设项目的审批指导意见（试行）》相符性对照分析</w:t>
            </w:r>
          </w:p>
          <w:tbl>
            <w:tblPr>
              <w:tblStyle w:val="35"/>
              <w:tblW w:w="76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36"/>
              <w:gridCol w:w="2693"/>
              <w:gridCol w:w="1084"/>
            </w:tblGrid>
            <w:tr w14:paraId="765D0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836" w:type="dxa"/>
                  <w:vAlign w:val="center"/>
                </w:tcPr>
                <w:p w14:paraId="7007A01B">
                  <w:pPr>
                    <w:pStyle w:val="86"/>
                    <w:snapToGrid w:val="0"/>
                    <w:spacing w:line="240" w:lineRule="auto"/>
                    <w:rPr>
                      <w:rFonts w:eastAsia="仿宋"/>
                      <w:szCs w:val="21"/>
                    </w:rPr>
                  </w:pPr>
                  <w:r>
                    <w:rPr>
                      <w:rFonts w:eastAsia="仿宋"/>
                      <w:szCs w:val="21"/>
                    </w:rPr>
                    <w:t>标准要求</w:t>
                  </w:r>
                </w:p>
              </w:tc>
              <w:tc>
                <w:tcPr>
                  <w:tcW w:w="2693" w:type="dxa"/>
                  <w:vAlign w:val="center"/>
                </w:tcPr>
                <w:p w14:paraId="1D3E52DD">
                  <w:pPr>
                    <w:pStyle w:val="86"/>
                    <w:snapToGrid w:val="0"/>
                    <w:spacing w:line="240" w:lineRule="auto"/>
                    <w:rPr>
                      <w:rFonts w:eastAsia="仿宋"/>
                      <w:szCs w:val="21"/>
                    </w:rPr>
                  </w:pPr>
                  <w:r>
                    <w:rPr>
                      <w:rFonts w:eastAsia="仿宋"/>
                      <w:szCs w:val="21"/>
                    </w:rPr>
                    <w:t>本项目概况</w:t>
                  </w:r>
                </w:p>
              </w:tc>
              <w:tc>
                <w:tcPr>
                  <w:tcW w:w="1084" w:type="dxa"/>
                  <w:vAlign w:val="center"/>
                </w:tcPr>
                <w:p w14:paraId="1C8D444F">
                  <w:pPr>
                    <w:pStyle w:val="86"/>
                    <w:snapToGrid w:val="0"/>
                    <w:spacing w:line="240" w:lineRule="auto"/>
                    <w:rPr>
                      <w:rFonts w:eastAsia="仿宋"/>
                      <w:szCs w:val="21"/>
                    </w:rPr>
                  </w:pPr>
                  <w:r>
                    <w:rPr>
                      <w:rFonts w:eastAsia="仿宋"/>
                      <w:szCs w:val="21"/>
                    </w:rPr>
                    <w:t>是否</w:t>
                  </w:r>
                </w:p>
                <w:p w14:paraId="24E2F5BE">
                  <w:pPr>
                    <w:pStyle w:val="86"/>
                    <w:snapToGrid w:val="0"/>
                    <w:spacing w:line="240" w:lineRule="auto"/>
                    <w:rPr>
                      <w:rFonts w:eastAsia="仿宋"/>
                      <w:szCs w:val="21"/>
                    </w:rPr>
                  </w:pPr>
                  <w:r>
                    <w:rPr>
                      <w:rFonts w:eastAsia="仿宋"/>
                      <w:szCs w:val="21"/>
                    </w:rPr>
                    <w:t>相符</w:t>
                  </w:r>
                </w:p>
              </w:tc>
            </w:tr>
            <w:tr w14:paraId="32F12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836" w:type="dxa"/>
                  <w:vAlign w:val="center"/>
                </w:tcPr>
                <w:p w14:paraId="3355DEF2">
                  <w:pPr>
                    <w:pStyle w:val="86"/>
                    <w:snapToGrid w:val="0"/>
                    <w:spacing w:line="240" w:lineRule="auto"/>
                    <w:jc w:val="both"/>
                    <w:rPr>
                      <w:rFonts w:eastAsia="仿宋"/>
                      <w:szCs w:val="21"/>
                    </w:rPr>
                  </w:pPr>
                  <w:r>
                    <w:rPr>
                      <w:rFonts w:eastAsia="仿宋"/>
                      <w:szCs w:val="21"/>
                    </w:rPr>
                    <w:t>1、严格项目总量。实施建设项目大气污染物总量负增长原则，即重点区域内建设项目使用大气污染物总量，原则上在重点区域范围内实施总量平衡，且必须实行总量2倍减量替代。</w:t>
                  </w:r>
                </w:p>
                <w:p w14:paraId="541DF54C">
                  <w:pPr>
                    <w:pStyle w:val="86"/>
                    <w:snapToGrid w:val="0"/>
                    <w:spacing w:line="240" w:lineRule="auto"/>
                    <w:jc w:val="both"/>
                    <w:rPr>
                      <w:rFonts w:eastAsia="仿宋"/>
                      <w:szCs w:val="21"/>
                    </w:rPr>
                  </w:pPr>
                  <w:r>
                    <w:rPr>
                      <w:rFonts w:eastAsia="仿宋"/>
                      <w:szCs w:val="21"/>
                    </w:rPr>
                    <w:t>2、强化环评审批。对重点区域内新上的大气污染物排放的建设项目及全市范围内新上高能耗项目，审批部门对其环评文本应实施质量评估。</w:t>
                  </w:r>
                </w:p>
                <w:p w14:paraId="7809C4CD">
                  <w:pPr>
                    <w:pStyle w:val="86"/>
                    <w:snapToGrid w:val="0"/>
                    <w:spacing w:line="240" w:lineRule="auto"/>
                    <w:jc w:val="both"/>
                    <w:rPr>
                      <w:rFonts w:eastAsia="仿宋"/>
                      <w:szCs w:val="21"/>
                    </w:rPr>
                  </w:pPr>
                  <w:r>
                    <w:rPr>
                      <w:rFonts w:eastAsia="仿宋"/>
                      <w:szCs w:val="21"/>
                    </w:rPr>
                    <w:t>3、推进减污降碳。对重点区域内新上的涉及大气污染物排放的建设项目及全市范围内新上高能耗建设项目的严格审批，区级审批部门审批前需向市生态环境局报备，审批部门方可出具审批文件。</w:t>
                  </w:r>
                </w:p>
              </w:tc>
              <w:tc>
                <w:tcPr>
                  <w:tcW w:w="2693" w:type="dxa"/>
                  <w:vAlign w:val="center"/>
                </w:tcPr>
                <w:p w14:paraId="22744777">
                  <w:pPr>
                    <w:pStyle w:val="86"/>
                    <w:snapToGrid w:val="0"/>
                    <w:spacing w:line="240" w:lineRule="auto"/>
                    <w:jc w:val="both"/>
                    <w:rPr>
                      <w:rFonts w:eastAsia="仿宋"/>
                      <w:szCs w:val="21"/>
                    </w:rPr>
                  </w:pPr>
                  <w:r>
                    <w:rPr>
                      <w:rFonts w:eastAsia="仿宋"/>
                      <w:szCs w:val="21"/>
                    </w:rPr>
                    <w:t>目前，本项目处于环评编制阶段，不在重点区域内，在环评审批前将严格落实主要污染物排放总量指标控制制度，取得主要污染物排放总量的控制指标和平衡方案，故符合文件要求。</w:t>
                  </w:r>
                </w:p>
                <w:p w14:paraId="76DB7D45">
                  <w:pPr>
                    <w:pStyle w:val="86"/>
                    <w:snapToGrid w:val="0"/>
                    <w:spacing w:line="240" w:lineRule="auto"/>
                    <w:jc w:val="both"/>
                    <w:rPr>
                      <w:rFonts w:eastAsia="仿宋"/>
                      <w:szCs w:val="21"/>
                    </w:rPr>
                  </w:pPr>
                  <w:r>
                    <w:rPr>
                      <w:rFonts w:eastAsia="仿宋"/>
                      <w:szCs w:val="21"/>
                    </w:rPr>
                    <w:t>对照《高耗能行业重点领域能效标杆水平和基准水平（2021年版）》、《关于加强高耗能、高排放建设项目生态环境源头防控的指导意见》（环评〔2021〕45号），本项目不属于高能耗项目。</w:t>
                  </w:r>
                </w:p>
              </w:tc>
              <w:tc>
                <w:tcPr>
                  <w:tcW w:w="1084" w:type="dxa"/>
                  <w:vAlign w:val="center"/>
                </w:tcPr>
                <w:p w14:paraId="74DE193B">
                  <w:pPr>
                    <w:pStyle w:val="86"/>
                    <w:snapToGrid w:val="0"/>
                    <w:spacing w:line="240" w:lineRule="auto"/>
                    <w:rPr>
                      <w:rFonts w:eastAsia="仿宋"/>
                      <w:szCs w:val="21"/>
                    </w:rPr>
                  </w:pPr>
                  <w:r>
                    <w:rPr>
                      <w:rFonts w:eastAsia="仿宋"/>
                      <w:szCs w:val="21"/>
                    </w:rPr>
                    <w:t>相符</w:t>
                  </w:r>
                </w:p>
              </w:tc>
            </w:tr>
          </w:tbl>
          <w:p w14:paraId="1132E29E">
            <w:pPr>
              <w:spacing w:line="500" w:lineRule="exact"/>
              <w:ind w:firstLine="480" w:firstLineChars="200"/>
              <w:rPr>
                <w:rFonts w:eastAsia="仿宋"/>
                <w:bCs/>
                <w:sz w:val="24"/>
              </w:rPr>
            </w:pPr>
            <w:r>
              <w:rPr>
                <w:rFonts w:eastAsia="仿宋"/>
                <w:bCs/>
                <w:sz w:val="24"/>
              </w:rPr>
              <w:t>8、与</w:t>
            </w:r>
            <w:bookmarkStart w:id="2" w:name="_Hlk119418291"/>
            <w:r>
              <w:rPr>
                <w:rFonts w:eastAsia="仿宋"/>
                <w:bCs/>
                <w:sz w:val="24"/>
              </w:rPr>
              <w:t>《省生态环境厅关于深入开展涉VOCs治理重点工作核查的通知》（苏环办〔2022〕218号）</w:t>
            </w:r>
            <w:bookmarkEnd w:id="2"/>
            <w:r>
              <w:rPr>
                <w:rFonts w:eastAsia="仿宋"/>
                <w:bCs/>
                <w:sz w:val="24"/>
              </w:rPr>
              <w:t>相符性分析</w:t>
            </w:r>
          </w:p>
          <w:p w14:paraId="6E6C32FE">
            <w:pPr>
              <w:spacing w:line="500" w:lineRule="exact"/>
              <w:ind w:firstLine="480" w:firstLineChars="200"/>
              <w:rPr>
                <w:rFonts w:eastAsia="仿宋"/>
                <w:bCs/>
                <w:sz w:val="24"/>
              </w:rPr>
            </w:pPr>
            <w:r>
              <w:rPr>
                <w:rFonts w:eastAsia="仿宋"/>
                <w:bCs/>
                <w:sz w:val="24"/>
              </w:rPr>
              <w:t>根据《省生态环境厅关于深入开展涉VOCs治理重点工作核查的通知》，为遏制臭氧污染严峻形势，进一步压降我省VOCs排放总量，切实解决涉气企业在使用活性炭处理工艺存在的设计不规范、以次充好、填充量不足、更换不及时等实际问题，强化排污单位废气治理规范化，省厅决定开展涉VOCs治理重点工作入户核查工作。</w:t>
            </w:r>
          </w:p>
          <w:p w14:paraId="65AA4C38">
            <w:pPr>
              <w:spacing w:line="500" w:lineRule="exact"/>
              <w:ind w:firstLine="480" w:firstLineChars="200"/>
              <w:rPr>
                <w:rFonts w:eastAsia="仿宋"/>
                <w:bCs/>
                <w:sz w:val="24"/>
              </w:rPr>
            </w:pPr>
            <w:r>
              <w:rPr>
                <w:rFonts w:hint="eastAsia" w:ascii="宋体" w:hAnsi="宋体" w:cs="宋体"/>
                <w:bCs/>
                <w:sz w:val="24"/>
              </w:rPr>
              <w:t>①</w:t>
            </w:r>
            <w:r>
              <w:rPr>
                <w:rFonts w:eastAsia="仿宋"/>
                <w:bCs/>
                <w:sz w:val="24"/>
              </w:rPr>
              <w:t>全面开展入户核查。各级生态环境部门要组织第三方专家团队，对辖区内采用活性炭吸附处理工艺的企业进行一轮入户核查。对照《活性炭吸附装置入户核查要求》，从设计风量、设备质量、气体流速、活性炭质量及填充量等六个方面进行现场核查，并使用省厅云桌面移动端（政府“环保脸谱”App）逐一录入相关信息，录入时间另行通知。对于其中有一项或多项指标不达标的，要求企业按照相关标准规范逐项整改，并给出整改期限。有条件的城市可以对第三方治理单位开展评估，对问题企业予以曝光；对发现涉及活性炭产品质量问题线索，及时移交同级市场监管部门。</w:t>
            </w:r>
          </w:p>
          <w:p w14:paraId="125AEAE4">
            <w:pPr>
              <w:spacing w:line="500" w:lineRule="exact"/>
              <w:ind w:firstLine="480" w:firstLineChars="200"/>
              <w:rPr>
                <w:rFonts w:eastAsia="仿宋"/>
                <w:bCs/>
                <w:sz w:val="24"/>
              </w:rPr>
            </w:pPr>
            <w:r>
              <w:rPr>
                <w:rFonts w:hint="eastAsia" w:ascii="宋体" w:hAnsi="宋体" w:cs="宋体"/>
                <w:bCs/>
                <w:sz w:val="24"/>
              </w:rPr>
              <w:t>②</w:t>
            </w:r>
            <w:r>
              <w:rPr>
                <w:rFonts w:eastAsia="仿宋"/>
                <w:bCs/>
                <w:sz w:val="24"/>
              </w:rPr>
              <w:t>健全制度规范管理。活性炭吸附处理装置应先于产生废气的生产工艺设备开启、晚于生产工艺设备停机，鼓励有条件的实现与生产装置的连锁控制。所有活性炭吸附装置应设置铭牌并张贴在装置醒目位置（可参照排污口设置规范），包含环保产品名称、型号、风量、活性炭名称、装填量、装填方式、活性炭碘值、比表面积等内容。企业应做好活性炭吸附日常运行维护台账记录，主要包括设备运行启停时间、设备运行参数、耗材消耗（采购量、使用量、装填量、更换量和更换时间、处置记录等）及能源消耗（电耗）等，台账记录保存期限不得少于5年。</w:t>
            </w:r>
          </w:p>
          <w:p w14:paraId="16DC58B6">
            <w:pPr>
              <w:spacing w:line="500" w:lineRule="exact"/>
              <w:ind w:firstLine="480" w:firstLineChars="200"/>
              <w:rPr>
                <w:rFonts w:eastAsia="仿宋"/>
                <w:bCs/>
                <w:sz w:val="24"/>
              </w:rPr>
            </w:pPr>
            <w:r>
              <w:rPr>
                <w:rFonts w:hint="eastAsia" w:ascii="宋体" w:hAnsi="宋体" w:cs="宋体"/>
                <w:bCs/>
                <w:sz w:val="24"/>
              </w:rPr>
              <w:t>③</w:t>
            </w:r>
            <w:r>
              <w:rPr>
                <w:rFonts w:eastAsia="仿宋"/>
                <w:bCs/>
                <w:sz w:val="24"/>
              </w:rPr>
              <w:t>建立长效管理机制。各地要组织企业登录江苏省污染源“一企一档”管理系统（企业“环保脸谱”）录入活性炭吸附设施相关信息、定期上传设施运行维护记录、签收活性炭状态预警及超期信息，录入时间另行通知。各级生态环境工作人员要及时在省厅云桌面电脑端（政府“环保脸谱”管理端）内查看活性炭状态预警及超期信息，督促企业定期、规范更换优质活性炭。一旦发现企业不及时整改，或整改后预警信息仍然存在等情况，应及时组织执法人员开展现场检查。</w:t>
            </w:r>
          </w:p>
          <w:p w14:paraId="1E34BFBA">
            <w:pPr>
              <w:spacing w:line="500" w:lineRule="exact"/>
              <w:ind w:firstLine="480" w:firstLineChars="200"/>
              <w:rPr>
                <w:rFonts w:eastAsia="仿宋"/>
                <w:bCs/>
                <w:sz w:val="24"/>
              </w:rPr>
            </w:pPr>
            <w:r>
              <w:rPr>
                <w:rFonts w:hint="eastAsia" w:ascii="宋体" w:hAnsi="宋体" w:cs="宋体"/>
                <w:bCs/>
                <w:sz w:val="24"/>
              </w:rPr>
              <w:t>④</w:t>
            </w:r>
            <w:r>
              <w:rPr>
                <w:rFonts w:eastAsia="仿宋"/>
                <w:bCs/>
                <w:sz w:val="24"/>
              </w:rPr>
              <w:t>加强领导和业务指导。各地要充分认识当前臭氧污染防治的严峻形势，牢固树立求真务实、严谨细致的工作作风扎扎实实深入一线，切实增强紧迫感、责任感，主动指导企业运行维护好活性炭吸附装置。各地要提前谋划，组织有大气污染治理工程经验的专家成立专家团队，制定周密具体、操作性强的工作方案，明确入户核查的工作任务、人员分工和时间安排。通过现场核查、专题培训、帮扶指导、新媒体信息推送等多种方式，解决一批活性炭吸附装置管理工作中存在的普遍性问题，确保污染物稳定达标排放。省厅将就“环保脸谱”的使用及填报要求进行培训。各地在对活性炭吸附装置开展入户核查的同时，同步对辖区涉VOCs企业末端治理设施开展入户摸底排查。对未配套建设废气治理设施的企业依法责令停产，限期整改;除恶臭异味治理外，新建企业一律不得采用单一低温等离子、光催化、光氧化、水喷淋等低效末端治理技术，对于已建企业应采用组合式或其他高效治理工艺进行改造，各地根据实际情况确定各企业改造时间，最长不超过3个月。</w:t>
            </w:r>
          </w:p>
          <w:p w14:paraId="4A1DAA83">
            <w:pPr>
              <w:spacing w:line="500" w:lineRule="exact"/>
              <w:ind w:firstLine="482" w:firstLineChars="200"/>
              <w:rPr>
                <w:rFonts w:eastAsia="仿宋"/>
                <w:bCs/>
                <w:sz w:val="24"/>
              </w:rPr>
            </w:pPr>
            <w:r>
              <w:rPr>
                <w:rFonts w:eastAsia="仿宋"/>
                <w:b/>
                <w:bCs/>
                <w:sz w:val="24"/>
              </w:rPr>
              <w:t>对照分析：</w:t>
            </w:r>
            <w:r>
              <w:rPr>
                <w:rFonts w:eastAsia="仿宋"/>
                <w:bCs/>
                <w:sz w:val="24"/>
              </w:rPr>
              <w:t>本项目建成后将针对活性炭处理工艺设计风量、设备质量、气体流速、活性炭质量及填充量等方面进行完善，强化废气治理规范化。</w:t>
            </w:r>
          </w:p>
          <w:p w14:paraId="0DBA709E">
            <w:pPr>
              <w:spacing w:line="500" w:lineRule="exact"/>
              <w:ind w:firstLine="480" w:firstLineChars="200"/>
              <w:rPr>
                <w:rFonts w:eastAsia="仿宋"/>
                <w:bCs/>
                <w:sz w:val="24"/>
              </w:rPr>
            </w:pPr>
            <w:r>
              <w:rPr>
                <w:rFonts w:eastAsia="仿宋"/>
                <w:bCs/>
                <w:sz w:val="24"/>
              </w:rPr>
              <w:t>综上所述，本项目与区域规划、规划环评相符，基础设施完备，选址合理，且项目正常排放的废气、废水、噪声、固废对周围环境及敏感点的影响均较小。同时建设单位必须加强管理，确保各污染物稳定达标排放，防止各类污染事故的发生，同时作好应急措施。因此，本项目选址合理。</w:t>
            </w:r>
          </w:p>
          <w:p w14:paraId="3B882D4E">
            <w:pPr>
              <w:spacing w:line="500" w:lineRule="exact"/>
              <w:ind w:firstLine="480" w:firstLineChars="200"/>
              <w:rPr>
                <w:rFonts w:eastAsia="仿宋"/>
                <w:bCs/>
                <w:sz w:val="24"/>
              </w:rPr>
            </w:pPr>
          </w:p>
          <w:p w14:paraId="1CF5544A">
            <w:pPr>
              <w:spacing w:line="500" w:lineRule="exact"/>
              <w:ind w:firstLine="480" w:firstLineChars="200"/>
              <w:rPr>
                <w:rFonts w:eastAsia="仿宋"/>
                <w:bCs/>
                <w:sz w:val="24"/>
              </w:rPr>
            </w:pPr>
          </w:p>
          <w:p w14:paraId="159C901A">
            <w:pPr>
              <w:spacing w:line="500" w:lineRule="exact"/>
              <w:ind w:firstLine="480" w:firstLineChars="200"/>
              <w:rPr>
                <w:rFonts w:eastAsia="仿宋"/>
                <w:bCs/>
                <w:sz w:val="24"/>
              </w:rPr>
            </w:pPr>
          </w:p>
          <w:p w14:paraId="47BCF689">
            <w:pPr>
              <w:spacing w:line="500" w:lineRule="exact"/>
              <w:ind w:firstLine="480" w:firstLineChars="200"/>
              <w:rPr>
                <w:rFonts w:eastAsia="仿宋"/>
                <w:bCs/>
                <w:sz w:val="24"/>
              </w:rPr>
            </w:pPr>
          </w:p>
          <w:p w14:paraId="7E29C272">
            <w:pPr>
              <w:spacing w:line="500" w:lineRule="exact"/>
              <w:ind w:firstLine="480" w:firstLineChars="200"/>
              <w:rPr>
                <w:rFonts w:eastAsia="仿宋"/>
                <w:bCs/>
                <w:sz w:val="24"/>
              </w:rPr>
            </w:pPr>
          </w:p>
          <w:p w14:paraId="2CDF48F0">
            <w:pPr>
              <w:spacing w:line="500" w:lineRule="exact"/>
              <w:ind w:firstLine="480" w:firstLineChars="200"/>
              <w:rPr>
                <w:rFonts w:eastAsia="仿宋"/>
                <w:bCs/>
                <w:sz w:val="24"/>
              </w:rPr>
            </w:pPr>
          </w:p>
          <w:p w14:paraId="3B96EE0C">
            <w:pPr>
              <w:spacing w:line="500" w:lineRule="exact"/>
              <w:ind w:firstLine="480" w:firstLineChars="200"/>
              <w:rPr>
                <w:rFonts w:eastAsia="仿宋"/>
                <w:bCs/>
                <w:sz w:val="24"/>
              </w:rPr>
            </w:pPr>
          </w:p>
          <w:p w14:paraId="7E1BD1F6">
            <w:pPr>
              <w:spacing w:line="500" w:lineRule="exact"/>
              <w:ind w:firstLine="480" w:firstLineChars="200"/>
              <w:rPr>
                <w:rFonts w:eastAsia="仿宋"/>
                <w:bCs/>
                <w:sz w:val="24"/>
              </w:rPr>
            </w:pPr>
          </w:p>
          <w:p w14:paraId="6AC34AEA">
            <w:pPr>
              <w:spacing w:line="500" w:lineRule="exact"/>
              <w:ind w:firstLine="480" w:firstLineChars="200"/>
              <w:rPr>
                <w:rFonts w:eastAsia="仿宋"/>
                <w:bCs/>
                <w:sz w:val="24"/>
              </w:rPr>
            </w:pPr>
          </w:p>
          <w:p w14:paraId="0C7D9844">
            <w:pPr>
              <w:spacing w:line="500" w:lineRule="exact"/>
              <w:ind w:firstLine="480" w:firstLineChars="200"/>
              <w:rPr>
                <w:rFonts w:eastAsia="仿宋"/>
                <w:bCs/>
                <w:sz w:val="24"/>
              </w:rPr>
            </w:pPr>
          </w:p>
          <w:p w14:paraId="08746AB2">
            <w:pPr>
              <w:spacing w:line="500" w:lineRule="exact"/>
              <w:ind w:firstLine="480" w:firstLineChars="200"/>
              <w:rPr>
                <w:rFonts w:eastAsia="仿宋"/>
                <w:bCs/>
                <w:sz w:val="24"/>
              </w:rPr>
            </w:pPr>
          </w:p>
          <w:p w14:paraId="58643C6D">
            <w:pPr>
              <w:spacing w:line="500" w:lineRule="exact"/>
              <w:ind w:firstLine="480" w:firstLineChars="200"/>
              <w:rPr>
                <w:rFonts w:eastAsia="仿宋"/>
                <w:bCs/>
                <w:sz w:val="24"/>
              </w:rPr>
            </w:pPr>
          </w:p>
          <w:p w14:paraId="40CFF1EC">
            <w:pPr>
              <w:spacing w:line="500" w:lineRule="exact"/>
              <w:ind w:firstLine="480" w:firstLineChars="200"/>
              <w:rPr>
                <w:rFonts w:eastAsia="仿宋"/>
                <w:bCs/>
                <w:sz w:val="24"/>
              </w:rPr>
            </w:pPr>
          </w:p>
          <w:p w14:paraId="0304A741">
            <w:pPr>
              <w:spacing w:line="500" w:lineRule="exact"/>
              <w:ind w:firstLine="480" w:firstLineChars="200"/>
              <w:rPr>
                <w:rFonts w:eastAsia="仿宋"/>
                <w:bCs/>
                <w:sz w:val="24"/>
              </w:rPr>
            </w:pPr>
          </w:p>
          <w:p w14:paraId="38688864">
            <w:pPr>
              <w:spacing w:line="500" w:lineRule="exact"/>
              <w:ind w:firstLine="480" w:firstLineChars="200"/>
              <w:rPr>
                <w:rFonts w:eastAsia="仿宋"/>
                <w:bCs/>
                <w:sz w:val="24"/>
              </w:rPr>
            </w:pPr>
          </w:p>
          <w:p w14:paraId="20CC9EC7">
            <w:pPr>
              <w:spacing w:line="500" w:lineRule="exact"/>
              <w:ind w:firstLine="480" w:firstLineChars="200"/>
              <w:rPr>
                <w:rFonts w:eastAsia="仿宋"/>
                <w:bCs/>
                <w:sz w:val="24"/>
              </w:rPr>
            </w:pPr>
          </w:p>
          <w:p w14:paraId="1C112899">
            <w:pPr>
              <w:spacing w:line="500" w:lineRule="exact"/>
              <w:ind w:firstLine="480" w:firstLineChars="200"/>
              <w:rPr>
                <w:rFonts w:eastAsia="仿宋"/>
                <w:bCs/>
                <w:sz w:val="24"/>
              </w:rPr>
            </w:pPr>
          </w:p>
          <w:p w14:paraId="11FFA41C">
            <w:pPr>
              <w:spacing w:line="500" w:lineRule="exact"/>
              <w:ind w:firstLine="420" w:firstLineChars="200"/>
              <w:rPr>
                <w:rFonts w:eastAsia="仿宋"/>
                <w:kern w:val="0"/>
                <w:szCs w:val="21"/>
              </w:rPr>
            </w:pPr>
          </w:p>
        </w:tc>
      </w:tr>
    </w:tbl>
    <w:p w14:paraId="260BDD62">
      <w:pPr>
        <w:spacing w:line="360" w:lineRule="auto"/>
        <w:outlineLvl w:val="0"/>
        <w:rPr>
          <w:rFonts w:eastAsia="仿宋"/>
          <w:sz w:val="30"/>
        </w:rPr>
        <w:sectPr>
          <w:footerReference r:id="rId6" w:type="default"/>
          <w:pgSz w:w="11906" w:h="16838"/>
          <w:pgMar w:top="1701" w:right="1531" w:bottom="1701" w:left="1531" w:header="851" w:footer="1077" w:gutter="0"/>
          <w:pgNumType w:fmt="numberInDash" w:start="1"/>
          <w:cols w:space="720" w:num="1"/>
          <w:docGrid w:linePitch="312" w:charSpace="0"/>
        </w:sectPr>
      </w:pPr>
    </w:p>
    <w:p w14:paraId="77DB512E">
      <w:pPr>
        <w:pStyle w:val="31"/>
        <w:jc w:val="center"/>
        <w:outlineLvl w:val="0"/>
        <w:rPr>
          <w:rFonts w:ascii="Times New Roman" w:hAnsi="Times New Roman" w:eastAsia="仿宋"/>
          <w:snapToGrid w:val="0"/>
          <w:sz w:val="30"/>
          <w:szCs w:val="30"/>
        </w:rPr>
      </w:pPr>
      <w:r>
        <w:rPr>
          <w:rFonts w:ascii="Times New Roman" w:hAnsi="Times New Roman" w:eastAsia="仿宋"/>
          <w:snapToGrid w:val="0"/>
          <w:sz w:val="30"/>
          <w:szCs w:val="30"/>
        </w:rPr>
        <w:t>二、建设项目工程分析</w:t>
      </w:r>
    </w:p>
    <w:tbl>
      <w:tblPr>
        <w:tblStyle w:val="3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4"/>
        <w:gridCol w:w="8967"/>
      </w:tblGrid>
      <w:tr w14:paraId="54F07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4" w:type="dxa"/>
            <w:vAlign w:val="center"/>
          </w:tcPr>
          <w:p w14:paraId="049B681C">
            <w:pPr>
              <w:pStyle w:val="31"/>
              <w:adjustRightInd w:val="0"/>
              <w:snapToGrid w:val="0"/>
              <w:jc w:val="center"/>
              <w:outlineLvl w:val="0"/>
              <w:rPr>
                <w:rFonts w:ascii="Times New Roman" w:hAnsi="Times New Roman" w:eastAsia="仿宋"/>
                <w:snapToGrid w:val="0"/>
                <w:sz w:val="30"/>
                <w:szCs w:val="30"/>
              </w:rPr>
            </w:pPr>
            <w:r>
              <w:rPr>
                <w:rFonts w:ascii="Times New Roman" w:hAnsi="Times New Roman" w:eastAsia="仿宋"/>
                <w:szCs w:val="24"/>
              </w:rPr>
              <w:t>建设内容</w:t>
            </w:r>
          </w:p>
        </w:tc>
        <w:tc>
          <w:tcPr>
            <w:tcW w:w="8967" w:type="dxa"/>
            <w:vAlign w:val="center"/>
          </w:tcPr>
          <w:p w14:paraId="06552533">
            <w:pPr>
              <w:spacing w:line="500" w:lineRule="exact"/>
              <w:ind w:firstLine="482" w:firstLineChars="200"/>
              <w:rPr>
                <w:rFonts w:eastAsia="仿宋"/>
                <w:b/>
                <w:sz w:val="24"/>
              </w:rPr>
            </w:pPr>
            <w:r>
              <w:rPr>
                <w:rFonts w:eastAsia="仿宋"/>
                <w:b/>
                <w:sz w:val="24"/>
              </w:rPr>
              <w:t>（一）项目概况</w:t>
            </w:r>
          </w:p>
          <w:p w14:paraId="0401F978">
            <w:pPr>
              <w:autoSpaceDE w:val="0"/>
              <w:autoSpaceDN w:val="0"/>
              <w:adjustRightInd w:val="0"/>
              <w:spacing w:line="500" w:lineRule="exact"/>
              <w:ind w:firstLine="480" w:firstLineChars="200"/>
              <w:rPr>
                <w:rFonts w:eastAsia="仿宋"/>
                <w:kern w:val="0"/>
                <w:sz w:val="24"/>
              </w:rPr>
            </w:pPr>
            <w:r>
              <w:rPr>
                <w:rFonts w:hint="eastAsia" w:eastAsia="仿宋"/>
                <w:bCs/>
                <w:sz w:val="24"/>
              </w:rPr>
              <w:t>常州华诚电子有限公司成立于1995年，注册地位于常州市金坛区金阳东路199号，厂房面积为</w:t>
            </w:r>
            <w:r>
              <w:rPr>
                <w:rFonts w:eastAsia="仿宋"/>
                <w:bCs/>
                <w:sz w:val="24"/>
              </w:rPr>
              <w:t>5926.4</w:t>
            </w:r>
            <w:r>
              <w:rPr>
                <w:rFonts w:hint="eastAsia" w:eastAsia="仿宋"/>
                <w:bCs/>
                <w:sz w:val="24"/>
              </w:rPr>
              <w:t>m</w:t>
            </w:r>
            <w:r>
              <w:rPr>
                <w:rFonts w:eastAsia="仿宋"/>
                <w:bCs/>
                <w:sz w:val="24"/>
                <w:vertAlign w:val="superscript"/>
              </w:rPr>
              <w:t>2</w:t>
            </w:r>
            <w:r>
              <w:rPr>
                <w:rFonts w:hint="eastAsia" w:eastAsia="仿宋"/>
                <w:bCs/>
                <w:sz w:val="24"/>
              </w:rPr>
              <w:t>，主要从事汽车零部件和新能源汽车配件为主的生产型企业，主要产品有汽车空调用控制阀、高压排泄阀、热保护器、摩托艇传感器等。</w:t>
            </w:r>
            <w:r>
              <w:rPr>
                <w:rFonts w:eastAsia="仿宋"/>
                <w:bCs/>
                <w:sz w:val="24"/>
              </w:rPr>
              <w:t>常州华诚电子有限公司于2016年9月</w:t>
            </w:r>
            <w:r>
              <w:rPr>
                <w:rFonts w:hint="eastAsia" w:eastAsia="仿宋"/>
                <w:bCs/>
                <w:sz w:val="24"/>
              </w:rPr>
              <w:t>自行</w:t>
            </w:r>
            <w:r>
              <w:rPr>
                <w:rFonts w:eastAsia="仿宋"/>
                <w:bCs/>
                <w:sz w:val="24"/>
              </w:rPr>
              <w:t>编制完成了《</w:t>
            </w:r>
            <w:r>
              <w:rPr>
                <w:rFonts w:hint="eastAsia" w:eastAsia="仿宋"/>
                <w:bCs/>
                <w:sz w:val="24"/>
              </w:rPr>
              <w:t>纳入环境保护登记管理建设项目自查评估报告</w:t>
            </w:r>
            <w:r>
              <w:rPr>
                <w:rFonts w:eastAsia="仿宋"/>
                <w:bCs/>
                <w:sz w:val="24"/>
              </w:rPr>
              <w:t>》</w:t>
            </w:r>
            <w:r>
              <w:rPr>
                <w:rFonts w:hint="eastAsia" w:eastAsia="仿宋"/>
                <w:bCs/>
                <w:sz w:val="24"/>
              </w:rPr>
              <w:t>，并</w:t>
            </w:r>
            <w:r>
              <w:rPr>
                <w:rFonts w:eastAsia="仿宋"/>
                <w:bCs/>
                <w:sz w:val="24"/>
              </w:rPr>
              <w:t>于2016年11月18日取得</w:t>
            </w:r>
            <w:r>
              <w:rPr>
                <w:rFonts w:hint="eastAsia" w:eastAsia="仿宋"/>
                <w:bCs/>
                <w:sz w:val="24"/>
              </w:rPr>
              <w:t>金坛区金城镇人民政府审核意见，</w:t>
            </w:r>
            <w:r>
              <w:rPr>
                <w:rFonts w:eastAsia="仿宋"/>
                <w:bCs/>
                <w:sz w:val="24"/>
              </w:rPr>
              <w:t>产能为</w:t>
            </w:r>
            <w:r>
              <w:rPr>
                <w:rFonts w:hint="eastAsia" w:eastAsia="仿宋"/>
                <w:bCs/>
                <w:sz w:val="24"/>
              </w:rPr>
              <w:t>年产温控器150万只、泄压阀800万只、控制阀10万只、速度传感器10万只</w:t>
            </w:r>
            <w:r>
              <w:rPr>
                <w:rFonts w:eastAsia="仿宋"/>
                <w:bCs/>
                <w:sz w:val="24"/>
              </w:rPr>
              <w:t>。</w:t>
            </w:r>
          </w:p>
          <w:p w14:paraId="3E83C5F2">
            <w:pPr>
              <w:spacing w:line="500" w:lineRule="exact"/>
              <w:ind w:firstLine="480" w:firstLineChars="200"/>
              <w:rPr>
                <w:rFonts w:eastAsia="仿宋"/>
                <w:bCs/>
                <w:sz w:val="24"/>
              </w:rPr>
            </w:pPr>
            <w:r>
              <w:rPr>
                <w:rFonts w:eastAsia="仿宋"/>
                <w:bCs/>
                <w:sz w:val="24"/>
              </w:rPr>
              <w:t>公司为提高产品质量，满足市场竞争需求，</w:t>
            </w:r>
            <w:r>
              <w:rPr>
                <w:rFonts w:hint="eastAsia" w:eastAsia="仿宋"/>
                <w:bCs/>
                <w:sz w:val="24"/>
              </w:rPr>
              <w:t>计划投资1</w:t>
            </w:r>
            <w:r>
              <w:rPr>
                <w:rFonts w:eastAsia="仿宋"/>
                <w:bCs/>
                <w:sz w:val="24"/>
              </w:rPr>
              <w:t>9</w:t>
            </w:r>
            <w:r>
              <w:rPr>
                <w:rFonts w:hint="eastAsia" w:eastAsia="仿宋"/>
                <w:bCs/>
                <w:sz w:val="24"/>
              </w:rPr>
              <w:t>00万元，购置生产、检测及辅助设备，用于传统燃油及新能源汽车用新材料及传感器产品的工艺和设备技术改造，扩大产能。本次技改后，新增阀类产品</w:t>
            </w:r>
            <w:r>
              <w:rPr>
                <w:rFonts w:eastAsia="仿宋"/>
                <w:bCs/>
                <w:sz w:val="24"/>
              </w:rPr>
              <w:t>4190万</w:t>
            </w:r>
            <w:r>
              <w:rPr>
                <w:rFonts w:hint="eastAsia" w:eastAsia="仿宋"/>
                <w:bCs/>
                <w:sz w:val="24"/>
              </w:rPr>
              <w:t>只/年、传统燃油及新能源汽车用新材料及传感器</w:t>
            </w:r>
            <w:r>
              <w:rPr>
                <w:rFonts w:eastAsia="仿宋"/>
                <w:bCs/>
                <w:sz w:val="24"/>
              </w:rPr>
              <w:t>2840万</w:t>
            </w:r>
            <w:r>
              <w:rPr>
                <w:rFonts w:hint="eastAsia" w:eastAsia="仿宋"/>
                <w:bCs/>
                <w:sz w:val="24"/>
              </w:rPr>
              <w:t>只/年。</w:t>
            </w:r>
            <w:r>
              <w:rPr>
                <w:rFonts w:eastAsia="仿宋"/>
                <w:bCs/>
                <w:sz w:val="24"/>
              </w:rPr>
              <w:t>本项目建成后全厂形成年产</w:t>
            </w:r>
            <w:r>
              <w:rPr>
                <w:rFonts w:hint="eastAsia" w:eastAsia="仿宋"/>
                <w:bCs/>
                <w:sz w:val="24"/>
              </w:rPr>
              <w:t>阀类产品</w:t>
            </w:r>
            <w:r>
              <w:rPr>
                <w:rFonts w:eastAsia="仿宋"/>
                <w:bCs/>
                <w:sz w:val="24"/>
              </w:rPr>
              <w:t>5000万</w:t>
            </w:r>
            <w:r>
              <w:rPr>
                <w:rFonts w:hint="eastAsia" w:eastAsia="仿宋"/>
                <w:bCs/>
                <w:sz w:val="24"/>
              </w:rPr>
              <w:t>只</w:t>
            </w:r>
            <w:r>
              <w:rPr>
                <w:rFonts w:eastAsia="仿宋"/>
                <w:bCs/>
                <w:sz w:val="24"/>
              </w:rPr>
              <w:t>、</w:t>
            </w:r>
            <w:r>
              <w:rPr>
                <w:rFonts w:hint="eastAsia" w:eastAsia="仿宋"/>
                <w:bCs/>
                <w:sz w:val="24"/>
              </w:rPr>
              <w:t>传统燃油及新能源汽车用新材料及传感器</w:t>
            </w:r>
            <w:r>
              <w:rPr>
                <w:rFonts w:eastAsia="仿宋"/>
                <w:bCs/>
                <w:sz w:val="24"/>
              </w:rPr>
              <w:t>3000万</w:t>
            </w:r>
            <w:r>
              <w:rPr>
                <w:rFonts w:hint="eastAsia" w:eastAsia="仿宋"/>
                <w:bCs/>
                <w:sz w:val="24"/>
              </w:rPr>
              <w:t>只</w:t>
            </w:r>
            <w:r>
              <w:rPr>
                <w:rFonts w:eastAsia="仿宋"/>
                <w:bCs/>
                <w:sz w:val="24"/>
              </w:rPr>
              <w:t>的生产能力。</w:t>
            </w:r>
          </w:p>
          <w:p w14:paraId="4577AC2F">
            <w:pPr>
              <w:spacing w:line="500" w:lineRule="exact"/>
              <w:ind w:firstLine="480" w:firstLineChars="200"/>
              <w:rPr>
                <w:rFonts w:eastAsia="仿宋"/>
                <w:bCs/>
                <w:sz w:val="24"/>
              </w:rPr>
            </w:pPr>
            <w:r>
              <w:rPr>
                <w:rFonts w:hint="eastAsia" w:eastAsia="仿宋"/>
                <w:bCs/>
                <w:sz w:val="24"/>
              </w:rPr>
              <w:t>全厂员工共150人，</w:t>
            </w:r>
            <w:r>
              <w:rPr>
                <w:rFonts w:eastAsia="仿宋"/>
                <w:bCs/>
                <w:sz w:val="24"/>
              </w:rPr>
              <w:t>本项目</w:t>
            </w:r>
            <w:r>
              <w:rPr>
                <w:rFonts w:hint="eastAsia" w:eastAsia="仿宋"/>
                <w:bCs/>
                <w:sz w:val="24"/>
              </w:rPr>
              <w:t>新增</w:t>
            </w:r>
            <w:r>
              <w:rPr>
                <w:rFonts w:eastAsia="仿宋"/>
                <w:bCs/>
                <w:sz w:val="24"/>
              </w:rPr>
              <w:t>员工50人，</w:t>
            </w:r>
            <w:r>
              <w:rPr>
                <w:rFonts w:hint="eastAsia" w:eastAsia="仿宋"/>
                <w:bCs/>
                <w:sz w:val="24"/>
              </w:rPr>
              <w:t>一</w:t>
            </w:r>
            <w:r>
              <w:rPr>
                <w:rFonts w:eastAsia="仿宋"/>
                <w:bCs/>
                <w:sz w:val="24"/>
              </w:rPr>
              <w:t>班制（8小时/班），年工作300天，年运行时数2400h。本项目不属于国控站点3公里范围内。</w:t>
            </w:r>
          </w:p>
          <w:p w14:paraId="49F6B934">
            <w:pPr>
              <w:spacing w:line="500" w:lineRule="exact"/>
              <w:ind w:firstLine="480" w:firstLineChars="200"/>
              <w:rPr>
                <w:rFonts w:eastAsia="仿宋"/>
                <w:bCs/>
                <w:sz w:val="24"/>
              </w:rPr>
            </w:pPr>
            <w:r>
              <w:rPr>
                <w:rFonts w:eastAsia="仿宋"/>
                <w:bCs/>
                <w:sz w:val="24"/>
              </w:rPr>
              <w:t>依据《中华人民共和国环境影响评价法》和国务院第682号令《建设项目环境保护管理条例》（2017年修订）及《建设项目环境影响评价分类管理名录》（2021年版）的有关规定，本项目产品类别属于“</w:t>
            </w:r>
            <w:r>
              <w:rPr>
                <w:rFonts w:hint="eastAsia" w:eastAsia="仿宋"/>
                <w:bCs/>
                <w:sz w:val="24"/>
              </w:rPr>
              <w:t>三十三、汽车制造业36</w:t>
            </w:r>
            <w:r>
              <w:rPr>
                <w:rFonts w:eastAsia="仿宋"/>
                <w:bCs/>
                <w:sz w:val="24"/>
              </w:rPr>
              <w:t>”中“</w:t>
            </w:r>
            <w:r>
              <w:rPr>
                <w:rFonts w:hint="eastAsia" w:eastAsia="仿宋"/>
                <w:sz w:val="24"/>
              </w:rPr>
              <w:t>71.汽车零部件及配件制造367</w:t>
            </w:r>
            <w:r>
              <w:rPr>
                <w:rFonts w:eastAsia="仿宋"/>
                <w:bCs/>
                <w:sz w:val="24"/>
              </w:rPr>
              <w:t>”，应该编制环境影响报告表，为此，</w:t>
            </w:r>
            <w:r>
              <w:rPr>
                <w:rFonts w:hint="eastAsia" w:eastAsia="仿宋"/>
                <w:bCs/>
                <w:sz w:val="24"/>
              </w:rPr>
              <w:t>常州华诚电子有限公司</w:t>
            </w:r>
            <w:r>
              <w:rPr>
                <w:rFonts w:eastAsia="仿宋"/>
                <w:bCs/>
                <w:sz w:val="24"/>
              </w:rPr>
              <w:t>委托江苏龙环环境科技有限公司承担该项目的环境影响评价工作，我公司接受委托后对项目拟建现场进行了踏勘，在资料收集的基础上，根据环评技术导则及其它相关文件，并在征求了当地环保行政主管部门的意见后，编制了该项目的环境影响报告表，提交给建设单位上报主管部门审批。</w:t>
            </w:r>
          </w:p>
          <w:p w14:paraId="5DAB5EBA">
            <w:pPr>
              <w:spacing w:line="500" w:lineRule="exact"/>
              <w:ind w:firstLine="482" w:firstLineChars="200"/>
              <w:rPr>
                <w:rFonts w:eastAsia="仿宋"/>
                <w:b/>
                <w:sz w:val="24"/>
              </w:rPr>
            </w:pPr>
          </w:p>
          <w:p w14:paraId="7423AD8A">
            <w:pPr>
              <w:spacing w:line="500" w:lineRule="exact"/>
              <w:ind w:firstLine="482" w:firstLineChars="200"/>
              <w:rPr>
                <w:rFonts w:eastAsia="仿宋"/>
                <w:b/>
                <w:sz w:val="24"/>
              </w:rPr>
            </w:pPr>
          </w:p>
          <w:p w14:paraId="4997EDBC">
            <w:pPr>
              <w:spacing w:line="500" w:lineRule="exact"/>
              <w:ind w:firstLine="482" w:firstLineChars="200"/>
              <w:rPr>
                <w:rFonts w:eastAsia="仿宋"/>
                <w:b/>
                <w:bCs/>
                <w:sz w:val="24"/>
              </w:rPr>
            </w:pPr>
            <w:r>
              <w:rPr>
                <w:rFonts w:eastAsia="仿宋"/>
                <w:b/>
                <w:sz w:val="24"/>
              </w:rPr>
              <w:t>（二）主体工程及产品方案</w:t>
            </w:r>
          </w:p>
          <w:p w14:paraId="2054ABD7">
            <w:pPr>
              <w:spacing w:line="500" w:lineRule="exact"/>
              <w:ind w:firstLine="480" w:firstLineChars="200"/>
              <w:rPr>
                <w:rFonts w:eastAsia="仿宋"/>
                <w:bCs/>
                <w:sz w:val="24"/>
              </w:rPr>
            </w:pPr>
            <w:r>
              <w:rPr>
                <w:rFonts w:eastAsia="仿宋"/>
                <w:bCs/>
                <w:sz w:val="24"/>
              </w:rPr>
              <w:t>本项目产品方案见下表。</w:t>
            </w:r>
          </w:p>
          <w:p w14:paraId="7BDC8CA6">
            <w:pPr>
              <w:spacing w:line="500" w:lineRule="exact"/>
              <w:jc w:val="center"/>
              <w:rPr>
                <w:rFonts w:eastAsia="仿宋"/>
                <w:b/>
                <w:bCs/>
              </w:rPr>
            </w:pPr>
            <w:r>
              <w:rPr>
                <w:rFonts w:eastAsia="仿宋"/>
                <w:b/>
                <w:bCs/>
              </w:rPr>
              <w:t>本项目建成后全厂产品方案表</w:t>
            </w:r>
          </w:p>
          <w:tbl>
            <w:tblPr>
              <w:tblStyle w:val="35"/>
              <w:tblW w:w="86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3"/>
              <w:gridCol w:w="1056"/>
              <w:gridCol w:w="2072"/>
              <w:gridCol w:w="1378"/>
              <w:gridCol w:w="1417"/>
              <w:gridCol w:w="1392"/>
              <w:gridCol w:w="802"/>
            </w:tblGrid>
            <w:tr w14:paraId="22BF7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483" w:type="dxa"/>
                  <w:vMerge w:val="restart"/>
                  <w:vAlign w:val="center"/>
                </w:tcPr>
                <w:p w14:paraId="61D67D96">
                  <w:pPr>
                    <w:pStyle w:val="86"/>
                    <w:snapToGrid w:val="0"/>
                    <w:spacing w:line="240" w:lineRule="auto"/>
                    <w:rPr>
                      <w:rFonts w:eastAsia="仿宋"/>
                      <w:szCs w:val="21"/>
                    </w:rPr>
                  </w:pPr>
                  <w:r>
                    <w:rPr>
                      <w:rFonts w:eastAsia="仿宋"/>
                      <w:szCs w:val="21"/>
                    </w:rPr>
                    <w:t>序号</w:t>
                  </w:r>
                </w:p>
              </w:tc>
              <w:tc>
                <w:tcPr>
                  <w:tcW w:w="1056" w:type="dxa"/>
                  <w:vMerge w:val="restart"/>
                  <w:vAlign w:val="center"/>
                </w:tcPr>
                <w:p w14:paraId="55622565">
                  <w:pPr>
                    <w:pStyle w:val="86"/>
                    <w:snapToGrid w:val="0"/>
                    <w:spacing w:line="240" w:lineRule="auto"/>
                    <w:rPr>
                      <w:rFonts w:eastAsia="仿宋"/>
                      <w:szCs w:val="21"/>
                    </w:rPr>
                  </w:pPr>
                  <w:r>
                    <w:rPr>
                      <w:rFonts w:eastAsia="仿宋"/>
                      <w:szCs w:val="21"/>
                    </w:rPr>
                    <w:t>产品名称</w:t>
                  </w:r>
                </w:p>
              </w:tc>
              <w:tc>
                <w:tcPr>
                  <w:tcW w:w="2072" w:type="dxa"/>
                  <w:vMerge w:val="restart"/>
                  <w:vAlign w:val="center"/>
                </w:tcPr>
                <w:p w14:paraId="2FA38A2E">
                  <w:pPr>
                    <w:pStyle w:val="86"/>
                    <w:snapToGrid w:val="0"/>
                    <w:spacing w:line="240" w:lineRule="auto"/>
                    <w:rPr>
                      <w:rFonts w:eastAsia="仿宋"/>
                      <w:szCs w:val="21"/>
                    </w:rPr>
                  </w:pPr>
                  <w:r>
                    <w:rPr>
                      <w:rFonts w:eastAsia="仿宋"/>
                      <w:szCs w:val="21"/>
                    </w:rPr>
                    <w:t>规格</w:t>
                  </w:r>
                  <w:r>
                    <w:rPr>
                      <w:rFonts w:hint="eastAsia" w:eastAsia="仿宋"/>
                      <w:szCs w:val="21"/>
                    </w:rPr>
                    <w:t>型号</w:t>
                  </w:r>
                </w:p>
              </w:tc>
              <w:tc>
                <w:tcPr>
                  <w:tcW w:w="4187" w:type="dxa"/>
                  <w:gridSpan w:val="3"/>
                  <w:vAlign w:val="center"/>
                </w:tcPr>
                <w:p w14:paraId="77CDD2B9">
                  <w:pPr>
                    <w:pStyle w:val="86"/>
                    <w:snapToGrid w:val="0"/>
                    <w:spacing w:line="240" w:lineRule="auto"/>
                    <w:rPr>
                      <w:rFonts w:eastAsia="仿宋"/>
                      <w:szCs w:val="21"/>
                    </w:rPr>
                  </w:pPr>
                  <w:r>
                    <w:rPr>
                      <w:rFonts w:eastAsia="仿宋"/>
                      <w:szCs w:val="21"/>
                    </w:rPr>
                    <w:t>设计能力</w:t>
                  </w:r>
                </w:p>
              </w:tc>
              <w:tc>
                <w:tcPr>
                  <w:tcW w:w="802" w:type="dxa"/>
                  <w:vMerge w:val="restart"/>
                  <w:vAlign w:val="center"/>
                </w:tcPr>
                <w:p w14:paraId="3EC1693F">
                  <w:pPr>
                    <w:pStyle w:val="86"/>
                    <w:snapToGrid w:val="0"/>
                    <w:spacing w:line="240" w:lineRule="auto"/>
                    <w:rPr>
                      <w:rFonts w:eastAsia="仿宋"/>
                      <w:szCs w:val="21"/>
                    </w:rPr>
                  </w:pPr>
                  <w:r>
                    <w:rPr>
                      <w:rFonts w:eastAsia="仿宋"/>
                      <w:szCs w:val="21"/>
                    </w:rPr>
                    <w:t>年运行</w:t>
                  </w:r>
                </w:p>
                <w:p w14:paraId="092A5452">
                  <w:pPr>
                    <w:pStyle w:val="86"/>
                    <w:snapToGrid w:val="0"/>
                    <w:spacing w:line="240" w:lineRule="auto"/>
                    <w:rPr>
                      <w:rFonts w:eastAsia="仿宋"/>
                      <w:szCs w:val="21"/>
                    </w:rPr>
                  </w:pPr>
                  <w:r>
                    <w:rPr>
                      <w:rFonts w:eastAsia="仿宋"/>
                      <w:szCs w:val="21"/>
                    </w:rPr>
                    <w:t>时</w:t>
                  </w:r>
                </w:p>
                <w:p w14:paraId="7ED66C54">
                  <w:pPr>
                    <w:pStyle w:val="86"/>
                    <w:snapToGrid w:val="0"/>
                    <w:spacing w:line="240" w:lineRule="auto"/>
                    <w:rPr>
                      <w:rFonts w:eastAsia="仿宋"/>
                      <w:szCs w:val="21"/>
                    </w:rPr>
                  </w:pPr>
                  <w:r>
                    <w:rPr>
                      <w:rFonts w:eastAsia="仿宋"/>
                      <w:szCs w:val="21"/>
                    </w:rPr>
                    <w:t>数</w:t>
                  </w:r>
                </w:p>
                <w:p w14:paraId="3633918D">
                  <w:pPr>
                    <w:pStyle w:val="86"/>
                    <w:snapToGrid w:val="0"/>
                    <w:spacing w:line="240" w:lineRule="auto"/>
                    <w:rPr>
                      <w:rFonts w:eastAsia="仿宋"/>
                      <w:szCs w:val="21"/>
                    </w:rPr>
                  </w:pPr>
                  <w:r>
                    <w:rPr>
                      <w:rFonts w:eastAsia="仿宋"/>
                      <w:szCs w:val="21"/>
                    </w:rPr>
                    <w:t>（h）</w:t>
                  </w:r>
                </w:p>
              </w:tc>
            </w:tr>
            <w:tr w14:paraId="296A7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483" w:type="dxa"/>
                  <w:vMerge w:val="continue"/>
                  <w:vAlign w:val="center"/>
                </w:tcPr>
                <w:p w14:paraId="16C6921B">
                  <w:pPr>
                    <w:pStyle w:val="86"/>
                    <w:snapToGrid w:val="0"/>
                    <w:spacing w:line="240" w:lineRule="auto"/>
                    <w:rPr>
                      <w:rFonts w:eastAsia="仿宋"/>
                      <w:szCs w:val="21"/>
                    </w:rPr>
                  </w:pPr>
                </w:p>
              </w:tc>
              <w:tc>
                <w:tcPr>
                  <w:tcW w:w="1056" w:type="dxa"/>
                  <w:vMerge w:val="continue"/>
                  <w:vAlign w:val="center"/>
                </w:tcPr>
                <w:p w14:paraId="4C28A72C">
                  <w:pPr>
                    <w:pStyle w:val="86"/>
                    <w:snapToGrid w:val="0"/>
                    <w:spacing w:line="240" w:lineRule="auto"/>
                    <w:rPr>
                      <w:rFonts w:eastAsia="仿宋"/>
                      <w:szCs w:val="21"/>
                    </w:rPr>
                  </w:pPr>
                </w:p>
              </w:tc>
              <w:tc>
                <w:tcPr>
                  <w:tcW w:w="2072" w:type="dxa"/>
                  <w:vMerge w:val="continue"/>
                  <w:vAlign w:val="center"/>
                </w:tcPr>
                <w:p w14:paraId="7D6B6CB9">
                  <w:pPr>
                    <w:jc w:val="center"/>
                    <w:rPr>
                      <w:rFonts w:eastAsia="仿宋"/>
                      <w:szCs w:val="21"/>
                    </w:rPr>
                  </w:pPr>
                </w:p>
              </w:tc>
              <w:tc>
                <w:tcPr>
                  <w:tcW w:w="1378" w:type="dxa"/>
                  <w:vAlign w:val="center"/>
                </w:tcPr>
                <w:p w14:paraId="24E14A61">
                  <w:pPr>
                    <w:jc w:val="center"/>
                    <w:rPr>
                      <w:rFonts w:eastAsia="仿宋"/>
                      <w:szCs w:val="21"/>
                    </w:rPr>
                  </w:pPr>
                  <w:r>
                    <w:rPr>
                      <w:rFonts w:hint="eastAsia" w:eastAsia="仿宋"/>
                      <w:szCs w:val="21"/>
                    </w:rPr>
                    <w:t>技改</w:t>
                  </w:r>
                  <w:r>
                    <w:rPr>
                      <w:rFonts w:eastAsia="仿宋"/>
                      <w:szCs w:val="21"/>
                    </w:rPr>
                    <w:t>前</w:t>
                  </w:r>
                  <w:r>
                    <w:rPr>
                      <w:rFonts w:hint="eastAsia" w:eastAsia="仿宋"/>
                      <w:szCs w:val="21"/>
                    </w:rPr>
                    <w:t>/万只</w:t>
                  </w:r>
                </w:p>
              </w:tc>
              <w:tc>
                <w:tcPr>
                  <w:tcW w:w="1417" w:type="dxa"/>
                  <w:vAlign w:val="center"/>
                </w:tcPr>
                <w:p w14:paraId="39B97D6F">
                  <w:pPr>
                    <w:jc w:val="center"/>
                    <w:rPr>
                      <w:rFonts w:eastAsia="仿宋"/>
                      <w:szCs w:val="21"/>
                    </w:rPr>
                  </w:pPr>
                  <w:r>
                    <w:rPr>
                      <w:rFonts w:hint="eastAsia" w:eastAsia="仿宋"/>
                      <w:szCs w:val="21"/>
                    </w:rPr>
                    <w:t>技改后/万只</w:t>
                  </w:r>
                </w:p>
              </w:tc>
              <w:tc>
                <w:tcPr>
                  <w:tcW w:w="1392" w:type="dxa"/>
                  <w:vAlign w:val="center"/>
                </w:tcPr>
                <w:p w14:paraId="3B18A8A0">
                  <w:pPr>
                    <w:jc w:val="center"/>
                    <w:rPr>
                      <w:rFonts w:eastAsia="仿宋"/>
                      <w:szCs w:val="21"/>
                    </w:rPr>
                  </w:pPr>
                  <w:r>
                    <w:rPr>
                      <w:rFonts w:eastAsia="仿宋"/>
                      <w:szCs w:val="21"/>
                    </w:rPr>
                    <w:t>本项目</w:t>
                  </w:r>
                  <w:r>
                    <w:rPr>
                      <w:rFonts w:hint="eastAsia" w:eastAsia="仿宋"/>
                      <w:szCs w:val="21"/>
                    </w:rPr>
                    <w:t>新增/万只</w:t>
                  </w:r>
                </w:p>
              </w:tc>
              <w:tc>
                <w:tcPr>
                  <w:tcW w:w="802" w:type="dxa"/>
                  <w:vMerge w:val="continue"/>
                  <w:vAlign w:val="center"/>
                </w:tcPr>
                <w:p w14:paraId="7C15C509">
                  <w:pPr>
                    <w:pStyle w:val="86"/>
                    <w:snapToGrid w:val="0"/>
                    <w:spacing w:line="240" w:lineRule="auto"/>
                    <w:rPr>
                      <w:rFonts w:eastAsia="仿宋"/>
                      <w:szCs w:val="21"/>
                    </w:rPr>
                  </w:pPr>
                </w:p>
              </w:tc>
            </w:tr>
            <w:tr w14:paraId="1C4AD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483" w:type="dxa"/>
                  <w:vAlign w:val="center"/>
                </w:tcPr>
                <w:p w14:paraId="0587030F">
                  <w:pPr>
                    <w:pStyle w:val="86"/>
                    <w:snapToGrid w:val="0"/>
                    <w:spacing w:line="240" w:lineRule="auto"/>
                    <w:rPr>
                      <w:rFonts w:eastAsia="仿宋"/>
                      <w:bCs/>
                      <w:szCs w:val="21"/>
                    </w:rPr>
                  </w:pPr>
                  <w:r>
                    <w:rPr>
                      <w:rFonts w:eastAsia="仿宋"/>
                      <w:bCs/>
                      <w:szCs w:val="21"/>
                    </w:rPr>
                    <w:t>1</w:t>
                  </w:r>
                </w:p>
              </w:tc>
              <w:tc>
                <w:tcPr>
                  <w:tcW w:w="1056" w:type="dxa"/>
                  <w:vAlign w:val="center"/>
                </w:tcPr>
                <w:p w14:paraId="4D918FD4">
                  <w:pPr>
                    <w:jc w:val="center"/>
                    <w:rPr>
                      <w:rFonts w:eastAsia="仿宋"/>
                      <w:bCs/>
                      <w:szCs w:val="21"/>
                    </w:rPr>
                  </w:pPr>
                  <w:r>
                    <w:rPr>
                      <w:rFonts w:hint="eastAsia" w:eastAsia="仿宋"/>
                      <w:bCs/>
                      <w:szCs w:val="21"/>
                    </w:rPr>
                    <w:t>阀类产品</w:t>
                  </w:r>
                </w:p>
              </w:tc>
              <w:tc>
                <w:tcPr>
                  <w:tcW w:w="2072" w:type="dxa"/>
                  <w:vAlign w:val="center"/>
                </w:tcPr>
                <w:p w14:paraId="426C426F">
                  <w:pPr>
                    <w:jc w:val="center"/>
                    <w:rPr>
                      <w:rFonts w:eastAsia="仿宋"/>
                      <w:bCs/>
                      <w:szCs w:val="21"/>
                    </w:rPr>
                  </w:pPr>
                  <w:r>
                    <w:rPr>
                      <w:rFonts w:hint="eastAsia" w:eastAsia="仿宋"/>
                      <w:bCs/>
                      <w:szCs w:val="21"/>
                    </w:rPr>
                    <w:t>泄压阀、止回阀、控制阀等</w:t>
                  </w:r>
                </w:p>
              </w:tc>
              <w:tc>
                <w:tcPr>
                  <w:tcW w:w="1378" w:type="dxa"/>
                  <w:vAlign w:val="center"/>
                </w:tcPr>
                <w:p w14:paraId="14505BFB">
                  <w:pPr>
                    <w:jc w:val="center"/>
                    <w:rPr>
                      <w:rFonts w:eastAsia="仿宋"/>
                      <w:bCs/>
                      <w:szCs w:val="21"/>
                    </w:rPr>
                  </w:pPr>
                  <w:r>
                    <w:rPr>
                      <w:rFonts w:eastAsia="仿宋"/>
                      <w:bCs/>
                      <w:szCs w:val="21"/>
                    </w:rPr>
                    <w:t>810</w:t>
                  </w:r>
                </w:p>
              </w:tc>
              <w:tc>
                <w:tcPr>
                  <w:tcW w:w="1417" w:type="dxa"/>
                  <w:vAlign w:val="center"/>
                </w:tcPr>
                <w:p w14:paraId="7003D44C">
                  <w:pPr>
                    <w:pStyle w:val="86"/>
                    <w:snapToGrid w:val="0"/>
                    <w:spacing w:line="240" w:lineRule="auto"/>
                    <w:rPr>
                      <w:rFonts w:eastAsia="仿宋"/>
                      <w:b/>
                      <w:bCs/>
                      <w:szCs w:val="21"/>
                    </w:rPr>
                  </w:pPr>
                  <w:r>
                    <w:rPr>
                      <w:rFonts w:eastAsia="仿宋"/>
                      <w:bCs/>
                      <w:szCs w:val="21"/>
                    </w:rPr>
                    <w:t>5000</w:t>
                  </w:r>
                </w:p>
              </w:tc>
              <w:tc>
                <w:tcPr>
                  <w:tcW w:w="1392" w:type="dxa"/>
                  <w:vAlign w:val="center"/>
                </w:tcPr>
                <w:p w14:paraId="43BA6DC9">
                  <w:pPr>
                    <w:pStyle w:val="86"/>
                    <w:snapToGrid w:val="0"/>
                    <w:spacing w:line="240" w:lineRule="auto"/>
                    <w:rPr>
                      <w:rFonts w:eastAsia="仿宋"/>
                      <w:b/>
                      <w:bCs/>
                      <w:szCs w:val="21"/>
                    </w:rPr>
                  </w:pPr>
                  <w:r>
                    <w:rPr>
                      <w:rFonts w:eastAsia="仿宋"/>
                      <w:bCs/>
                      <w:szCs w:val="21"/>
                    </w:rPr>
                    <w:t xml:space="preserve">4190 </w:t>
                  </w:r>
                </w:p>
              </w:tc>
              <w:tc>
                <w:tcPr>
                  <w:tcW w:w="802" w:type="dxa"/>
                  <w:vMerge w:val="restart"/>
                  <w:vAlign w:val="center"/>
                </w:tcPr>
                <w:p w14:paraId="307179C7">
                  <w:pPr>
                    <w:pStyle w:val="86"/>
                    <w:snapToGrid w:val="0"/>
                    <w:spacing w:line="240" w:lineRule="auto"/>
                    <w:rPr>
                      <w:rFonts w:eastAsia="仿宋"/>
                      <w:szCs w:val="21"/>
                    </w:rPr>
                  </w:pPr>
                  <w:r>
                    <w:rPr>
                      <w:rFonts w:hint="eastAsia" w:eastAsia="仿宋"/>
                      <w:szCs w:val="21"/>
                    </w:rPr>
                    <w:t>2</w:t>
                  </w:r>
                  <w:r>
                    <w:rPr>
                      <w:rFonts w:eastAsia="仿宋"/>
                      <w:szCs w:val="21"/>
                    </w:rPr>
                    <w:t>400</w:t>
                  </w:r>
                </w:p>
              </w:tc>
            </w:tr>
            <w:tr w14:paraId="4C72E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483" w:type="dxa"/>
                  <w:vAlign w:val="center"/>
                </w:tcPr>
                <w:p w14:paraId="564860FA">
                  <w:pPr>
                    <w:pStyle w:val="86"/>
                    <w:snapToGrid w:val="0"/>
                    <w:spacing w:line="240" w:lineRule="auto"/>
                    <w:rPr>
                      <w:rFonts w:eastAsia="仿宋"/>
                      <w:bCs/>
                      <w:szCs w:val="21"/>
                    </w:rPr>
                  </w:pPr>
                  <w:r>
                    <w:rPr>
                      <w:rFonts w:hint="eastAsia" w:eastAsia="仿宋"/>
                      <w:bCs/>
                      <w:szCs w:val="21"/>
                    </w:rPr>
                    <w:t>2</w:t>
                  </w:r>
                </w:p>
              </w:tc>
              <w:tc>
                <w:tcPr>
                  <w:tcW w:w="1056" w:type="dxa"/>
                  <w:vAlign w:val="center"/>
                </w:tcPr>
                <w:p w14:paraId="72FC25D1">
                  <w:pPr>
                    <w:jc w:val="center"/>
                    <w:rPr>
                      <w:rFonts w:eastAsia="仿宋"/>
                      <w:bCs/>
                      <w:szCs w:val="21"/>
                    </w:rPr>
                  </w:pPr>
                  <w:r>
                    <w:rPr>
                      <w:rFonts w:hint="eastAsia" w:eastAsia="仿宋"/>
                      <w:bCs/>
                      <w:szCs w:val="21"/>
                    </w:rPr>
                    <w:t>传统燃油及新能源汽车用新材料及</w:t>
                  </w:r>
                  <w:r>
                    <w:rPr>
                      <w:rFonts w:hint="eastAsia" w:eastAsia="仿宋"/>
                      <w:szCs w:val="21"/>
                    </w:rPr>
                    <w:t>传感器</w:t>
                  </w:r>
                </w:p>
              </w:tc>
              <w:tc>
                <w:tcPr>
                  <w:tcW w:w="2072" w:type="dxa"/>
                  <w:vAlign w:val="center"/>
                </w:tcPr>
                <w:p w14:paraId="6F9E9876">
                  <w:pPr>
                    <w:jc w:val="center"/>
                    <w:rPr>
                      <w:rFonts w:eastAsia="仿宋"/>
                      <w:bCs/>
                      <w:szCs w:val="21"/>
                    </w:rPr>
                  </w:pPr>
                  <w:r>
                    <w:rPr>
                      <w:rFonts w:hint="eastAsia" w:eastAsia="仿宋"/>
                      <w:bCs/>
                      <w:szCs w:val="21"/>
                    </w:rPr>
                    <w:t>传统燃油及新能源汽车用新材料及氧传感器、颗粒物传感器、温控器、速度传感器等</w:t>
                  </w:r>
                </w:p>
              </w:tc>
              <w:tc>
                <w:tcPr>
                  <w:tcW w:w="1378" w:type="dxa"/>
                  <w:vAlign w:val="center"/>
                </w:tcPr>
                <w:p w14:paraId="3029A641">
                  <w:pPr>
                    <w:jc w:val="center"/>
                    <w:rPr>
                      <w:rFonts w:eastAsia="仿宋"/>
                      <w:bCs/>
                      <w:szCs w:val="21"/>
                    </w:rPr>
                  </w:pPr>
                  <w:r>
                    <w:rPr>
                      <w:rFonts w:eastAsia="仿宋"/>
                      <w:bCs/>
                      <w:szCs w:val="21"/>
                    </w:rPr>
                    <w:t>160</w:t>
                  </w:r>
                </w:p>
              </w:tc>
              <w:tc>
                <w:tcPr>
                  <w:tcW w:w="1417" w:type="dxa"/>
                  <w:vAlign w:val="center"/>
                </w:tcPr>
                <w:p w14:paraId="488D2D35">
                  <w:pPr>
                    <w:pStyle w:val="86"/>
                    <w:snapToGrid w:val="0"/>
                    <w:spacing w:line="240" w:lineRule="auto"/>
                    <w:rPr>
                      <w:rFonts w:eastAsia="仿宋"/>
                      <w:b/>
                      <w:bCs/>
                      <w:szCs w:val="21"/>
                    </w:rPr>
                  </w:pPr>
                  <w:r>
                    <w:rPr>
                      <w:rFonts w:eastAsia="仿宋"/>
                      <w:bCs/>
                      <w:szCs w:val="21"/>
                    </w:rPr>
                    <w:t>3000</w:t>
                  </w:r>
                </w:p>
              </w:tc>
              <w:tc>
                <w:tcPr>
                  <w:tcW w:w="1392" w:type="dxa"/>
                  <w:vAlign w:val="center"/>
                </w:tcPr>
                <w:p w14:paraId="1DB466EF">
                  <w:pPr>
                    <w:pStyle w:val="86"/>
                    <w:snapToGrid w:val="0"/>
                    <w:spacing w:line="240" w:lineRule="auto"/>
                    <w:rPr>
                      <w:rFonts w:eastAsia="仿宋"/>
                      <w:b/>
                      <w:bCs/>
                      <w:szCs w:val="21"/>
                    </w:rPr>
                  </w:pPr>
                  <w:r>
                    <w:rPr>
                      <w:rFonts w:hint="eastAsia" w:eastAsia="仿宋"/>
                      <w:bCs/>
                      <w:szCs w:val="21"/>
                    </w:rPr>
                    <w:t>2</w:t>
                  </w:r>
                  <w:r>
                    <w:rPr>
                      <w:rFonts w:eastAsia="仿宋"/>
                      <w:bCs/>
                      <w:szCs w:val="21"/>
                    </w:rPr>
                    <w:t>840</w:t>
                  </w:r>
                </w:p>
              </w:tc>
              <w:tc>
                <w:tcPr>
                  <w:tcW w:w="802" w:type="dxa"/>
                  <w:vMerge w:val="continue"/>
                  <w:vAlign w:val="center"/>
                </w:tcPr>
                <w:p w14:paraId="4B2FBBDD">
                  <w:pPr>
                    <w:pStyle w:val="86"/>
                    <w:snapToGrid w:val="0"/>
                    <w:spacing w:line="240" w:lineRule="auto"/>
                    <w:rPr>
                      <w:rFonts w:eastAsia="仿宋"/>
                      <w:szCs w:val="21"/>
                    </w:rPr>
                  </w:pPr>
                </w:p>
              </w:tc>
            </w:tr>
          </w:tbl>
          <w:p w14:paraId="15025672">
            <w:pPr>
              <w:spacing w:line="500" w:lineRule="exact"/>
              <w:ind w:firstLine="480" w:firstLineChars="200"/>
              <w:rPr>
                <w:rFonts w:eastAsia="仿宋"/>
                <w:bCs/>
                <w:sz w:val="24"/>
              </w:rPr>
            </w:pPr>
            <w:r>
              <w:rPr>
                <w:rFonts w:eastAsia="仿宋"/>
                <w:bCs/>
                <w:sz w:val="24"/>
              </w:rPr>
              <w:t>本项目生产的产品广泛应用在汽车导航、后视成像及多媒体娱乐系统等领域，采用行业先进设备及工艺流程进行生产。</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70"/>
              <w:gridCol w:w="4371"/>
            </w:tblGrid>
            <w:tr w14:paraId="5D2FB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2" w:hRule="atLeast"/>
              </w:trPr>
              <w:tc>
                <w:tcPr>
                  <w:tcW w:w="4370" w:type="dxa"/>
                </w:tcPr>
                <w:p w14:paraId="3941CF6E">
                  <w:pPr>
                    <w:spacing w:line="500" w:lineRule="exact"/>
                    <w:rPr>
                      <w:rFonts w:eastAsia="仿宋"/>
                      <w:bCs/>
                      <w:sz w:val="24"/>
                    </w:rPr>
                  </w:pPr>
                  <w:r>
                    <w:rPr>
                      <w:rFonts w:eastAsia="仿宋"/>
                      <w:bCs/>
                      <w:sz w:val="24"/>
                    </w:rPr>
                    <w:drawing>
                      <wp:anchor distT="0" distB="0" distL="114300" distR="114300" simplePos="0" relativeHeight="251662336" behindDoc="1" locked="0" layoutInCell="1" allowOverlap="1">
                        <wp:simplePos x="0" y="0"/>
                        <wp:positionH relativeFrom="column">
                          <wp:posOffset>153670</wp:posOffset>
                        </wp:positionH>
                        <wp:positionV relativeFrom="paragraph">
                          <wp:posOffset>309880</wp:posOffset>
                        </wp:positionV>
                        <wp:extent cx="2292350" cy="1771650"/>
                        <wp:effectExtent l="0" t="0" r="0" b="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292350" cy="1771650"/>
                                </a:xfrm>
                                <a:prstGeom prst="rect">
                                  <a:avLst/>
                                </a:prstGeom>
                                <a:noFill/>
                              </pic:spPr>
                            </pic:pic>
                          </a:graphicData>
                        </a:graphic>
                      </wp:anchor>
                    </w:drawing>
                  </w:r>
                </w:p>
              </w:tc>
              <w:tc>
                <w:tcPr>
                  <w:tcW w:w="4371" w:type="dxa"/>
                </w:tcPr>
                <w:p w14:paraId="0FEFAC2E">
                  <w:pPr>
                    <w:spacing w:line="500" w:lineRule="exact"/>
                    <w:rPr>
                      <w:rFonts w:eastAsia="仿宋"/>
                      <w:bCs/>
                      <w:sz w:val="24"/>
                    </w:rPr>
                  </w:pPr>
                  <w:r>
                    <w:rPr>
                      <w:rFonts w:eastAsia="仿宋"/>
                    </w:rPr>
                    <w:drawing>
                      <wp:anchor distT="0" distB="0" distL="114300" distR="114300" simplePos="0" relativeHeight="251661312" behindDoc="1" locked="0" layoutInCell="1" allowOverlap="1">
                        <wp:simplePos x="0" y="0"/>
                        <wp:positionH relativeFrom="column">
                          <wp:posOffset>86995</wp:posOffset>
                        </wp:positionH>
                        <wp:positionV relativeFrom="paragraph">
                          <wp:posOffset>221615</wp:posOffset>
                        </wp:positionV>
                        <wp:extent cx="2404745" cy="1868170"/>
                        <wp:effectExtent l="0" t="0" r="0" b="0"/>
                        <wp:wrapTopAndBottom/>
                        <wp:docPr id="11" name="图片 11" descr="D:\微信文件\WeChat Files\wxid_m034drxzz78o22\FileStorage\Temp\7d14478c45d5193c2e252fed6a1ba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微信文件\WeChat Files\wxid_m034drxzz78o22\FileStorage\Temp\7d14478c45d5193c2e252fed6a1baf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04745" cy="1868170"/>
                                </a:xfrm>
                                <a:prstGeom prst="rect">
                                  <a:avLst/>
                                </a:prstGeom>
                                <a:noFill/>
                                <a:ln>
                                  <a:noFill/>
                                </a:ln>
                              </pic:spPr>
                            </pic:pic>
                          </a:graphicData>
                        </a:graphic>
                      </wp:anchor>
                    </w:drawing>
                  </w:r>
                </w:p>
              </w:tc>
            </w:tr>
            <w:tr w14:paraId="126C3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70" w:type="dxa"/>
                </w:tcPr>
                <w:p w14:paraId="0EFEBD02">
                  <w:pPr>
                    <w:spacing w:line="500" w:lineRule="exact"/>
                    <w:jc w:val="center"/>
                    <w:rPr>
                      <w:rFonts w:eastAsia="仿宋"/>
                      <w:b/>
                      <w:bCs/>
                    </w:rPr>
                  </w:pPr>
                  <w:r>
                    <w:rPr>
                      <w:rFonts w:hint="eastAsia" w:eastAsia="仿宋"/>
                      <w:b/>
                      <w:bCs/>
                    </w:rPr>
                    <w:t>阀类产品</w:t>
                  </w:r>
                </w:p>
              </w:tc>
              <w:tc>
                <w:tcPr>
                  <w:tcW w:w="4371" w:type="dxa"/>
                </w:tcPr>
                <w:p w14:paraId="651F5285">
                  <w:pPr>
                    <w:spacing w:line="500" w:lineRule="exact"/>
                    <w:jc w:val="center"/>
                    <w:rPr>
                      <w:rFonts w:eastAsia="仿宋"/>
                      <w:b/>
                      <w:bCs/>
                    </w:rPr>
                  </w:pPr>
                  <w:r>
                    <w:rPr>
                      <w:rFonts w:hint="eastAsia" w:eastAsia="仿宋"/>
                      <w:b/>
                      <w:bCs/>
                    </w:rPr>
                    <w:t>传统燃油及新能源汽车用新材料及传感器</w:t>
                  </w:r>
                </w:p>
              </w:tc>
            </w:tr>
          </w:tbl>
          <w:p w14:paraId="6D19EBB6">
            <w:pPr>
              <w:spacing w:line="500" w:lineRule="exact"/>
              <w:jc w:val="left"/>
              <w:rPr>
                <w:rFonts w:eastAsia="仿宋"/>
                <w:bCs/>
                <w:szCs w:val="21"/>
              </w:rPr>
            </w:pPr>
            <w:r>
              <w:rPr>
                <w:rFonts w:eastAsia="仿宋"/>
                <w:bCs/>
                <w:szCs w:val="21"/>
              </w:rPr>
              <w:t>注：</w:t>
            </w:r>
            <w:r>
              <w:rPr>
                <w:rFonts w:hint="eastAsia" w:eastAsia="仿宋"/>
                <w:bCs/>
                <w:szCs w:val="21"/>
              </w:rPr>
              <w:t>阀类产品主要包括排泄阀、止回阀、控制阀等；传统燃油及新能源汽车用新材料及传感器主要包括氧传感器、颗粒物传感器、温控器、速度传感器等。</w:t>
            </w:r>
          </w:p>
          <w:p w14:paraId="54FFD360">
            <w:pPr>
              <w:spacing w:line="500" w:lineRule="exact"/>
              <w:ind w:firstLine="482" w:firstLineChars="200"/>
              <w:rPr>
                <w:rFonts w:eastAsia="仿宋"/>
                <w:b/>
                <w:sz w:val="24"/>
              </w:rPr>
            </w:pPr>
            <w:r>
              <w:rPr>
                <w:rFonts w:eastAsia="仿宋"/>
                <w:b/>
                <w:sz w:val="24"/>
              </w:rPr>
              <w:t>（三）主要建筑物一览表</w:t>
            </w:r>
          </w:p>
          <w:p w14:paraId="6A8B6FD1">
            <w:pPr>
              <w:spacing w:line="500" w:lineRule="exact"/>
              <w:ind w:firstLine="480" w:firstLineChars="200"/>
              <w:rPr>
                <w:rFonts w:eastAsia="仿宋"/>
                <w:bCs/>
                <w:sz w:val="24"/>
              </w:rPr>
            </w:pPr>
            <w:r>
              <w:rPr>
                <w:rFonts w:eastAsia="仿宋"/>
                <w:bCs/>
                <w:sz w:val="24"/>
              </w:rPr>
              <w:t>本项目构筑物情况见下表。</w:t>
            </w:r>
          </w:p>
          <w:p w14:paraId="5365D915">
            <w:pPr>
              <w:spacing w:line="500" w:lineRule="exact"/>
              <w:jc w:val="center"/>
              <w:rPr>
                <w:rFonts w:eastAsia="仿宋"/>
                <w:b/>
                <w:bCs/>
              </w:rPr>
            </w:pPr>
          </w:p>
          <w:p w14:paraId="2D3781FE">
            <w:pPr>
              <w:spacing w:line="500" w:lineRule="exact"/>
              <w:jc w:val="center"/>
              <w:rPr>
                <w:rFonts w:eastAsia="仿宋"/>
                <w:b/>
                <w:bCs/>
              </w:rPr>
            </w:pPr>
          </w:p>
          <w:p w14:paraId="5D558727">
            <w:pPr>
              <w:spacing w:line="500" w:lineRule="exact"/>
              <w:jc w:val="center"/>
              <w:rPr>
                <w:rFonts w:eastAsia="仿宋"/>
                <w:b/>
                <w:bCs/>
                <w:szCs w:val="21"/>
              </w:rPr>
            </w:pPr>
            <w:r>
              <w:rPr>
                <w:rFonts w:eastAsia="仿宋"/>
                <w:b/>
                <w:bCs/>
              </w:rPr>
              <w:t>本项目构筑物情况</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4"/>
              <w:gridCol w:w="2084"/>
              <w:gridCol w:w="2190"/>
              <w:gridCol w:w="2197"/>
              <w:gridCol w:w="1446"/>
            </w:tblGrid>
            <w:tr w14:paraId="65FA7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471" w:type="pct"/>
                  <w:vAlign w:val="center"/>
                </w:tcPr>
                <w:p w14:paraId="0EAF9B3D">
                  <w:pPr>
                    <w:jc w:val="center"/>
                    <w:rPr>
                      <w:rFonts w:eastAsia="仿宋"/>
                      <w:szCs w:val="21"/>
                    </w:rPr>
                  </w:pPr>
                  <w:r>
                    <w:rPr>
                      <w:rFonts w:eastAsia="仿宋"/>
                      <w:szCs w:val="21"/>
                    </w:rPr>
                    <w:t>序号</w:t>
                  </w:r>
                </w:p>
              </w:tc>
              <w:tc>
                <w:tcPr>
                  <w:tcW w:w="1192" w:type="pct"/>
                  <w:vAlign w:val="center"/>
                </w:tcPr>
                <w:p w14:paraId="2EBF5F03">
                  <w:pPr>
                    <w:jc w:val="center"/>
                    <w:rPr>
                      <w:rFonts w:eastAsia="仿宋"/>
                      <w:szCs w:val="21"/>
                    </w:rPr>
                  </w:pPr>
                  <w:r>
                    <w:rPr>
                      <w:rFonts w:eastAsia="仿宋"/>
                      <w:szCs w:val="21"/>
                    </w:rPr>
                    <w:t>建构筑物名称</w:t>
                  </w:r>
                </w:p>
              </w:tc>
              <w:tc>
                <w:tcPr>
                  <w:tcW w:w="1253" w:type="pct"/>
                  <w:vAlign w:val="center"/>
                </w:tcPr>
                <w:p w14:paraId="551C62FA">
                  <w:pPr>
                    <w:jc w:val="center"/>
                    <w:rPr>
                      <w:rFonts w:eastAsia="仿宋"/>
                      <w:szCs w:val="21"/>
                    </w:rPr>
                  </w:pPr>
                  <w:r>
                    <w:rPr>
                      <w:rFonts w:eastAsia="仿宋"/>
                      <w:szCs w:val="21"/>
                    </w:rPr>
                    <w:t>占地面积（m</w:t>
                  </w:r>
                  <w:r>
                    <w:rPr>
                      <w:rFonts w:eastAsia="仿宋"/>
                      <w:szCs w:val="21"/>
                      <w:vertAlign w:val="superscript"/>
                    </w:rPr>
                    <w:t>2</w:t>
                  </w:r>
                  <w:r>
                    <w:rPr>
                      <w:rFonts w:eastAsia="仿宋"/>
                      <w:szCs w:val="21"/>
                    </w:rPr>
                    <w:t>）</w:t>
                  </w:r>
                </w:p>
              </w:tc>
              <w:tc>
                <w:tcPr>
                  <w:tcW w:w="1257" w:type="pct"/>
                  <w:vAlign w:val="center"/>
                </w:tcPr>
                <w:p w14:paraId="588F6934">
                  <w:pPr>
                    <w:jc w:val="center"/>
                    <w:rPr>
                      <w:rFonts w:eastAsia="仿宋"/>
                      <w:szCs w:val="21"/>
                    </w:rPr>
                  </w:pPr>
                  <w:r>
                    <w:rPr>
                      <w:rFonts w:eastAsia="仿宋"/>
                      <w:szCs w:val="21"/>
                    </w:rPr>
                    <w:t>建筑面积（m</w:t>
                  </w:r>
                  <w:r>
                    <w:rPr>
                      <w:rFonts w:eastAsia="仿宋"/>
                      <w:szCs w:val="21"/>
                      <w:vertAlign w:val="superscript"/>
                    </w:rPr>
                    <w:t>2</w:t>
                  </w:r>
                  <w:r>
                    <w:rPr>
                      <w:rFonts w:eastAsia="仿宋"/>
                      <w:szCs w:val="21"/>
                    </w:rPr>
                    <w:t>）</w:t>
                  </w:r>
                </w:p>
              </w:tc>
              <w:tc>
                <w:tcPr>
                  <w:tcW w:w="827" w:type="pct"/>
                  <w:vAlign w:val="center"/>
                </w:tcPr>
                <w:p w14:paraId="0544D3F6">
                  <w:pPr>
                    <w:jc w:val="center"/>
                    <w:rPr>
                      <w:rFonts w:eastAsia="仿宋"/>
                      <w:szCs w:val="21"/>
                    </w:rPr>
                  </w:pPr>
                  <w:r>
                    <w:rPr>
                      <w:rFonts w:eastAsia="仿宋"/>
                      <w:szCs w:val="21"/>
                    </w:rPr>
                    <w:t>层数</w:t>
                  </w:r>
                </w:p>
              </w:tc>
            </w:tr>
            <w:tr w14:paraId="5E840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71" w:type="pct"/>
                  <w:vAlign w:val="center"/>
                </w:tcPr>
                <w:p w14:paraId="427A6845">
                  <w:pPr>
                    <w:jc w:val="center"/>
                    <w:rPr>
                      <w:rFonts w:eastAsia="仿宋"/>
                      <w:szCs w:val="21"/>
                    </w:rPr>
                  </w:pPr>
                  <w:r>
                    <w:rPr>
                      <w:rFonts w:eastAsia="仿宋"/>
                      <w:szCs w:val="21"/>
                    </w:rPr>
                    <w:t>1</w:t>
                  </w:r>
                </w:p>
              </w:tc>
              <w:tc>
                <w:tcPr>
                  <w:tcW w:w="1192" w:type="pct"/>
                  <w:vAlign w:val="center"/>
                </w:tcPr>
                <w:p w14:paraId="0DD5D42B">
                  <w:pPr>
                    <w:jc w:val="center"/>
                    <w:rPr>
                      <w:rFonts w:eastAsia="仿宋"/>
                      <w:szCs w:val="21"/>
                    </w:rPr>
                  </w:pPr>
                  <w:r>
                    <w:rPr>
                      <w:rFonts w:hint="eastAsia" w:eastAsia="仿宋"/>
                      <w:szCs w:val="21"/>
                    </w:rPr>
                    <w:t>生产车间一</w:t>
                  </w:r>
                </w:p>
              </w:tc>
              <w:tc>
                <w:tcPr>
                  <w:tcW w:w="1253" w:type="pct"/>
                  <w:vAlign w:val="center"/>
                </w:tcPr>
                <w:p w14:paraId="7B49D00F">
                  <w:pPr>
                    <w:jc w:val="center"/>
                    <w:rPr>
                      <w:rFonts w:eastAsia="仿宋"/>
                      <w:szCs w:val="21"/>
                    </w:rPr>
                  </w:pPr>
                  <w:r>
                    <w:rPr>
                      <w:rFonts w:hint="eastAsia" w:eastAsia="仿宋"/>
                      <w:szCs w:val="21"/>
                    </w:rPr>
                    <w:t>1</w:t>
                  </w:r>
                  <w:r>
                    <w:rPr>
                      <w:rFonts w:eastAsia="仿宋"/>
                      <w:szCs w:val="21"/>
                    </w:rPr>
                    <w:t>920</w:t>
                  </w:r>
                </w:p>
              </w:tc>
              <w:tc>
                <w:tcPr>
                  <w:tcW w:w="1257" w:type="pct"/>
                  <w:vAlign w:val="center"/>
                </w:tcPr>
                <w:p w14:paraId="0762AE60">
                  <w:pPr>
                    <w:jc w:val="center"/>
                    <w:rPr>
                      <w:rFonts w:eastAsia="仿宋"/>
                      <w:szCs w:val="21"/>
                    </w:rPr>
                  </w:pPr>
                  <w:r>
                    <w:rPr>
                      <w:rFonts w:hint="eastAsia" w:eastAsia="仿宋"/>
                      <w:szCs w:val="21"/>
                    </w:rPr>
                    <w:t>3</w:t>
                  </w:r>
                  <w:r>
                    <w:rPr>
                      <w:rFonts w:eastAsia="仿宋"/>
                      <w:szCs w:val="21"/>
                    </w:rPr>
                    <w:t>840</w:t>
                  </w:r>
                </w:p>
              </w:tc>
              <w:tc>
                <w:tcPr>
                  <w:tcW w:w="827" w:type="pct"/>
                  <w:vAlign w:val="center"/>
                </w:tcPr>
                <w:p w14:paraId="6FD940D9">
                  <w:pPr>
                    <w:jc w:val="center"/>
                    <w:rPr>
                      <w:rFonts w:eastAsia="仿宋"/>
                      <w:szCs w:val="21"/>
                    </w:rPr>
                  </w:pPr>
                  <w:r>
                    <w:rPr>
                      <w:rFonts w:eastAsia="仿宋"/>
                      <w:szCs w:val="21"/>
                    </w:rPr>
                    <w:t>2</w:t>
                  </w:r>
                </w:p>
              </w:tc>
            </w:tr>
            <w:tr w14:paraId="226A8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71" w:type="pct"/>
                  <w:vAlign w:val="center"/>
                </w:tcPr>
                <w:p w14:paraId="0C5BC74C">
                  <w:pPr>
                    <w:jc w:val="center"/>
                    <w:rPr>
                      <w:rFonts w:eastAsia="仿宋"/>
                      <w:szCs w:val="21"/>
                    </w:rPr>
                  </w:pPr>
                  <w:r>
                    <w:rPr>
                      <w:rFonts w:hint="eastAsia" w:eastAsia="仿宋"/>
                      <w:szCs w:val="21"/>
                    </w:rPr>
                    <w:t>2</w:t>
                  </w:r>
                </w:p>
              </w:tc>
              <w:tc>
                <w:tcPr>
                  <w:tcW w:w="1192" w:type="pct"/>
                  <w:vAlign w:val="center"/>
                </w:tcPr>
                <w:p w14:paraId="6B67AAD1">
                  <w:pPr>
                    <w:jc w:val="center"/>
                    <w:rPr>
                      <w:rFonts w:eastAsia="仿宋"/>
                      <w:szCs w:val="21"/>
                    </w:rPr>
                  </w:pPr>
                  <w:r>
                    <w:rPr>
                      <w:rFonts w:hint="eastAsia" w:eastAsia="仿宋"/>
                      <w:szCs w:val="21"/>
                    </w:rPr>
                    <w:t>生产车间二</w:t>
                  </w:r>
                </w:p>
              </w:tc>
              <w:tc>
                <w:tcPr>
                  <w:tcW w:w="1253" w:type="pct"/>
                  <w:vAlign w:val="center"/>
                </w:tcPr>
                <w:p w14:paraId="6C0AE0C9">
                  <w:pPr>
                    <w:jc w:val="center"/>
                    <w:rPr>
                      <w:rFonts w:eastAsia="仿宋"/>
                      <w:szCs w:val="21"/>
                    </w:rPr>
                  </w:pPr>
                  <w:r>
                    <w:rPr>
                      <w:rFonts w:hint="eastAsia" w:eastAsia="仿宋"/>
                      <w:szCs w:val="21"/>
                    </w:rPr>
                    <w:t>1</w:t>
                  </w:r>
                  <w:r>
                    <w:rPr>
                      <w:rFonts w:eastAsia="仿宋"/>
                      <w:szCs w:val="21"/>
                    </w:rPr>
                    <w:t>344</w:t>
                  </w:r>
                </w:p>
              </w:tc>
              <w:tc>
                <w:tcPr>
                  <w:tcW w:w="1257" w:type="pct"/>
                  <w:vAlign w:val="center"/>
                </w:tcPr>
                <w:p w14:paraId="06B52813">
                  <w:pPr>
                    <w:jc w:val="center"/>
                    <w:rPr>
                      <w:rFonts w:eastAsia="仿宋"/>
                      <w:szCs w:val="21"/>
                    </w:rPr>
                  </w:pPr>
                  <w:r>
                    <w:rPr>
                      <w:rFonts w:hint="eastAsia" w:eastAsia="仿宋"/>
                      <w:szCs w:val="21"/>
                    </w:rPr>
                    <w:t>2</w:t>
                  </w:r>
                  <w:r>
                    <w:rPr>
                      <w:rFonts w:eastAsia="仿宋"/>
                      <w:szCs w:val="21"/>
                    </w:rPr>
                    <w:t>086.4</w:t>
                  </w:r>
                </w:p>
              </w:tc>
              <w:tc>
                <w:tcPr>
                  <w:tcW w:w="827" w:type="pct"/>
                  <w:vAlign w:val="center"/>
                </w:tcPr>
                <w:p w14:paraId="17BD492D">
                  <w:pPr>
                    <w:jc w:val="center"/>
                    <w:rPr>
                      <w:rFonts w:eastAsia="仿宋"/>
                      <w:szCs w:val="21"/>
                    </w:rPr>
                  </w:pPr>
                  <w:r>
                    <w:rPr>
                      <w:rFonts w:hint="eastAsia" w:eastAsia="仿宋"/>
                      <w:szCs w:val="21"/>
                    </w:rPr>
                    <w:t>2</w:t>
                  </w:r>
                </w:p>
              </w:tc>
            </w:tr>
          </w:tbl>
          <w:p w14:paraId="40F47560">
            <w:pPr>
              <w:spacing w:line="500" w:lineRule="exact"/>
              <w:ind w:firstLine="482" w:firstLineChars="200"/>
              <w:rPr>
                <w:rFonts w:eastAsia="仿宋"/>
                <w:b/>
                <w:sz w:val="24"/>
              </w:rPr>
            </w:pPr>
            <w:r>
              <w:rPr>
                <w:rFonts w:eastAsia="仿宋"/>
                <w:b/>
                <w:sz w:val="24"/>
              </w:rPr>
              <w:t>（四）公用及辅助工程</w:t>
            </w:r>
          </w:p>
          <w:p w14:paraId="54DEC745">
            <w:pPr>
              <w:spacing w:line="500" w:lineRule="exact"/>
              <w:jc w:val="center"/>
              <w:rPr>
                <w:rFonts w:eastAsia="仿宋"/>
                <w:b/>
                <w:bCs/>
              </w:rPr>
            </w:pPr>
            <w:r>
              <w:rPr>
                <w:rFonts w:eastAsia="仿宋"/>
                <w:b/>
                <w:bCs/>
              </w:rPr>
              <w:t>本项目公用及辅助工程表</w:t>
            </w:r>
          </w:p>
          <w:tbl>
            <w:tblPr>
              <w:tblStyle w:val="35"/>
              <w:tblW w:w="491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30" w:type="dxa"/>
                <w:bottom w:w="0" w:type="dxa"/>
                <w:right w:w="30" w:type="dxa"/>
              </w:tblCellMar>
            </w:tblPr>
            <w:tblGrid>
              <w:gridCol w:w="979"/>
              <w:gridCol w:w="548"/>
              <w:gridCol w:w="918"/>
              <w:gridCol w:w="1315"/>
              <w:gridCol w:w="4836"/>
            </w:tblGrid>
            <w:tr w14:paraId="0EFACF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cantSplit/>
                <w:trHeight w:val="510" w:hRule="atLeast"/>
                <w:jc w:val="center"/>
              </w:trPr>
              <w:tc>
                <w:tcPr>
                  <w:tcW w:w="569" w:type="pct"/>
                  <w:shd w:val="clear" w:color="auto" w:fill="auto"/>
                  <w:vAlign w:val="center"/>
                </w:tcPr>
                <w:p w14:paraId="36876F78">
                  <w:pPr>
                    <w:jc w:val="center"/>
                    <w:rPr>
                      <w:rFonts w:eastAsia="仿宋"/>
                      <w:szCs w:val="21"/>
                    </w:rPr>
                  </w:pPr>
                  <w:r>
                    <w:rPr>
                      <w:rFonts w:eastAsia="仿宋"/>
                      <w:szCs w:val="21"/>
                    </w:rPr>
                    <w:t>工程类别</w:t>
                  </w:r>
                </w:p>
              </w:tc>
              <w:tc>
                <w:tcPr>
                  <w:tcW w:w="853" w:type="pct"/>
                  <w:gridSpan w:val="2"/>
                  <w:shd w:val="clear" w:color="auto" w:fill="auto"/>
                  <w:vAlign w:val="center"/>
                </w:tcPr>
                <w:p w14:paraId="60B6547F">
                  <w:pPr>
                    <w:jc w:val="center"/>
                    <w:rPr>
                      <w:rFonts w:eastAsia="仿宋"/>
                      <w:szCs w:val="21"/>
                    </w:rPr>
                  </w:pPr>
                  <w:r>
                    <w:rPr>
                      <w:rFonts w:eastAsia="仿宋"/>
                      <w:szCs w:val="21"/>
                    </w:rPr>
                    <w:t>建设名称</w:t>
                  </w:r>
                </w:p>
              </w:tc>
              <w:tc>
                <w:tcPr>
                  <w:tcW w:w="765" w:type="pct"/>
                  <w:shd w:val="clear" w:color="auto" w:fill="auto"/>
                  <w:vAlign w:val="center"/>
                </w:tcPr>
                <w:p w14:paraId="33C71190">
                  <w:pPr>
                    <w:jc w:val="center"/>
                    <w:rPr>
                      <w:rFonts w:eastAsia="仿宋"/>
                      <w:szCs w:val="21"/>
                    </w:rPr>
                  </w:pPr>
                  <w:r>
                    <w:rPr>
                      <w:rFonts w:eastAsia="仿宋"/>
                      <w:szCs w:val="21"/>
                    </w:rPr>
                    <w:t>设计能力</w:t>
                  </w:r>
                </w:p>
              </w:tc>
              <w:tc>
                <w:tcPr>
                  <w:tcW w:w="2813" w:type="pct"/>
                  <w:vAlign w:val="center"/>
                </w:tcPr>
                <w:p w14:paraId="6F595A4A">
                  <w:pPr>
                    <w:jc w:val="center"/>
                    <w:rPr>
                      <w:rFonts w:eastAsia="仿宋"/>
                      <w:szCs w:val="21"/>
                    </w:rPr>
                  </w:pPr>
                  <w:r>
                    <w:rPr>
                      <w:rFonts w:eastAsia="仿宋"/>
                      <w:szCs w:val="21"/>
                    </w:rPr>
                    <w:t>备注</w:t>
                  </w:r>
                </w:p>
              </w:tc>
            </w:tr>
            <w:tr w14:paraId="4267AE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cantSplit/>
                <w:trHeight w:val="510" w:hRule="atLeast"/>
                <w:jc w:val="center"/>
              </w:trPr>
              <w:tc>
                <w:tcPr>
                  <w:tcW w:w="569" w:type="pct"/>
                  <w:vMerge w:val="restart"/>
                  <w:shd w:val="clear" w:color="auto" w:fill="auto"/>
                  <w:vAlign w:val="center"/>
                </w:tcPr>
                <w:p w14:paraId="2E32E36B">
                  <w:pPr>
                    <w:jc w:val="center"/>
                    <w:rPr>
                      <w:rFonts w:eastAsia="仿宋"/>
                      <w:szCs w:val="21"/>
                    </w:rPr>
                  </w:pPr>
                  <w:r>
                    <w:rPr>
                      <w:rFonts w:eastAsia="仿宋"/>
                      <w:szCs w:val="21"/>
                    </w:rPr>
                    <w:t>贮运工程</w:t>
                  </w:r>
                </w:p>
              </w:tc>
              <w:tc>
                <w:tcPr>
                  <w:tcW w:w="853" w:type="pct"/>
                  <w:gridSpan w:val="2"/>
                  <w:shd w:val="clear" w:color="auto" w:fill="auto"/>
                  <w:vAlign w:val="center"/>
                </w:tcPr>
                <w:p w14:paraId="5D638F24">
                  <w:pPr>
                    <w:widowControl/>
                    <w:jc w:val="center"/>
                    <w:rPr>
                      <w:rFonts w:eastAsia="仿宋"/>
                      <w:szCs w:val="21"/>
                    </w:rPr>
                  </w:pPr>
                  <w:r>
                    <w:rPr>
                      <w:rFonts w:eastAsia="仿宋"/>
                      <w:szCs w:val="21"/>
                    </w:rPr>
                    <w:t>原料仓库</w:t>
                  </w:r>
                </w:p>
              </w:tc>
              <w:tc>
                <w:tcPr>
                  <w:tcW w:w="765" w:type="pct"/>
                  <w:shd w:val="clear" w:color="auto" w:fill="auto"/>
                  <w:vAlign w:val="center"/>
                </w:tcPr>
                <w:p w14:paraId="510B19B8">
                  <w:pPr>
                    <w:widowControl/>
                    <w:jc w:val="center"/>
                    <w:rPr>
                      <w:rFonts w:eastAsia="仿宋"/>
                      <w:szCs w:val="21"/>
                    </w:rPr>
                  </w:pPr>
                  <w:r>
                    <w:rPr>
                      <w:rFonts w:eastAsia="仿宋"/>
                      <w:szCs w:val="21"/>
                    </w:rPr>
                    <w:t>100m</w:t>
                  </w:r>
                  <w:r>
                    <w:rPr>
                      <w:rFonts w:eastAsia="仿宋"/>
                      <w:szCs w:val="21"/>
                      <w:vertAlign w:val="superscript"/>
                    </w:rPr>
                    <w:t>2</w:t>
                  </w:r>
                </w:p>
              </w:tc>
              <w:tc>
                <w:tcPr>
                  <w:tcW w:w="2813" w:type="pct"/>
                  <w:vAlign w:val="center"/>
                </w:tcPr>
                <w:p w14:paraId="4965CB86">
                  <w:pPr>
                    <w:jc w:val="center"/>
                    <w:rPr>
                      <w:rFonts w:eastAsia="仿宋"/>
                      <w:szCs w:val="21"/>
                    </w:rPr>
                  </w:pPr>
                  <w:r>
                    <w:rPr>
                      <w:rFonts w:hint="eastAsia" w:eastAsia="仿宋"/>
                      <w:szCs w:val="21"/>
                    </w:rPr>
                    <w:t>位于</w:t>
                  </w:r>
                  <w:r>
                    <w:rPr>
                      <w:rFonts w:eastAsia="仿宋"/>
                      <w:szCs w:val="21"/>
                    </w:rPr>
                    <w:t>本项目所在的生产车间</w:t>
                  </w:r>
                  <w:r>
                    <w:rPr>
                      <w:rFonts w:hint="eastAsia" w:eastAsia="仿宋"/>
                      <w:szCs w:val="21"/>
                    </w:rPr>
                    <w:t>一内</w:t>
                  </w:r>
                  <w:r>
                    <w:rPr>
                      <w:rFonts w:eastAsia="仿宋"/>
                      <w:szCs w:val="21"/>
                    </w:rPr>
                    <w:t>，</w:t>
                  </w:r>
                  <w:r>
                    <w:rPr>
                      <w:rFonts w:hint="eastAsia" w:eastAsia="仿宋"/>
                      <w:szCs w:val="21"/>
                    </w:rPr>
                    <w:t>依托原有</w:t>
                  </w:r>
                  <w:r>
                    <w:rPr>
                      <w:rFonts w:eastAsia="仿宋"/>
                      <w:szCs w:val="21"/>
                    </w:rPr>
                    <w:t>，储存项目生产所需原料</w:t>
                  </w:r>
                </w:p>
              </w:tc>
            </w:tr>
            <w:tr w14:paraId="250C3A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cantSplit/>
                <w:trHeight w:val="510" w:hRule="atLeast"/>
                <w:jc w:val="center"/>
              </w:trPr>
              <w:tc>
                <w:tcPr>
                  <w:tcW w:w="569" w:type="pct"/>
                  <w:vMerge w:val="continue"/>
                  <w:shd w:val="clear" w:color="auto" w:fill="auto"/>
                  <w:vAlign w:val="center"/>
                </w:tcPr>
                <w:p w14:paraId="02C4587D">
                  <w:pPr>
                    <w:jc w:val="center"/>
                    <w:rPr>
                      <w:rFonts w:eastAsia="仿宋"/>
                      <w:szCs w:val="21"/>
                    </w:rPr>
                  </w:pPr>
                </w:p>
              </w:tc>
              <w:tc>
                <w:tcPr>
                  <w:tcW w:w="853" w:type="pct"/>
                  <w:gridSpan w:val="2"/>
                  <w:shd w:val="clear" w:color="auto" w:fill="auto"/>
                  <w:vAlign w:val="center"/>
                </w:tcPr>
                <w:p w14:paraId="35F653B1">
                  <w:pPr>
                    <w:widowControl/>
                    <w:jc w:val="center"/>
                    <w:rPr>
                      <w:rFonts w:eastAsia="仿宋"/>
                      <w:szCs w:val="21"/>
                    </w:rPr>
                  </w:pPr>
                  <w:r>
                    <w:rPr>
                      <w:rFonts w:eastAsia="仿宋"/>
                      <w:szCs w:val="21"/>
                    </w:rPr>
                    <w:t>成品仓库</w:t>
                  </w:r>
                </w:p>
              </w:tc>
              <w:tc>
                <w:tcPr>
                  <w:tcW w:w="765" w:type="pct"/>
                  <w:shd w:val="clear" w:color="auto" w:fill="auto"/>
                  <w:vAlign w:val="center"/>
                </w:tcPr>
                <w:p w14:paraId="0A88E9B2">
                  <w:pPr>
                    <w:widowControl/>
                    <w:jc w:val="center"/>
                    <w:rPr>
                      <w:rFonts w:eastAsia="仿宋"/>
                      <w:szCs w:val="21"/>
                    </w:rPr>
                  </w:pPr>
                  <w:r>
                    <w:rPr>
                      <w:rFonts w:eastAsia="仿宋"/>
                      <w:szCs w:val="21"/>
                    </w:rPr>
                    <w:t>100m</w:t>
                  </w:r>
                  <w:r>
                    <w:rPr>
                      <w:rFonts w:eastAsia="仿宋"/>
                      <w:szCs w:val="21"/>
                      <w:vertAlign w:val="superscript"/>
                    </w:rPr>
                    <w:t>2</w:t>
                  </w:r>
                </w:p>
              </w:tc>
              <w:tc>
                <w:tcPr>
                  <w:tcW w:w="2813" w:type="pct"/>
                  <w:vAlign w:val="center"/>
                </w:tcPr>
                <w:p w14:paraId="6B44B8FE">
                  <w:pPr>
                    <w:jc w:val="center"/>
                    <w:rPr>
                      <w:rFonts w:eastAsia="仿宋"/>
                      <w:szCs w:val="21"/>
                    </w:rPr>
                  </w:pPr>
                  <w:r>
                    <w:rPr>
                      <w:rFonts w:hint="eastAsia" w:eastAsia="仿宋"/>
                      <w:szCs w:val="21"/>
                    </w:rPr>
                    <w:t>位于</w:t>
                  </w:r>
                  <w:r>
                    <w:rPr>
                      <w:rFonts w:eastAsia="仿宋"/>
                      <w:szCs w:val="21"/>
                    </w:rPr>
                    <w:t>本项目所在的生产车间</w:t>
                  </w:r>
                  <w:r>
                    <w:rPr>
                      <w:rFonts w:hint="eastAsia" w:eastAsia="仿宋"/>
                      <w:szCs w:val="21"/>
                    </w:rPr>
                    <w:t>一内</w:t>
                  </w:r>
                  <w:r>
                    <w:rPr>
                      <w:rFonts w:eastAsia="仿宋"/>
                      <w:szCs w:val="21"/>
                    </w:rPr>
                    <w:t>，</w:t>
                  </w:r>
                  <w:r>
                    <w:rPr>
                      <w:rFonts w:hint="eastAsia" w:eastAsia="仿宋"/>
                      <w:szCs w:val="21"/>
                    </w:rPr>
                    <w:t>依托原有</w:t>
                  </w:r>
                  <w:r>
                    <w:rPr>
                      <w:rFonts w:eastAsia="仿宋"/>
                      <w:szCs w:val="21"/>
                    </w:rPr>
                    <w:t>，储存产品成品</w:t>
                  </w:r>
                </w:p>
              </w:tc>
            </w:tr>
            <w:tr w14:paraId="4B7DB5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cantSplit/>
                <w:trHeight w:val="510" w:hRule="atLeast"/>
                <w:jc w:val="center"/>
              </w:trPr>
              <w:tc>
                <w:tcPr>
                  <w:tcW w:w="569" w:type="pct"/>
                  <w:vMerge w:val="restart"/>
                  <w:shd w:val="clear" w:color="auto" w:fill="auto"/>
                  <w:vAlign w:val="center"/>
                </w:tcPr>
                <w:p w14:paraId="061F5FA5">
                  <w:pPr>
                    <w:jc w:val="center"/>
                    <w:rPr>
                      <w:rFonts w:eastAsia="仿宋"/>
                      <w:szCs w:val="21"/>
                    </w:rPr>
                  </w:pPr>
                  <w:r>
                    <w:rPr>
                      <w:rFonts w:eastAsia="仿宋"/>
                      <w:szCs w:val="21"/>
                    </w:rPr>
                    <w:t>公用工程</w:t>
                  </w:r>
                </w:p>
              </w:tc>
              <w:tc>
                <w:tcPr>
                  <w:tcW w:w="853" w:type="pct"/>
                  <w:gridSpan w:val="2"/>
                  <w:shd w:val="clear" w:color="auto" w:fill="auto"/>
                  <w:vAlign w:val="center"/>
                </w:tcPr>
                <w:p w14:paraId="0CB5F583">
                  <w:pPr>
                    <w:jc w:val="center"/>
                    <w:rPr>
                      <w:rFonts w:eastAsia="仿宋"/>
                      <w:szCs w:val="21"/>
                    </w:rPr>
                  </w:pPr>
                  <w:r>
                    <w:rPr>
                      <w:rFonts w:eastAsia="仿宋"/>
                      <w:szCs w:val="21"/>
                    </w:rPr>
                    <w:t>给水</w:t>
                  </w:r>
                </w:p>
              </w:tc>
              <w:tc>
                <w:tcPr>
                  <w:tcW w:w="765" w:type="pct"/>
                  <w:shd w:val="clear" w:color="auto" w:fill="auto"/>
                  <w:vAlign w:val="center"/>
                </w:tcPr>
                <w:p w14:paraId="09DD5490">
                  <w:pPr>
                    <w:jc w:val="center"/>
                    <w:rPr>
                      <w:rFonts w:eastAsia="仿宋"/>
                      <w:szCs w:val="21"/>
                    </w:rPr>
                  </w:pPr>
                  <w:r>
                    <w:rPr>
                      <w:rFonts w:eastAsia="仿宋"/>
                      <w:szCs w:val="21"/>
                    </w:rPr>
                    <w:t>1200t/a</w:t>
                  </w:r>
                </w:p>
              </w:tc>
              <w:tc>
                <w:tcPr>
                  <w:tcW w:w="2813" w:type="pct"/>
                  <w:vAlign w:val="center"/>
                </w:tcPr>
                <w:p w14:paraId="617F25BF">
                  <w:pPr>
                    <w:jc w:val="center"/>
                    <w:rPr>
                      <w:rFonts w:eastAsia="仿宋"/>
                      <w:szCs w:val="21"/>
                    </w:rPr>
                  </w:pPr>
                  <w:r>
                    <w:rPr>
                      <w:rFonts w:hint="eastAsia" w:eastAsia="仿宋"/>
                      <w:szCs w:val="21"/>
                    </w:rPr>
                    <w:t>本项目新增</w:t>
                  </w:r>
                  <w:r>
                    <w:rPr>
                      <w:rFonts w:eastAsia="仿宋"/>
                      <w:szCs w:val="21"/>
                    </w:rPr>
                    <w:t>1200t/a</w:t>
                  </w:r>
                  <w:r>
                    <w:rPr>
                      <w:rFonts w:hint="eastAsia" w:eastAsia="仿宋"/>
                      <w:szCs w:val="21"/>
                    </w:rPr>
                    <w:t>，</w:t>
                  </w:r>
                  <w:r>
                    <w:rPr>
                      <w:rFonts w:eastAsia="仿宋"/>
                      <w:szCs w:val="21"/>
                    </w:rPr>
                    <w:t>来自当地市政自来水管网</w:t>
                  </w:r>
                </w:p>
              </w:tc>
            </w:tr>
            <w:tr w14:paraId="78113B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cantSplit/>
                <w:trHeight w:val="510" w:hRule="atLeast"/>
                <w:jc w:val="center"/>
              </w:trPr>
              <w:tc>
                <w:tcPr>
                  <w:tcW w:w="569" w:type="pct"/>
                  <w:vMerge w:val="continue"/>
                  <w:shd w:val="clear" w:color="auto" w:fill="auto"/>
                  <w:vAlign w:val="center"/>
                </w:tcPr>
                <w:p w14:paraId="0DB4378D">
                  <w:pPr>
                    <w:jc w:val="center"/>
                    <w:rPr>
                      <w:rFonts w:eastAsia="仿宋"/>
                      <w:szCs w:val="21"/>
                    </w:rPr>
                  </w:pPr>
                </w:p>
              </w:tc>
              <w:tc>
                <w:tcPr>
                  <w:tcW w:w="853" w:type="pct"/>
                  <w:gridSpan w:val="2"/>
                  <w:shd w:val="clear" w:color="auto" w:fill="auto"/>
                  <w:vAlign w:val="center"/>
                </w:tcPr>
                <w:p w14:paraId="3F912873">
                  <w:pPr>
                    <w:jc w:val="center"/>
                    <w:rPr>
                      <w:rFonts w:eastAsia="仿宋"/>
                      <w:szCs w:val="21"/>
                    </w:rPr>
                  </w:pPr>
                  <w:r>
                    <w:rPr>
                      <w:rFonts w:eastAsia="仿宋"/>
                      <w:szCs w:val="21"/>
                    </w:rPr>
                    <w:t>排水</w:t>
                  </w:r>
                </w:p>
              </w:tc>
              <w:tc>
                <w:tcPr>
                  <w:tcW w:w="765" w:type="pct"/>
                  <w:shd w:val="clear" w:color="auto" w:fill="auto"/>
                  <w:vAlign w:val="center"/>
                </w:tcPr>
                <w:p w14:paraId="68573583">
                  <w:pPr>
                    <w:jc w:val="center"/>
                    <w:rPr>
                      <w:rFonts w:eastAsia="仿宋"/>
                      <w:szCs w:val="21"/>
                    </w:rPr>
                  </w:pPr>
                  <w:r>
                    <w:rPr>
                      <w:rFonts w:eastAsia="仿宋"/>
                      <w:szCs w:val="21"/>
                    </w:rPr>
                    <w:t>960t/a</w:t>
                  </w:r>
                </w:p>
              </w:tc>
              <w:tc>
                <w:tcPr>
                  <w:tcW w:w="2813" w:type="pct"/>
                  <w:vAlign w:val="center"/>
                </w:tcPr>
                <w:p w14:paraId="0E037F37">
                  <w:pPr>
                    <w:jc w:val="center"/>
                    <w:rPr>
                      <w:rFonts w:eastAsia="仿宋"/>
                      <w:szCs w:val="21"/>
                    </w:rPr>
                  </w:pPr>
                  <w:r>
                    <w:rPr>
                      <w:rFonts w:hint="eastAsia" w:eastAsia="仿宋"/>
                      <w:szCs w:val="21"/>
                    </w:rPr>
                    <w:t>本项目新增</w:t>
                  </w:r>
                  <w:r>
                    <w:rPr>
                      <w:rFonts w:eastAsia="仿宋"/>
                      <w:szCs w:val="21"/>
                    </w:rPr>
                    <w:t>960t/a</w:t>
                  </w:r>
                  <w:r>
                    <w:rPr>
                      <w:rFonts w:hint="eastAsia" w:eastAsia="仿宋"/>
                      <w:szCs w:val="21"/>
                    </w:rPr>
                    <w:t>，由于项目所在地目前尚不具备污水接管条件，</w:t>
                  </w:r>
                  <w:r>
                    <w:rPr>
                      <w:rFonts w:eastAsia="仿宋"/>
                      <w:szCs w:val="21"/>
                    </w:rPr>
                    <w:t>生活污水</w:t>
                  </w:r>
                  <w:r>
                    <w:rPr>
                      <w:rFonts w:hint="eastAsia" w:eastAsia="仿宋"/>
                      <w:szCs w:val="21"/>
                    </w:rPr>
                    <w:t>依托原有化粪池处理后托运至金坛双惠污水处理有限公司处理，尾水排入通济南河。</w:t>
                  </w:r>
                </w:p>
              </w:tc>
            </w:tr>
            <w:tr w14:paraId="03DF6C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cantSplit/>
                <w:trHeight w:val="510" w:hRule="atLeast"/>
                <w:jc w:val="center"/>
              </w:trPr>
              <w:tc>
                <w:tcPr>
                  <w:tcW w:w="569" w:type="pct"/>
                  <w:vMerge w:val="continue"/>
                  <w:shd w:val="clear" w:color="auto" w:fill="auto"/>
                  <w:vAlign w:val="center"/>
                </w:tcPr>
                <w:p w14:paraId="4A17D79C">
                  <w:pPr>
                    <w:jc w:val="center"/>
                    <w:rPr>
                      <w:rFonts w:eastAsia="仿宋"/>
                      <w:szCs w:val="21"/>
                    </w:rPr>
                  </w:pPr>
                </w:p>
              </w:tc>
              <w:tc>
                <w:tcPr>
                  <w:tcW w:w="853" w:type="pct"/>
                  <w:gridSpan w:val="2"/>
                  <w:shd w:val="clear" w:color="auto" w:fill="auto"/>
                  <w:vAlign w:val="center"/>
                </w:tcPr>
                <w:p w14:paraId="795DEAB1">
                  <w:pPr>
                    <w:jc w:val="center"/>
                    <w:rPr>
                      <w:rFonts w:eastAsia="仿宋"/>
                      <w:szCs w:val="21"/>
                    </w:rPr>
                  </w:pPr>
                  <w:r>
                    <w:rPr>
                      <w:rFonts w:eastAsia="仿宋"/>
                      <w:szCs w:val="21"/>
                    </w:rPr>
                    <w:t>供电</w:t>
                  </w:r>
                </w:p>
              </w:tc>
              <w:tc>
                <w:tcPr>
                  <w:tcW w:w="765" w:type="pct"/>
                  <w:shd w:val="clear" w:color="auto" w:fill="auto"/>
                  <w:vAlign w:val="center"/>
                </w:tcPr>
                <w:p w14:paraId="234368F6">
                  <w:pPr>
                    <w:jc w:val="center"/>
                    <w:rPr>
                      <w:rFonts w:eastAsia="仿宋"/>
                      <w:szCs w:val="21"/>
                    </w:rPr>
                  </w:pPr>
                  <w:r>
                    <w:rPr>
                      <w:rFonts w:eastAsia="仿宋"/>
                      <w:szCs w:val="21"/>
                    </w:rPr>
                    <w:t>100万kw·h/a</w:t>
                  </w:r>
                </w:p>
              </w:tc>
              <w:tc>
                <w:tcPr>
                  <w:tcW w:w="2813" w:type="pct"/>
                  <w:vAlign w:val="center"/>
                </w:tcPr>
                <w:p w14:paraId="3EFB76C7">
                  <w:pPr>
                    <w:jc w:val="center"/>
                    <w:rPr>
                      <w:rFonts w:eastAsia="仿宋"/>
                      <w:szCs w:val="21"/>
                    </w:rPr>
                  </w:pPr>
                  <w:r>
                    <w:rPr>
                      <w:rFonts w:eastAsia="仿宋"/>
                      <w:szCs w:val="21"/>
                    </w:rPr>
                    <w:t>由当地市政电网提供</w:t>
                  </w:r>
                </w:p>
              </w:tc>
            </w:tr>
            <w:tr w14:paraId="61BA12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cantSplit/>
                <w:trHeight w:val="510" w:hRule="atLeast"/>
                <w:jc w:val="center"/>
              </w:trPr>
              <w:tc>
                <w:tcPr>
                  <w:tcW w:w="569" w:type="pct"/>
                  <w:vMerge w:val="continue"/>
                  <w:shd w:val="clear" w:color="auto" w:fill="auto"/>
                  <w:vAlign w:val="center"/>
                </w:tcPr>
                <w:p w14:paraId="46029D0E">
                  <w:pPr>
                    <w:jc w:val="center"/>
                    <w:rPr>
                      <w:rFonts w:eastAsia="仿宋"/>
                      <w:szCs w:val="21"/>
                    </w:rPr>
                  </w:pPr>
                </w:p>
              </w:tc>
              <w:tc>
                <w:tcPr>
                  <w:tcW w:w="853" w:type="pct"/>
                  <w:gridSpan w:val="2"/>
                  <w:shd w:val="clear" w:color="auto" w:fill="auto"/>
                  <w:vAlign w:val="center"/>
                </w:tcPr>
                <w:p w14:paraId="6AE97C64">
                  <w:pPr>
                    <w:jc w:val="center"/>
                    <w:rPr>
                      <w:rFonts w:eastAsia="仿宋"/>
                      <w:szCs w:val="21"/>
                    </w:rPr>
                  </w:pPr>
                  <w:r>
                    <w:rPr>
                      <w:rFonts w:eastAsia="仿宋"/>
                      <w:szCs w:val="21"/>
                    </w:rPr>
                    <w:t>绿化</w:t>
                  </w:r>
                </w:p>
              </w:tc>
              <w:tc>
                <w:tcPr>
                  <w:tcW w:w="765" w:type="pct"/>
                  <w:shd w:val="clear" w:color="auto" w:fill="auto"/>
                  <w:vAlign w:val="center"/>
                </w:tcPr>
                <w:p w14:paraId="1809F613">
                  <w:pPr>
                    <w:jc w:val="center"/>
                    <w:rPr>
                      <w:rFonts w:eastAsia="仿宋"/>
                      <w:szCs w:val="21"/>
                    </w:rPr>
                  </w:pPr>
                  <w:r>
                    <w:rPr>
                      <w:rFonts w:eastAsia="仿宋"/>
                      <w:szCs w:val="21"/>
                    </w:rPr>
                    <w:t>/</w:t>
                  </w:r>
                </w:p>
              </w:tc>
              <w:tc>
                <w:tcPr>
                  <w:tcW w:w="2813" w:type="pct"/>
                  <w:vAlign w:val="center"/>
                </w:tcPr>
                <w:p w14:paraId="3F67C9BE">
                  <w:pPr>
                    <w:jc w:val="center"/>
                    <w:rPr>
                      <w:rFonts w:eastAsia="仿宋"/>
                      <w:szCs w:val="21"/>
                    </w:rPr>
                  </w:pPr>
                  <w:r>
                    <w:rPr>
                      <w:rFonts w:eastAsia="仿宋"/>
                      <w:szCs w:val="21"/>
                    </w:rPr>
                    <w:t>依托</w:t>
                  </w:r>
                  <w:r>
                    <w:rPr>
                      <w:rFonts w:hint="eastAsia" w:eastAsia="仿宋"/>
                      <w:szCs w:val="21"/>
                    </w:rPr>
                    <w:t>原有</w:t>
                  </w:r>
                </w:p>
              </w:tc>
            </w:tr>
            <w:tr w14:paraId="4273C6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cantSplit/>
                <w:trHeight w:val="510" w:hRule="atLeast"/>
                <w:jc w:val="center"/>
              </w:trPr>
              <w:tc>
                <w:tcPr>
                  <w:tcW w:w="569" w:type="pct"/>
                  <w:vMerge w:val="restart"/>
                  <w:shd w:val="clear" w:color="auto" w:fill="auto"/>
                  <w:vAlign w:val="center"/>
                </w:tcPr>
                <w:p w14:paraId="1F0AE244">
                  <w:pPr>
                    <w:jc w:val="center"/>
                    <w:rPr>
                      <w:rFonts w:eastAsia="仿宋"/>
                      <w:szCs w:val="21"/>
                    </w:rPr>
                  </w:pPr>
                  <w:r>
                    <w:rPr>
                      <w:rFonts w:eastAsia="仿宋"/>
                      <w:szCs w:val="21"/>
                    </w:rPr>
                    <w:t>环保工程</w:t>
                  </w:r>
                </w:p>
              </w:tc>
              <w:tc>
                <w:tcPr>
                  <w:tcW w:w="853" w:type="pct"/>
                  <w:gridSpan w:val="2"/>
                  <w:shd w:val="clear" w:color="auto" w:fill="auto"/>
                  <w:vAlign w:val="center"/>
                </w:tcPr>
                <w:p w14:paraId="069942B2">
                  <w:pPr>
                    <w:jc w:val="center"/>
                    <w:rPr>
                      <w:rFonts w:eastAsia="仿宋"/>
                      <w:szCs w:val="21"/>
                    </w:rPr>
                  </w:pPr>
                  <w:r>
                    <w:rPr>
                      <w:rFonts w:eastAsia="仿宋"/>
                      <w:szCs w:val="21"/>
                    </w:rPr>
                    <w:t>废水</w:t>
                  </w:r>
                </w:p>
              </w:tc>
              <w:tc>
                <w:tcPr>
                  <w:tcW w:w="3578" w:type="pct"/>
                  <w:gridSpan w:val="2"/>
                  <w:shd w:val="clear" w:color="auto" w:fill="auto"/>
                  <w:vAlign w:val="center"/>
                </w:tcPr>
                <w:p w14:paraId="62DABFCF">
                  <w:pPr>
                    <w:jc w:val="center"/>
                    <w:rPr>
                      <w:rFonts w:eastAsia="仿宋"/>
                      <w:szCs w:val="21"/>
                    </w:rPr>
                  </w:pPr>
                  <w:r>
                    <w:rPr>
                      <w:rFonts w:hint="eastAsia" w:eastAsia="仿宋"/>
                      <w:szCs w:val="21"/>
                    </w:rPr>
                    <w:t>生活污水依托原有化粪池处理后托运至金坛双惠污水处理有限公司处理，尾水排入通济南河。</w:t>
                  </w:r>
                </w:p>
              </w:tc>
            </w:tr>
            <w:tr w14:paraId="194400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cantSplit/>
                <w:trHeight w:val="510" w:hRule="atLeast"/>
                <w:jc w:val="center"/>
              </w:trPr>
              <w:tc>
                <w:tcPr>
                  <w:tcW w:w="569" w:type="pct"/>
                  <w:vMerge w:val="continue"/>
                  <w:shd w:val="clear" w:color="auto" w:fill="auto"/>
                  <w:vAlign w:val="center"/>
                </w:tcPr>
                <w:p w14:paraId="01F0156C">
                  <w:pPr>
                    <w:jc w:val="center"/>
                    <w:rPr>
                      <w:rFonts w:eastAsia="仿宋"/>
                      <w:szCs w:val="21"/>
                    </w:rPr>
                  </w:pPr>
                </w:p>
              </w:tc>
              <w:tc>
                <w:tcPr>
                  <w:tcW w:w="853" w:type="pct"/>
                  <w:gridSpan w:val="2"/>
                  <w:shd w:val="clear" w:color="auto" w:fill="auto"/>
                  <w:vAlign w:val="center"/>
                </w:tcPr>
                <w:p w14:paraId="43FE2496">
                  <w:pPr>
                    <w:jc w:val="center"/>
                    <w:rPr>
                      <w:rFonts w:eastAsia="仿宋"/>
                      <w:szCs w:val="21"/>
                    </w:rPr>
                  </w:pPr>
                  <w:r>
                    <w:rPr>
                      <w:rFonts w:eastAsia="仿宋"/>
                      <w:szCs w:val="21"/>
                    </w:rPr>
                    <w:t>废气</w:t>
                  </w:r>
                </w:p>
              </w:tc>
              <w:tc>
                <w:tcPr>
                  <w:tcW w:w="3578" w:type="pct"/>
                  <w:gridSpan w:val="2"/>
                  <w:shd w:val="clear" w:color="auto" w:fill="auto"/>
                  <w:vAlign w:val="center"/>
                </w:tcPr>
                <w:p w14:paraId="67FE5548">
                  <w:pPr>
                    <w:jc w:val="center"/>
                    <w:rPr>
                      <w:rFonts w:eastAsia="仿宋"/>
                      <w:szCs w:val="21"/>
                    </w:rPr>
                  </w:pPr>
                  <w:r>
                    <w:rPr>
                      <w:rFonts w:hint="eastAsia" w:eastAsia="仿宋"/>
                      <w:szCs w:val="21"/>
                    </w:rPr>
                    <w:t>车间一焊接废气、封胶废气经密闭负压收集经过“滤筒除尘器+二级活性炭装置”净化后，尾气由风机引出（风量为</w:t>
                  </w:r>
                  <w:r>
                    <w:rPr>
                      <w:rFonts w:eastAsia="仿宋"/>
                      <w:szCs w:val="21"/>
                    </w:rPr>
                    <w:t>7000m</w:t>
                  </w:r>
                  <w:r>
                    <w:rPr>
                      <w:rFonts w:eastAsia="仿宋"/>
                      <w:szCs w:val="21"/>
                      <w:vertAlign w:val="superscript"/>
                    </w:rPr>
                    <w:t>3</w:t>
                  </w:r>
                  <w:r>
                    <w:rPr>
                      <w:rFonts w:eastAsia="仿宋"/>
                      <w:szCs w:val="21"/>
                    </w:rPr>
                    <w:t>/h</w:t>
                  </w:r>
                  <w:r>
                    <w:rPr>
                      <w:rFonts w:hint="eastAsia" w:eastAsia="仿宋"/>
                      <w:szCs w:val="21"/>
                    </w:rPr>
                    <w:t>），</w:t>
                  </w:r>
                  <w:r>
                    <w:rPr>
                      <w:rFonts w:eastAsia="仿宋"/>
                      <w:szCs w:val="21"/>
                    </w:rPr>
                    <w:t>经1根15m高排气筒（P1）排放</w:t>
                  </w:r>
                  <w:r>
                    <w:rPr>
                      <w:rFonts w:hint="eastAsia" w:eastAsia="仿宋"/>
                      <w:szCs w:val="21"/>
                    </w:rPr>
                    <w:t>。</w:t>
                  </w:r>
                </w:p>
                <w:p w14:paraId="4D2026F4">
                  <w:pPr>
                    <w:jc w:val="center"/>
                    <w:rPr>
                      <w:rFonts w:eastAsia="仿宋"/>
                      <w:b/>
                      <w:szCs w:val="21"/>
                    </w:rPr>
                  </w:pPr>
                  <w:r>
                    <w:rPr>
                      <w:rFonts w:hint="eastAsia" w:eastAsia="仿宋"/>
                      <w:szCs w:val="21"/>
                    </w:rPr>
                    <w:t>车间二配料废气、泥料废气、</w:t>
                  </w:r>
                  <w:r>
                    <w:rPr>
                      <w:rFonts w:hint="eastAsia" w:eastAsia="仿宋"/>
                      <w:bCs/>
                    </w:rPr>
                    <w:t>浆料废气、脱泡废气</w:t>
                  </w:r>
                  <w:r>
                    <w:rPr>
                      <w:rFonts w:hint="eastAsia" w:eastAsia="仿宋"/>
                      <w:szCs w:val="21"/>
                    </w:rPr>
                    <w:t>、排胶废气、烧结废气经密闭负压收集经过“滤筒除尘器+二级活性炭装置”净化后，尾气由风机引出（风量为</w:t>
                  </w:r>
                  <w:r>
                    <w:rPr>
                      <w:rFonts w:eastAsia="仿宋"/>
                      <w:szCs w:val="21"/>
                    </w:rPr>
                    <w:t>10000m</w:t>
                  </w:r>
                  <w:r>
                    <w:rPr>
                      <w:rFonts w:eastAsia="仿宋"/>
                      <w:szCs w:val="21"/>
                      <w:vertAlign w:val="superscript"/>
                    </w:rPr>
                    <w:t>3</w:t>
                  </w:r>
                  <w:r>
                    <w:rPr>
                      <w:rFonts w:eastAsia="仿宋"/>
                      <w:szCs w:val="21"/>
                    </w:rPr>
                    <w:t>/h</w:t>
                  </w:r>
                  <w:r>
                    <w:rPr>
                      <w:rFonts w:hint="eastAsia" w:eastAsia="仿宋"/>
                      <w:szCs w:val="21"/>
                    </w:rPr>
                    <w:t>），</w:t>
                  </w:r>
                  <w:r>
                    <w:rPr>
                      <w:rFonts w:eastAsia="仿宋"/>
                      <w:szCs w:val="21"/>
                    </w:rPr>
                    <w:t>经1根15m高排气筒（P2）排放</w:t>
                  </w:r>
                  <w:r>
                    <w:rPr>
                      <w:rFonts w:hint="eastAsia" w:eastAsia="仿宋"/>
                      <w:szCs w:val="21"/>
                    </w:rPr>
                    <w:t>。</w:t>
                  </w:r>
                </w:p>
              </w:tc>
            </w:tr>
            <w:tr w14:paraId="14C2AC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cantSplit/>
                <w:trHeight w:val="510" w:hRule="atLeast"/>
                <w:jc w:val="center"/>
              </w:trPr>
              <w:tc>
                <w:tcPr>
                  <w:tcW w:w="569" w:type="pct"/>
                  <w:vMerge w:val="continue"/>
                  <w:shd w:val="clear" w:color="auto" w:fill="auto"/>
                  <w:vAlign w:val="center"/>
                </w:tcPr>
                <w:p w14:paraId="142E5377">
                  <w:pPr>
                    <w:jc w:val="center"/>
                    <w:rPr>
                      <w:rFonts w:eastAsia="仿宋"/>
                      <w:szCs w:val="21"/>
                    </w:rPr>
                  </w:pPr>
                </w:p>
              </w:tc>
              <w:tc>
                <w:tcPr>
                  <w:tcW w:w="853" w:type="pct"/>
                  <w:gridSpan w:val="2"/>
                  <w:shd w:val="clear" w:color="auto" w:fill="auto"/>
                  <w:vAlign w:val="center"/>
                </w:tcPr>
                <w:p w14:paraId="0F5D7DD6">
                  <w:pPr>
                    <w:jc w:val="center"/>
                    <w:rPr>
                      <w:rFonts w:eastAsia="仿宋"/>
                      <w:szCs w:val="21"/>
                    </w:rPr>
                  </w:pPr>
                  <w:r>
                    <w:rPr>
                      <w:rFonts w:eastAsia="仿宋"/>
                      <w:szCs w:val="21"/>
                    </w:rPr>
                    <w:t>噪声</w:t>
                  </w:r>
                </w:p>
              </w:tc>
              <w:tc>
                <w:tcPr>
                  <w:tcW w:w="3578" w:type="pct"/>
                  <w:gridSpan w:val="2"/>
                  <w:shd w:val="clear" w:color="auto" w:fill="auto"/>
                  <w:vAlign w:val="center"/>
                </w:tcPr>
                <w:p w14:paraId="2D87F3E4">
                  <w:pPr>
                    <w:ind w:firstLine="420" w:firstLineChars="200"/>
                    <w:jc w:val="center"/>
                    <w:rPr>
                      <w:rFonts w:eastAsia="仿宋"/>
                      <w:szCs w:val="21"/>
                    </w:rPr>
                  </w:pPr>
                  <w:r>
                    <w:rPr>
                      <w:rFonts w:eastAsia="仿宋"/>
                      <w:szCs w:val="21"/>
                    </w:rPr>
                    <w:t>使用的生产设备、辅助设备采取隔声、减振等措施进行降噪</w:t>
                  </w:r>
                </w:p>
              </w:tc>
            </w:tr>
            <w:tr w14:paraId="61C975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cantSplit/>
                <w:trHeight w:val="510" w:hRule="atLeast"/>
                <w:jc w:val="center"/>
              </w:trPr>
              <w:tc>
                <w:tcPr>
                  <w:tcW w:w="569" w:type="pct"/>
                  <w:vMerge w:val="continue"/>
                  <w:shd w:val="clear" w:color="auto" w:fill="auto"/>
                  <w:vAlign w:val="center"/>
                </w:tcPr>
                <w:p w14:paraId="20524317">
                  <w:pPr>
                    <w:jc w:val="center"/>
                    <w:rPr>
                      <w:rFonts w:eastAsia="仿宋"/>
                      <w:szCs w:val="21"/>
                    </w:rPr>
                  </w:pPr>
                </w:p>
              </w:tc>
              <w:tc>
                <w:tcPr>
                  <w:tcW w:w="319" w:type="pct"/>
                  <w:vMerge w:val="restart"/>
                  <w:shd w:val="clear" w:color="auto" w:fill="auto"/>
                  <w:vAlign w:val="center"/>
                </w:tcPr>
                <w:p w14:paraId="610E4CFC">
                  <w:pPr>
                    <w:jc w:val="center"/>
                    <w:rPr>
                      <w:rFonts w:eastAsia="仿宋"/>
                      <w:szCs w:val="21"/>
                    </w:rPr>
                  </w:pPr>
                  <w:r>
                    <w:rPr>
                      <w:rFonts w:eastAsia="仿宋"/>
                      <w:szCs w:val="21"/>
                    </w:rPr>
                    <w:t>固废</w:t>
                  </w:r>
                </w:p>
              </w:tc>
              <w:tc>
                <w:tcPr>
                  <w:tcW w:w="534" w:type="pct"/>
                  <w:shd w:val="clear" w:color="auto" w:fill="auto"/>
                  <w:vAlign w:val="center"/>
                </w:tcPr>
                <w:p w14:paraId="648914AD">
                  <w:pPr>
                    <w:jc w:val="center"/>
                    <w:rPr>
                      <w:rFonts w:eastAsia="仿宋"/>
                      <w:szCs w:val="21"/>
                    </w:rPr>
                  </w:pPr>
                  <w:r>
                    <w:rPr>
                      <w:rFonts w:eastAsia="仿宋"/>
                      <w:szCs w:val="21"/>
                    </w:rPr>
                    <w:t>一般固废仓库</w:t>
                  </w:r>
                </w:p>
              </w:tc>
              <w:tc>
                <w:tcPr>
                  <w:tcW w:w="765" w:type="pct"/>
                  <w:shd w:val="clear" w:color="auto" w:fill="auto"/>
                  <w:vAlign w:val="center"/>
                </w:tcPr>
                <w:p w14:paraId="0671FAEC">
                  <w:pPr>
                    <w:jc w:val="center"/>
                    <w:rPr>
                      <w:rFonts w:eastAsia="仿宋"/>
                      <w:szCs w:val="21"/>
                    </w:rPr>
                  </w:pPr>
                  <w:r>
                    <w:rPr>
                      <w:rFonts w:eastAsia="仿宋"/>
                      <w:szCs w:val="21"/>
                    </w:rPr>
                    <w:t>10m</w:t>
                  </w:r>
                  <w:r>
                    <w:rPr>
                      <w:rFonts w:eastAsia="仿宋"/>
                      <w:szCs w:val="21"/>
                      <w:vertAlign w:val="superscript"/>
                    </w:rPr>
                    <w:t>2</w:t>
                  </w:r>
                </w:p>
              </w:tc>
              <w:tc>
                <w:tcPr>
                  <w:tcW w:w="2813" w:type="pct"/>
                  <w:vAlign w:val="center"/>
                </w:tcPr>
                <w:p w14:paraId="086E3644">
                  <w:pPr>
                    <w:jc w:val="center"/>
                    <w:rPr>
                      <w:rFonts w:eastAsia="仿宋"/>
                      <w:szCs w:val="21"/>
                    </w:rPr>
                  </w:pPr>
                  <w:r>
                    <w:rPr>
                      <w:rFonts w:eastAsia="仿宋"/>
                      <w:szCs w:val="21"/>
                    </w:rPr>
                    <w:t>生产车间</w:t>
                  </w:r>
                  <w:r>
                    <w:rPr>
                      <w:rFonts w:hint="eastAsia" w:eastAsia="仿宋"/>
                      <w:szCs w:val="21"/>
                    </w:rPr>
                    <w:t>一</w:t>
                  </w:r>
                  <w:r>
                    <w:rPr>
                      <w:rFonts w:eastAsia="仿宋"/>
                      <w:szCs w:val="21"/>
                    </w:rPr>
                    <w:t>内，依托原有，储存一般固废</w:t>
                  </w:r>
                </w:p>
              </w:tc>
            </w:tr>
            <w:tr w14:paraId="4CE12F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cantSplit/>
                <w:trHeight w:val="510" w:hRule="atLeast"/>
                <w:jc w:val="center"/>
              </w:trPr>
              <w:tc>
                <w:tcPr>
                  <w:tcW w:w="569" w:type="pct"/>
                  <w:vMerge w:val="continue"/>
                  <w:shd w:val="clear" w:color="auto" w:fill="auto"/>
                  <w:vAlign w:val="center"/>
                </w:tcPr>
                <w:p w14:paraId="10E3640E">
                  <w:pPr>
                    <w:jc w:val="center"/>
                    <w:rPr>
                      <w:rFonts w:eastAsia="仿宋"/>
                      <w:szCs w:val="21"/>
                    </w:rPr>
                  </w:pPr>
                </w:p>
              </w:tc>
              <w:tc>
                <w:tcPr>
                  <w:tcW w:w="319" w:type="pct"/>
                  <w:vMerge w:val="continue"/>
                  <w:shd w:val="clear" w:color="auto" w:fill="auto"/>
                  <w:vAlign w:val="center"/>
                </w:tcPr>
                <w:p w14:paraId="41BFA34E">
                  <w:pPr>
                    <w:jc w:val="center"/>
                    <w:rPr>
                      <w:rFonts w:eastAsia="仿宋"/>
                      <w:szCs w:val="21"/>
                    </w:rPr>
                  </w:pPr>
                </w:p>
              </w:tc>
              <w:tc>
                <w:tcPr>
                  <w:tcW w:w="534" w:type="pct"/>
                  <w:shd w:val="clear" w:color="auto" w:fill="auto"/>
                  <w:vAlign w:val="center"/>
                </w:tcPr>
                <w:p w14:paraId="3DD91002">
                  <w:pPr>
                    <w:jc w:val="center"/>
                    <w:rPr>
                      <w:rFonts w:eastAsia="仿宋"/>
                      <w:szCs w:val="21"/>
                    </w:rPr>
                  </w:pPr>
                  <w:r>
                    <w:rPr>
                      <w:rFonts w:eastAsia="仿宋"/>
                      <w:szCs w:val="21"/>
                    </w:rPr>
                    <w:t>危废仓库</w:t>
                  </w:r>
                </w:p>
              </w:tc>
              <w:tc>
                <w:tcPr>
                  <w:tcW w:w="765" w:type="pct"/>
                  <w:shd w:val="clear" w:color="auto" w:fill="auto"/>
                  <w:vAlign w:val="center"/>
                </w:tcPr>
                <w:p w14:paraId="4AFD299C">
                  <w:pPr>
                    <w:jc w:val="center"/>
                    <w:rPr>
                      <w:rFonts w:eastAsia="仿宋"/>
                      <w:szCs w:val="21"/>
                    </w:rPr>
                  </w:pPr>
                  <w:r>
                    <w:rPr>
                      <w:rFonts w:eastAsia="仿宋"/>
                      <w:szCs w:val="21"/>
                    </w:rPr>
                    <w:t>12m</w:t>
                  </w:r>
                  <w:r>
                    <w:rPr>
                      <w:rFonts w:eastAsia="仿宋"/>
                      <w:szCs w:val="21"/>
                      <w:vertAlign w:val="superscript"/>
                    </w:rPr>
                    <w:t>2</w:t>
                  </w:r>
                </w:p>
              </w:tc>
              <w:tc>
                <w:tcPr>
                  <w:tcW w:w="2813" w:type="pct"/>
                  <w:vAlign w:val="center"/>
                </w:tcPr>
                <w:p w14:paraId="7AF39B07">
                  <w:pPr>
                    <w:jc w:val="center"/>
                    <w:rPr>
                      <w:rFonts w:eastAsia="仿宋"/>
                      <w:szCs w:val="21"/>
                    </w:rPr>
                  </w:pPr>
                  <w:r>
                    <w:rPr>
                      <w:rFonts w:hint="eastAsia" w:eastAsia="仿宋"/>
                      <w:szCs w:val="21"/>
                    </w:rPr>
                    <w:t>生产车间一</w:t>
                  </w:r>
                  <w:r>
                    <w:rPr>
                      <w:rFonts w:eastAsia="仿宋"/>
                      <w:szCs w:val="21"/>
                    </w:rPr>
                    <w:t>内，依托原有，储存危险废物</w:t>
                  </w:r>
                </w:p>
              </w:tc>
            </w:tr>
            <w:tr w14:paraId="05A004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cantSplit/>
                <w:trHeight w:val="510" w:hRule="atLeast"/>
                <w:jc w:val="center"/>
              </w:trPr>
              <w:tc>
                <w:tcPr>
                  <w:tcW w:w="569" w:type="pct"/>
                  <w:shd w:val="clear" w:color="auto" w:fill="auto"/>
                  <w:vAlign w:val="center"/>
                </w:tcPr>
                <w:p w14:paraId="19184C34">
                  <w:pPr>
                    <w:jc w:val="center"/>
                    <w:rPr>
                      <w:rFonts w:eastAsia="仿宋"/>
                      <w:szCs w:val="21"/>
                    </w:rPr>
                  </w:pPr>
                  <w:r>
                    <w:rPr>
                      <w:rFonts w:eastAsia="仿宋"/>
                      <w:szCs w:val="21"/>
                    </w:rPr>
                    <w:t>应急工程</w:t>
                  </w:r>
                </w:p>
              </w:tc>
              <w:tc>
                <w:tcPr>
                  <w:tcW w:w="853" w:type="pct"/>
                  <w:gridSpan w:val="2"/>
                  <w:shd w:val="clear" w:color="auto" w:fill="auto"/>
                  <w:vAlign w:val="center"/>
                </w:tcPr>
                <w:p w14:paraId="7E9785C7">
                  <w:pPr>
                    <w:jc w:val="center"/>
                    <w:rPr>
                      <w:rFonts w:eastAsia="仿宋"/>
                      <w:szCs w:val="21"/>
                    </w:rPr>
                  </w:pPr>
                  <w:r>
                    <w:rPr>
                      <w:rFonts w:eastAsia="仿宋"/>
                      <w:szCs w:val="21"/>
                    </w:rPr>
                    <w:t>事故应急池</w:t>
                  </w:r>
                </w:p>
              </w:tc>
              <w:tc>
                <w:tcPr>
                  <w:tcW w:w="765" w:type="pct"/>
                  <w:shd w:val="clear" w:color="auto" w:fill="auto"/>
                  <w:vAlign w:val="center"/>
                </w:tcPr>
                <w:p w14:paraId="3AD6C7B6">
                  <w:pPr>
                    <w:jc w:val="center"/>
                    <w:rPr>
                      <w:rFonts w:eastAsia="仿宋"/>
                      <w:szCs w:val="21"/>
                    </w:rPr>
                  </w:pPr>
                  <w:r>
                    <w:rPr>
                      <w:rFonts w:eastAsia="仿宋"/>
                      <w:szCs w:val="21"/>
                    </w:rPr>
                    <w:t>30m</w:t>
                  </w:r>
                  <w:r>
                    <w:rPr>
                      <w:rFonts w:eastAsia="仿宋"/>
                      <w:szCs w:val="21"/>
                      <w:vertAlign w:val="superscript"/>
                    </w:rPr>
                    <w:t>3</w:t>
                  </w:r>
                </w:p>
              </w:tc>
              <w:tc>
                <w:tcPr>
                  <w:tcW w:w="2813" w:type="pct"/>
                  <w:vAlign w:val="center"/>
                </w:tcPr>
                <w:p w14:paraId="2D73763B">
                  <w:pPr>
                    <w:jc w:val="center"/>
                    <w:rPr>
                      <w:rFonts w:eastAsia="仿宋"/>
                      <w:szCs w:val="21"/>
                    </w:rPr>
                  </w:pPr>
                  <w:r>
                    <w:rPr>
                      <w:rFonts w:eastAsia="仿宋"/>
                      <w:szCs w:val="21"/>
                    </w:rPr>
                    <w:t>厂区西南侧，依托原有</w:t>
                  </w:r>
                </w:p>
              </w:tc>
            </w:tr>
          </w:tbl>
          <w:p w14:paraId="0F753802">
            <w:pPr>
              <w:spacing w:line="500" w:lineRule="exact"/>
              <w:ind w:firstLine="482" w:firstLineChars="200"/>
              <w:rPr>
                <w:rFonts w:eastAsia="仿宋"/>
                <w:b/>
                <w:sz w:val="24"/>
              </w:rPr>
            </w:pPr>
            <w:r>
              <w:rPr>
                <w:rFonts w:eastAsia="仿宋"/>
                <w:b/>
                <w:sz w:val="24"/>
              </w:rPr>
              <w:t>（五）主要生产设施</w:t>
            </w:r>
          </w:p>
          <w:p w14:paraId="14FD4802">
            <w:pPr>
              <w:spacing w:line="500" w:lineRule="exact"/>
              <w:jc w:val="center"/>
              <w:rPr>
                <w:rFonts w:eastAsia="仿宋"/>
                <w:b/>
                <w:bCs/>
              </w:rPr>
            </w:pPr>
          </w:p>
          <w:p w14:paraId="2FEE148D">
            <w:pPr>
              <w:spacing w:line="500" w:lineRule="exact"/>
              <w:jc w:val="center"/>
              <w:rPr>
                <w:rFonts w:eastAsia="仿宋"/>
                <w:b/>
                <w:bCs/>
              </w:rPr>
            </w:pPr>
            <w:r>
              <w:rPr>
                <w:rFonts w:eastAsia="仿宋"/>
                <w:b/>
                <w:bCs/>
              </w:rPr>
              <w:t>本项目主要设备及设施一览表</w:t>
            </w:r>
          </w:p>
          <w:tbl>
            <w:tblPr>
              <w:tblStyle w:val="36"/>
              <w:tblW w:w="88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2366"/>
              <w:gridCol w:w="1560"/>
              <w:gridCol w:w="850"/>
              <w:gridCol w:w="851"/>
              <w:gridCol w:w="850"/>
              <w:gridCol w:w="886"/>
              <w:gridCol w:w="886"/>
            </w:tblGrid>
            <w:tr w14:paraId="27F5C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67" w:type="dxa"/>
                  <w:vMerge w:val="restart"/>
                  <w:vAlign w:val="center"/>
                </w:tcPr>
                <w:p w14:paraId="11E903BE">
                  <w:pPr>
                    <w:pStyle w:val="86"/>
                    <w:snapToGrid w:val="0"/>
                    <w:spacing w:line="240" w:lineRule="auto"/>
                    <w:rPr>
                      <w:rFonts w:eastAsia="仿宋"/>
                      <w:kern w:val="0"/>
                      <w:sz w:val="20"/>
                      <w:szCs w:val="21"/>
                    </w:rPr>
                  </w:pPr>
                  <w:r>
                    <w:rPr>
                      <w:rFonts w:eastAsia="仿宋"/>
                      <w:kern w:val="0"/>
                      <w:sz w:val="20"/>
                      <w:szCs w:val="21"/>
                    </w:rPr>
                    <w:t>序号</w:t>
                  </w:r>
                </w:p>
              </w:tc>
              <w:tc>
                <w:tcPr>
                  <w:tcW w:w="2366" w:type="dxa"/>
                  <w:vMerge w:val="restart"/>
                  <w:vAlign w:val="center"/>
                </w:tcPr>
                <w:p w14:paraId="23915C85">
                  <w:pPr>
                    <w:pStyle w:val="86"/>
                    <w:snapToGrid w:val="0"/>
                    <w:spacing w:line="240" w:lineRule="auto"/>
                    <w:rPr>
                      <w:rFonts w:eastAsia="仿宋"/>
                      <w:kern w:val="0"/>
                      <w:sz w:val="20"/>
                      <w:szCs w:val="21"/>
                    </w:rPr>
                  </w:pPr>
                  <w:r>
                    <w:rPr>
                      <w:rFonts w:eastAsia="仿宋"/>
                      <w:kern w:val="0"/>
                      <w:sz w:val="20"/>
                      <w:szCs w:val="21"/>
                    </w:rPr>
                    <w:t>设备名称</w:t>
                  </w:r>
                </w:p>
              </w:tc>
              <w:tc>
                <w:tcPr>
                  <w:tcW w:w="1560" w:type="dxa"/>
                  <w:vMerge w:val="restart"/>
                  <w:vAlign w:val="center"/>
                </w:tcPr>
                <w:p w14:paraId="1B421CD4">
                  <w:pPr>
                    <w:pStyle w:val="86"/>
                    <w:snapToGrid w:val="0"/>
                    <w:spacing w:line="240" w:lineRule="auto"/>
                    <w:rPr>
                      <w:rFonts w:eastAsia="仿宋"/>
                      <w:kern w:val="0"/>
                      <w:sz w:val="20"/>
                      <w:szCs w:val="21"/>
                    </w:rPr>
                  </w:pPr>
                  <w:r>
                    <w:rPr>
                      <w:rFonts w:eastAsia="仿宋"/>
                      <w:kern w:val="0"/>
                      <w:sz w:val="20"/>
                      <w:szCs w:val="21"/>
                    </w:rPr>
                    <w:t>规格及型号</w:t>
                  </w:r>
                </w:p>
              </w:tc>
              <w:tc>
                <w:tcPr>
                  <w:tcW w:w="2551" w:type="dxa"/>
                  <w:gridSpan w:val="3"/>
                  <w:vAlign w:val="center"/>
                </w:tcPr>
                <w:p w14:paraId="04DE94D6">
                  <w:pPr>
                    <w:pStyle w:val="86"/>
                    <w:snapToGrid w:val="0"/>
                    <w:spacing w:line="240" w:lineRule="auto"/>
                    <w:rPr>
                      <w:rFonts w:eastAsia="仿宋"/>
                      <w:kern w:val="0"/>
                      <w:sz w:val="20"/>
                      <w:szCs w:val="21"/>
                    </w:rPr>
                  </w:pPr>
                  <w:r>
                    <w:rPr>
                      <w:rFonts w:eastAsia="仿宋"/>
                      <w:kern w:val="0"/>
                      <w:sz w:val="20"/>
                      <w:szCs w:val="21"/>
                    </w:rPr>
                    <w:t>数量（台/套）</w:t>
                  </w:r>
                </w:p>
              </w:tc>
              <w:tc>
                <w:tcPr>
                  <w:tcW w:w="886" w:type="dxa"/>
                  <w:vMerge w:val="restart"/>
                  <w:vAlign w:val="center"/>
                </w:tcPr>
                <w:p w14:paraId="38DDD9CB">
                  <w:pPr>
                    <w:pStyle w:val="86"/>
                    <w:snapToGrid w:val="0"/>
                    <w:spacing w:line="240" w:lineRule="auto"/>
                    <w:rPr>
                      <w:rFonts w:eastAsia="仿宋"/>
                      <w:kern w:val="0"/>
                      <w:sz w:val="20"/>
                      <w:szCs w:val="21"/>
                    </w:rPr>
                  </w:pPr>
                  <w:r>
                    <w:rPr>
                      <w:rFonts w:eastAsia="仿宋"/>
                      <w:kern w:val="0"/>
                      <w:sz w:val="20"/>
                      <w:szCs w:val="21"/>
                    </w:rPr>
                    <w:t>使用</w:t>
                  </w:r>
                </w:p>
                <w:p w14:paraId="019D4B74">
                  <w:pPr>
                    <w:pStyle w:val="86"/>
                    <w:snapToGrid w:val="0"/>
                    <w:spacing w:line="240" w:lineRule="auto"/>
                    <w:rPr>
                      <w:rFonts w:eastAsia="仿宋"/>
                      <w:kern w:val="0"/>
                      <w:sz w:val="20"/>
                      <w:szCs w:val="21"/>
                    </w:rPr>
                  </w:pPr>
                  <w:r>
                    <w:rPr>
                      <w:rFonts w:eastAsia="仿宋"/>
                      <w:kern w:val="0"/>
                      <w:sz w:val="20"/>
                      <w:szCs w:val="21"/>
                    </w:rPr>
                    <w:t>工序</w:t>
                  </w:r>
                </w:p>
              </w:tc>
              <w:tc>
                <w:tcPr>
                  <w:tcW w:w="886" w:type="dxa"/>
                  <w:vMerge w:val="restart"/>
                  <w:vAlign w:val="center"/>
                </w:tcPr>
                <w:p w14:paraId="5BDE2AB1">
                  <w:pPr>
                    <w:pStyle w:val="86"/>
                    <w:snapToGrid w:val="0"/>
                    <w:spacing w:line="240" w:lineRule="auto"/>
                    <w:jc w:val="both"/>
                    <w:rPr>
                      <w:rFonts w:eastAsia="仿宋"/>
                      <w:kern w:val="0"/>
                      <w:sz w:val="20"/>
                      <w:szCs w:val="21"/>
                    </w:rPr>
                  </w:pPr>
                  <w:r>
                    <w:rPr>
                      <w:rFonts w:hint="eastAsia" w:eastAsia="仿宋"/>
                      <w:kern w:val="0"/>
                      <w:sz w:val="20"/>
                      <w:szCs w:val="21"/>
                    </w:rPr>
                    <w:t>所在位置</w:t>
                  </w:r>
                </w:p>
              </w:tc>
            </w:tr>
            <w:tr w14:paraId="0F502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67" w:type="dxa"/>
                  <w:vMerge w:val="continue"/>
                  <w:vAlign w:val="center"/>
                </w:tcPr>
                <w:p w14:paraId="54CDFDF1">
                  <w:pPr>
                    <w:pStyle w:val="86"/>
                    <w:snapToGrid w:val="0"/>
                    <w:spacing w:line="240" w:lineRule="auto"/>
                    <w:rPr>
                      <w:rFonts w:eastAsia="仿宋"/>
                      <w:kern w:val="0"/>
                      <w:sz w:val="20"/>
                      <w:szCs w:val="21"/>
                    </w:rPr>
                  </w:pPr>
                </w:p>
              </w:tc>
              <w:tc>
                <w:tcPr>
                  <w:tcW w:w="2366" w:type="dxa"/>
                  <w:vMerge w:val="continue"/>
                  <w:vAlign w:val="center"/>
                </w:tcPr>
                <w:p w14:paraId="19AF3513">
                  <w:pPr>
                    <w:pStyle w:val="86"/>
                    <w:snapToGrid w:val="0"/>
                    <w:spacing w:line="240" w:lineRule="auto"/>
                    <w:rPr>
                      <w:rFonts w:eastAsia="仿宋"/>
                      <w:kern w:val="0"/>
                      <w:sz w:val="20"/>
                      <w:szCs w:val="21"/>
                    </w:rPr>
                  </w:pPr>
                </w:p>
              </w:tc>
              <w:tc>
                <w:tcPr>
                  <w:tcW w:w="1560" w:type="dxa"/>
                  <w:vMerge w:val="continue"/>
                  <w:vAlign w:val="center"/>
                </w:tcPr>
                <w:p w14:paraId="46D4135A">
                  <w:pPr>
                    <w:pStyle w:val="86"/>
                    <w:snapToGrid w:val="0"/>
                    <w:spacing w:line="240" w:lineRule="auto"/>
                    <w:rPr>
                      <w:rFonts w:eastAsia="仿宋"/>
                      <w:kern w:val="0"/>
                      <w:sz w:val="20"/>
                      <w:szCs w:val="21"/>
                    </w:rPr>
                  </w:pPr>
                </w:p>
              </w:tc>
              <w:tc>
                <w:tcPr>
                  <w:tcW w:w="850" w:type="dxa"/>
                  <w:vAlign w:val="center"/>
                </w:tcPr>
                <w:p w14:paraId="60D716DF">
                  <w:pPr>
                    <w:pStyle w:val="86"/>
                    <w:snapToGrid w:val="0"/>
                    <w:spacing w:line="240" w:lineRule="auto"/>
                    <w:rPr>
                      <w:rFonts w:eastAsia="仿宋"/>
                      <w:kern w:val="0"/>
                      <w:sz w:val="20"/>
                      <w:szCs w:val="21"/>
                    </w:rPr>
                  </w:pPr>
                  <w:r>
                    <w:rPr>
                      <w:rFonts w:hint="eastAsia" w:eastAsia="仿宋"/>
                      <w:kern w:val="0"/>
                      <w:sz w:val="20"/>
                      <w:szCs w:val="21"/>
                    </w:rPr>
                    <w:t>技改</w:t>
                  </w:r>
                  <w:r>
                    <w:rPr>
                      <w:rFonts w:eastAsia="仿宋"/>
                      <w:kern w:val="0"/>
                      <w:sz w:val="20"/>
                      <w:szCs w:val="21"/>
                    </w:rPr>
                    <w:t>前</w:t>
                  </w:r>
                </w:p>
              </w:tc>
              <w:tc>
                <w:tcPr>
                  <w:tcW w:w="851" w:type="dxa"/>
                  <w:vAlign w:val="center"/>
                </w:tcPr>
                <w:p w14:paraId="33391B1A">
                  <w:pPr>
                    <w:pStyle w:val="86"/>
                    <w:snapToGrid w:val="0"/>
                    <w:spacing w:line="240" w:lineRule="auto"/>
                    <w:rPr>
                      <w:rFonts w:eastAsia="仿宋"/>
                      <w:kern w:val="0"/>
                      <w:sz w:val="20"/>
                      <w:szCs w:val="21"/>
                    </w:rPr>
                  </w:pPr>
                  <w:r>
                    <w:rPr>
                      <w:rFonts w:eastAsia="仿宋"/>
                      <w:kern w:val="0"/>
                      <w:sz w:val="20"/>
                      <w:szCs w:val="21"/>
                    </w:rPr>
                    <w:t>本项目新增</w:t>
                  </w:r>
                </w:p>
              </w:tc>
              <w:tc>
                <w:tcPr>
                  <w:tcW w:w="850" w:type="dxa"/>
                  <w:vAlign w:val="center"/>
                </w:tcPr>
                <w:p w14:paraId="48D58D52">
                  <w:pPr>
                    <w:pStyle w:val="86"/>
                    <w:snapToGrid w:val="0"/>
                    <w:spacing w:line="240" w:lineRule="auto"/>
                    <w:rPr>
                      <w:rFonts w:eastAsia="仿宋"/>
                      <w:kern w:val="0"/>
                      <w:sz w:val="20"/>
                      <w:szCs w:val="21"/>
                    </w:rPr>
                  </w:pPr>
                  <w:r>
                    <w:rPr>
                      <w:rFonts w:hint="eastAsia" w:eastAsia="仿宋"/>
                      <w:kern w:val="0"/>
                      <w:sz w:val="20"/>
                      <w:szCs w:val="21"/>
                    </w:rPr>
                    <w:t>技改</w:t>
                  </w:r>
                  <w:r>
                    <w:rPr>
                      <w:rFonts w:eastAsia="仿宋"/>
                      <w:kern w:val="0"/>
                      <w:sz w:val="20"/>
                      <w:szCs w:val="21"/>
                    </w:rPr>
                    <w:t>后全厂</w:t>
                  </w:r>
                </w:p>
              </w:tc>
              <w:tc>
                <w:tcPr>
                  <w:tcW w:w="886" w:type="dxa"/>
                  <w:vMerge w:val="continue"/>
                  <w:vAlign w:val="center"/>
                </w:tcPr>
                <w:p w14:paraId="657F2F07">
                  <w:pPr>
                    <w:pStyle w:val="86"/>
                    <w:snapToGrid w:val="0"/>
                    <w:spacing w:line="240" w:lineRule="auto"/>
                    <w:rPr>
                      <w:rFonts w:eastAsia="仿宋"/>
                      <w:kern w:val="0"/>
                      <w:sz w:val="20"/>
                      <w:szCs w:val="21"/>
                    </w:rPr>
                  </w:pPr>
                </w:p>
              </w:tc>
              <w:tc>
                <w:tcPr>
                  <w:tcW w:w="886" w:type="dxa"/>
                  <w:vMerge w:val="continue"/>
                  <w:vAlign w:val="center"/>
                </w:tcPr>
                <w:p w14:paraId="54D8A340">
                  <w:pPr>
                    <w:pStyle w:val="86"/>
                    <w:snapToGrid w:val="0"/>
                    <w:spacing w:line="240" w:lineRule="auto"/>
                    <w:rPr>
                      <w:rFonts w:eastAsia="仿宋"/>
                      <w:kern w:val="0"/>
                      <w:sz w:val="20"/>
                      <w:szCs w:val="21"/>
                    </w:rPr>
                  </w:pPr>
                </w:p>
              </w:tc>
            </w:tr>
            <w:tr w14:paraId="34216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67" w:type="dxa"/>
                  <w:vAlign w:val="center"/>
                </w:tcPr>
                <w:p w14:paraId="3242F3AC">
                  <w:pPr>
                    <w:pStyle w:val="86"/>
                    <w:snapToGrid w:val="0"/>
                    <w:spacing w:line="240" w:lineRule="auto"/>
                    <w:rPr>
                      <w:rFonts w:eastAsia="仿宋"/>
                      <w:kern w:val="0"/>
                      <w:sz w:val="20"/>
                      <w:szCs w:val="21"/>
                    </w:rPr>
                  </w:pPr>
                  <w:r>
                    <w:rPr>
                      <w:rFonts w:eastAsia="仿宋"/>
                      <w:kern w:val="0"/>
                      <w:sz w:val="20"/>
                      <w:szCs w:val="21"/>
                    </w:rPr>
                    <w:t>1</w:t>
                  </w:r>
                </w:p>
              </w:tc>
              <w:tc>
                <w:tcPr>
                  <w:tcW w:w="2366" w:type="dxa"/>
                  <w:shd w:val="clear" w:color="auto" w:fill="auto"/>
                  <w:vAlign w:val="center"/>
                </w:tcPr>
                <w:p w14:paraId="5BB32E12">
                  <w:pPr>
                    <w:pStyle w:val="86"/>
                    <w:snapToGrid w:val="0"/>
                    <w:spacing w:line="240" w:lineRule="auto"/>
                    <w:rPr>
                      <w:rFonts w:eastAsia="仿宋"/>
                      <w:kern w:val="0"/>
                      <w:sz w:val="20"/>
                      <w:szCs w:val="21"/>
                    </w:rPr>
                  </w:pPr>
                  <w:r>
                    <w:rPr>
                      <w:rFonts w:hint="eastAsia" w:eastAsia="仿宋"/>
                      <w:kern w:val="0"/>
                      <w:sz w:val="20"/>
                      <w:szCs w:val="21"/>
                    </w:rPr>
                    <w:t>超静音端子机</w:t>
                  </w:r>
                </w:p>
              </w:tc>
              <w:tc>
                <w:tcPr>
                  <w:tcW w:w="1560" w:type="dxa"/>
                  <w:shd w:val="clear" w:color="auto" w:fill="auto"/>
                  <w:vAlign w:val="center"/>
                </w:tcPr>
                <w:p w14:paraId="64E372C3">
                  <w:pPr>
                    <w:pStyle w:val="86"/>
                    <w:snapToGrid w:val="0"/>
                    <w:spacing w:line="240" w:lineRule="auto"/>
                    <w:rPr>
                      <w:rFonts w:eastAsia="仿宋"/>
                      <w:kern w:val="0"/>
                      <w:sz w:val="20"/>
                      <w:szCs w:val="21"/>
                    </w:rPr>
                  </w:pPr>
                  <w:r>
                    <w:rPr>
                      <w:rFonts w:eastAsia="仿宋"/>
                      <w:kern w:val="0"/>
                      <w:sz w:val="20"/>
                      <w:szCs w:val="21"/>
                    </w:rPr>
                    <w:t>JY-37</w:t>
                  </w:r>
                </w:p>
              </w:tc>
              <w:tc>
                <w:tcPr>
                  <w:tcW w:w="850" w:type="dxa"/>
                  <w:shd w:val="clear" w:color="000000" w:fill="FFFFFF"/>
                  <w:vAlign w:val="center"/>
                </w:tcPr>
                <w:p w14:paraId="27AB6928">
                  <w:pPr>
                    <w:pStyle w:val="86"/>
                    <w:snapToGrid w:val="0"/>
                    <w:spacing w:line="240" w:lineRule="auto"/>
                    <w:rPr>
                      <w:rFonts w:eastAsia="仿宋"/>
                      <w:kern w:val="0"/>
                      <w:sz w:val="20"/>
                      <w:szCs w:val="21"/>
                    </w:rPr>
                  </w:pPr>
                  <w:r>
                    <w:rPr>
                      <w:rFonts w:hint="eastAsia" w:eastAsia="仿宋"/>
                      <w:kern w:val="0"/>
                      <w:sz w:val="20"/>
                      <w:szCs w:val="21"/>
                    </w:rPr>
                    <w:t>4</w:t>
                  </w:r>
                </w:p>
              </w:tc>
              <w:tc>
                <w:tcPr>
                  <w:tcW w:w="851" w:type="dxa"/>
                  <w:shd w:val="clear" w:color="auto" w:fill="auto"/>
                  <w:vAlign w:val="center"/>
                </w:tcPr>
                <w:p w14:paraId="1854E920">
                  <w:pPr>
                    <w:pStyle w:val="86"/>
                    <w:snapToGrid w:val="0"/>
                    <w:spacing w:line="240" w:lineRule="auto"/>
                    <w:rPr>
                      <w:rFonts w:eastAsia="仿宋"/>
                      <w:kern w:val="0"/>
                      <w:sz w:val="20"/>
                      <w:szCs w:val="21"/>
                    </w:rPr>
                  </w:pPr>
                  <w:r>
                    <w:rPr>
                      <w:rFonts w:hint="eastAsia" w:eastAsia="仿宋"/>
                      <w:kern w:val="0"/>
                      <w:sz w:val="20"/>
                      <w:szCs w:val="21"/>
                    </w:rPr>
                    <w:t>+</w:t>
                  </w:r>
                  <w:r>
                    <w:rPr>
                      <w:rFonts w:eastAsia="仿宋"/>
                      <w:kern w:val="0"/>
                      <w:sz w:val="20"/>
                      <w:szCs w:val="21"/>
                    </w:rPr>
                    <w:t>7</w:t>
                  </w:r>
                </w:p>
              </w:tc>
              <w:tc>
                <w:tcPr>
                  <w:tcW w:w="850" w:type="dxa"/>
                  <w:shd w:val="clear" w:color="000000" w:fill="FFFFFF"/>
                  <w:vAlign w:val="center"/>
                </w:tcPr>
                <w:p w14:paraId="6931FB37">
                  <w:pPr>
                    <w:pStyle w:val="86"/>
                    <w:snapToGrid w:val="0"/>
                    <w:spacing w:line="240" w:lineRule="auto"/>
                    <w:rPr>
                      <w:kern w:val="0"/>
                      <w:sz w:val="20"/>
                      <w:szCs w:val="20"/>
                    </w:rPr>
                  </w:pPr>
                  <w:r>
                    <w:rPr>
                      <w:rFonts w:hint="eastAsia"/>
                      <w:kern w:val="0"/>
                      <w:sz w:val="20"/>
                      <w:szCs w:val="20"/>
                    </w:rPr>
                    <w:t>1</w:t>
                  </w:r>
                  <w:r>
                    <w:rPr>
                      <w:kern w:val="0"/>
                      <w:sz w:val="20"/>
                      <w:szCs w:val="20"/>
                    </w:rPr>
                    <w:t>1</w:t>
                  </w:r>
                </w:p>
              </w:tc>
              <w:tc>
                <w:tcPr>
                  <w:tcW w:w="886" w:type="dxa"/>
                  <w:vMerge w:val="restart"/>
                  <w:shd w:val="clear" w:color="auto" w:fill="auto"/>
                  <w:vAlign w:val="center"/>
                </w:tcPr>
                <w:p w14:paraId="0497D8C7">
                  <w:pPr>
                    <w:pStyle w:val="86"/>
                    <w:snapToGrid w:val="0"/>
                    <w:spacing w:line="240" w:lineRule="auto"/>
                    <w:rPr>
                      <w:rFonts w:eastAsia="仿宋"/>
                      <w:kern w:val="0"/>
                      <w:sz w:val="20"/>
                      <w:szCs w:val="21"/>
                    </w:rPr>
                  </w:pPr>
                  <w:r>
                    <w:rPr>
                      <w:rFonts w:hint="eastAsia" w:eastAsia="仿宋"/>
                      <w:kern w:val="0"/>
                      <w:sz w:val="20"/>
                      <w:szCs w:val="21"/>
                    </w:rPr>
                    <w:t>组装</w:t>
                  </w:r>
                </w:p>
              </w:tc>
              <w:tc>
                <w:tcPr>
                  <w:tcW w:w="886" w:type="dxa"/>
                  <w:vMerge w:val="restart"/>
                  <w:vAlign w:val="center"/>
                </w:tcPr>
                <w:p w14:paraId="743DFC09">
                  <w:pPr>
                    <w:pStyle w:val="86"/>
                    <w:snapToGrid w:val="0"/>
                    <w:spacing w:line="240" w:lineRule="auto"/>
                    <w:rPr>
                      <w:rFonts w:eastAsia="仿宋"/>
                      <w:kern w:val="0"/>
                      <w:sz w:val="20"/>
                      <w:szCs w:val="21"/>
                    </w:rPr>
                  </w:pPr>
                  <w:r>
                    <w:rPr>
                      <w:rFonts w:hint="eastAsia" w:eastAsia="仿宋"/>
                      <w:kern w:val="0"/>
                      <w:sz w:val="20"/>
                      <w:szCs w:val="21"/>
                    </w:rPr>
                    <w:t>生产车间一</w:t>
                  </w:r>
                </w:p>
              </w:tc>
            </w:tr>
            <w:tr w14:paraId="3A068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67" w:type="dxa"/>
                  <w:vAlign w:val="center"/>
                </w:tcPr>
                <w:p w14:paraId="440AD979">
                  <w:pPr>
                    <w:pStyle w:val="86"/>
                    <w:snapToGrid w:val="0"/>
                    <w:spacing w:line="240" w:lineRule="auto"/>
                    <w:rPr>
                      <w:rFonts w:eastAsia="仿宋"/>
                      <w:kern w:val="0"/>
                      <w:sz w:val="20"/>
                      <w:szCs w:val="21"/>
                    </w:rPr>
                  </w:pPr>
                  <w:r>
                    <w:rPr>
                      <w:rFonts w:eastAsia="仿宋"/>
                      <w:kern w:val="0"/>
                      <w:sz w:val="20"/>
                      <w:szCs w:val="21"/>
                    </w:rPr>
                    <w:t>2</w:t>
                  </w:r>
                </w:p>
              </w:tc>
              <w:tc>
                <w:tcPr>
                  <w:tcW w:w="2366" w:type="dxa"/>
                  <w:shd w:val="clear" w:color="auto" w:fill="auto"/>
                  <w:vAlign w:val="center"/>
                </w:tcPr>
                <w:p w14:paraId="4524AA38">
                  <w:pPr>
                    <w:pStyle w:val="86"/>
                    <w:snapToGrid w:val="0"/>
                    <w:spacing w:line="240" w:lineRule="auto"/>
                    <w:rPr>
                      <w:rFonts w:eastAsia="仿宋"/>
                      <w:kern w:val="0"/>
                      <w:sz w:val="20"/>
                      <w:szCs w:val="21"/>
                    </w:rPr>
                  </w:pPr>
                  <w:r>
                    <w:rPr>
                      <w:rFonts w:hint="eastAsia" w:eastAsia="仿宋"/>
                      <w:kern w:val="0"/>
                      <w:sz w:val="20"/>
                      <w:szCs w:val="21"/>
                    </w:rPr>
                    <w:t>全自动智能切断机</w:t>
                  </w:r>
                </w:p>
              </w:tc>
              <w:tc>
                <w:tcPr>
                  <w:tcW w:w="1560" w:type="dxa"/>
                  <w:shd w:val="clear" w:color="auto" w:fill="auto"/>
                  <w:vAlign w:val="center"/>
                </w:tcPr>
                <w:p w14:paraId="6725C84E">
                  <w:pPr>
                    <w:pStyle w:val="86"/>
                    <w:snapToGrid w:val="0"/>
                    <w:spacing w:line="240" w:lineRule="auto"/>
                    <w:rPr>
                      <w:rFonts w:eastAsia="仿宋"/>
                      <w:kern w:val="0"/>
                      <w:sz w:val="20"/>
                      <w:szCs w:val="21"/>
                    </w:rPr>
                  </w:pPr>
                  <w:r>
                    <w:rPr>
                      <w:rFonts w:eastAsia="仿宋"/>
                      <w:kern w:val="0"/>
                      <w:sz w:val="20"/>
                      <w:szCs w:val="21"/>
                    </w:rPr>
                    <w:t>BK-100</w:t>
                  </w:r>
                </w:p>
              </w:tc>
              <w:tc>
                <w:tcPr>
                  <w:tcW w:w="850" w:type="dxa"/>
                  <w:shd w:val="clear" w:color="000000" w:fill="FFFFFF"/>
                  <w:vAlign w:val="center"/>
                </w:tcPr>
                <w:p w14:paraId="485AB35D">
                  <w:pPr>
                    <w:pStyle w:val="86"/>
                    <w:snapToGrid w:val="0"/>
                    <w:spacing w:line="240" w:lineRule="auto"/>
                    <w:rPr>
                      <w:rFonts w:eastAsia="仿宋"/>
                      <w:kern w:val="0"/>
                      <w:sz w:val="20"/>
                      <w:szCs w:val="21"/>
                    </w:rPr>
                  </w:pPr>
                  <w:r>
                    <w:rPr>
                      <w:rFonts w:hint="eastAsia" w:eastAsia="仿宋"/>
                      <w:kern w:val="0"/>
                      <w:sz w:val="20"/>
                      <w:szCs w:val="21"/>
                    </w:rPr>
                    <w:t>1</w:t>
                  </w:r>
                </w:p>
              </w:tc>
              <w:tc>
                <w:tcPr>
                  <w:tcW w:w="851" w:type="dxa"/>
                  <w:shd w:val="clear" w:color="auto" w:fill="auto"/>
                  <w:vAlign w:val="center"/>
                </w:tcPr>
                <w:p w14:paraId="7B7C4624">
                  <w:pPr>
                    <w:pStyle w:val="86"/>
                    <w:snapToGrid w:val="0"/>
                    <w:spacing w:line="240" w:lineRule="auto"/>
                    <w:rPr>
                      <w:rFonts w:eastAsia="仿宋"/>
                      <w:kern w:val="0"/>
                      <w:sz w:val="20"/>
                      <w:szCs w:val="21"/>
                    </w:rPr>
                  </w:pPr>
                  <w:r>
                    <w:rPr>
                      <w:rFonts w:hint="eastAsia" w:eastAsia="仿宋"/>
                      <w:kern w:val="0"/>
                      <w:sz w:val="20"/>
                      <w:szCs w:val="21"/>
                    </w:rPr>
                    <w:t>+</w:t>
                  </w:r>
                  <w:r>
                    <w:rPr>
                      <w:rFonts w:eastAsia="仿宋"/>
                      <w:kern w:val="0"/>
                      <w:sz w:val="20"/>
                      <w:szCs w:val="21"/>
                    </w:rPr>
                    <w:t>1</w:t>
                  </w:r>
                </w:p>
              </w:tc>
              <w:tc>
                <w:tcPr>
                  <w:tcW w:w="850" w:type="dxa"/>
                  <w:shd w:val="clear" w:color="000000" w:fill="FFFFFF"/>
                  <w:vAlign w:val="center"/>
                </w:tcPr>
                <w:p w14:paraId="19DB9FA1">
                  <w:pPr>
                    <w:pStyle w:val="86"/>
                    <w:snapToGrid w:val="0"/>
                    <w:spacing w:line="240" w:lineRule="auto"/>
                    <w:rPr>
                      <w:kern w:val="0"/>
                      <w:sz w:val="20"/>
                      <w:szCs w:val="20"/>
                    </w:rPr>
                  </w:pPr>
                  <w:r>
                    <w:rPr>
                      <w:rFonts w:hint="eastAsia"/>
                      <w:kern w:val="0"/>
                      <w:sz w:val="20"/>
                      <w:szCs w:val="20"/>
                    </w:rPr>
                    <w:t>2</w:t>
                  </w:r>
                </w:p>
              </w:tc>
              <w:tc>
                <w:tcPr>
                  <w:tcW w:w="886" w:type="dxa"/>
                  <w:vMerge w:val="continue"/>
                  <w:shd w:val="clear" w:color="auto" w:fill="auto"/>
                  <w:vAlign w:val="center"/>
                </w:tcPr>
                <w:p w14:paraId="4E1AB8A5">
                  <w:pPr>
                    <w:pStyle w:val="86"/>
                    <w:snapToGrid w:val="0"/>
                    <w:spacing w:line="240" w:lineRule="auto"/>
                    <w:rPr>
                      <w:rFonts w:eastAsia="仿宋"/>
                      <w:kern w:val="0"/>
                      <w:sz w:val="20"/>
                      <w:szCs w:val="21"/>
                    </w:rPr>
                  </w:pPr>
                </w:p>
              </w:tc>
              <w:tc>
                <w:tcPr>
                  <w:tcW w:w="886" w:type="dxa"/>
                  <w:vMerge w:val="continue"/>
                  <w:vAlign w:val="center"/>
                </w:tcPr>
                <w:p w14:paraId="6B03CD25">
                  <w:pPr>
                    <w:pStyle w:val="86"/>
                    <w:snapToGrid w:val="0"/>
                    <w:spacing w:line="240" w:lineRule="auto"/>
                    <w:rPr>
                      <w:rFonts w:eastAsia="仿宋"/>
                      <w:kern w:val="0"/>
                      <w:sz w:val="20"/>
                      <w:szCs w:val="21"/>
                    </w:rPr>
                  </w:pPr>
                </w:p>
              </w:tc>
            </w:tr>
            <w:tr w14:paraId="1820E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67" w:type="dxa"/>
                  <w:vAlign w:val="center"/>
                </w:tcPr>
                <w:p w14:paraId="6787D0AC">
                  <w:pPr>
                    <w:pStyle w:val="86"/>
                    <w:snapToGrid w:val="0"/>
                    <w:spacing w:line="240" w:lineRule="auto"/>
                    <w:rPr>
                      <w:rFonts w:eastAsia="仿宋"/>
                      <w:kern w:val="0"/>
                      <w:sz w:val="20"/>
                      <w:szCs w:val="21"/>
                    </w:rPr>
                  </w:pPr>
                  <w:r>
                    <w:rPr>
                      <w:rFonts w:eastAsia="仿宋"/>
                      <w:kern w:val="0"/>
                      <w:sz w:val="20"/>
                      <w:szCs w:val="21"/>
                    </w:rPr>
                    <w:t>3</w:t>
                  </w:r>
                </w:p>
              </w:tc>
              <w:tc>
                <w:tcPr>
                  <w:tcW w:w="2366" w:type="dxa"/>
                  <w:shd w:val="clear" w:color="auto" w:fill="auto"/>
                  <w:vAlign w:val="center"/>
                </w:tcPr>
                <w:p w14:paraId="6D297437">
                  <w:pPr>
                    <w:pStyle w:val="86"/>
                    <w:snapToGrid w:val="0"/>
                    <w:spacing w:line="240" w:lineRule="auto"/>
                    <w:rPr>
                      <w:rFonts w:eastAsia="仿宋"/>
                      <w:kern w:val="0"/>
                      <w:sz w:val="20"/>
                      <w:szCs w:val="21"/>
                    </w:rPr>
                  </w:pPr>
                  <w:r>
                    <w:rPr>
                      <w:rFonts w:hint="eastAsia" w:eastAsia="仿宋"/>
                      <w:kern w:val="0"/>
                      <w:sz w:val="20"/>
                      <w:szCs w:val="21"/>
                    </w:rPr>
                    <w:t>台式</w:t>
                  </w:r>
                  <w:bookmarkStart w:id="3" w:name="OLE_LINK1"/>
                  <w:r>
                    <w:rPr>
                      <w:rFonts w:hint="eastAsia" w:eastAsia="仿宋"/>
                      <w:kern w:val="0"/>
                      <w:sz w:val="20"/>
                      <w:szCs w:val="21"/>
                    </w:rPr>
                    <w:t>压力机</w:t>
                  </w:r>
                  <w:bookmarkEnd w:id="3"/>
                </w:p>
              </w:tc>
              <w:tc>
                <w:tcPr>
                  <w:tcW w:w="1560" w:type="dxa"/>
                  <w:shd w:val="clear" w:color="auto" w:fill="auto"/>
                  <w:vAlign w:val="center"/>
                </w:tcPr>
                <w:p w14:paraId="311599F1">
                  <w:pPr>
                    <w:pStyle w:val="86"/>
                    <w:snapToGrid w:val="0"/>
                    <w:spacing w:line="240" w:lineRule="auto"/>
                    <w:rPr>
                      <w:rFonts w:eastAsia="仿宋"/>
                      <w:kern w:val="0"/>
                      <w:sz w:val="20"/>
                      <w:szCs w:val="21"/>
                    </w:rPr>
                  </w:pPr>
                  <w:r>
                    <w:rPr>
                      <w:rFonts w:eastAsia="仿宋"/>
                      <w:kern w:val="0"/>
                      <w:sz w:val="20"/>
                      <w:szCs w:val="21"/>
                    </w:rPr>
                    <w:t>JB04-1</w:t>
                  </w:r>
                </w:p>
              </w:tc>
              <w:tc>
                <w:tcPr>
                  <w:tcW w:w="850" w:type="dxa"/>
                  <w:shd w:val="clear" w:color="000000" w:fill="FFFFFF"/>
                  <w:vAlign w:val="center"/>
                </w:tcPr>
                <w:p w14:paraId="6F4CBB69">
                  <w:pPr>
                    <w:pStyle w:val="86"/>
                    <w:snapToGrid w:val="0"/>
                    <w:spacing w:line="240" w:lineRule="auto"/>
                    <w:rPr>
                      <w:rFonts w:eastAsia="仿宋"/>
                      <w:kern w:val="0"/>
                      <w:sz w:val="20"/>
                      <w:szCs w:val="21"/>
                    </w:rPr>
                  </w:pPr>
                  <w:r>
                    <w:rPr>
                      <w:rFonts w:hint="eastAsia" w:eastAsia="仿宋"/>
                      <w:kern w:val="0"/>
                      <w:sz w:val="20"/>
                      <w:szCs w:val="21"/>
                    </w:rPr>
                    <w:t>7</w:t>
                  </w:r>
                </w:p>
              </w:tc>
              <w:tc>
                <w:tcPr>
                  <w:tcW w:w="851" w:type="dxa"/>
                  <w:shd w:val="clear" w:color="auto" w:fill="auto"/>
                  <w:vAlign w:val="center"/>
                </w:tcPr>
                <w:p w14:paraId="311A07A7">
                  <w:pPr>
                    <w:pStyle w:val="86"/>
                    <w:snapToGrid w:val="0"/>
                    <w:spacing w:line="240" w:lineRule="auto"/>
                    <w:rPr>
                      <w:rFonts w:eastAsia="仿宋"/>
                      <w:kern w:val="0"/>
                      <w:sz w:val="20"/>
                      <w:szCs w:val="21"/>
                    </w:rPr>
                  </w:pPr>
                  <w:r>
                    <w:rPr>
                      <w:rFonts w:hint="eastAsia" w:eastAsia="仿宋"/>
                      <w:kern w:val="0"/>
                      <w:sz w:val="20"/>
                      <w:szCs w:val="21"/>
                    </w:rPr>
                    <w:t>0</w:t>
                  </w:r>
                </w:p>
              </w:tc>
              <w:tc>
                <w:tcPr>
                  <w:tcW w:w="850" w:type="dxa"/>
                  <w:shd w:val="clear" w:color="000000" w:fill="FFFFFF"/>
                  <w:vAlign w:val="center"/>
                </w:tcPr>
                <w:p w14:paraId="6FD04A78">
                  <w:pPr>
                    <w:pStyle w:val="86"/>
                    <w:snapToGrid w:val="0"/>
                    <w:spacing w:line="240" w:lineRule="auto"/>
                    <w:rPr>
                      <w:kern w:val="0"/>
                      <w:sz w:val="20"/>
                      <w:szCs w:val="20"/>
                    </w:rPr>
                  </w:pPr>
                  <w:r>
                    <w:rPr>
                      <w:rFonts w:hint="eastAsia"/>
                      <w:kern w:val="0"/>
                      <w:sz w:val="20"/>
                      <w:szCs w:val="20"/>
                    </w:rPr>
                    <w:t>7</w:t>
                  </w:r>
                </w:p>
              </w:tc>
              <w:tc>
                <w:tcPr>
                  <w:tcW w:w="886" w:type="dxa"/>
                  <w:vMerge w:val="continue"/>
                  <w:shd w:val="clear" w:color="auto" w:fill="auto"/>
                  <w:vAlign w:val="center"/>
                </w:tcPr>
                <w:p w14:paraId="64021081">
                  <w:pPr>
                    <w:pStyle w:val="86"/>
                    <w:snapToGrid w:val="0"/>
                    <w:spacing w:line="240" w:lineRule="auto"/>
                    <w:rPr>
                      <w:rFonts w:eastAsia="仿宋"/>
                      <w:kern w:val="0"/>
                      <w:sz w:val="20"/>
                      <w:szCs w:val="21"/>
                    </w:rPr>
                  </w:pPr>
                </w:p>
              </w:tc>
              <w:tc>
                <w:tcPr>
                  <w:tcW w:w="886" w:type="dxa"/>
                  <w:vMerge w:val="continue"/>
                  <w:vAlign w:val="center"/>
                </w:tcPr>
                <w:p w14:paraId="550D5413">
                  <w:pPr>
                    <w:pStyle w:val="86"/>
                    <w:snapToGrid w:val="0"/>
                    <w:spacing w:line="240" w:lineRule="auto"/>
                    <w:rPr>
                      <w:rFonts w:eastAsia="仿宋"/>
                      <w:kern w:val="0"/>
                      <w:sz w:val="20"/>
                      <w:szCs w:val="21"/>
                    </w:rPr>
                  </w:pPr>
                </w:p>
              </w:tc>
            </w:tr>
            <w:tr w14:paraId="31532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67" w:type="dxa"/>
                  <w:vAlign w:val="center"/>
                </w:tcPr>
                <w:p w14:paraId="121F20AD">
                  <w:pPr>
                    <w:pStyle w:val="86"/>
                    <w:snapToGrid w:val="0"/>
                    <w:spacing w:line="240" w:lineRule="auto"/>
                    <w:rPr>
                      <w:rFonts w:eastAsia="仿宋"/>
                      <w:kern w:val="0"/>
                      <w:sz w:val="20"/>
                      <w:szCs w:val="21"/>
                    </w:rPr>
                  </w:pPr>
                  <w:r>
                    <w:rPr>
                      <w:rFonts w:eastAsia="仿宋"/>
                      <w:kern w:val="0"/>
                      <w:sz w:val="20"/>
                      <w:szCs w:val="21"/>
                    </w:rPr>
                    <w:t>4</w:t>
                  </w:r>
                </w:p>
              </w:tc>
              <w:tc>
                <w:tcPr>
                  <w:tcW w:w="2366" w:type="dxa"/>
                  <w:shd w:val="clear" w:color="auto" w:fill="auto"/>
                  <w:vAlign w:val="center"/>
                </w:tcPr>
                <w:p w14:paraId="2E0E129E">
                  <w:pPr>
                    <w:pStyle w:val="86"/>
                    <w:snapToGrid w:val="0"/>
                    <w:spacing w:line="240" w:lineRule="auto"/>
                    <w:rPr>
                      <w:rFonts w:eastAsia="仿宋"/>
                      <w:kern w:val="0"/>
                      <w:sz w:val="20"/>
                      <w:szCs w:val="21"/>
                    </w:rPr>
                  </w:pPr>
                  <w:r>
                    <w:rPr>
                      <w:rFonts w:hint="eastAsia" w:eastAsia="仿宋"/>
                      <w:kern w:val="0"/>
                      <w:sz w:val="20"/>
                      <w:szCs w:val="21"/>
                    </w:rPr>
                    <w:t>气动压力机</w:t>
                  </w:r>
                </w:p>
              </w:tc>
              <w:tc>
                <w:tcPr>
                  <w:tcW w:w="1560" w:type="dxa"/>
                  <w:shd w:val="clear" w:color="auto" w:fill="auto"/>
                  <w:vAlign w:val="center"/>
                </w:tcPr>
                <w:p w14:paraId="7F4CE270">
                  <w:pPr>
                    <w:pStyle w:val="86"/>
                    <w:snapToGrid w:val="0"/>
                    <w:spacing w:line="240" w:lineRule="auto"/>
                    <w:rPr>
                      <w:rFonts w:eastAsia="仿宋"/>
                      <w:kern w:val="0"/>
                      <w:sz w:val="20"/>
                      <w:szCs w:val="21"/>
                    </w:rPr>
                  </w:pPr>
                  <w:r>
                    <w:rPr>
                      <w:rFonts w:hint="eastAsia" w:eastAsia="仿宋"/>
                      <w:kern w:val="0"/>
                      <w:sz w:val="20"/>
                      <w:szCs w:val="21"/>
                    </w:rPr>
                    <w:t>/</w:t>
                  </w:r>
                </w:p>
              </w:tc>
              <w:tc>
                <w:tcPr>
                  <w:tcW w:w="850" w:type="dxa"/>
                  <w:shd w:val="clear" w:color="000000" w:fill="FFFFFF"/>
                  <w:vAlign w:val="center"/>
                </w:tcPr>
                <w:p w14:paraId="07B376A9">
                  <w:pPr>
                    <w:pStyle w:val="86"/>
                    <w:snapToGrid w:val="0"/>
                    <w:spacing w:line="240" w:lineRule="auto"/>
                    <w:rPr>
                      <w:rFonts w:eastAsia="仿宋"/>
                      <w:kern w:val="0"/>
                      <w:sz w:val="20"/>
                      <w:szCs w:val="21"/>
                    </w:rPr>
                  </w:pPr>
                  <w:r>
                    <w:rPr>
                      <w:rFonts w:hint="eastAsia" w:eastAsia="仿宋"/>
                      <w:kern w:val="0"/>
                      <w:sz w:val="20"/>
                      <w:szCs w:val="21"/>
                    </w:rPr>
                    <w:t>0</w:t>
                  </w:r>
                </w:p>
              </w:tc>
              <w:tc>
                <w:tcPr>
                  <w:tcW w:w="851" w:type="dxa"/>
                  <w:shd w:val="clear" w:color="auto" w:fill="auto"/>
                  <w:vAlign w:val="center"/>
                </w:tcPr>
                <w:p w14:paraId="5C539986">
                  <w:pPr>
                    <w:pStyle w:val="86"/>
                    <w:snapToGrid w:val="0"/>
                    <w:spacing w:line="240" w:lineRule="auto"/>
                    <w:rPr>
                      <w:rFonts w:eastAsia="仿宋"/>
                      <w:kern w:val="0"/>
                      <w:sz w:val="20"/>
                      <w:szCs w:val="21"/>
                    </w:rPr>
                  </w:pPr>
                  <w:r>
                    <w:rPr>
                      <w:rFonts w:eastAsia="仿宋"/>
                      <w:kern w:val="0"/>
                      <w:sz w:val="20"/>
                      <w:szCs w:val="21"/>
                    </w:rPr>
                    <w:t>+</w:t>
                  </w:r>
                  <w:r>
                    <w:rPr>
                      <w:rFonts w:hint="eastAsia" w:eastAsia="仿宋"/>
                      <w:kern w:val="0"/>
                      <w:sz w:val="20"/>
                      <w:szCs w:val="21"/>
                    </w:rPr>
                    <w:t>9</w:t>
                  </w:r>
                </w:p>
              </w:tc>
              <w:tc>
                <w:tcPr>
                  <w:tcW w:w="850" w:type="dxa"/>
                  <w:shd w:val="clear" w:color="000000" w:fill="FFFFFF"/>
                  <w:vAlign w:val="center"/>
                </w:tcPr>
                <w:p w14:paraId="0F7EF5D1">
                  <w:pPr>
                    <w:pStyle w:val="86"/>
                    <w:snapToGrid w:val="0"/>
                    <w:spacing w:line="240" w:lineRule="auto"/>
                    <w:rPr>
                      <w:rFonts w:eastAsia="仿宋"/>
                      <w:kern w:val="0"/>
                      <w:sz w:val="20"/>
                      <w:szCs w:val="21"/>
                    </w:rPr>
                  </w:pPr>
                  <w:r>
                    <w:rPr>
                      <w:rFonts w:hint="eastAsia" w:eastAsia="仿宋"/>
                      <w:kern w:val="0"/>
                      <w:sz w:val="20"/>
                      <w:szCs w:val="21"/>
                    </w:rPr>
                    <w:t>9</w:t>
                  </w:r>
                </w:p>
              </w:tc>
              <w:tc>
                <w:tcPr>
                  <w:tcW w:w="886" w:type="dxa"/>
                  <w:vMerge w:val="continue"/>
                  <w:shd w:val="clear" w:color="auto" w:fill="auto"/>
                  <w:vAlign w:val="center"/>
                </w:tcPr>
                <w:p w14:paraId="6B8347D3">
                  <w:pPr>
                    <w:pStyle w:val="86"/>
                    <w:snapToGrid w:val="0"/>
                    <w:spacing w:line="240" w:lineRule="auto"/>
                    <w:rPr>
                      <w:rFonts w:eastAsia="仿宋"/>
                      <w:kern w:val="0"/>
                      <w:sz w:val="20"/>
                      <w:szCs w:val="21"/>
                    </w:rPr>
                  </w:pPr>
                </w:p>
              </w:tc>
              <w:tc>
                <w:tcPr>
                  <w:tcW w:w="886" w:type="dxa"/>
                  <w:vMerge w:val="continue"/>
                  <w:vAlign w:val="center"/>
                </w:tcPr>
                <w:p w14:paraId="4F9725A8">
                  <w:pPr>
                    <w:pStyle w:val="86"/>
                    <w:snapToGrid w:val="0"/>
                    <w:spacing w:line="240" w:lineRule="auto"/>
                    <w:rPr>
                      <w:rFonts w:eastAsia="仿宋"/>
                      <w:kern w:val="0"/>
                      <w:sz w:val="20"/>
                      <w:szCs w:val="21"/>
                    </w:rPr>
                  </w:pPr>
                </w:p>
              </w:tc>
            </w:tr>
            <w:tr w14:paraId="31A37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67" w:type="dxa"/>
                  <w:vAlign w:val="center"/>
                </w:tcPr>
                <w:p w14:paraId="615CC6CD">
                  <w:pPr>
                    <w:pStyle w:val="86"/>
                    <w:snapToGrid w:val="0"/>
                    <w:spacing w:line="240" w:lineRule="auto"/>
                    <w:rPr>
                      <w:rFonts w:eastAsia="仿宋"/>
                      <w:kern w:val="0"/>
                      <w:sz w:val="20"/>
                      <w:szCs w:val="21"/>
                    </w:rPr>
                  </w:pPr>
                  <w:r>
                    <w:rPr>
                      <w:rFonts w:eastAsia="仿宋"/>
                      <w:kern w:val="0"/>
                      <w:sz w:val="20"/>
                      <w:szCs w:val="21"/>
                    </w:rPr>
                    <w:t>5</w:t>
                  </w:r>
                </w:p>
              </w:tc>
              <w:tc>
                <w:tcPr>
                  <w:tcW w:w="2366" w:type="dxa"/>
                  <w:shd w:val="clear" w:color="auto" w:fill="auto"/>
                  <w:vAlign w:val="center"/>
                </w:tcPr>
                <w:p w14:paraId="4794AE2D">
                  <w:pPr>
                    <w:pStyle w:val="86"/>
                    <w:snapToGrid w:val="0"/>
                    <w:spacing w:line="240" w:lineRule="auto"/>
                    <w:rPr>
                      <w:rFonts w:eastAsia="仿宋"/>
                      <w:kern w:val="0"/>
                      <w:sz w:val="20"/>
                      <w:szCs w:val="21"/>
                    </w:rPr>
                  </w:pPr>
                  <w:r>
                    <w:rPr>
                      <w:rFonts w:hint="eastAsia" w:eastAsia="仿宋"/>
                      <w:kern w:val="0"/>
                      <w:sz w:val="20"/>
                      <w:szCs w:val="21"/>
                    </w:rPr>
                    <w:t>手动冲床</w:t>
                  </w:r>
                </w:p>
              </w:tc>
              <w:tc>
                <w:tcPr>
                  <w:tcW w:w="1560" w:type="dxa"/>
                  <w:shd w:val="clear" w:color="auto" w:fill="auto"/>
                  <w:vAlign w:val="center"/>
                </w:tcPr>
                <w:p w14:paraId="64651588">
                  <w:pPr>
                    <w:pStyle w:val="86"/>
                    <w:snapToGrid w:val="0"/>
                    <w:spacing w:line="240" w:lineRule="auto"/>
                    <w:rPr>
                      <w:rFonts w:eastAsia="仿宋"/>
                      <w:kern w:val="0"/>
                      <w:sz w:val="20"/>
                      <w:szCs w:val="21"/>
                    </w:rPr>
                  </w:pPr>
                  <w:r>
                    <w:rPr>
                      <w:rFonts w:eastAsia="仿宋"/>
                      <w:kern w:val="0"/>
                      <w:sz w:val="20"/>
                      <w:szCs w:val="21"/>
                    </w:rPr>
                    <w:t>1T</w:t>
                  </w:r>
                </w:p>
              </w:tc>
              <w:tc>
                <w:tcPr>
                  <w:tcW w:w="850" w:type="dxa"/>
                  <w:shd w:val="clear" w:color="000000" w:fill="FFFFFF"/>
                  <w:vAlign w:val="center"/>
                </w:tcPr>
                <w:p w14:paraId="7EAEB2BC">
                  <w:pPr>
                    <w:pStyle w:val="86"/>
                    <w:snapToGrid w:val="0"/>
                    <w:spacing w:line="240" w:lineRule="auto"/>
                    <w:rPr>
                      <w:rFonts w:eastAsia="仿宋"/>
                      <w:kern w:val="0"/>
                      <w:sz w:val="20"/>
                      <w:szCs w:val="21"/>
                    </w:rPr>
                  </w:pPr>
                  <w:r>
                    <w:rPr>
                      <w:rFonts w:hint="eastAsia" w:eastAsia="仿宋"/>
                      <w:kern w:val="0"/>
                      <w:sz w:val="20"/>
                      <w:szCs w:val="21"/>
                    </w:rPr>
                    <w:t>2</w:t>
                  </w:r>
                  <w:r>
                    <w:rPr>
                      <w:rFonts w:eastAsia="仿宋"/>
                      <w:kern w:val="0"/>
                      <w:sz w:val="20"/>
                      <w:szCs w:val="21"/>
                    </w:rPr>
                    <w:t>0</w:t>
                  </w:r>
                </w:p>
              </w:tc>
              <w:tc>
                <w:tcPr>
                  <w:tcW w:w="851" w:type="dxa"/>
                  <w:shd w:val="clear" w:color="auto" w:fill="auto"/>
                  <w:vAlign w:val="center"/>
                </w:tcPr>
                <w:p w14:paraId="04AA10B3">
                  <w:pPr>
                    <w:pStyle w:val="86"/>
                    <w:snapToGrid w:val="0"/>
                    <w:spacing w:line="240" w:lineRule="auto"/>
                    <w:rPr>
                      <w:rFonts w:eastAsia="仿宋"/>
                      <w:kern w:val="0"/>
                      <w:sz w:val="20"/>
                      <w:szCs w:val="21"/>
                    </w:rPr>
                  </w:pPr>
                  <w:r>
                    <w:rPr>
                      <w:rFonts w:eastAsia="仿宋"/>
                      <w:kern w:val="0"/>
                      <w:sz w:val="20"/>
                      <w:szCs w:val="21"/>
                    </w:rPr>
                    <w:t>0</w:t>
                  </w:r>
                </w:p>
              </w:tc>
              <w:tc>
                <w:tcPr>
                  <w:tcW w:w="850" w:type="dxa"/>
                  <w:shd w:val="clear" w:color="000000" w:fill="FFFFFF"/>
                  <w:vAlign w:val="center"/>
                </w:tcPr>
                <w:p w14:paraId="54F8DDB0">
                  <w:pPr>
                    <w:pStyle w:val="86"/>
                    <w:snapToGrid w:val="0"/>
                    <w:spacing w:line="240" w:lineRule="auto"/>
                    <w:rPr>
                      <w:kern w:val="0"/>
                      <w:sz w:val="20"/>
                      <w:szCs w:val="20"/>
                    </w:rPr>
                  </w:pPr>
                  <w:r>
                    <w:rPr>
                      <w:kern w:val="0"/>
                      <w:sz w:val="20"/>
                      <w:szCs w:val="20"/>
                    </w:rPr>
                    <w:t>20</w:t>
                  </w:r>
                </w:p>
              </w:tc>
              <w:tc>
                <w:tcPr>
                  <w:tcW w:w="886" w:type="dxa"/>
                  <w:vMerge w:val="continue"/>
                  <w:shd w:val="clear" w:color="auto" w:fill="auto"/>
                  <w:vAlign w:val="center"/>
                </w:tcPr>
                <w:p w14:paraId="0F68ABE7">
                  <w:pPr>
                    <w:pStyle w:val="86"/>
                    <w:snapToGrid w:val="0"/>
                    <w:spacing w:line="240" w:lineRule="auto"/>
                    <w:rPr>
                      <w:rFonts w:eastAsia="仿宋"/>
                      <w:kern w:val="0"/>
                      <w:sz w:val="20"/>
                      <w:szCs w:val="21"/>
                    </w:rPr>
                  </w:pPr>
                </w:p>
              </w:tc>
              <w:tc>
                <w:tcPr>
                  <w:tcW w:w="886" w:type="dxa"/>
                  <w:vMerge w:val="continue"/>
                  <w:vAlign w:val="center"/>
                </w:tcPr>
                <w:p w14:paraId="3668EB00">
                  <w:pPr>
                    <w:pStyle w:val="86"/>
                    <w:snapToGrid w:val="0"/>
                    <w:spacing w:line="240" w:lineRule="auto"/>
                    <w:rPr>
                      <w:rFonts w:eastAsia="仿宋"/>
                      <w:kern w:val="0"/>
                      <w:sz w:val="20"/>
                      <w:szCs w:val="21"/>
                    </w:rPr>
                  </w:pPr>
                </w:p>
              </w:tc>
            </w:tr>
            <w:tr w14:paraId="0C6B2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67" w:type="dxa"/>
                  <w:vAlign w:val="center"/>
                </w:tcPr>
                <w:p w14:paraId="6BBD6B44">
                  <w:pPr>
                    <w:pStyle w:val="86"/>
                    <w:snapToGrid w:val="0"/>
                    <w:spacing w:line="240" w:lineRule="auto"/>
                    <w:rPr>
                      <w:rFonts w:eastAsia="仿宋"/>
                      <w:kern w:val="0"/>
                      <w:sz w:val="20"/>
                      <w:szCs w:val="21"/>
                    </w:rPr>
                  </w:pPr>
                  <w:r>
                    <w:rPr>
                      <w:rFonts w:eastAsia="仿宋"/>
                      <w:kern w:val="0"/>
                      <w:sz w:val="20"/>
                      <w:szCs w:val="21"/>
                    </w:rPr>
                    <w:t>6</w:t>
                  </w:r>
                </w:p>
              </w:tc>
              <w:tc>
                <w:tcPr>
                  <w:tcW w:w="2366" w:type="dxa"/>
                  <w:shd w:val="clear" w:color="auto" w:fill="auto"/>
                  <w:vAlign w:val="center"/>
                </w:tcPr>
                <w:p w14:paraId="5DD6B551">
                  <w:pPr>
                    <w:pStyle w:val="86"/>
                    <w:snapToGrid w:val="0"/>
                    <w:spacing w:line="240" w:lineRule="auto"/>
                    <w:rPr>
                      <w:rFonts w:eastAsia="仿宋"/>
                      <w:kern w:val="0"/>
                      <w:sz w:val="20"/>
                      <w:szCs w:val="21"/>
                    </w:rPr>
                  </w:pPr>
                  <w:r>
                    <w:rPr>
                      <w:rFonts w:hint="eastAsia" w:eastAsia="仿宋"/>
                      <w:kern w:val="0"/>
                      <w:sz w:val="20"/>
                      <w:szCs w:val="21"/>
                    </w:rPr>
                    <w:t>手动冲床</w:t>
                  </w:r>
                </w:p>
              </w:tc>
              <w:tc>
                <w:tcPr>
                  <w:tcW w:w="1560" w:type="dxa"/>
                  <w:shd w:val="clear" w:color="auto" w:fill="auto"/>
                  <w:vAlign w:val="center"/>
                </w:tcPr>
                <w:p w14:paraId="7894DF65">
                  <w:pPr>
                    <w:pStyle w:val="86"/>
                    <w:snapToGrid w:val="0"/>
                    <w:spacing w:line="240" w:lineRule="auto"/>
                    <w:rPr>
                      <w:rFonts w:eastAsia="仿宋"/>
                      <w:kern w:val="0"/>
                      <w:sz w:val="20"/>
                      <w:szCs w:val="21"/>
                    </w:rPr>
                  </w:pPr>
                  <w:r>
                    <w:rPr>
                      <w:rFonts w:hint="eastAsia" w:eastAsia="仿宋"/>
                      <w:kern w:val="0"/>
                      <w:sz w:val="20"/>
                      <w:szCs w:val="21"/>
                    </w:rPr>
                    <w:t>0</w:t>
                  </w:r>
                  <w:r>
                    <w:rPr>
                      <w:rFonts w:eastAsia="仿宋"/>
                      <w:kern w:val="0"/>
                      <w:sz w:val="20"/>
                      <w:szCs w:val="21"/>
                    </w:rPr>
                    <w:t>.5T</w:t>
                  </w:r>
                </w:p>
              </w:tc>
              <w:tc>
                <w:tcPr>
                  <w:tcW w:w="850" w:type="dxa"/>
                  <w:shd w:val="clear" w:color="000000" w:fill="FFFFFF"/>
                  <w:vAlign w:val="center"/>
                </w:tcPr>
                <w:p w14:paraId="28D88392">
                  <w:pPr>
                    <w:pStyle w:val="86"/>
                    <w:snapToGrid w:val="0"/>
                    <w:spacing w:line="240" w:lineRule="auto"/>
                    <w:rPr>
                      <w:rFonts w:eastAsia="仿宋"/>
                      <w:kern w:val="0"/>
                      <w:sz w:val="20"/>
                      <w:szCs w:val="21"/>
                    </w:rPr>
                  </w:pPr>
                  <w:r>
                    <w:rPr>
                      <w:rFonts w:hint="eastAsia" w:eastAsia="仿宋"/>
                      <w:kern w:val="0"/>
                      <w:sz w:val="20"/>
                      <w:szCs w:val="21"/>
                    </w:rPr>
                    <w:t>2</w:t>
                  </w:r>
                </w:p>
              </w:tc>
              <w:tc>
                <w:tcPr>
                  <w:tcW w:w="851" w:type="dxa"/>
                  <w:shd w:val="clear" w:color="auto" w:fill="auto"/>
                  <w:vAlign w:val="center"/>
                </w:tcPr>
                <w:p w14:paraId="46088D5D">
                  <w:pPr>
                    <w:pStyle w:val="86"/>
                    <w:snapToGrid w:val="0"/>
                    <w:spacing w:line="240" w:lineRule="auto"/>
                    <w:rPr>
                      <w:rFonts w:eastAsia="仿宋"/>
                      <w:kern w:val="0"/>
                      <w:sz w:val="20"/>
                      <w:szCs w:val="21"/>
                    </w:rPr>
                  </w:pPr>
                  <w:r>
                    <w:rPr>
                      <w:rFonts w:eastAsia="仿宋"/>
                      <w:kern w:val="0"/>
                      <w:sz w:val="20"/>
                      <w:szCs w:val="21"/>
                    </w:rPr>
                    <w:t>-2</w:t>
                  </w:r>
                </w:p>
              </w:tc>
              <w:tc>
                <w:tcPr>
                  <w:tcW w:w="850" w:type="dxa"/>
                  <w:shd w:val="clear" w:color="000000" w:fill="FFFFFF"/>
                  <w:vAlign w:val="center"/>
                </w:tcPr>
                <w:p w14:paraId="2421427C">
                  <w:pPr>
                    <w:pStyle w:val="86"/>
                    <w:snapToGrid w:val="0"/>
                    <w:spacing w:line="240" w:lineRule="auto"/>
                    <w:rPr>
                      <w:kern w:val="0"/>
                      <w:sz w:val="20"/>
                      <w:szCs w:val="20"/>
                    </w:rPr>
                  </w:pPr>
                  <w:r>
                    <w:rPr>
                      <w:rFonts w:hint="eastAsia"/>
                      <w:kern w:val="0"/>
                      <w:sz w:val="20"/>
                      <w:szCs w:val="20"/>
                    </w:rPr>
                    <w:t>0</w:t>
                  </w:r>
                </w:p>
              </w:tc>
              <w:tc>
                <w:tcPr>
                  <w:tcW w:w="886" w:type="dxa"/>
                  <w:vMerge w:val="continue"/>
                  <w:shd w:val="clear" w:color="auto" w:fill="auto"/>
                  <w:vAlign w:val="center"/>
                </w:tcPr>
                <w:p w14:paraId="42A24F3F">
                  <w:pPr>
                    <w:pStyle w:val="86"/>
                    <w:snapToGrid w:val="0"/>
                    <w:spacing w:line="240" w:lineRule="auto"/>
                    <w:rPr>
                      <w:rFonts w:eastAsia="仿宋"/>
                      <w:kern w:val="0"/>
                      <w:sz w:val="20"/>
                      <w:szCs w:val="21"/>
                    </w:rPr>
                  </w:pPr>
                </w:p>
              </w:tc>
              <w:tc>
                <w:tcPr>
                  <w:tcW w:w="886" w:type="dxa"/>
                  <w:vMerge w:val="continue"/>
                  <w:vAlign w:val="center"/>
                </w:tcPr>
                <w:p w14:paraId="5CE83D7B">
                  <w:pPr>
                    <w:pStyle w:val="86"/>
                    <w:snapToGrid w:val="0"/>
                    <w:spacing w:line="240" w:lineRule="auto"/>
                    <w:rPr>
                      <w:rFonts w:eastAsia="仿宋"/>
                      <w:kern w:val="0"/>
                      <w:sz w:val="20"/>
                      <w:szCs w:val="21"/>
                    </w:rPr>
                  </w:pPr>
                </w:p>
              </w:tc>
            </w:tr>
            <w:tr w14:paraId="46640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67" w:type="dxa"/>
                  <w:vAlign w:val="center"/>
                </w:tcPr>
                <w:p w14:paraId="6FA72F39">
                  <w:pPr>
                    <w:pStyle w:val="86"/>
                    <w:snapToGrid w:val="0"/>
                    <w:spacing w:line="240" w:lineRule="auto"/>
                    <w:rPr>
                      <w:rFonts w:eastAsia="仿宋"/>
                      <w:kern w:val="0"/>
                      <w:sz w:val="20"/>
                      <w:szCs w:val="21"/>
                    </w:rPr>
                  </w:pPr>
                  <w:r>
                    <w:rPr>
                      <w:rFonts w:eastAsia="仿宋"/>
                      <w:kern w:val="0"/>
                      <w:sz w:val="20"/>
                      <w:szCs w:val="21"/>
                    </w:rPr>
                    <w:t>7</w:t>
                  </w:r>
                </w:p>
              </w:tc>
              <w:tc>
                <w:tcPr>
                  <w:tcW w:w="2366" w:type="dxa"/>
                  <w:shd w:val="clear" w:color="auto" w:fill="auto"/>
                  <w:vAlign w:val="center"/>
                </w:tcPr>
                <w:p w14:paraId="71FAF54D">
                  <w:pPr>
                    <w:pStyle w:val="86"/>
                    <w:snapToGrid w:val="0"/>
                    <w:spacing w:line="240" w:lineRule="auto"/>
                    <w:rPr>
                      <w:rFonts w:eastAsia="仿宋"/>
                      <w:kern w:val="0"/>
                      <w:sz w:val="20"/>
                      <w:szCs w:val="21"/>
                    </w:rPr>
                  </w:pPr>
                  <w:r>
                    <w:rPr>
                      <w:rFonts w:hint="eastAsia" w:eastAsia="仿宋"/>
                      <w:kern w:val="0"/>
                      <w:sz w:val="20"/>
                      <w:szCs w:val="21"/>
                    </w:rPr>
                    <w:t>APZ08B单向阀设备</w:t>
                  </w:r>
                </w:p>
              </w:tc>
              <w:tc>
                <w:tcPr>
                  <w:tcW w:w="1560" w:type="dxa"/>
                  <w:shd w:val="clear" w:color="auto" w:fill="auto"/>
                  <w:vAlign w:val="center"/>
                </w:tcPr>
                <w:p w14:paraId="3198F7F3">
                  <w:pPr>
                    <w:pStyle w:val="86"/>
                    <w:snapToGrid w:val="0"/>
                    <w:spacing w:line="240" w:lineRule="auto"/>
                    <w:rPr>
                      <w:rFonts w:eastAsia="仿宋"/>
                      <w:kern w:val="0"/>
                      <w:sz w:val="20"/>
                      <w:szCs w:val="21"/>
                    </w:rPr>
                  </w:pPr>
                  <w:r>
                    <w:rPr>
                      <w:rFonts w:hint="eastAsia" w:eastAsia="仿宋"/>
                      <w:kern w:val="0"/>
                      <w:sz w:val="20"/>
                      <w:szCs w:val="21"/>
                    </w:rPr>
                    <w:t>APZ08</w:t>
                  </w:r>
                </w:p>
              </w:tc>
              <w:tc>
                <w:tcPr>
                  <w:tcW w:w="850" w:type="dxa"/>
                  <w:shd w:val="clear" w:color="000000" w:fill="FFFFFF"/>
                  <w:vAlign w:val="center"/>
                </w:tcPr>
                <w:p w14:paraId="4C9D65D0">
                  <w:pPr>
                    <w:pStyle w:val="86"/>
                    <w:snapToGrid w:val="0"/>
                    <w:spacing w:line="240" w:lineRule="auto"/>
                    <w:rPr>
                      <w:rFonts w:eastAsia="仿宋"/>
                      <w:kern w:val="0"/>
                      <w:sz w:val="20"/>
                      <w:szCs w:val="21"/>
                    </w:rPr>
                  </w:pPr>
                  <w:r>
                    <w:rPr>
                      <w:rFonts w:hint="eastAsia" w:eastAsia="仿宋"/>
                      <w:kern w:val="0"/>
                      <w:sz w:val="20"/>
                      <w:szCs w:val="21"/>
                    </w:rPr>
                    <w:t>0</w:t>
                  </w:r>
                </w:p>
              </w:tc>
              <w:tc>
                <w:tcPr>
                  <w:tcW w:w="851" w:type="dxa"/>
                  <w:shd w:val="clear" w:color="auto" w:fill="auto"/>
                  <w:vAlign w:val="center"/>
                </w:tcPr>
                <w:p w14:paraId="4A138FBB">
                  <w:pPr>
                    <w:pStyle w:val="86"/>
                    <w:snapToGrid w:val="0"/>
                    <w:spacing w:line="240" w:lineRule="auto"/>
                    <w:rPr>
                      <w:rFonts w:eastAsia="仿宋"/>
                      <w:kern w:val="0"/>
                      <w:sz w:val="20"/>
                      <w:szCs w:val="21"/>
                    </w:rPr>
                  </w:pPr>
                  <w:r>
                    <w:rPr>
                      <w:rFonts w:eastAsia="仿宋"/>
                      <w:kern w:val="0"/>
                      <w:sz w:val="20"/>
                      <w:szCs w:val="21"/>
                    </w:rPr>
                    <w:t>+</w:t>
                  </w:r>
                  <w:r>
                    <w:rPr>
                      <w:rFonts w:hint="eastAsia" w:eastAsia="仿宋"/>
                      <w:kern w:val="0"/>
                      <w:sz w:val="20"/>
                      <w:szCs w:val="21"/>
                    </w:rPr>
                    <w:t>1</w:t>
                  </w:r>
                </w:p>
              </w:tc>
              <w:tc>
                <w:tcPr>
                  <w:tcW w:w="850" w:type="dxa"/>
                  <w:shd w:val="clear" w:color="000000" w:fill="FFFFFF"/>
                  <w:vAlign w:val="center"/>
                </w:tcPr>
                <w:p w14:paraId="78102231">
                  <w:pPr>
                    <w:pStyle w:val="86"/>
                    <w:snapToGrid w:val="0"/>
                    <w:spacing w:line="240" w:lineRule="auto"/>
                    <w:rPr>
                      <w:rFonts w:eastAsia="仿宋"/>
                      <w:kern w:val="0"/>
                      <w:sz w:val="20"/>
                      <w:szCs w:val="21"/>
                    </w:rPr>
                  </w:pPr>
                  <w:r>
                    <w:rPr>
                      <w:rFonts w:hint="eastAsia" w:eastAsia="仿宋"/>
                      <w:kern w:val="0"/>
                      <w:sz w:val="20"/>
                      <w:szCs w:val="21"/>
                    </w:rPr>
                    <w:t>1</w:t>
                  </w:r>
                </w:p>
              </w:tc>
              <w:tc>
                <w:tcPr>
                  <w:tcW w:w="886" w:type="dxa"/>
                  <w:vMerge w:val="continue"/>
                  <w:shd w:val="clear" w:color="auto" w:fill="auto"/>
                  <w:vAlign w:val="center"/>
                </w:tcPr>
                <w:p w14:paraId="7D22CE3F">
                  <w:pPr>
                    <w:pStyle w:val="86"/>
                    <w:snapToGrid w:val="0"/>
                    <w:spacing w:line="240" w:lineRule="auto"/>
                    <w:rPr>
                      <w:rFonts w:eastAsia="仿宋"/>
                      <w:kern w:val="0"/>
                      <w:sz w:val="20"/>
                      <w:szCs w:val="21"/>
                    </w:rPr>
                  </w:pPr>
                </w:p>
              </w:tc>
              <w:tc>
                <w:tcPr>
                  <w:tcW w:w="886" w:type="dxa"/>
                  <w:vMerge w:val="continue"/>
                  <w:vAlign w:val="center"/>
                </w:tcPr>
                <w:p w14:paraId="7D8FE01B">
                  <w:pPr>
                    <w:pStyle w:val="86"/>
                    <w:snapToGrid w:val="0"/>
                    <w:spacing w:line="240" w:lineRule="auto"/>
                    <w:rPr>
                      <w:rFonts w:eastAsia="仿宋"/>
                      <w:kern w:val="0"/>
                      <w:sz w:val="20"/>
                      <w:szCs w:val="21"/>
                    </w:rPr>
                  </w:pPr>
                </w:p>
              </w:tc>
            </w:tr>
            <w:tr w14:paraId="24A85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67" w:type="dxa"/>
                  <w:vAlign w:val="center"/>
                </w:tcPr>
                <w:p w14:paraId="554E9AC7">
                  <w:pPr>
                    <w:pStyle w:val="86"/>
                    <w:snapToGrid w:val="0"/>
                    <w:spacing w:line="240" w:lineRule="auto"/>
                    <w:rPr>
                      <w:rFonts w:eastAsia="仿宋"/>
                      <w:kern w:val="0"/>
                      <w:sz w:val="20"/>
                      <w:szCs w:val="21"/>
                    </w:rPr>
                  </w:pPr>
                  <w:r>
                    <w:rPr>
                      <w:rFonts w:eastAsia="仿宋"/>
                      <w:kern w:val="0"/>
                      <w:sz w:val="20"/>
                      <w:szCs w:val="21"/>
                    </w:rPr>
                    <w:t>8</w:t>
                  </w:r>
                </w:p>
              </w:tc>
              <w:tc>
                <w:tcPr>
                  <w:tcW w:w="2366" w:type="dxa"/>
                  <w:shd w:val="clear" w:color="auto" w:fill="auto"/>
                  <w:vAlign w:val="center"/>
                </w:tcPr>
                <w:p w14:paraId="40C84A2C">
                  <w:pPr>
                    <w:pStyle w:val="86"/>
                    <w:snapToGrid w:val="0"/>
                    <w:spacing w:line="240" w:lineRule="auto"/>
                    <w:rPr>
                      <w:rFonts w:eastAsia="仿宋"/>
                      <w:kern w:val="0"/>
                      <w:sz w:val="20"/>
                      <w:szCs w:val="21"/>
                    </w:rPr>
                  </w:pPr>
                  <w:r>
                    <w:rPr>
                      <w:rFonts w:hint="eastAsia" w:eastAsia="仿宋"/>
                      <w:kern w:val="0"/>
                      <w:sz w:val="20"/>
                      <w:szCs w:val="21"/>
                    </w:rPr>
                    <w:t>自动绕线机</w:t>
                  </w:r>
                </w:p>
              </w:tc>
              <w:tc>
                <w:tcPr>
                  <w:tcW w:w="1560" w:type="dxa"/>
                  <w:shd w:val="clear" w:color="auto" w:fill="auto"/>
                  <w:vAlign w:val="center"/>
                </w:tcPr>
                <w:p w14:paraId="3DE294E1">
                  <w:pPr>
                    <w:pStyle w:val="86"/>
                    <w:snapToGrid w:val="0"/>
                    <w:spacing w:line="240" w:lineRule="auto"/>
                    <w:rPr>
                      <w:rFonts w:eastAsia="仿宋"/>
                      <w:kern w:val="0"/>
                      <w:sz w:val="20"/>
                      <w:szCs w:val="21"/>
                    </w:rPr>
                  </w:pPr>
                  <w:r>
                    <w:rPr>
                      <w:rFonts w:hint="eastAsia" w:eastAsia="仿宋"/>
                      <w:kern w:val="0"/>
                      <w:sz w:val="20"/>
                      <w:szCs w:val="21"/>
                    </w:rPr>
                    <w:t>/</w:t>
                  </w:r>
                </w:p>
              </w:tc>
              <w:tc>
                <w:tcPr>
                  <w:tcW w:w="850" w:type="dxa"/>
                  <w:shd w:val="clear" w:color="000000" w:fill="FFFFFF"/>
                  <w:vAlign w:val="center"/>
                </w:tcPr>
                <w:p w14:paraId="61CB2D32">
                  <w:pPr>
                    <w:pStyle w:val="86"/>
                    <w:snapToGrid w:val="0"/>
                    <w:spacing w:line="240" w:lineRule="auto"/>
                    <w:rPr>
                      <w:rFonts w:eastAsia="仿宋"/>
                      <w:kern w:val="0"/>
                      <w:sz w:val="20"/>
                      <w:szCs w:val="21"/>
                    </w:rPr>
                  </w:pPr>
                  <w:r>
                    <w:rPr>
                      <w:rFonts w:hint="eastAsia" w:eastAsia="仿宋"/>
                      <w:kern w:val="0"/>
                      <w:sz w:val="20"/>
                      <w:szCs w:val="21"/>
                    </w:rPr>
                    <w:t>0</w:t>
                  </w:r>
                </w:p>
              </w:tc>
              <w:tc>
                <w:tcPr>
                  <w:tcW w:w="851" w:type="dxa"/>
                  <w:shd w:val="clear" w:color="auto" w:fill="auto"/>
                  <w:vAlign w:val="center"/>
                </w:tcPr>
                <w:p w14:paraId="61500C13">
                  <w:pPr>
                    <w:pStyle w:val="86"/>
                    <w:snapToGrid w:val="0"/>
                    <w:spacing w:line="240" w:lineRule="auto"/>
                    <w:rPr>
                      <w:rFonts w:eastAsia="仿宋"/>
                      <w:kern w:val="0"/>
                      <w:sz w:val="20"/>
                      <w:szCs w:val="21"/>
                    </w:rPr>
                  </w:pPr>
                  <w:r>
                    <w:rPr>
                      <w:rFonts w:eastAsia="仿宋"/>
                      <w:kern w:val="0"/>
                      <w:sz w:val="20"/>
                      <w:szCs w:val="21"/>
                    </w:rPr>
                    <w:t>+</w:t>
                  </w:r>
                  <w:r>
                    <w:rPr>
                      <w:rFonts w:hint="eastAsia" w:eastAsia="仿宋"/>
                      <w:kern w:val="0"/>
                      <w:sz w:val="20"/>
                      <w:szCs w:val="21"/>
                    </w:rPr>
                    <w:t>1</w:t>
                  </w:r>
                </w:p>
              </w:tc>
              <w:tc>
                <w:tcPr>
                  <w:tcW w:w="850" w:type="dxa"/>
                  <w:shd w:val="clear" w:color="000000" w:fill="FFFFFF"/>
                  <w:vAlign w:val="center"/>
                </w:tcPr>
                <w:p w14:paraId="209F5CF9">
                  <w:pPr>
                    <w:pStyle w:val="86"/>
                    <w:snapToGrid w:val="0"/>
                    <w:spacing w:line="240" w:lineRule="auto"/>
                    <w:rPr>
                      <w:rFonts w:eastAsia="仿宋"/>
                      <w:kern w:val="0"/>
                      <w:sz w:val="20"/>
                      <w:szCs w:val="21"/>
                    </w:rPr>
                  </w:pPr>
                  <w:r>
                    <w:rPr>
                      <w:rFonts w:hint="eastAsia" w:eastAsia="仿宋"/>
                      <w:kern w:val="0"/>
                      <w:sz w:val="20"/>
                      <w:szCs w:val="21"/>
                    </w:rPr>
                    <w:t>1</w:t>
                  </w:r>
                </w:p>
              </w:tc>
              <w:tc>
                <w:tcPr>
                  <w:tcW w:w="886" w:type="dxa"/>
                  <w:vMerge w:val="continue"/>
                  <w:shd w:val="clear" w:color="auto" w:fill="auto"/>
                  <w:vAlign w:val="center"/>
                </w:tcPr>
                <w:p w14:paraId="29D8D8F5">
                  <w:pPr>
                    <w:pStyle w:val="86"/>
                    <w:snapToGrid w:val="0"/>
                    <w:spacing w:line="240" w:lineRule="auto"/>
                    <w:rPr>
                      <w:rFonts w:eastAsia="仿宋"/>
                      <w:kern w:val="0"/>
                      <w:sz w:val="20"/>
                      <w:szCs w:val="21"/>
                    </w:rPr>
                  </w:pPr>
                </w:p>
              </w:tc>
              <w:tc>
                <w:tcPr>
                  <w:tcW w:w="886" w:type="dxa"/>
                  <w:vMerge w:val="continue"/>
                  <w:vAlign w:val="center"/>
                </w:tcPr>
                <w:p w14:paraId="33A9C3E0">
                  <w:pPr>
                    <w:pStyle w:val="86"/>
                    <w:snapToGrid w:val="0"/>
                    <w:spacing w:line="240" w:lineRule="auto"/>
                    <w:rPr>
                      <w:rFonts w:eastAsia="仿宋"/>
                      <w:kern w:val="0"/>
                      <w:sz w:val="20"/>
                      <w:szCs w:val="21"/>
                    </w:rPr>
                  </w:pPr>
                </w:p>
              </w:tc>
            </w:tr>
            <w:tr w14:paraId="0DCCD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67" w:type="dxa"/>
                  <w:vAlign w:val="center"/>
                </w:tcPr>
                <w:p w14:paraId="712AEDD0">
                  <w:pPr>
                    <w:pStyle w:val="86"/>
                    <w:snapToGrid w:val="0"/>
                    <w:spacing w:line="240" w:lineRule="auto"/>
                    <w:rPr>
                      <w:rFonts w:eastAsia="仿宋"/>
                      <w:kern w:val="0"/>
                      <w:sz w:val="20"/>
                      <w:szCs w:val="21"/>
                    </w:rPr>
                  </w:pPr>
                  <w:r>
                    <w:rPr>
                      <w:rFonts w:eastAsia="仿宋"/>
                      <w:kern w:val="0"/>
                      <w:sz w:val="20"/>
                      <w:szCs w:val="21"/>
                    </w:rPr>
                    <w:t>9</w:t>
                  </w:r>
                </w:p>
              </w:tc>
              <w:tc>
                <w:tcPr>
                  <w:tcW w:w="2366" w:type="dxa"/>
                  <w:shd w:val="clear" w:color="auto" w:fill="auto"/>
                  <w:vAlign w:val="center"/>
                </w:tcPr>
                <w:p w14:paraId="7E8CFED2">
                  <w:pPr>
                    <w:pStyle w:val="86"/>
                    <w:snapToGrid w:val="0"/>
                    <w:spacing w:line="240" w:lineRule="auto"/>
                    <w:rPr>
                      <w:rFonts w:eastAsia="仿宋"/>
                      <w:kern w:val="0"/>
                      <w:sz w:val="20"/>
                      <w:szCs w:val="21"/>
                    </w:rPr>
                  </w:pPr>
                  <w:r>
                    <w:rPr>
                      <w:rFonts w:hint="eastAsia" w:eastAsia="仿宋"/>
                      <w:kern w:val="0"/>
                      <w:sz w:val="20"/>
                      <w:szCs w:val="21"/>
                    </w:rPr>
                    <w:t>精密气动压力机</w:t>
                  </w:r>
                </w:p>
              </w:tc>
              <w:tc>
                <w:tcPr>
                  <w:tcW w:w="1560" w:type="dxa"/>
                  <w:shd w:val="clear" w:color="auto" w:fill="auto"/>
                  <w:vAlign w:val="center"/>
                </w:tcPr>
                <w:p w14:paraId="3B8ED51E">
                  <w:pPr>
                    <w:pStyle w:val="86"/>
                    <w:snapToGrid w:val="0"/>
                    <w:spacing w:line="240" w:lineRule="auto"/>
                    <w:rPr>
                      <w:rFonts w:eastAsia="仿宋"/>
                      <w:kern w:val="0"/>
                      <w:sz w:val="20"/>
                      <w:szCs w:val="21"/>
                    </w:rPr>
                  </w:pPr>
                  <w:r>
                    <w:rPr>
                      <w:rFonts w:eastAsia="仿宋"/>
                      <w:kern w:val="0"/>
                      <w:sz w:val="20"/>
                      <w:szCs w:val="21"/>
                    </w:rPr>
                    <w:t>J13</w:t>
                  </w:r>
                </w:p>
              </w:tc>
              <w:tc>
                <w:tcPr>
                  <w:tcW w:w="850" w:type="dxa"/>
                  <w:shd w:val="clear" w:color="000000" w:fill="FFFFFF"/>
                  <w:vAlign w:val="center"/>
                </w:tcPr>
                <w:p w14:paraId="71669570">
                  <w:pPr>
                    <w:pStyle w:val="86"/>
                    <w:snapToGrid w:val="0"/>
                    <w:spacing w:line="240" w:lineRule="auto"/>
                    <w:rPr>
                      <w:rFonts w:eastAsia="仿宋"/>
                      <w:kern w:val="0"/>
                      <w:sz w:val="20"/>
                      <w:szCs w:val="21"/>
                    </w:rPr>
                  </w:pPr>
                  <w:r>
                    <w:rPr>
                      <w:rFonts w:eastAsia="仿宋"/>
                      <w:kern w:val="0"/>
                      <w:sz w:val="20"/>
                      <w:szCs w:val="21"/>
                    </w:rPr>
                    <w:t>28</w:t>
                  </w:r>
                </w:p>
              </w:tc>
              <w:tc>
                <w:tcPr>
                  <w:tcW w:w="851" w:type="dxa"/>
                  <w:shd w:val="clear" w:color="auto" w:fill="auto"/>
                  <w:vAlign w:val="center"/>
                </w:tcPr>
                <w:p w14:paraId="4DC0A352">
                  <w:pPr>
                    <w:pStyle w:val="86"/>
                    <w:snapToGrid w:val="0"/>
                    <w:spacing w:line="240" w:lineRule="auto"/>
                    <w:rPr>
                      <w:rFonts w:eastAsia="仿宋"/>
                      <w:kern w:val="0"/>
                      <w:sz w:val="20"/>
                      <w:szCs w:val="21"/>
                    </w:rPr>
                  </w:pPr>
                  <w:r>
                    <w:rPr>
                      <w:rFonts w:hint="eastAsia" w:eastAsia="仿宋"/>
                      <w:kern w:val="0"/>
                      <w:sz w:val="20"/>
                      <w:szCs w:val="21"/>
                    </w:rPr>
                    <w:t>-</w:t>
                  </w:r>
                  <w:r>
                    <w:rPr>
                      <w:rFonts w:eastAsia="仿宋"/>
                      <w:kern w:val="0"/>
                      <w:sz w:val="20"/>
                      <w:szCs w:val="21"/>
                    </w:rPr>
                    <w:t>8</w:t>
                  </w:r>
                </w:p>
              </w:tc>
              <w:tc>
                <w:tcPr>
                  <w:tcW w:w="850" w:type="dxa"/>
                  <w:shd w:val="clear" w:color="000000" w:fill="FFFFFF"/>
                  <w:vAlign w:val="center"/>
                </w:tcPr>
                <w:p w14:paraId="5AD0FA70">
                  <w:pPr>
                    <w:pStyle w:val="86"/>
                    <w:snapToGrid w:val="0"/>
                    <w:spacing w:line="240" w:lineRule="auto"/>
                    <w:rPr>
                      <w:kern w:val="0"/>
                      <w:sz w:val="20"/>
                      <w:szCs w:val="20"/>
                    </w:rPr>
                  </w:pPr>
                  <w:r>
                    <w:rPr>
                      <w:rFonts w:hint="eastAsia" w:eastAsia="仿宋"/>
                      <w:kern w:val="0"/>
                      <w:sz w:val="20"/>
                      <w:szCs w:val="21"/>
                    </w:rPr>
                    <w:t>2</w:t>
                  </w:r>
                  <w:r>
                    <w:rPr>
                      <w:rFonts w:eastAsia="仿宋"/>
                      <w:kern w:val="0"/>
                      <w:sz w:val="20"/>
                      <w:szCs w:val="21"/>
                    </w:rPr>
                    <w:t>0</w:t>
                  </w:r>
                </w:p>
              </w:tc>
              <w:tc>
                <w:tcPr>
                  <w:tcW w:w="886" w:type="dxa"/>
                  <w:vMerge w:val="continue"/>
                  <w:shd w:val="clear" w:color="auto" w:fill="auto"/>
                  <w:vAlign w:val="center"/>
                </w:tcPr>
                <w:p w14:paraId="3186E4A7">
                  <w:pPr>
                    <w:pStyle w:val="86"/>
                    <w:snapToGrid w:val="0"/>
                    <w:spacing w:line="240" w:lineRule="auto"/>
                    <w:rPr>
                      <w:rFonts w:eastAsia="仿宋"/>
                      <w:kern w:val="0"/>
                      <w:sz w:val="20"/>
                      <w:szCs w:val="21"/>
                    </w:rPr>
                  </w:pPr>
                </w:p>
              </w:tc>
              <w:tc>
                <w:tcPr>
                  <w:tcW w:w="886" w:type="dxa"/>
                  <w:vMerge w:val="continue"/>
                  <w:vAlign w:val="center"/>
                </w:tcPr>
                <w:p w14:paraId="2F9FF666">
                  <w:pPr>
                    <w:pStyle w:val="86"/>
                    <w:snapToGrid w:val="0"/>
                    <w:spacing w:line="240" w:lineRule="auto"/>
                    <w:rPr>
                      <w:rFonts w:eastAsia="仿宋"/>
                      <w:kern w:val="0"/>
                      <w:sz w:val="20"/>
                      <w:szCs w:val="21"/>
                    </w:rPr>
                  </w:pPr>
                </w:p>
              </w:tc>
            </w:tr>
            <w:tr w14:paraId="7EE53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67" w:type="dxa"/>
                  <w:vAlign w:val="center"/>
                </w:tcPr>
                <w:p w14:paraId="4931857E">
                  <w:pPr>
                    <w:pStyle w:val="86"/>
                    <w:snapToGrid w:val="0"/>
                    <w:spacing w:line="240" w:lineRule="auto"/>
                    <w:rPr>
                      <w:rFonts w:eastAsia="仿宋"/>
                      <w:kern w:val="0"/>
                      <w:sz w:val="20"/>
                      <w:szCs w:val="21"/>
                    </w:rPr>
                  </w:pPr>
                  <w:r>
                    <w:rPr>
                      <w:rFonts w:eastAsia="仿宋"/>
                      <w:kern w:val="0"/>
                      <w:sz w:val="20"/>
                      <w:szCs w:val="21"/>
                    </w:rPr>
                    <w:t>10</w:t>
                  </w:r>
                </w:p>
              </w:tc>
              <w:tc>
                <w:tcPr>
                  <w:tcW w:w="2366" w:type="dxa"/>
                  <w:shd w:val="clear" w:color="auto" w:fill="auto"/>
                  <w:vAlign w:val="center"/>
                </w:tcPr>
                <w:p w14:paraId="31D1A056">
                  <w:pPr>
                    <w:pStyle w:val="86"/>
                    <w:snapToGrid w:val="0"/>
                    <w:spacing w:line="240" w:lineRule="auto"/>
                    <w:rPr>
                      <w:rFonts w:eastAsia="仿宋"/>
                      <w:kern w:val="0"/>
                      <w:sz w:val="20"/>
                      <w:szCs w:val="21"/>
                    </w:rPr>
                  </w:pPr>
                  <w:r>
                    <w:rPr>
                      <w:rFonts w:hint="eastAsia" w:eastAsia="仿宋"/>
                      <w:kern w:val="0"/>
                      <w:sz w:val="20"/>
                      <w:szCs w:val="21"/>
                    </w:rPr>
                    <w:t>双金属片自动成形装置</w:t>
                  </w:r>
                </w:p>
              </w:tc>
              <w:tc>
                <w:tcPr>
                  <w:tcW w:w="1560" w:type="dxa"/>
                  <w:shd w:val="clear" w:color="auto" w:fill="auto"/>
                  <w:vAlign w:val="center"/>
                </w:tcPr>
                <w:p w14:paraId="1ABA3CCF">
                  <w:pPr>
                    <w:pStyle w:val="86"/>
                    <w:snapToGrid w:val="0"/>
                    <w:spacing w:line="240" w:lineRule="auto"/>
                    <w:rPr>
                      <w:rFonts w:eastAsia="仿宋"/>
                      <w:kern w:val="0"/>
                      <w:sz w:val="20"/>
                      <w:szCs w:val="21"/>
                    </w:rPr>
                  </w:pPr>
                  <w:r>
                    <w:rPr>
                      <w:rFonts w:eastAsia="仿宋"/>
                      <w:kern w:val="0"/>
                      <w:sz w:val="20"/>
                      <w:szCs w:val="21"/>
                    </w:rPr>
                    <w:t>BF-1</w:t>
                  </w:r>
                </w:p>
              </w:tc>
              <w:tc>
                <w:tcPr>
                  <w:tcW w:w="850" w:type="dxa"/>
                  <w:shd w:val="clear" w:color="000000" w:fill="FFFFFF"/>
                  <w:vAlign w:val="center"/>
                </w:tcPr>
                <w:p w14:paraId="0845C27B">
                  <w:pPr>
                    <w:pStyle w:val="86"/>
                    <w:snapToGrid w:val="0"/>
                    <w:spacing w:line="240" w:lineRule="auto"/>
                    <w:rPr>
                      <w:rFonts w:eastAsia="仿宋"/>
                      <w:kern w:val="0"/>
                      <w:sz w:val="20"/>
                      <w:szCs w:val="21"/>
                    </w:rPr>
                  </w:pPr>
                  <w:r>
                    <w:rPr>
                      <w:rFonts w:hint="eastAsia" w:eastAsia="仿宋"/>
                      <w:kern w:val="0"/>
                      <w:sz w:val="20"/>
                      <w:szCs w:val="21"/>
                    </w:rPr>
                    <w:t>2</w:t>
                  </w:r>
                </w:p>
              </w:tc>
              <w:tc>
                <w:tcPr>
                  <w:tcW w:w="851" w:type="dxa"/>
                  <w:shd w:val="clear" w:color="auto" w:fill="auto"/>
                  <w:vAlign w:val="center"/>
                </w:tcPr>
                <w:p w14:paraId="72B7DF42">
                  <w:pPr>
                    <w:pStyle w:val="86"/>
                    <w:snapToGrid w:val="0"/>
                    <w:spacing w:line="240" w:lineRule="auto"/>
                    <w:rPr>
                      <w:rFonts w:eastAsia="仿宋"/>
                      <w:kern w:val="0"/>
                      <w:sz w:val="20"/>
                      <w:szCs w:val="21"/>
                    </w:rPr>
                  </w:pPr>
                  <w:r>
                    <w:rPr>
                      <w:rFonts w:hint="eastAsia" w:eastAsia="仿宋"/>
                      <w:kern w:val="0"/>
                      <w:sz w:val="20"/>
                      <w:szCs w:val="21"/>
                    </w:rPr>
                    <w:t>0</w:t>
                  </w:r>
                </w:p>
              </w:tc>
              <w:tc>
                <w:tcPr>
                  <w:tcW w:w="850" w:type="dxa"/>
                  <w:shd w:val="clear" w:color="000000" w:fill="FFFFFF"/>
                  <w:vAlign w:val="center"/>
                </w:tcPr>
                <w:p w14:paraId="288C2E96">
                  <w:pPr>
                    <w:pStyle w:val="86"/>
                    <w:snapToGrid w:val="0"/>
                    <w:spacing w:line="240" w:lineRule="auto"/>
                    <w:rPr>
                      <w:kern w:val="0"/>
                      <w:sz w:val="20"/>
                      <w:szCs w:val="20"/>
                    </w:rPr>
                  </w:pPr>
                  <w:r>
                    <w:rPr>
                      <w:rFonts w:hint="eastAsia"/>
                      <w:kern w:val="0"/>
                      <w:sz w:val="20"/>
                      <w:szCs w:val="20"/>
                    </w:rPr>
                    <w:t>2</w:t>
                  </w:r>
                </w:p>
              </w:tc>
              <w:tc>
                <w:tcPr>
                  <w:tcW w:w="886" w:type="dxa"/>
                  <w:vMerge w:val="continue"/>
                  <w:shd w:val="clear" w:color="auto" w:fill="auto"/>
                  <w:vAlign w:val="center"/>
                </w:tcPr>
                <w:p w14:paraId="7BC2386B">
                  <w:pPr>
                    <w:pStyle w:val="86"/>
                    <w:snapToGrid w:val="0"/>
                    <w:spacing w:line="240" w:lineRule="auto"/>
                    <w:rPr>
                      <w:rFonts w:eastAsia="仿宋"/>
                      <w:kern w:val="0"/>
                      <w:sz w:val="20"/>
                      <w:szCs w:val="21"/>
                    </w:rPr>
                  </w:pPr>
                </w:p>
              </w:tc>
              <w:tc>
                <w:tcPr>
                  <w:tcW w:w="886" w:type="dxa"/>
                  <w:vMerge w:val="continue"/>
                  <w:vAlign w:val="center"/>
                </w:tcPr>
                <w:p w14:paraId="430DC4A5">
                  <w:pPr>
                    <w:pStyle w:val="86"/>
                    <w:snapToGrid w:val="0"/>
                    <w:spacing w:line="240" w:lineRule="auto"/>
                    <w:rPr>
                      <w:rFonts w:eastAsia="仿宋"/>
                      <w:kern w:val="0"/>
                      <w:sz w:val="20"/>
                      <w:szCs w:val="21"/>
                    </w:rPr>
                  </w:pPr>
                </w:p>
              </w:tc>
            </w:tr>
            <w:tr w14:paraId="516E4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67" w:type="dxa"/>
                  <w:vAlign w:val="center"/>
                </w:tcPr>
                <w:p w14:paraId="434F3648">
                  <w:pPr>
                    <w:pStyle w:val="86"/>
                    <w:snapToGrid w:val="0"/>
                    <w:spacing w:line="240" w:lineRule="auto"/>
                    <w:rPr>
                      <w:rFonts w:eastAsia="仿宋"/>
                      <w:kern w:val="0"/>
                      <w:sz w:val="20"/>
                      <w:szCs w:val="21"/>
                    </w:rPr>
                  </w:pPr>
                  <w:r>
                    <w:rPr>
                      <w:rFonts w:eastAsia="仿宋"/>
                      <w:kern w:val="0"/>
                      <w:sz w:val="20"/>
                      <w:szCs w:val="21"/>
                    </w:rPr>
                    <w:t>11</w:t>
                  </w:r>
                </w:p>
              </w:tc>
              <w:tc>
                <w:tcPr>
                  <w:tcW w:w="2366" w:type="dxa"/>
                  <w:shd w:val="clear" w:color="auto" w:fill="auto"/>
                  <w:vAlign w:val="center"/>
                </w:tcPr>
                <w:p w14:paraId="09CDAB69">
                  <w:pPr>
                    <w:pStyle w:val="86"/>
                    <w:snapToGrid w:val="0"/>
                    <w:spacing w:line="240" w:lineRule="auto"/>
                    <w:rPr>
                      <w:rFonts w:eastAsia="仿宋"/>
                      <w:kern w:val="0"/>
                      <w:sz w:val="20"/>
                      <w:szCs w:val="21"/>
                    </w:rPr>
                  </w:pPr>
                  <w:r>
                    <w:rPr>
                      <w:rFonts w:hint="eastAsia" w:eastAsia="仿宋"/>
                      <w:kern w:val="0"/>
                      <w:sz w:val="20"/>
                      <w:szCs w:val="21"/>
                    </w:rPr>
                    <w:t>自动选片机</w:t>
                  </w:r>
                </w:p>
              </w:tc>
              <w:tc>
                <w:tcPr>
                  <w:tcW w:w="1560" w:type="dxa"/>
                  <w:shd w:val="clear" w:color="auto" w:fill="auto"/>
                  <w:vAlign w:val="center"/>
                </w:tcPr>
                <w:p w14:paraId="1CF2E61C">
                  <w:pPr>
                    <w:pStyle w:val="86"/>
                    <w:snapToGrid w:val="0"/>
                    <w:spacing w:line="240" w:lineRule="auto"/>
                    <w:rPr>
                      <w:rFonts w:eastAsia="仿宋"/>
                      <w:kern w:val="0"/>
                      <w:sz w:val="20"/>
                      <w:szCs w:val="21"/>
                    </w:rPr>
                  </w:pPr>
                  <w:r>
                    <w:rPr>
                      <w:rFonts w:hint="eastAsia" w:eastAsia="仿宋"/>
                      <w:b/>
                      <w:kern w:val="0"/>
                      <w:sz w:val="20"/>
                      <w:szCs w:val="21"/>
                    </w:rPr>
                    <w:t>/</w:t>
                  </w:r>
                </w:p>
              </w:tc>
              <w:tc>
                <w:tcPr>
                  <w:tcW w:w="850" w:type="dxa"/>
                  <w:shd w:val="clear" w:color="000000" w:fill="FFFFFF"/>
                  <w:vAlign w:val="center"/>
                </w:tcPr>
                <w:p w14:paraId="70D66DDC">
                  <w:pPr>
                    <w:pStyle w:val="86"/>
                    <w:snapToGrid w:val="0"/>
                    <w:spacing w:line="240" w:lineRule="auto"/>
                    <w:rPr>
                      <w:rFonts w:eastAsia="仿宋"/>
                      <w:kern w:val="0"/>
                      <w:sz w:val="20"/>
                      <w:szCs w:val="21"/>
                    </w:rPr>
                  </w:pPr>
                  <w:r>
                    <w:rPr>
                      <w:rFonts w:hint="eastAsia" w:eastAsia="仿宋"/>
                      <w:kern w:val="0"/>
                      <w:sz w:val="20"/>
                      <w:szCs w:val="21"/>
                    </w:rPr>
                    <w:t>1</w:t>
                  </w:r>
                </w:p>
              </w:tc>
              <w:tc>
                <w:tcPr>
                  <w:tcW w:w="851" w:type="dxa"/>
                  <w:shd w:val="clear" w:color="auto" w:fill="auto"/>
                  <w:vAlign w:val="center"/>
                </w:tcPr>
                <w:p w14:paraId="1FE90D7E">
                  <w:pPr>
                    <w:pStyle w:val="86"/>
                    <w:snapToGrid w:val="0"/>
                    <w:spacing w:line="240" w:lineRule="auto"/>
                    <w:rPr>
                      <w:rFonts w:eastAsia="仿宋"/>
                      <w:kern w:val="0"/>
                      <w:sz w:val="20"/>
                      <w:szCs w:val="21"/>
                    </w:rPr>
                  </w:pPr>
                  <w:r>
                    <w:rPr>
                      <w:rFonts w:hint="eastAsia" w:eastAsia="仿宋"/>
                      <w:kern w:val="0"/>
                      <w:sz w:val="20"/>
                      <w:szCs w:val="21"/>
                    </w:rPr>
                    <w:t>+</w:t>
                  </w:r>
                  <w:r>
                    <w:rPr>
                      <w:rFonts w:eastAsia="仿宋"/>
                      <w:kern w:val="0"/>
                      <w:sz w:val="20"/>
                      <w:szCs w:val="21"/>
                    </w:rPr>
                    <w:t>1</w:t>
                  </w:r>
                </w:p>
              </w:tc>
              <w:tc>
                <w:tcPr>
                  <w:tcW w:w="850" w:type="dxa"/>
                  <w:shd w:val="clear" w:color="000000" w:fill="FFFFFF"/>
                  <w:vAlign w:val="center"/>
                </w:tcPr>
                <w:p w14:paraId="4E3AF3E6">
                  <w:pPr>
                    <w:pStyle w:val="86"/>
                    <w:snapToGrid w:val="0"/>
                    <w:spacing w:line="240" w:lineRule="auto"/>
                    <w:rPr>
                      <w:kern w:val="0"/>
                      <w:sz w:val="20"/>
                      <w:szCs w:val="20"/>
                    </w:rPr>
                  </w:pPr>
                  <w:r>
                    <w:rPr>
                      <w:rFonts w:hint="eastAsia"/>
                      <w:kern w:val="0"/>
                      <w:sz w:val="20"/>
                      <w:szCs w:val="20"/>
                    </w:rPr>
                    <w:t>2</w:t>
                  </w:r>
                </w:p>
              </w:tc>
              <w:tc>
                <w:tcPr>
                  <w:tcW w:w="886" w:type="dxa"/>
                  <w:vMerge w:val="continue"/>
                  <w:shd w:val="clear" w:color="auto" w:fill="auto"/>
                  <w:vAlign w:val="center"/>
                </w:tcPr>
                <w:p w14:paraId="3E4AA30B">
                  <w:pPr>
                    <w:pStyle w:val="86"/>
                    <w:snapToGrid w:val="0"/>
                    <w:spacing w:line="240" w:lineRule="auto"/>
                    <w:rPr>
                      <w:rFonts w:eastAsia="仿宋"/>
                      <w:kern w:val="0"/>
                      <w:sz w:val="20"/>
                      <w:szCs w:val="21"/>
                    </w:rPr>
                  </w:pPr>
                </w:p>
              </w:tc>
              <w:tc>
                <w:tcPr>
                  <w:tcW w:w="886" w:type="dxa"/>
                  <w:vMerge w:val="continue"/>
                  <w:vAlign w:val="center"/>
                </w:tcPr>
                <w:p w14:paraId="614AFC14">
                  <w:pPr>
                    <w:pStyle w:val="86"/>
                    <w:snapToGrid w:val="0"/>
                    <w:spacing w:line="240" w:lineRule="auto"/>
                    <w:rPr>
                      <w:rFonts w:eastAsia="仿宋"/>
                      <w:kern w:val="0"/>
                      <w:sz w:val="20"/>
                      <w:szCs w:val="21"/>
                    </w:rPr>
                  </w:pPr>
                </w:p>
              </w:tc>
            </w:tr>
            <w:tr w14:paraId="62ACD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67" w:type="dxa"/>
                  <w:vAlign w:val="center"/>
                </w:tcPr>
                <w:p w14:paraId="129DBF1A">
                  <w:pPr>
                    <w:pStyle w:val="86"/>
                    <w:snapToGrid w:val="0"/>
                    <w:spacing w:line="240" w:lineRule="auto"/>
                    <w:rPr>
                      <w:rFonts w:eastAsia="仿宋"/>
                      <w:kern w:val="0"/>
                      <w:sz w:val="20"/>
                      <w:szCs w:val="21"/>
                    </w:rPr>
                  </w:pPr>
                  <w:r>
                    <w:rPr>
                      <w:rFonts w:eastAsia="仿宋"/>
                      <w:kern w:val="0"/>
                      <w:sz w:val="20"/>
                      <w:szCs w:val="21"/>
                    </w:rPr>
                    <w:t>12</w:t>
                  </w:r>
                </w:p>
              </w:tc>
              <w:tc>
                <w:tcPr>
                  <w:tcW w:w="2366" w:type="dxa"/>
                  <w:shd w:val="clear" w:color="auto" w:fill="auto"/>
                  <w:vAlign w:val="center"/>
                </w:tcPr>
                <w:p w14:paraId="163669B2">
                  <w:pPr>
                    <w:pStyle w:val="86"/>
                    <w:snapToGrid w:val="0"/>
                    <w:spacing w:line="240" w:lineRule="auto"/>
                    <w:rPr>
                      <w:rFonts w:eastAsia="仿宋"/>
                      <w:kern w:val="0"/>
                      <w:sz w:val="20"/>
                      <w:szCs w:val="21"/>
                    </w:rPr>
                  </w:pPr>
                  <w:r>
                    <w:rPr>
                      <w:rFonts w:hint="eastAsia" w:eastAsia="仿宋"/>
                      <w:kern w:val="0"/>
                      <w:sz w:val="20"/>
                      <w:szCs w:val="21"/>
                    </w:rPr>
                    <w:t>吸气阀自动组装机</w:t>
                  </w:r>
                </w:p>
              </w:tc>
              <w:tc>
                <w:tcPr>
                  <w:tcW w:w="1560" w:type="dxa"/>
                  <w:shd w:val="clear" w:color="auto" w:fill="auto"/>
                  <w:vAlign w:val="center"/>
                </w:tcPr>
                <w:p w14:paraId="1AD7E809">
                  <w:pPr>
                    <w:pStyle w:val="86"/>
                    <w:snapToGrid w:val="0"/>
                    <w:spacing w:line="240" w:lineRule="auto"/>
                    <w:rPr>
                      <w:rFonts w:eastAsia="仿宋"/>
                      <w:kern w:val="0"/>
                      <w:sz w:val="20"/>
                      <w:szCs w:val="21"/>
                    </w:rPr>
                  </w:pPr>
                  <w:r>
                    <w:rPr>
                      <w:rFonts w:hint="eastAsia" w:eastAsia="仿宋"/>
                      <w:kern w:val="0"/>
                      <w:sz w:val="20"/>
                      <w:szCs w:val="21"/>
                    </w:rPr>
                    <w:t>/</w:t>
                  </w:r>
                </w:p>
              </w:tc>
              <w:tc>
                <w:tcPr>
                  <w:tcW w:w="850" w:type="dxa"/>
                  <w:shd w:val="clear" w:color="000000" w:fill="FFFFFF"/>
                  <w:vAlign w:val="center"/>
                </w:tcPr>
                <w:p w14:paraId="14C5E5A0">
                  <w:pPr>
                    <w:pStyle w:val="86"/>
                    <w:snapToGrid w:val="0"/>
                    <w:spacing w:line="240" w:lineRule="auto"/>
                    <w:rPr>
                      <w:rFonts w:eastAsia="仿宋"/>
                      <w:kern w:val="0"/>
                      <w:sz w:val="20"/>
                      <w:szCs w:val="21"/>
                    </w:rPr>
                  </w:pPr>
                  <w:r>
                    <w:rPr>
                      <w:rFonts w:hint="eastAsia" w:eastAsia="仿宋"/>
                      <w:kern w:val="0"/>
                      <w:sz w:val="20"/>
                      <w:szCs w:val="21"/>
                    </w:rPr>
                    <w:t>0</w:t>
                  </w:r>
                </w:p>
              </w:tc>
              <w:tc>
                <w:tcPr>
                  <w:tcW w:w="851" w:type="dxa"/>
                  <w:shd w:val="clear" w:color="auto" w:fill="auto"/>
                  <w:vAlign w:val="center"/>
                </w:tcPr>
                <w:p w14:paraId="3C7CC50C">
                  <w:pPr>
                    <w:pStyle w:val="86"/>
                    <w:snapToGrid w:val="0"/>
                    <w:spacing w:line="240" w:lineRule="auto"/>
                    <w:rPr>
                      <w:rFonts w:eastAsia="仿宋"/>
                      <w:kern w:val="0"/>
                      <w:sz w:val="20"/>
                      <w:szCs w:val="21"/>
                    </w:rPr>
                  </w:pPr>
                  <w:r>
                    <w:rPr>
                      <w:rFonts w:eastAsia="仿宋"/>
                      <w:kern w:val="0"/>
                      <w:sz w:val="20"/>
                      <w:szCs w:val="21"/>
                    </w:rPr>
                    <w:t>+</w:t>
                  </w:r>
                  <w:r>
                    <w:rPr>
                      <w:rFonts w:hint="eastAsia" w:eastAsia="仿宋"/>
                      <w:kern w:val="0"/>
                      <w:sz w:val="20"/>
                      <w:szCs w:val="21"/>
                    </w:rPr>
                    <w:t>2</w:t>
                  </w:r>
                </w:p>
              </w:tc>
              <w:tc>
                <w:tcPr>
                  <w:tcW w:w="850" w:type="dxa"/>
                  <w:shd w:val="clear" w:color="000000" w:fill="FFFFFF"/>
                  <w:vAlign w:val="center"/>
                </w:tcPr>
                <w:p w14:paraId="4F2288EE">
                  <w:pPr>
                    <w:pStyle w:val="86"/>
                    <w:snapToGrid w:val="0"/>
                    <w:spacing w:line="240" w:lineRule="auto"/>
                    <w:rPr>
                      <w:kern w:val="0"/>
                      <w:sz w:val="20"/>
                      <w:szCs w:val="20"/>
                    </w:rPr>
                  </w:pPr>
                  <w:r>
                    <w:rPr>
                      <w:rFonts w:hint="eastAsia" w:eastAsia="仿宋"/>
                      <w:kern w:val="0"/>
                      <w:sz w:val="20"/>
                      <w:szCs w:val="21"/>
                    </w:rPr>
                    <w:t>2</w:t>
                  </w:r>
                </w:p>
              </w:tc>
              <w:tc>
                <w:tcPr>
                  <w:tcW w:w="886" w:type="dxa"/>
                  <w:vMerge w:val="continue"/>
                  <w:shd w:val="clear" w:color="auto" w:fill="auto"/>
                  <w:vAlign w:val="center"/>
                </w:tcPr>
                <w:p w14:paraId="3ED6CFAF">
                  <w:pPr>
                    <w:pStyle w:val="86"/>
                    <w:snapToGrid w:val="0"/>
                    <w:spacing w:line="240" w:lineRule="auto"/>
                    <w:rPr>
                      <w:rFonts w:eastAsia="仿宋"/>
                      <w:kern w:val="0"/>
                      <w:sz w:val="20"/>
                      <w:szCs w:val="21"/>
                    </w:rPr>
                  </w:pPr>
                </w:p>
              </w:tc>
              <w:tc>
                <w:tcPr>
                  <w:tcW w:w="886" w:type="dxa"/>
                  <w:vMerge w:val="continue"/>
                  <w:vAlign w:val="center"/>
                </w:tcPr>
                <w:p w14:paraId="20AD3C67">
                  <w:pPr>
                    <w:pStyle w:val="86"/>
                    <w:snapToGrid w:val="0"/>
                    <w:spacing w:line="240" w:lineRule="auto"/>
                    <w:rPr>
                      <w:rFonts w:eastAsia="仿宋"/>
                      <w:kern w:val="0"/>
                      <w:sz w:val="20"/>
                      <w:szCs w:val="21"/>
                    </w:rPr>
                  </w:pPr>
                </w:p>
              </w:tc>
            </w:tr>
            <w:tr w14:paraId="0A28C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67" w:type="dxa"/>
                  <w:vAlign w:val="center"/>
                </w:tcPr>
                <w:p w14:paraId="7A1B9342">
                  <w:pPr>
                    <w:pStyle w:val="86"/>
                    <w:snapToGrid w:val="0"/>
                    <w:spacing w:line="240" w:lineRule="auto"/>
                    <w:rPr>
                      <w:rFonts w:eastAsia="仿宋"/>
                      <w:kern w:val="0"/>
                      <w:sz w:val="20"/>
                      <w:szCs w:val="21"/>
                    </w:rPr>
                  </w:pPr>
                  <w:r>
                    <w:rPr>
                      <w:rFonts w:eastAsia="仿宋"/>
                      <w:kern w:val="0"/>
                      <w:sz w:val="20"/>
                      <w:szCs w:val="21"/>
                    </w:rPr>
                    <w:t>13</w:t>
                  </w:r>
                </w:p>
              </w:tc>
              <w:tc>
                <w:tcPr>
                  <w:tcW w:w="2366" w:type="dxa"/>
                  <w:shd w:val="clear" w:color="auto" w:fill="auto"/>
                  <w:vAlign w:val="center"/>
                </w:tcPr>
                <w:p w14:paraId="57007E0A">
                  <w:pPr>
                    <w:pStyle w:val="86"/>
                    <w:snapToGrid w:val="0"/>
                    <w:spacing w:line="240" w:lineRule="auto"/>
                    <w:rPr>
                      <w:rFonts w:eastAsia="仿宋"/>
                      <w:kern w:val="0"/>
                      <w:sz w:val="20"/>
                      <w:szCs w:val="21"/>
                    </w:rPr>
                  </w:pPr>
                  <w:r>
                    <w:rPr>
                      <w:rFonts w:hint="eastAsia" w:eastAsia="仿宋"/>
                      <w:kern w:val="0"/>
                      <w:sz w:val="20"/>
                      <w:szCs w:val="21"/>
                    </w:rPr>
                    <w:t>单向阀自动组装机</w:t>
                  </w:r>
                </w:p>
              </w:tc>
              <w:tc>
                <w:tcPr>
                  <w:tcW w:w="1560" w:type="dxa"/>
                  <w:shd w:val="clear" w:color="auto" w:fill="auto"/>
                  <w:vAlign w:val="center"/>
                </w:tcPr>
                <w:p w14:paraId="19E6DCD5">
                  <w:pPr>
                    <w:pStyle w:val="86"/>
                    <w:snapToGrid w:val="0"/>
                    <w:spacing w:line="240" w:lineRule="auto"/>
                    <w:rPr>
                      <w:rFonts w:eastAsia="仿宋"/>
                      <w:kern w:val="0"/>
                      <w:sz w:val="20"/>
                      <w:szCs w:val="21"/>
                    </w:rPr>
                  </w:pPr>
                  <w:r>
                    <w:rPr>
                      <w:rFonts w:hint="eastAsia" w:eastAsia="仿宋"/>
                      <w:kern w:val="0"/>
                      <w:sz w:val="20"/>
                      <w:szCs w:val="21"/>
                    </w:rPr>
                    <w:t>/</w:t>
                  </w:r>
                </w:p>
              </w:tc>
              <w:tc>
                <w:tcPr>
                  <w:tcW w:w="850" w:type="dxa"/>
                  <w:shd w:val="clear" w:color="000000" w:fill="FFFFFF"/>
                  <w:vAlign w:val="center"/>
                </w:tcPr>
                <w:p w14:paraId="3AC1D388">
                  <w:pPr>
                    <w:pStyle w:val="86"/>
                    <w:snapToGrid w:val="0"/>
                    <w:spacing w:line="240" w:lineRule="auto"/>
                    <w:rPr>
                      <w:rFonts w:eastAsia="仿宋"/>
                      <w:kern w:val="0"/>
                      <w:sz w:val="20"/>
                      <w:szCs w:val="21"/>
                    </w:rPr>
                  </w:pPr>
                  <w:r>
                    <w:rPr>
                      <w:rFonts w:hint="eastAsia" w:eastAsia="仿宋"/>
                      <w:kern w:val="0"/>
                      <w:sz w:val="20"/>
                      <w:szCs w:val="21"/>
                    </w:rPr>
                    <w:t>0</w:t>
                  </w:r>
                </w:p>
              </w:tc>
              <w:tc>
                <w:tcPr>
                  <w:tcW w:w="851" w:type="dxa"/>
                  <w:shd w:val="clear" w:color="auto" w:fill="auto"/>
                  <w:vAlign w:val="center"/>
                </w:tcPr>
                <w:p w14:paraId="3B2ADFD5">
                  <w:pPr>
                    <w:pStyle w:val="86"/>
                    <w:snapToGrid w:val="0"/>
                    <w:spacing w:line="240" w:lineRule="auto"/>
                    <w:rPr>
                      <w:rFonts w:eastAsia="仿宋"/>
                      <w:kern w:val="0"/>
                      <w:sz w:val="20"/>
                      <w:szCs w:val="21"/>
                    </w:rPr>
                  </w:pPr>
                  <w:r>
                    <w:rPr>
                      <w:rFonts w:eastAsia="仿宋"/>
                      <w:kern w:val="0"/>
                      <w:sz w:val="20"/>
                      <w:szCs w:val="21"/>
                    </w:rPr>
                    <w:t>+</w:t>
                  </w:r>
                  <w:r>
                    <w:rPr>
                      <w:rFonts w:hint="eastAsia" w:eastAsia="仿宋"/>
                      <w:kern w:val="0"/>
                      <w:sz w:val="20"/>
                      <w:szCs w:val="21"/>
                    </w:rPr>
                    <w:t>2</w:t>
                  </w:r>
                </w:p>
              </w:tc>
              <w:tc>
                <w:tcPr>
                  <w:tcW w:w="850" w:type="dxa"/>
                  <w:shd w:val="clear" w:color="000000" w:fill="FFFFFF"/>
                  <w:vAlign w:val="center"/>
                </w:tcPr>
                <w:p w14:paraId="4C027E40">
                  <w:pPr>
                    <w:pStyle w:val="86"/>
                    <w:snapToGrid w:val="0"/>
                    <w:spacing w:line="240" w:lineRule="auto"/>
                    <w:rPr>
                      <w:kern w:val="0"/>
                      <w:sz w:val="20"/>
                      <w:szCs w:val="20"/>
                    </w:rPr>
                  </w:pPr>
                  <w:r>
                    <w:rPr>
                      <w:rFonts w:hint="eastAsia" w:eastAsia="仿宋"/>
                      <w:kern w:val="0"/>
                      <w:sz w:val="20"/>
                      <w:szCs w:val="21"/>
                    </w:rPr>
                    <w:t>2</w:t>
                  </w:r>
                </w:p>
              </w:tc>
              <w:tc>
                <w:tcPr>
                  <w:tcW w:w="886" w:type="dxa"/>
                  <w:vMerge w:val="continue"/>
                  <w:shd w:val="clear" w:color="auto" w:fill="auto"/>
                  <w:vAlign w:val="center"/>
                </w:tcPr>
                <w:p w14:paraId="012F3B15">
                  <w:pPr>
                    <w:pStyle w:val="86"/>
                    <w:snapToGrid w:val="0"/>
                    <w:spacing w:line="240" w:lineRule="auto"/>
                    <w:rPr>
                      <w:rFonts w:eastAsia="仿宋"/>
                      <w:kern w:val="0"/>
                      <w:sz w:val="20"/>
                      <w:szCs w:val="21"/>
                    </w:rPr>
                  </w:pPr>
                </w:p>
              </w:tc>
              <w:tc>
                <w:tcPr>
                  <w:tcW w:w="886" w:type="dxa"/>
                  <w:vMerge w:val="continue"/>
                  <w:vAlign w:val="center"/>
                </w:tcPr>
                <w:p w14:paraId="57CBD8DF">
                  <w:pPr>
                    <w:pStyle w:val="86"/>
                    <w:snapToGrid w:val="0"/>
                    <w:spacing w:line="240" w:lineRule="auto"/>
                    <w:rPr>
                      <w:rFonts w:eastAsia="仿宋"/>
                      <w:kern w:val="0"/>
                      <w:sz w:val="20"/>
                      <w:szCs w:val="21"/>
                    </w:rPr>
                  </w:pPr>
                </w:p>
              </w:tc>
            </w:tr>
            <w:tr w14:paraId="4FEB3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67" w:type="dxa"/>
                  <w:vAlign w:val="center"/>
                </w:tcPr>
                <w:p w14:paraId="0BB24E2F">
                  <w:pPr>
                    <w:pStyle w:val="86"/>
                    <w:snapToGrid w:val="0"/>
                    <w:spacing w:line="240" w:lineRule="auto"/>
                    <w:rPr>
                      <w:rFonts w:eastAsia="仿宋"/>
                      <w:kern w:val="0"/>
                      <w:sz w:val="20"/>
                      <w:szCs w:val="21"/>
                    </w:rPr>
                  </w:pPr>
                  <w:r>
                    <w:rPr>
                      <w:rFonts w:eastAsia="仿宋"/>
                      <w:kern w:val="0"/>
                      <w:sz w:val="20"/>
                      <w:szCs w:val="21"/>
                    </w:rPr>
                    <w:t>14</w:t>
                  </w:r>
                </w:p>
              </w:tc>
              <w:tc>
                <w:tcPr>
                  <w:tcW w:w="2366" w:type="dxa"/>
                  <w:shd w:val="clear" w:color="auto" w:fill="auto"/>
                  <w:vAlign w:val="center"/>
                </w:tcPr>
                <w:p w14:paraId="629275B5">
                  <w:pPr>
                    <w:pStyle w:val="86"/>
                    <w:snapToGrid w:val="0"/>
                    <w:spacing w:line="240" w:lineRule="auto"/>
                    <w:rPr>
                      <w:rFonts w:eastAsia="仿宋"/>
                      <w:kern w:val="0"/>
                      <w:sz w:val="20"/>
                      <w:szCs w:val="21"/>
                    </w:rPr>
                  </w:pPr>
                  <w:r>
                    <w:rPr>
                      <w:rFonts w:hint="eastAsia" w:eastAsia="仿宋"/>
                      <w:kern w:val="0"/>
                      <w:sz w:val="20"/>
                      <w:szCs w:val="21"/>
                    </w:rPr>
                    <w:t>固定座自动组装机</w:t>
                  </w:r>
                </w:p>
              </w:tc>
              <w:tc>
                <w:tcPr>
                  <w:tcW w:w="1560" w:type="dxa"/>
                  <w:shd w:val="clear" w:color="auto" w:fill="auto"/>
                  <w:vAlign w:val="center"/>
                </w:tcPr>
                <w:p w14:paraId="703DA316">
                  <w:pPr>
                    <w:pStyle w:val="86"/>
                    <w:snapToGrid w:val="0"/>
                    <w:spacing w:line="240" w:lineRule="auto"/>
                    <w:rPr>
                      <w:rFonts w:eastAsia="仿宋"/>
                      <w:kern w:val="0"/>
                      <w:sz w:val="20"/>
                      <w:szCs w:val="21"/>
                    </w:rPr>
                  </w:pPr>
                  <w:r>
                    <w:rPr>
                      <w:rFonts w:hint="eastAsia" w:eastAsia="仿宋"/>
                      <w:kern w:val="0"/>
                      <w:sz w:val="20"/>
                      <w:szCs w:val="21"/>
                    </w:rPr>
                    <w:t>/</w:t>
                  </w:r>
                </w:p>
              </w:tc>
              <w:tc>
                <w:tcPr>
                  <w:tcW w:w="850" w:type="dxa"/>
                  <w:shd w:val="clear" w:color="000000" w:fill="FFFFFF"/>
                  <w:vAlign w:val="center"/>
                </w:tcPr>
                <w:p w14:paraId="5C0B0CB4">
                  <w:pPr>
                    <w:pStyle w:val="86"/>
                    <w:snapToGrid w:val="0"/>
                    <w:spacing w:line="240" w:lineRule="auto"/>
                    <w:rPr>
                      <w:rFonts w:eastAsia="仿宋"/>
                      <w:kern w:val="0"/>
                      <w:sz w:val="20"/>
                      <w:szCs w:val="21"/>
                    </w:rPr>
                  </w:pPr>
                  <w:r>
                    <w:rPr>
                      <w:rFonts w:hint="eastAsia" w:eastAsia="仿宋"/>
                      <w:kern w:val="0"/>
                      <w:sz w:val="20"/>
                      <w:szCs w:val="21"/>
                    </w:rPr>
                    <w:t>1</w:t>
                  </w:r>
                </w:p>
              </w:tc>
              <w:tc>
                <w:tcPr>
                  <w:tcW w:w="851" w:type="dxa"/>
                  <w:shd w:val="clear" w:color="auto" w:fill="auto"/>
                  <w:vAlign w:val="center"/>
                </w:tcPr>
                <w:p w14:paraId="52F85D07">
                  <w:pPr>
                    <w:pStyle w:val="86"/>
                    <w:snapToGrid w:val="0"/>
                    <w:spacing w:line="240" w:lineRule="auto"/>
                    <w:rPr>
                      <w:rFonts w:eastAsia="仿宋"/>
                      <w:kern w:val="0"/>
                      <w:sz w:val="20"/>
                      <w:szCs w:val="21"/>
                    </w:rPr>
                  </w:pPr>
                  <w:r>
                    <w:rPr>
                      <w:rFonts w:hint="eastAsia" w:eastAsia="仿宋"/>
                      <w:kern w:val="0"/>
                      <w:sz w:val="20"/>
                      <w:szCs w:val="21"/>
                    </w:rPr>
                    <w:t>+</w:t>
                  </w:r>
                  <w:r>
                    <w:rPr>
                      <w:rFonts w:eastAsia="仿宋"/>
                      <w:kern w:val="0"/>
                      <w:sz w:val="20"/>
                      <w:szCs w:val="21"/>
                    </w:rPr>
                    <w:t>6</w:t>
                  </w:r>
                </w:p>
              </w:tc>
              <w:tc>
                <w:tcPr>
                  <w:tcW w:w="850" w:type="dxa"/>
                  <w:shd w:val="clear" w:color="000000" w:fill="FFFFFF"/>
                  <w:vAlign w:val="center"/>
                </w:tcPr>
                <w:p w14:paraId="60A82145">
                  <w:pPr>
                    <w:pStyle w:val="86"/>
                    <w:snapToGrid w:val="0"/>
                    <w:spacing w:line="240" w:lineRule="auto"/>
                    <w:rPr>
                      <w:kern w:val="0"/>
                      <w:sz w:val="20"/>
                      <w:szCs w:val="20"/>
                    </w:rPr>
                  </w:pPr>
                  <w:r>
                    <w:rPr>
                      <w:kern w:val="0"/>
                      <w:sz w:val="20"/>
                      <w:szCs w:val="20"/>
                    </w:rPr>
                    <w:t>7</w:t>
                  </w:r>
                </w:p>
              </w:tc>
              <w:tc>
                <w:tcPr>
                  <w:tcW w:w="886" w:type="dxa"/>
                  <w:vMerge w:val="continue"/>
                  <w:shd w:val="clear" w:color="auto" w:fill="auto"/>
                  <w:vAlign w:val="center"/>
                </w:tcPr>
                <w:p w14:paraId="645D1025">
                  <w:pPr>
                    <w:pStyle w:val="86"/>
                    <w:snapToGrid w:val="0"/>
                    <w:spacing w:line="240" w:lineRule="auto"/>
                    <w:rPr>
                      <w:rFonts w:eastAsia="仿宋"/>
                      <w:kern w:val="0"/>
                      <w:sz w:val="20"/>
                      <w:szCs w:val="21"/>
                    </w:rPr>
                  </w:pPr>
                </w:p>
              </w:tc>
              <w:tc>
                <w:tcPr>
                  <w:tcW w:w="886" w:type="dxa"/>
                  <w:vMerge w:val="continue"/>
                  <w:vAlign w:val="center"/>
                </w:tcPr>
                <w:p w14:paraId="1F1ABBDC">
                  <w:pPr>
                    <w:pStyle w:val="86"/>
                    <w:snapToGrid w:val="0"/>
                    <w:spacing w:line="240" w:lineRule="auto"/>
                    <w:rPr>
                      <w:rFonts w:eastAsia="仿宋"/>
                      <w:kern w:val="0"/>
                      <w:sz w:val="20"/>
                      <w:szCs w:val="21"/>
                    </w:rPr>
                  </w:pPr>
                </w:p>
              </w:tc>
            </w:tr>
            <w:tr w14:paraId="11F69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67" w:type="dxa"/>
                  <w:vAlign w:val="center"/>
                </w:tcPr>
                <w:p w14:paraId="7D5958FF">
                  <w:pPr>
                    <w:pStyle w:val="86"/>
                    <w:snapToGrid w:val="0"/>
                    <w:spacing w:line="240" w:lineRule="auto"/>
                    <w:rPr>
                      <w:rFonts w:eastAsia="仿宋"/>
                      <w:kern w:val="0"/>
                      <w:sz w:val="20"/>
                      <w:szCs w:val="21"/>
                    </w:rPr>
                  </w:pPr>
                  <w:r>
                    <w:rPr>
                      <w:rFonts w:eastAsia="仿宋"/>
                      <w:kern w:val="0"/>
                      <w:sz w:val="20"/>
                      <w:szCs w:val="21"/>
                    </w:rPr>
                    <w:t>15</w:t>
                  </w:r>
                </w:p>
              </w:tc>
              <w:tc>
                <w:tcPr>
                  <w:tcW w:w="2366" w:type="dxa"/>
                  <w:shd w:val="clear" w:color="auto" w:fill="auto"/>
                  <w:vAlign w:val="center"/>
                </w:tcPr>
                <w:p w14:paraId="2FEAEBCC">
                  <w:pPr>
                    <w:pStyle w:val="86"/>
                    <w:snapToGrid w:val="0"/>
                    <w:spacing w:line="240" w:lineRule="auto"/>
                    <w:rPr>
                      <w:rFonts w:eastAsia="仿宋"/>
                      <w:kern w:val="0"/>
                      <w:sz w:val="20"/>
                      <w:szCs w:val="21"/>
                    </w:rPr>
                  </w:pPr>
                  <w:r>
                    <w:rPr>
                      <w:rFonts w:hint="eastAsia" w:eastAsia="仿宋"/>
                      <w:kern w:val="0"/>
                      <w:sz w:val="20"/>
                      <w:szCs w:val="21"/>
                    </w:rPr>
                    <w:t>泄压阀组装测试机</w:t>
                  </w:r>
                </w:p>
              </w:tc>
              <w:tc>
                <w:tcPr>
                  <w:tcW w:w="1560" w:type="dxa"/>
                  <w:shd w:val="clear" w:color="auto" w:fill="auto"/>
                  <w:vAlign w:val="center"/>
                </w:tcPr>
                <w:p w14:paraId="648388FB">
                  <w:pPr>
                    <w:pStyle w:val="86"/>
                    <w:snapToGrid w:val="0"/>
                    <w:spacing w:line="240" w:lineRule="auto"/>
                    <w:rPr>
                      <w:rFonts w:eastAsia="仿宋"/>
                      <w:kern w:val="0"/>
                      <w:sz w:val="20"/>
                      <w:szCs w:val="21"/>
                    </w:rPr>
                  </w:pPr>
                  <w:r>
                    <w:rPr>
                      <w:rFonts w:eastAsia="仿宋"/>
                      <w:kern w:val="0"/>
                      <w:sz w:val="20"/>
                      <w:szCs w:val="21"/>
                    </w:rPr>
                    <w:t>DLA-1305</w:t>
                  </w:r>
                </w:p>
              </w:tc>
              <w:tc>
                <w:tcPr>
                  <w:tcW w:w="850" w:type="dxa"/>
                  <w:shd w:val="clear" w:color="000000" w:fill="FFFFFF"/>
                  <w:vAlign w:val="center"/>
                </w:tcPr>
                <w:p w14:paraId="34CB170F">
                  <w:pPr>
                    <w:pStyle w:val="86"/>
                    <w:snapToGrid w:val="0"/>
                    <w:spacing w:line="240" w:lineRule="auto"/>
                    <w:rPr>
                      <w:rFonts w:eastAsia="仿宋"/>
                      <w:kern w:val="0"/>
                      <w:sz w:val="20"/>
                      <w:szCs w:val="21"/>
                    </w:rPr>
                  </w:pPr>
                  <w:r>
                    <w:rPr>
                      <w:rFonts w:eastAsia="仿宋"/>
                      <w:kern w:val="0"/>
                      <w:sz w:val="20"/>
                      <w:szCs w:val="21"/>
                    </w:rPr>
                    <w:t>6</w:t>
                  </w:r>
                </w:p>
              </w:tc>
              <w:tc>
                <w:tcPr>
                  <w:tcW w:w="851" w:type="dxa"/>
                  <w:shd w:val="clear" w:color="auto" w:fill="auto"/>
                  <w:vAlign w:val="center"/>
                </w:tcPr>
                <w:p w14:paraId="130B618C">
                  <w:pPr>
                    <w:pStyle w:val="86"/>
                    <w:snapToGrid w:val="0"/>
                    <w:spacing w:line="240" w:lineRule="auto"/>
                    <w:rPr>
                      <w:rFonts w:eastAsia="仿宋"/>
                      <w:kern w:val="0"/>
                      <w:sz w:val="20"/>
                      <w:szCs w:val="21"/>
                    </w:rPr>
                  </w:pPr>
                  <w:r>
                    <w:rPr>
                      <w:rFonts w:eastAsia="仿宋"/>
                      <w:kern w:val="0"/>
                      <w:sz w:val="20"/>
                      <w:szCs w:val="21"/>
                    </w:rPr>
                    <w:t>0</w:t>
                  </w:r>
                </w:p>
              </w:tc>
              <w:tc>
                <w:tcPr>
                  <w:tcW w:w="850" w:type="dxa"/>
                  <w:shd w:val="clear" w:color="000000" w:fill="FFFFFF"/>
                  <w:vAlign w:val="center"/>
                </w:tcPr>
                <w:p w14:paraId="0B40495D">
                  <w:pPr>
                    <w:pStyle w:val="86"/>
                    <w:snapToGrid w:val="0"/>
                    <w:spacing w:line="240" w:lineRule="auto"/>
                    <w:rPr>
                      <w:kern w:val="0"/>
                      <w:sz w:val="20"/>
                      <w:szCs w:val="20"/>
                    </w:rPr>
                  </w:pPr>
                  <w:r>
                    <w:rPr>
                      <w:rFonts w:eastAsia="仿宋"/>
                      <w:kern w:val="0"/>
                      <w:sz w:val="20"/>
                      <w:szCs w:val="21"/>
                    </w:rPr>
                    <w:t>6</w:t>
                  </w:r>
                </w:p>
              </w:tc>
              <w:tc>
                <w:tcPr>
                  <w:tcW w:w="886" w:type="dxa"/>
                  <w:vMerge w:val="restart"/>
                  <w:shd w:val="clear" w:color="auto" w:fill="auto"/>
                  <w:vAlign w:val="center"/>
                </w:tcPr>
                <w:p w14:paraId="7CC62CFF">
                  <w:pPr>
                    <w:pStyle w:val="86"/>
                    <w:snapToGrid w:val="0"/>
                    <w:spacing w:line="240" w:lineRule="auto"/>
                    <w:rPr>
                      <w:rFonts w:eastAsia="仿宋"/>
                      <w:kern w:val="0"/>
                      <w:sz w:val="20"/>
                      <w:szCs w:val="21"/>
                    </w:rPr>
                  </w:pPr>
                  <w:r>
                    <w:rPr>
                      <w:rFonts w:hint="eastAsia" w:eastAsia="仿宋"/>
                      <w:kern w:val="0"/>
                      <w:sz w:val="20"/>
                      <w:szCs w:val="21"/>
                    </w:rPr>
                    <w:t>组装、性能测试</w:t>
                  </w:r>
                </w:p>
              </w:tc>
              <w:tc>
                <w:tcPr>
                  <w:tcW w:w="886" w:type="dxa"/>
                  <w:vMerge w:val="continue"/>
                  <w:vAlign w:val="center"/>
                </w:tcPr>
                <w:p w14:paraId="25449FEE">
                  <w:pPr>
                    <w:pStyle w:val="86"/>
                    <w:snapToGrid w:val="0"/>
                    <w:spacing w:line="240" w:lineRule="auto"/>
                    <w:rPr>
                      <w:rFonts w:eastAsia="仿宋"/>
                      <w:kern w:val="0"/>
                      <w:sz w:val="20"/>
                      <w:szCs w:val="21"/>
                    </w:rPr>
                  </w:pPr>
                </w:p>
              </w:tc>
            </w:tr>
            <w:tr w14:paraId="0E485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67" w:type="dxa"/>
                  <w:vAlign w:val="center"/>
                </w:tcPr>
                <w:p w14:paraId="26107DDE">
                  <w:pPr>
                    <w:pStyle w:val="86"/>
                    <w:snapToGrid w:val="0"/>
                    <w:spacing w:line="240" w:lineRule="auto"/>
                    <w:rPr>
                      <w:rFonts w:eastAsia="仿宋"/>
                      <w:kern w:val="0"/>
                      <w:sz w:val="20"/>
                      <w:szCs w:val="21"/>
                    </w:rPr>
                  </w:pPr>
                  <w:r>
                    <w:rPr>
                      <w:rFonts w:eastAsia="仿宋"/>
                      <w:kern w:val="0"/>
                      <w:sz w:val="20"/>
                      <w:szCs w:val="21"/>
                    </w:rPr>
                    <w:t>16</w:t>
                  </w:r>
                </w:p>
              </w:tc>
              <w:tc>
                <w:tcPr>
                  <w:tcW w:w="2366" w:type="dxa"/>
                  <w:shd w:val="clear" w:color="auto" w:fill="auto"/>
                  <w:vAlign w:val="center"/>
                </w:tcPr>
                <w:p w14:paraId="45314CB7">
                  <w:pPr>
                    <w:pStyle w:val="86"/>
                    <w:snapToGrid w:val="0"/>
                    <w:spacing w:line="240" w:lineRule="auto"/>
                    <w:rPr>
                      <w:rFonts w:eastAsia="仿宋"/>
                      <w:kern w:val="0"/>
                      <w:sz w:val="20"/>
                      <w:szCs w:val="21"/>
                    </w:rPr>
                  </w:pPr>
                  <w:r>
                    <w:rPr>
                      <w:rFonts w:hint="eastAsia" w:eastAsia="仿宋"/>
                      <w:kern w:val="0"/>
                      <w:sz w:val="20"/>
                      <w:szCs w:val="21"/>
                    </w:rPr>
                    <w:t>控制阀组装测试机</w:t>
                  </w:r>
                </w:p>
              </w:tc>
              <w:tc>
                <w:tcPr>
                  <w:tcW w:w="1560" w:type="dxa"/>
                  <w:shd w:val="clear" w:color="auto" w:fill="auto"/>
                  <w:vAlign w:val="center"/>
                </w:tcPr>
                <w:p w14:paraId="3774344C">
                  <w:pPr>
                    <w:pStyle w:val="86"/>
                    <w:snapToGrid w:val="0"/>
                    <w:spacing w:line="240" w:lineRule="auto"/>
                    <w:rPr>
                      <w:rFonts w:eastAsia="仿宋"/>
                      <w:kern w:val="0"/>
                      <w:sz w:val="20"/>
                      <w:szCs w:val="21"/>
                    </w:rPr>
                  </w:pPr>
                  <w:r>
                    <w:rPr>
                      <w:rFonts w:hint="eastAsia" w:eastAsia="仿宋"/>
                      <w:kern w:val="0"/>
                      <w:sz w:val="20"/>
                      <w:szCs w:val="21"/>
                    </w:rPr>
                    <w:t>/</w:t>
                  </w:r>
                </w:p>
              </w:tc>
              <w:tc>
                <w:tcPr>
                  <w:tcW w:w="850" w:type="dxa"/>
                  <w:shd w:val="clear" w:color="000000" w:fill="FFFFFF"/>
                  <w:vAlign w:val="center"/>
                </w:tcPr>
                <w:p w14:paraId="24636B99">
                  <w:pPr>
                    <w:pStyle w:val="86"/>
                    <w:snapToGrid w:val="0"/>
                    <w:spacing w:line="240" w:lineRule="auto"/>
                    <w:rPr>
                      <w:rFonts w:eastAsia="仿宋"/>
                      <w:kern w:val="0"/>
                      <w:sz w:val="20"/>
                      <w:szCs w:val="21"/>
                    </w:rPr>
                  </w:pPr>
                  <w:r>
                    <w:rPr>
                      <w:rFonts w:hint="eastAsia" w:eastAsia="仿宋"/>
                      <w:kern w:val="0"/>
                      <w:sz w:val="20"/>
                      <w:szCs w:val="21"/>
                    </w:rPr>
                    <w:t>0</w:t>
                  </w:r>
                </w:p>
              </w:tc>
              <w:tc>
                <w:tcPr>
                  <w:tcW w:w="851" w:type="dxa"/>
                  <w:shd w:val="clear" w:color="auto" w:fill="auto"/>
                  <w:vAlign w:val="center"/>
                </w:tcPr>
                <w:p w14:paraId="7CFAF371">
                  <w:pPr>
                    <w:pStyle w:val="86"/>
                    <w:snapToGrid w:val="0"/>
                    <w:spacing w:line="240" w:lineRule="auto"/>
                    <w:rPr>
                      <w:rFonts w:eastAsia="仿宋"/>
                      <w:kern w:val="0"/>
                      <w:sz w:val="20"/>
                      <w:szCs w:val="21"/>
                    </w:rPr>
                  </w:pPr>
                  <w:r>
                    <w:rPr>
                      <w:rFonts w:eastAsia="仿宋"/>
                      <w:kern w:val="0"/>
                      <w:sz w:val="20"/>
                      <w:szCs w:val="21"/>
                    </w:rPr>
                    <w:t>+</w:t>
                  </w:r>
                  <w:r>
                    <w:rPr>
                      <w:rFonts w:hint="eastAsia" w:eastAsia="仿宋"/>
                      <w:kern w:val="0"/>
                      <w:sz w:val="20"/>
                      <w:szCs w:val="21"/>
                    </w:rPr>
                    <w:t>2</w:t>
                  </w:r>
                </w:p>
              </w:tc>
              <w:tc>
                <w:tcPr>
                  <w:tcW w:w="850" w:type="dxa"/>
                  <w:shd w:val="clear" w:color="000000" w:fill="FFFFFF"/>
                  <w:vAlign w:val="center"/>
                </w:tcPr>
                <w:p w14:paraId="340DA998">
                  <w:pPr>
                    <w:pStyle w:val="86"/>
                    <w:snapToGrid w:val="0"/>
                    <w:spacing w:line="240" w:lineRule="auto"/>
                    <w:rPr>
                      <w:rFonts w:eastAsia="仿宋"/>
                      <w:kern w:val="0"/>
                      <w:sz w:val="20"/>
                      <w:szCs w:val="21"/>
                    </w:rPr>
                  </w:pPr>
                  <w:r>
                    <w:rPr>
                      <w:rFonts w:hint="eastAsia" w:eastAsia="仿宋"/>
                      <w:kern w:val="0"/>
                      <w:sz w:val="20"/>
                      <w:szCs w:val="21"/>
                    </w:rPr>
                    <w:t>2</w:t>
                  </w:r>
                </w:p>
              </w:tc>
              <w:tc>
                <w:tcPr>
                  <w:tcW w:w="886" w:type="dxa"/>
                  <w:vMerge w:val="continue"/>
                  <w:shd w:val="clear" w:color="auto" w:fill="auto"/>
                  <w:vAlign w:val="center"/>
                </w:tcPr>
                <w:p w14:paraId="6579C491">
                  <w:pPr>
                    <w:pStyle w:val="86"/>
                    <w:snapToGrid w:val="0"/>
                    <w:spacing w:line="240" w:lineRule="auto"/>
                    <w:rPr>
                      <w:rFonts w:eastAsia="仿宋"/>
                      <w:kern w:val="0"/>
                      <w:sz w:val="20"/>
                      <w:szCs w:val="21"/>
                    </w:rPr>
                  </w:pPr>
                </w:p>
              </w:tc>
              <w:tc>
                <w:tcPr>
                  <w:tcW w:w="886" w:type="dxa"/>
                  <w:vMerge w:val="continue"/>
                  <w:vAlign w:val="center"/>
                </w:tcPr>
                <w:p w14:paraId="23446089">
                  <w:pPr>
                    <w:pStyle w:val="86"/>
                    <w:snapToGrid w:val="0"/>
                    <w:spacing w:line="240" w:lineRule="auto"/>
                    <w:rPr>
                      <w:rFonts w:eastAsia="仿宋"/>
                      <w:kern w:val="0"/>
                      <w:sz w:val="20"/>
                      <w:szCs w:val="21"/>
                    </w:rPr>
                  </w:pPr>
                </w:p>
              </w:tc>
            </w:tr>
            <w:tr w14:paraId="4B6B1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67" w:type="dxa"/>
                  <w:vAlign w:val="center"/>
                </w:tcPr>
                <w:p w14:paraId="41803862">
                  <w:pPr>
                    <w:pStyle w:val="86"/>
                    <w:snapToGrid w:val="0"/>
                    <w:spacing w:line="240" w:lineRule="auto"/>
                    <w:rPr>
                      <w:rFonts w:eastAsia="仿宋"/>
                      <w:kern w:val="0"/>
                      <w:sz w:val="20"/>
                      <w:szCs w:val="21"/>
                    </w:rPr>
                  </w:pPr>
                  <w:r>
                    <w:rPr>
                      <w:rFonts w:eastAsia="仿宋"/>
                      <w:kern w:val="0"/>
                      <w:sz w:val="20"/>
                      <w:szCs w:val="21"/>
                    </w:rPr>
                    <w:t>17</w:t>
                  </w:r>
                </w:p>
              </w:tc>
              <w:tc>
                <w:tcPr>
                  <w:tcW w:w="2366" w:type="dxa"/>
                  <w:shd w:val="clear" w:color="auto" w:fill="auto"/>
                  <w:vAlign w:val="center"/>
                </w:tcPr>
                <w:p w14:paraId="7280795C">
                  <w:pPr>
                    <w:pStyle w:val="86"/>
                    <w:snapToGrid w:val="0"/>
                    <w:spacing w:line="240" w:lineRule="auto"/>
                    <w:rPr>
                      <w:rFonts w:eastAsia="仿宋"/>
                      <w:kern w:val="0"/>
                      <w:sz w:val="20"/>
                      <w:szCs w:val="21"/>
                    </w:rPr>
                  </w:pPr>
                  <w:r>
                    <w:rPr>
                      <w:rFonts w:hint="eastAsia" w:eastAsia="仿宋"/>
                      <w:kern w:val="0"/>
                      <w:sz w:val="20"/>
                      <w:szCs w:val="21"/>
                    </w:rPr>
                    <w:t>控制阀自动测试机</w:t>
                  </w:r>
                </w:p>
              </w:tc>
              <w:tc>
                <w:tcPr>
                  <w:tcW w:w="1560" w:type="dxa"/>
                  <w:shd w:val="clear" w:color="auto" w:fill="auto"/>
                  <w:vAlign w:val="center"/>
                </w:tcPr>
                <w:p w14:paraId="193424C3">
                  <w:pPr>
                    <w:pStyle w:val="86"/>
                    <w:snapToGrid w:val="0"/>
                    <w:spacing w:line="240" w:lineRule="auto"/>
                    <w:rPr>
                      <w:rFonts w:eastAsia="仿宋"/>
                      <w:kern w:val="0"/>
                      <w:sz w:val="20"/>
                      <w:szCs w:val="21"/>
                    </w:rPr>
                  </w:pPr>
                  <w:r>
                    <w:rPr>
                      <w:rFonts w:hint="eastAsia" w:eastAsia="仿宋"/>
                      <w:kern w:val="0"/>
                      <w:sz w:val="20"/>
                      <w:szCs w:val="21"/>
                    </w:rPr>
                    <w:t>/</w:t>
                  </w:r>
                </w:p>
              </w:tc>
              <w:tc>
                <w:tcPr>
                  <w:tcW w:w="850" w:type="dxa"/>
                  <w:shd w:val="clear" w:color="000000" w:fill="FFFFFF"/>
                  <w:vAlign w:val="center"/>
                </w:tcPr>
                <w:p w14:paraId="52F4AF6E">
                  <w:pPr>
                    <w:pStyle w:val="86"/>
                    <w:snapToGrid w:val="0"/>
                    <w:spacing w:line="240" w:lineRule="auto"/>
                    <w:rPr>
                      <w:rFonts w:eastAsia="仿宋"/>
                      <w:kern w:val="0"/>
                      <w:sz w:val="20"/>
                      <w:szCs w:val="21"/>
                    </w:rPr>
                  </w:pPr>
                  <w:r>
                    <w:rPr>
                      <w:rFonts w:hint="eastAsia" w:eastAsia="仿宋"/>
                      <w:kern w:val="0"/>
                      <w:sz w:val="20"/>
                      <w:szCs w:val="21"/>
                    </w:rPr>
                    <w:t>0</w:t>
                  </w:r>
                </w:p>
              </w:tc>
              <w:tc>
                <w:tcPr>
                  <w:tcW w:w="851" w:type="dxa"/>
                  <w:shd w:val="clear" w:color="auto" w:fill="auto"/>
                  <w:vAlign w:val="center"/>
                </w:tcPr>
                <w:p w14:paraId="3C0AE5C1">
                  <w:pPr>
                    <w:pStyle w:val="86"/>
                    <w:snapToGrid w:val="0"/>
                    <w:spacing w:line="240" w:lineRule="auto"/>
                    <w:rPr>
                      <w:rFonts w:eastAsia="仿宋"/>
                      <w:kern w:val="0"/>
                      <w:sz w:val="20"/>
                      <w:szCs w:val="21"/>
                    </w:rPr>
                  </w:pPr>
                  <w:r>
                    <w:rPr>
                      <w:rFonts w:eastAsia="仿宋"/>
                      <w:kern w:val="0"/>
                      <w:sz w:val="20"/>
                      <w:szCs w:val="21"/>
                    </w:rPr>
                    <w:t>+</w:t>
                  </w:r>
                  <w:r>
                    <w:rPr>
                      <w:rFonts w:hint="eastAsia" w:eastAsia="仿宋"/>
                      <w:kern w:val="0"/>
                      <w:sz w:val="20"/>
                      <w:szCs w:val="21"/>
                    </w:rPr>
                    <w:t>1</w:t>
                  </w:r>
                </w:p>
              </w:tc>
              <w:tc>
                <w:tcPr>
                  <w:tcW w:w="850" w:type="dxa"/>
                  <w:shd w:val="clear" w:color="000000" w:fill="FFFFFF"/>
                  <w:vAlign w:val="center"/>
                </w:tcPr>
                <w:p w14:paraId="23AD1DD1">
                  <w:pPr>
                    <w:pStyle w:val="86"/>
                    <w:snapToGrid w:val="0"/>
                    <w:spacing w:line="240" w:lineRule="auto"/>
                    <w:rPr>
                      <w:rFonts w:eastAsia="仿宋"/>
                      <w:kern w:val="0"/>
                      <w:sz w:val="20"/>
                      <w:szCs w:val="21"/>
                    </w:rPr>
                  </w:pPr>
                  <w:r>
                    <w:rPr>
                      <w:rFonts w:hint="eastAsia" w:eastAsia="仿宋"/>
                      <w:kern w:val="0"/>
                      <w:sz w:val="20"/>
                      <w:szCs w:val="21"/>
                    </w:rPr>
                    <w:t>1</w:t>
                  </w:r>
                </w:p>
              </w:tc>
              <w:tc>
                <w:tcPr>
                  <w:tcW w:w="886" w:type="dxa"/>
                  <w:vMerge w:val="continue"/>
                  <w:shd w:val="clear" w:color="auto" w:fill="auto"/>
                  <w:vAlign w:val="center"/>
                </w:tcPr>
                <w:p w14:paraId="08730491">
                  <w:pPr>
                    <w:pStyle w:val="86"/>
                    <w:snapToGrid w:val="0"/>
                    <w:spacing w:line="240" w:lineRule="auto"/>
                    <w:rPr>
                      <w:rFonts w:eastAsia="仿宋"/>
                      <w:kern w:val="0"/>
                      <w:sz w:val="20"/>
                      <w:szCs w:val="21"/>
                    </w:rPr>
                  </w:pPr>
                </w:p>
              </w:tc>
              <w:tc>
                <w:tcPr>
                  <w:tcW w:w="886" w:type="dxa"/>
                  <w:vMerge w:val="continue"/>
                  <w:vAlign w:val="center"/>
                </w:tcPr>
                <w:p w14:paraId="6DB08027">
                  <w:pPr>
                    <w:pStyle w:val="86"/>
                    <w:snapToGrid w:val="0"/>
                    <w:spacing w:line="240" w:lineRule="auto"/>
                    <w:rPr>
                      <w:rFonts w:eastAsia="仿宋"/>
                      <w:kern w:val="0"/>
                      <w:sz w:val="20"/>
                      <w:szCs w:val="21"/>
                    </w:rPr>
                  </w:pPr>
                </w:p>
              </w:tc>
            </w:tr>
            <w:tr w14:paraId="0ED5C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67" w:type="dxa"/>
                  <w:vAlign w:val="center"/>
                </w:tcPr>
                <w:p w14:paraId="39FD26D8">
                  <w:pPr>
                    <w:pStyle w:val="86"/>
                    <w:snapToGrid w:val="0"/>
                    <w:spacing w:line="240" w:lineRule="auto"/>
                    <w:rPr>
                      <w:rFonts w:eastAsia="仿宋"/>
                      <w:kern w:val="0"/>
                      <w:sz w:val="20"/>
                      <w:szCs w:val="21"/>
                    </w:rPr>
                  </w:pPr>
                  <w:r>
                    <w:rPr>
                      <w:rFonts w:eastAsia="仿宋"/>
                      <w:kern w:val="0"/>
                      <w:sz w:val="20"/>
                      <w:szCs w:val="21"/>
                    </w:rPr>
                    <w:t>18</w:t>
                  </w:r>
                </w:p>
              </w:tc>
              <w:tc>
                <w:tcPr>
                  <w:tcW w:w="2366" w:type="dxa"/>
                  <w:shd w:val="clear" w:color="auto" w:fill="auto"/>
                  <w:vAlign w:val="center"/>
                </w:tcPr>
                <w:p w14:paraId="0CB04F8A">
                  <w:pPr>
                    <w:pStyle w:val="86"/>
                    <w:snapToGrid w:val="0"/>
                    <w:spacing w:line="240" w:lineRule="auto"/>
                    <w:rPr>
                      <w:rFonts w:eastAsia="仿宋"/>
                      <w:kern w:val="0"/>
                      <w:sz w:val="20"/>
                      <w:szCs w:val="21"/>
                    </w:rPr>
                  </w:pPr>
                  <w:r>
                    <w:rPr>
                      <w:rFonts w:hint="eastAsia" w:eastAsia="仿宋"/>
                      <w:kern w:val="0"/>
                      <w:sz w:val="20"/>
                      <w:szCs w:val="21"/>
                    </w:rPr>
                    <w:t>三箱式温度冲击箱</w:t>
                  </w:r>
                </w:p>
              </w:tc>
              <w:tc>
                <w:tcPr>
                  <w:tcW w:w="1560" w:type="dxa"/>
                  <w:shd w:val="clear" w:color="auto" w:fill="auto"/>
                  <w:vAlign w:val="center"/>
                </w:tcPr>
                <w:p w14:paraId="7FC2C974">
                  <w:pPr>
                    <w:pStyle w:val="86"/>
                    <w:snapToGrid w:val="0"/>
                    <w:spacing w:line="240" w:lineRule="auto"/>
                    <w:rPr>
                      <w:rFonts w:eastAsia="仿宋"/>
                      <w:kern w:val="0"/>
                      <w:sz w:val="20"/>
                      <w:szCs w:val="21"/>
                    </w:rPr>
                  </w:pPr>
                  <w:r>
                    <w:rPr>
                      <w:rFonts w:hint="eastAsia" w:eastAsia="仿宋"/>
                      <w:kern w:val="0"/>
                      <w:sz w:val="20"/>
                      <w:szCs w:val="21"/>
                    </w:rPr>
                    <w:t>/</w:t>
                  </w:r>
                </w:p>
              </w:tc>
              <w:tc>
                <w:tcPr>
                  <w:tcW w:w="850" w:type="dxa"/>
                  <w:shd w:val="clear" w:color="000000" w:fill="FFFFFF"/>
                  <w:vAlign w:val="center"/>
                </w:tcPr>
                <w:p w14:paraId="7DEBEFDB">
                  <w:pPr>
                    <w:pStyle w:val="86"/>
                    <w:snapToGrid w:val="0"/>
                    <w:spacing w:line="240" w:lineRule="auto"/>
                    <w:rPr>
                      <w:rFonts w:eastAsia="仿宋"/>
                      <w:kern w:val="0"/>
                      <w:sz w:val="20"/>
                      <w:szCs w:val="21"/>
                    </w:rPr>
                  </w:pPr>
                  <w:r>
                    <w:rPr>
                      <w:rFonts w:hint="eastAsia" w:eastAsia="仿宋"/>
                      <w:kern w:val="0"/>
                      <w:sz w:val="20"/>
                      <w:szCs w:val="21"/>
                    </w:rPr>
                    <w:t>1</w:t>
                  </w:r>
                </w:p>
              </w:tc>
              <w:tc>
                <w:tcPr>
                  <w:tcW w:w="851" w:type="dxa"/>
                  <w:shd w:val="clear" w:color="auto" w:fill="auto"/>
                  <w:vAlign w:val="center"/>
                </w:tcPr>
                <w:p w14:paraId="118523C5">
                  <w:pPr>
                    <w:pStyle w:val="86"/>
                    <w:snapToGrid w:val="0"/>
                    <w:spacing w:line="240" w:lineRule="auto"/>
                    <w:rPr>
                      <w:rFonts w:eastAsia="仿宋"/>
                      <w:kern w:val="0"/>
                      <w:sz w:val="20"/>
                      <w:szCs w:val="21"/>
                    </w:rPr>
                  </w:pPr>
                  <w:r>
                    <w:rPr>
                      <w:rFonts w:hint="eastAsia" w:eastAsia="仿宋"/>
                      <w:kern w:val="0"/>
                      <w:sz w:val="20"/>
                      <w:szCs w:val="21"/>
                    </w:rPr>
                    <w:t>0</w:t>
                  </w:r>
                </w:p>
              </w:tc>
              <w:tc>
                <w:tcPr>
                  <w:tcW w:w="850" w:type="dxa"/>
                  <w:shd w:val="clear" w:color="000000" w:fill="FFFFFF"/>
                  <w:vAlign w:val="center"/>
                </w:tcPr>
                <w:p w14:paraId="2C2131ED">
                  <w:pPr>
                    <w:pStyle w:val="86"/>
                    <w:snapToGrid w:val="0"/>
                    <w:spacing w:line="240" w:lineRule="auto"/>
                    <w:rPr>
                      <w:kern w:val="0"/>
                      <w:sz w:val="20"/>
                      <w:szCs w:val="20"/>
                    </w:rPr>
                  </w:pPr>
                  <w:r>
                    <w:rPr>
                      <w:rFonts w:hint="eastAsia"/>
                      <w:kern w:val="0"/>
                      <w:sz w:val="20"/>
                      <w:szCs w:val="20"/>
                    </w:rPr>
                    <w:t>1</w:t>
                  </w:r>
                </w:p>
              </w:tc>
              <w:tc>
                <w:tcPr>
                  <w:tcW w:w="886" w:type="dxa"/>
                  <w:vMerge w:val="restart"/>
                  <w:shd w:val="clear" w:color="auto" w:fill="auto"/>
                  <w:vAlign w:val="center"/>
                </w:tcPr>
                <w:p w14:paraId="684776C3">
                  <w:pPr>
                    <w:pStyle w:val="86"/>
                    <w:snapToGrid w:val="0"/>
                    <w:spacing w:line="240" w:lineRule="auto"/>
                    <w:rPr>
                      <w:rFonts w:eastAsia="仿宋"/>
                      <w:kern w:val="0"/>
                      <w:sz w:val="20"/>
                      <w:szCs w:val="21"/>
                    </w:rPr>
                  </w:pPr>
                  <w:r>
                    <w:rPr>
                      <w:rFonts w:hint="eastAsia" w:eastAsia="仿宋"/>
                      <w:kern w:val="0"/>
                      <w:sz w:val="20"/>
                      <w:szCs w:val="21"/>
                    </w:rPr>
                    <w:t>性能测试</w:t>
                  </w:r>
                </w:p>
              </w:tc>
              <w:tc>
                <w:tcPr>
                  <w:tcW w:w="886" w:type="dxa"/>
                  <w:vMerge w:val="continue"/>
                  <w:vAlign w:val="center"/>
                </w:tcPr>
                <w:p w14:paraId="22073A59">
                  <w:pPr>
                    <w:pStyle w:val="86"/>
                    <w:snapToGrid w:val="0"/>
                    <w:spacing w:line="240" w:lineRule="auto"/>
                    <w:rPr>
                      <w:rFonts w:eastAsia="仿宋"/>
                      <w:kern w:val="0"/>
                      <w:sz w:val="20"/>
                      <w:szCs w:val="21"/>
                    </w:rPr>
                  </w:pPr>
                </w:p>
              </w:tc>
            </w:tr>
            <w:tr w14:paraId="0A10E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67" w:type="dxa"/>
                  <w:vAlign w:val="center"/>
                </w:tcPr>
                <w:p w14:paraId="0AA856DE">
                  <w:pPr>
                    <w:pStyle w:val="86"/>
                    <w:snapToGrid w:val="0"/>
                    <w:spacing w:line="240" w:lineRule="auto"/>
                    <w:rPr>
                      <w:rFonts w:eastAsia="仿宋"/>
                      <w:kern w:val="0"/>
                      <w:sz w:val="20"/>
                      <w:szCs w:val="21"/>
                    </w:rPr>
                  </w:pPr>
                  <w:r>
                    <w:rPr>
                      <w:rFonts w:eastAsia="仿宋"/>
                      <w:kern w:val="0"/>
                      <w:sz w:val="20"/>
                      <w:szCs w:val="21"/>
                    </w:rPr>
                    <w:t>19</w:t>
                  </w:r>
                </w:p>
              </w:tc>
              <w:tc>
                <w:tcPr>
                  <w:tcW w:w="2366" w:type="dxa"/>
                  <w:shd w:val="clear" w:color="auto" w:fill="auto"/>
                  <w:vAlign w:val="center"/>
                </w:tcPr>
                <w:p w14:paraId="4587C05D">
                  <w:pPr>
                    <w:pStyle w:val="86"/>
                    <w:snapToGrid w:val="0"/>
                    <w:spacing w:line="240" w:lineRule="auto"/>
                    <w:rPr>
                      <w:rFonts w:eastAsia="仿宋"/>
                      <w:kern w:val="0"/>
                      <w:sz w:val="20"/>
                      <w:szCs w:val="21"/>
                    </w:rPr>
                  </w:pPr>
                  <w:r>
                    <w:rPr>
                      <w:rFonts w:hint="eastAsia" w:eastAsia="仿宋"/>
                      <w:kern w:val="0"/>
                      <w:sz w:val="20"/>
                      <w:szCs w:val="21"/>
                    </w:rPr>
                    <w:t>臭氧老化试验箱</w:t>
                  </w:r>
                </w:p>
              </w:tc>
              <w:tc>
                <w:tcPr>
                  <w:tcW w:w="1560" w:type="dxa"/>
                  <w:shd w:val="clear" w:color="auto" w:fill="auto"/>
                  <w:vAlign w:val="center"/>
                </w:tcPr>
                <w:p w14:paraId="191756C5">
                  <w:pPr>
                    <w:pStyle w:val="86"/>
                    <w:snapToGrid w:val="0"/>
                    <w:spacing w:line="240" w:lineRule="auto"/>
                    <w:rPr>
                      <w:rFonts w:eastAsia="仿宋"/>
                      <w:kern w:val="0"/>
                      <w:sz w:val="20"/>
                      <w:szCs w:val="21"/>
                    </w:rPr>
                  </w:pPr>
                  <w:r>
                    <w:rPr>
                      <w:rFonts w:hint="eastAsia" w:eastAsia="仿宋"/>
                      <w:kern w:val="0"/>
                      <w:sz w:val="20"/>
                      <w:szCs w:val="21"/>
                    </w:rPr>
                    <w:t>/</w:t>
                  </w:r>
                </w:p>
              </w:tc>
              <w:tc>
                <w:tcPr>
                  <w:tcW w:w="850" w:type="dxa"/>
                  <w:shd w:val="clear" w:color="000000" w:fill="FFFFFF"/>
                  <w:vAlign w:val="center"/>
                </w:tcPr>
                <w:p w14:paraId="5400D303">
                  <w:pPr>
                    <w:pStyle w:val="86"/>
                    <w:snapToGrid w:val="0"/>
                    <w:spacing w:line="240" w:lineRule="auto"/>
                    <w:rPr>
                      <w:rFonts w:eastAsia="仿宋"/>
                      <w:kern w:val="0"/>
                      <w:sz w:val="20"/>
                      <w:szCs w:val="21"/>
                    </w:rPr>
                  </w:pPr>
                  <w:r>
                    <w:rPr>
                      <w:rFonts w:hint="eastAsia" w:eastAsia="仿宋"/>
                      <w:kern w:val="0"/>
                      <w:sz w:val="20"/>
                      <w:szCs w:val="21"/>
                    </w:rPr>
                    <w:t>1</w:t>
                  </w:r>
                </w:p>
              </w:tc>
              <w:tc>
                <w:tcPr>
                  <w:tcW w:w="851" w:type="dxa"/>
                  <w:shd w:val="clear" w:color="auto" w:fill="auto"/>
                  <w:vAlign w:val="center"/>
                </w:tcPr>
                <w:p w14:paraId="2A23DFA1">
                  <w:pPr>
                    <w:pStyle w:val="86"/>
                    <w:snapToGrid w:val="0"/>
                    <w:spacing w:line="240" w:lineRule="auto"/>
                    <w:rPr>
                      <w:rFonts w:eastAsia="仿宋"/>
                      <w:kern w:val="0"/>
                      <w:sz w:val="20"/>
                      <w:szCs w:val="21"/>
                    </w:rPr>
                  </w:pPr>
                  <w:r>
                    <w:rPr>
                      <w:rFonts w:hint="eastAsia" w:eastAsia="仿宋"/>
                      <w:kern w:val="0"/>
                      <w:sz w:val="20"/>
                      <w:szCs w:val="21"/>
                    </w:rPr>
                    <w:t>-</w:t>
                  </w:r>
                  <w:r>
                    <w:rPr>
                      <w:rFonts w:eastAsia="仿宋"/>
                      <w:kern w:val="0"/>
                      <w:sz w:val="20"/>
                      <w:szCs w:val="21"/>
                    </w:rPr>
                    <w:t>1</w:t>
                  </w:r>
                </w:p>
              </w:tc>
              <w:tc>
                <w:tcPr>
                  <w:tcW w:w="850" w:type="dxa"/>
                  <w:shd w:val="clear" w:color="000000" w:fill="FFFFFF"/>
                  <w:vAlign w:val="center"/>
                </w:tcPr>
                <w:p w14:paraId="102707B2">
                  <w:pPr>
                    <w:pStyle w:val="86"/>
                    <w:snapToGrid w:val="0"/>
                    <w:spacing w:line="240" w:lineRule="auto"/>
                    <w:rPr>
                      <w:kern w:val="0"/>
                      <w:sz w:val="20"/>
                      <w:szCs w:val="20"/>
                    </w:rPr>
                  </w:pPr>
                  <w:r>
                    <w:rPr>
                      <w:rFonts w:hint="eastAsia"/>
                      <w:kern w:val="0"/>
                      <w:sz w:val="20"/>
                      <w:szCs w:val="20"/>
                    </w:rPr>
                    <w:t>0</w:t>
                  </w:r>
                </w:p>
              </w:tc>
              <w:tc>
                <w:tcPr>
                  <w:tcW w:w="886" w:type="dxa"/>
                  <w:vMerge w:val="continue"/>
                  <w:shd w:val="clear" w:color="auto" w:fill="auto"/>
                  <w:vAlign w:val="center"/>
                </w:tcPr>
                <w:p w14:paraId="3AF63418">
                  <w:pPr>
                    <w:pStyle w:val="86"/>
                    <w:snapToGrid w:val="0"/>
                    <w:spacing w:line="240" w:lineRule="auto"/>
                    <w:rPr>
                      <w:rFonts w:eastAsia="仿宋"/>
                      <w:kern w:val="0"/>
                      <w:sz w:val="20"/>
                      <w:szCs w:val="21"/>
                    </w:rPr>
                  </w:pPr>
                </w:p>
              </w:tc>
              <w:tc>
                <w:tcPr>
                  <w:tcW w:w="886" w:type="dxa"/>
                  <w:vMerge w:val="continue"/>
                  <w:vAlign w:val="center"/>
                </w:tcPr>
                <w:p w14:paraId="2624DFB6">
                  <w:pPr>
                    <w:pStyle w:val="86"/>
                    <w:snapToGrid w:val="0"/>
                    <w:spacing w:line="240" w:lineRule="auto"/>
                    <w:rPr>
                      <w:rFonts w:eastAsia="仿宋"/>
                      <w:kern w:val="0"/>
                      <w:sz w:val="20"/>
                      <w:szCs w:val="21"/>
                    </w:rPr>
                  </w:pPr>
                </w:p>
              </w:tc>
            </w:tr>
            <w:tr w14:paraId="4A7D2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67" w:type="dxa"/>
                  <w:vAlign w:val="center"/>
                </w:tcPr>
                <w:p w14:paraId="2CA190B4">
                  <w:pPr>
                    <w:pStyle w:val="86"/>
                    <w:snapToGrid w:val="0"/>
                    <w:spacing w:line="240" w:lineRule="auto"/>
                    <w:rPr>
                      <w:rFonts w:eastAsia="仿宋"/>
                      <w:kern w:val="0"/>
                      <w:sz w:val="20"/>
                      <w:szCs w:val="21"/>
                    </w:rPr>
                  </w:pPr>
                  <w:r>
                    <w:rPr>
                      <w:rFonts w:eastAsia="仿宋"/>
                      <w:kern w:val="0"/>
                      <w:sz w:val="20"/>
                      <w:szCs w:val="21"/>
                    </w:rPr>
                    <w:t>20</w:t>
                  </w:r>
                </w:p>
              </w:tc>
              <w:tc>
                <w:tcPr>
                  <w:tcW w:w="2366" w:type="dxa"/>
                  <w:shd w:val="clear" w:color="auto" w:fill="auto"/>
                  <w:vAlign w:val="center"/>
                </w:tcPr>
                <w:p w14:paraId="607F0A5B">
                  <w:pPr>
                    <w:pStyle w:val="86"/>
                    <w:snapToGrid w:val="0"/>
                    <w:spacing w:line="240" w:lineRule="auto"/>
                    <w:rPr>
                      <w:rFonts w:eastAsia="仿宋"/>
                      <w:kern w:val="0"/>
                      <w:sz w:val="20"/>
                      <w:szCs w:val="21"/>
                    </w:rPr>
                  </w:pPr>
                  <w:r>
                    <w:rPr>
                      <w:rFonts w:hint="eastAsia" w:eastAsia="仿宋"/>
                      <w:kern w:val="0"/>
                      <w:sz w:val="20"/>
                      <w:szCs w:val="21"/>
                    </w:rPr>
                    <w:t>盐雾试验箱</w:t>
                  </w:r>
                </w:p>
              </w:tc>
              <w:tc>
                <w:tcPr>
                  <w:tcW w:w="1560" w:type="dxa"/>
                  <w:shd w:val="clear" w:color="auto" w:fill="auto"/>
                  <w:vAlign w:val="center"/>
                </w:tcPr>
                <w:p w14:paraId="1A453E84">
                  <w:pPr>
                    <w:pStyle w:val="86"/>
                    <w:snapToGrid w:val="0"/>
                    <w:spacing w:line="240" w:lineRule="auto"/>
                    <w:rPr>
                      <w:rFonts w:eastAsia="仿宋"/>
                      <w:kern w:val="0"/>
                      <w:sz w:val="20"/>
                      <w:szCs w:val="21"/>
                    </w:rPr>
                  </w:pPr>
                  <w:r>
                    <w:rPr>
                      <w:rFonts w:hint="eastAsia" w:eastAsia="仿宋"/>
                      <w:kern w:val="0"/>
                      <w:sz w:val="20"/>
                      <w:szCs w:val="21"/>
                    </w:rPr>
                    <w:t>/</w:t>
                  </w:r>
                </w:p>
              </w:tc>
              <w:tc>
                <w:tcPr>
                  <w:tcW w:w="850" w:type="dxa"/>
                  <w:shd w:val="clear" w:color="000000" w:fill="FFFFFF"/>
                  <w:vAlign w:val="center"/>
                </w:tcPr>
                <w:p w14:paraId="0730C5D1">
                  <w:pPr>
                    <w:pStyle w:val="86"/>
                    <w:snapToGrid w:val="0"/>
                    <w:spacing w:line="240" w:lineRule="auto"/>
                    <w:rPr>
                      <w:rFonts w:eastAsia="仿宋"/>
                      <w:kern w:val="0"/>
                      <w:sz w:val="20"/>
                      <w:szCs w:val="21"/>
                    </w:rPr>
                  </w:pPr>
                  <w:r>
                    <w:rPr>
                      <w:rFonts w:hint="eastAsia" w:eastAsia="仿宋"/>
                      <w:kern w:val="0"/>
                      <w:sz w:val="20"/>
                      <w:szCs w:val="21"/>
                    </w:rPr>
                    <w:t>1</w:t>
                  </w:r>
                </w:p>
              </w:tc>
              <w:tc>
                <w:tcPr>
                  <w:tcW w:w="851" w:type="dxa"/>
                  <w:shd w:val="clear" w:color="auto" w:fill="auto"/>
                  <w:vAlign w:val="center"/>
                </w:tcPr>
                <w:p w14:paraId="518E4FDE">
                  <w:pPr>
                    <w:pStyle w:val="86"/>
                    <w:snapToGrid w:val="0"/>
                    <w:spacing w:line="240" w:lineRule="auto"/>
                    <w:rPr>
                      <w:rFonts w:eastAsia="仿宋"/>
                      <w:kern w:val="0"/>
                      <w:sz w:val="20"/>
                      <w:szCs w:val="21"/>
                    </w:rPr>
                  </w:pPr>
                  <w:r>
                    <w:rPr>
                      <w:rFonts w:hint="eastAsia" w:eastAsia="仿宋"/>
                      <w:kern w:val="0"/>
                      <w:sz w:val="20"/>
                      <w:szCs w:val="21"/>
                    </w:rPr>
                    <w:t>-</w:t>
                  </w:r>
                  <w:r>
                    <w:rPr>
                      <w:rFonts w:eastAsia="仿宋"/>
                      <w:kern w:val="0"/>
                      <w:sz w:val="20"/>
                      <w:szCs w:val="21"/>
                    </w:rPr>
                    <w:t>1</w:t>
                  </w:r>
                </w:p>
              </w:tc>
              <w:tc>
                <w:tcPr>
                  <w:tcW w:w="850" w:type="dxa"/>
                  <w:shd w:val="clear" w:color="000000" w:fill="FFFFFF"/>
                  <w:vAlign w:val="center"/>
                </w:tcPr>
                <w:p w14:paraId="10EC8B7D">
                  <w:pPr>
                    <w:pStyle w:val="86"/>
                    <w:snapToGrid w:val="0"/>
                    <w:spacing w:line="240" w:lineRule="auto"/>
                    <w:rPr>
                      <w:kern w:val="0"/>
                      <w:sz w:val="20"/>
                      <w:szCs w:val="20"/>
                    </w:rPr>
                  </w:pPr>
                  <w:r>
                    <w:rPr>
                      <w:rFonts w:hint="eastAsia"/>
                      <w:kern w:val="0"/>
                      <w:sz w:val="20"/>
                      <w:szCs w:val="20"/>
                    </w:rPr>
                    <w:t>0</w:t>
                  </w:r>
                </w:p>
              </w:tc>
              <w:tc>
                <w:tcPr>
                  <w:tcW w:w="886" w:type="dxa"/>
                  <w:vMerge w:val="continue"/>
                  <w:shd w:val="clear" w:color="auto" w:fill="auto"/>
                  <w:vAlign w:val="center"/>
                </w:tcPr>
                <w:p w14:paraId="34AF4215">
                  <w:pPr>
                    <w:pStyle w:val="86"/>
                    <w:snapToGrid w:val="0"/>
                    <w:spacing w:line="240" w:lineRule="auto"/>
                    <w:rPr>
                      <w:rFonts w:eastAsia="仿宋"/>
                      <w:kern w:val="0"/>
                      <w:sz w:val="20"/>
                      <w:szCs w:val="21"/>
                    </w:rPr>
                  </w:pPr>
                </w:p>
              </w:tc>
              <w:tc>
                <w:tcPr>
                  <w:tcW w:w="886" w:type="dxa"/>
                  <w:vMerge w:val="continue"/>
                  <w:vAlign w:val="center"/>
                </w:tcPr>
                <w:p w14:paraId="439EB406">
                  <w:pPr>
                    <w:pStyle w:val="86"/>
                    <w:snapToGrid w:val="0"/>
                    <w:spacing w:line="240" w:lineRule="auto"/>
                    <w:rPr>
                      <w:rFonts w:eastAsia="仿宋"/>
                      <w:kern w:val="0"/>
                      <w:sz w:val="20"/>
                      <w:szCs w:val="21"/>
                    </w:rPr>
                  </w:pPr>
                </w:p>
              </w:tc>
            </w:tr>
            <w:tr w14:paraId="44960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67" w:type="dxa"/>
                  <w:vAlign w:val="center"/>
                </w:tcPr>
                <w:p w14:paraId="19AAE7F0">
                  <w:pPr>
                    <w:pStyle w:val="86"/>
                    <w:snapToGrid w:val="0"/>
                    <w:spacing w:line="240" w:lineRule="auto"/>
                    <w:rPr>
                      <w:rFonts w:eastAsia="仿宋"/>
                      <w:kern w:val="0"/>
                      <w:sz w:val="20"/>
                      <w:szCs w:val="21"/>
                    </w:rPr>
                  </w:pPr>
                  <w:r>
                    <w:rPr>
                      <w:rFonts w:eastAsia="仿宋"/>
                      <w:kern w:val="0"/>
                      <w:sz w:val="20"/>
                      <w:szCs w:val="21"/>
                    </w:rPr>
                    <w:t>21</w:t>
                  </w:r>
                </w:p>
              </w:tc>
              <w:tc>
                <w:tcPr>
                  <w:tcW w:w="2366" w:type="dxa"/>
                  <w:shd w:val="clear" w:color="auto" w:fill="auto"/>
                  <w:vAlign w:val="center"/>
                </w:tcPr>
                <w:p w14:paraId="33A814D5">
                  <w:pPr>
                    <w:pStyle w:val="86"/>
                    <w:snapToGrid w:val="0"/>
                    <w:rPr>
                      <w:rFonts w:eastAsia="仿宋"/>
                      <w:kern w:val="0"/>
                      <w:sz w:val="20"/>
                      <w:szCs w:val="21"/>
                    </w:rPr>
                  </w:pPr>
                  <w:r>
                    <w:rPr>
                      <w:rFonts w:hint="eastAsia" w:eastAsia="仿宋"/>
                      <w:kern w:val="0"/>
                      <w:sz w:val="20"/>
                      <w:szCs w:val="21"/>
                    </w:rPr>
                    <w:t>微机控制电子</w:t>
                  </w:r>
                </w:p>
                <w:p w14:paraId="0EF4AEC5">
                  <w:pPr>
                    <w:pStyle w:val="86"/>
                    <w:snapToGrid w:val="0"/>
                    <w:spacing w:line="240" w:lineRule="auto"/>
                    <w:rPr>
                      <w:rFonts w:eastAsia="仿宋"/>
                      <w:kern w:val="0"/>
                      <w:sz w:val="20"/>
                      <w:szCs w:val="21"/>
                    </w:rPr>
                  </w:pPr>
                  <w:r>
                    <w:rPr>
                      <w:rFonts w:hint="eastAsia" w:eastAsia="仿宋"/>
                      <w:kern w:val="0"/>
                      <w:sz w:val="20"/>
                      <w:szCs w:val="21"/>
                    </w:rPr>
                    <w:t>万能试验机</w:t>
                  </w:r>
                </w:p>
              </w:tc>
              <w:tc>
                <w:tcPr>
                  <w:tcW w:w="1560" w:type="dxa"/>
                  <w:shd w:val="clear" w:color="auto" w:fill="auto"/>
                  <w:vAlign w:val="center"/>
                </w:tcPr>
                <w:p w14:paraId="1E524B88">
                  <w:pPr>
                    <w:pStyle w:val="86"/>
                    <w:snapToGrid w:val="0"/>
                    <w:spacing w:line="240" w:lineRule="auto"/>
                    <w:rPr>
                      <w:rFonts w:eastAsia="仿宋"/>
                      <w:kern w:val="0"/>
                      <w:sz w:val="20"/>
                      <w:szCs w:val="21"/>
                    </w:rPr>
                  </w:pPr>
                  <w:r>
                    <w:rPr>
                      <w:rFonts w:hint="eastAsia" w:eastAsia="仿宋"/>
                      <w:kern w:val="0"/>
                      <w:sz w:val="20"/>
                      <w:szCs w:val="21"/>
                    </w:rPr>
                    <w:t>/</w:t>
                  </w:r>
                </w:p>
              </w:tc>
              <w:tc>
                <w:tcPr>
                  <w:tcW w:w="850" w:type="dxa"/>
                  <w:shd w:val="clear" w:color="000000" w:fill="FFFFFF"/>
                  <w:vAlign w:val="center"/>
                </w:tcPr>
                <w:p w14:paraId="774B89EF">
                  <w:pPr>
                    <w:pStyle w:val="86"/>
                    <w:snapToGrid w:val="0"/>
                    <w:spacing w:line="240" w:lineRule="auto"/>
                    <w:rPr>
                      <w:rFonts w:eastAsia="仿宋"/>
                      <w:kern w:val="0"/>
                      <w:sz w:val="20"/>
                      <w:szCs w:val="21"/>
                    </w:rPr>
                  </w:pPr>
                  <w:r>
                    <w:rPr>
                      <w:rFonts w:hint="eastAsia" w:eastAsia="仿宋"/>
                      <w:kern w:val="0"/>
                      <w:sz w:val="20"/>
                      <w:szCs w:val="21"/>
                    </w:rPr>
                    <w:t>1</w:t>
                  </w:r>
                </w:p>
              </w:tc>
              <w:tc>
                <w:tcPr>
                  <w:tcW w:w="851" w:type="dxa"/>
                  <w:shd w:val="clear" w:color="auto" w:fill="auto"/>
                  <w:vAlign w:val="center"/>
                </w:tcPr>
                <w:p w14:paraId="5DCF72BD">
                  <w:pPr>
                    <w:pStyle w:val="86"/>
                    <w:snapToGrid w:val="0"/>
                    <w:spacing w:line="240" w:lineRule="auto"/>
                    <w:rPr>
                      <w:rFonts w:eastAsia="仿宋"/>
                      <w:kern w:val="0"/>
                      <w:sz w:val="20"/>
                      <w:szCs w:val="21"/>
                    </w:rPr>
                  </w:pPr>
                  <w:r>
                    <w:rPr>
                      <w:rFonts w:hint="eastAsia" w:eastAsia="仿宋"/>
                      <w:kern w:val="0"/>
                      <w:sz w:val="20"/>
                      <w:szCs w:val="21"/>
                    </w:rPr>
                    <w:t>0</w:t>
                  </w:r>
                </w:p>
              </w:tc>
              <w:tc>
                <w:tcPr>
                  <w:tcW w:w="850" w:type="dxa"/>
                  <w:shd w:val="clear" w:color="000000" w:fill="FFFFFF"/>
                  <w:vAlign w:val="center"/>
                </w:tcPr>
                <w:p w14:paraId="4CA278AF">
                  <w:pPr>
                    <w:pStyle w:val="86"/>
                    <w:snapToGrid w:val="0"/>
                    <w:spacing w:line="240" w:lineRule="auto"/>
                    <w:rPr>
                      <w:kern w:val="0"/>
                      <w:sz w:val="20"/>
                      <w:szCs w:val="20"/>
                    </w:rPr>
                  </w:pPr>
                  <w:r>
                    <w:rPr>
                      <w:rFonts w:hint="eastAsia"/>
                      <w:kern w:val="0"/>
                      <w:sz w:val="20"/>
                      <w:szCs w:val="20"/>
                    </w:rPr>
                    <w:t>1</w:t>
                  </w:r>
                </w:p>
              </w:tc>
              <w:tc>
                <w:tcPr>
                  <w:tcW w:w="886" w:type="dxa"/>
                  <w:vMerge w:val="continue"/>
                  <w:shd w:val="clear" w:color="auto" w:fill="auto"/>
                  <w:vAlign w:val="center"/>
                </w:tcPr>
                <w:p w14:paraId="41D9399A">
                  <w:pPr>
                    <w:pStyle w:val="86"/>
                    <w:snapToGrid w:val="0"/>
                    <w:spacing w:line="240" w:lineRule="auto"/>
                    <w:rPr>
                      <w:rFonts w:eastAsia="仿宋"/>
                      <w:kern w:val="0"/>
                      <w:sz w:val="20"/>
                      <w:szCs w:val="21"/>
                    </w:rPr>
                  </w:pPr>
                </w:p>
              </w:tc>
              <w:tc>
                <w:tcPr>
                  <w:tcW w:w="886" w:type="dxa"/>
                  <w:vMerge w:val="continue"/>
                  <w:vAlign w:val="center"/>
                </w:tcPr>
                <w:p w14:paraId="2B4CD0C8">
                  <w:pPr>
                    <w:pStyle w:val="86"/>
                    <w:snapToGrid w:val="0"/>
                    <w:spacing w:line="240" w:lineRule="auto"/>
                    <w:rPr>
                      <w:rFonts w:eastAsia="仿宋"/>
                      <w:kern w:val="0"/>
                      <w:sz w:val="20"/>
                      <w:szCs w:val="21"/>
                    </w:rPr>
                  </w:pPr>
                </w:p>
              </w:tc>
            </w:tr>
            <w:tr w14:paraId="33904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67" w:type="dxa"/>
                  <w:vAlign w:val="center"/>
                </w:tcPr>
                <w:p w14:paraId="3E7D7061">
                  <w:pPr>
                    <w:pStyle w:val="86"/>
                    <w:snapToGrid w:val="0"/>
                    <w:spacing w:line="240" w:lineRule="auto"/>
                    <w:rPr>
                      <w:rFonts w:eastAsia="仿宋"/>
                      <w:kern w:val="0"/>
                      <w:sz w:val="20"/>
                      <w:szCs w:val="21"/>
                    </w:rPr>
                  </w:pPr>
                  <w:r>
                    <w:rPr>
                      <w:rFonts w:eastAsia="仿宋"/>
                      <w:kern w:val="0"/>
                      <w:sz w:val="20"/>
                      <w:szCs w:val="21"/>
                    </w:rPr>
                    <w:t>22</w:t>
                  </w:r>
                </w:p>
              </w:tc>
              <w:tc>
                <w:tcPr>
                  <w:tcW w:w="2366" w:type="dxa"/>
                  <w:shd w:val="clear" w:color="auto" w:fill="auto"/>
                  <w:vAlign w:val="center"/>
                </w:tcPr>
                <w:p w14:paraId="77369343">
                  <w:pPr>
                    <w:pStyle w:val="86"/>
                    <w:snapToGrid w:val="0"/>
                    <w:rPr>
                      <w:rFonts w:eastAsia="仿宋"/>
                      <w:kern w:val="0"/>
                      <w:sz w:val="20"/>
                      <w:szCs w:val="21"/>
                    </w:rPr>
                  </w:pPr>
                  <w:r>
                    <w:rPr>
                      <w:rFonts w:hint="eastAsia" w:eastAsia="仿宋"/>
                      <w:kern w:val="0"/>
                      <w:sz w:val="20"/>
                      <w:szCs w:val="21"/>
                    </w:rPr>
                    <w:t>低温恒温槽</w:t>
                  </w:r>
                </w:p>
              </w:tc>
              <w:tc>
                <w:tcPr>
                  <w:tcW w:w="1560" w:type="dxa"/>
                  <w:shd w:val="clear" w:color="auto" w:fill="auto"/>
                  <w:vAlign w:val="center"/>
                </w:tcPr>
                <w:p w14:paraId="11560C6B">
                  <w:pPr>
                    <w:pStyle w:val="86"/>
                    <w:snapToGrid w:val="0"/>
                    <w:spacing w:line="240" w:lineRule="auto"/>
                    <w:rPr>
                      <w:rFonts w:eastAsia="仿宋"/>
                      <w:kern w:val="0"/>
                      <w:sz w:val="20"/>
                      <w:szCs w:val="21"/>
                    </w:rPr>
                  </w:pPr>
                  <w:r>
                    <w:rPr>
                      <w:rFonts w:hint="eastAsia" w:eastAsia="仿宋"/>
                      <w:kern w:val="0"/>
                      <w:sz w:val="20"/>
                      <w:szCs w:val="21"/>
                    </w:rPr>
                    <w:t>/</w:t>
                  </w:r>
                </w:p>
              </w:tc>
              <w:tc>
                <w:tcPr>
                  <w:tcW w:w="850" w:type="dxa"/>
                  <w:shd w:val="clear" w:color="000000" w:fill="FFFFFF"/>
                  <w:vAlign w:val="center"/>
                </w:tcPr>
                <w:p w14:paraId="4EFB28B5">
                  <w:pPr>
                    <w:pStyle w:val="86"/>
                    <w:snapToGrid w:val="0"/>
                    <w:spacing w:line="240" w:lineRule="auto"/>
                    <w:rPr>
                      <w:rFonts w:eastAsia="仿宋"/>
                      <w:kern w:val="0"/>
                      <w:sz w:val="20"/>
                      <w:szCs w:val="21"/>
                    </w:rPr>
                  </w:pPr>
                  <w:r>
                    <w:rPr>
                      <w:rFonts w:hint="eastAsia" w:eastAsia="仿宋"/>
                      <w:kern w:val="0"/>
                      <w:sz w:val="20"/>
                      <w:szCs w:val="21"/>
                    </w:rPr>
                    <w:t>1</w:t>
                  </w:r>
                </w:p>
              </w:tc>
              <w:tc>
                <w:tcPr>
                  <w:tcW w:w="851" w:type="dxa"/>
                  <w:shd w:val="clear" w:color="auto" w:fill="auto"/>
                  <w:vAlign w:val="center"/>
                </w:tcPr>
                <w:p w14:paraId="52C9C22A">
                  <w:pPr>
                    <w:pStyle w:val="86"/>
                    <w:snapToGrid w:val="0"/>
                    <w:spacing w:line="240" w:lineRule="auto"/>
                    <w:rPr>
                      <w:rFonts w:eastAsia="仿宋"/>
                      <w:kern w:val="0"/>
                      <w:sz w:val="20"/>
                      <w:szCs w:val="21"/>
                    </w:rPr>
                  </w:pPr>
                  <w:r>
                    <w:rPr>
                      <w:rFonts w:eastAsia="仿宋"/>
                      <w:kern w:val="0"/>
                      <w:sz w:val="20"/>
                      <w:szCs w:val="21"/>
                    </w:rPr>
                    <w:t>-1</w:t>
                  </w:r>
                </w:p>
              </w:tc>
              <w:tc>
                <w:tcPr>
                  <w:tcW w:w="850" w:type="dxa"/>
                  <w:shd w:val="clear" w:color="000000" w:fill="FFFFFF"/>
                  <w:vAlign w:val="center"/>
                </w:tcPr>
                <w:p w14:paraId="1AD33658">
                  <w:pPr>
                    <w:pStyle w:val="86"/>
                    <w:snapToGrid w:val="0"/>
                    <w:spacing w:line="240" w:lineRule="auto"/>
                    <w:rPr>
                      <w:kern w:val="0"/>
                      <w:sz w:val="20"/>
                      <w:szCs w:val="20"/>
                    </w:rPr>
                  </w:pPr>
                  <w:r>
                    <w:rPr>
                      <w:kern w:val="0"/>
                      <w:sz w:val="20"/>
                      <w:szCs w:val="20"/>
                    </w:rPr>
                    <w:t>0</w:t>
                  </w:r>
                </w:p>
              </w:tc>
              <w:tc>
                <w:tcPr>
                  <w:tcW w:w="886" w:type="dxa"/>
                  <w:vMerge w:val="continue"/>
                  <w:shd w:val="clear" w:color="auto" w:fill="auto"/>
                  <w:vAlign w:val="center"/>
                </w:tcPr>
                <w:p w14:paraId="4490949C">
                  <w:pPr>
                    <w:pStyle w:val="86"/>
                    <w:snapToGrid w:val="0"/>
                    <w:spacing w:line="240" w:lineRule="auto"/>
                    <w:rPr>
                      <w:rFonts w:eastAsia="仿宋"/>
                      <w:kern w:val="0"/>
                      <w:sz w:val="20"/>
                      <w:szCs w:val="21"/>
                    </w:rPr>
                  </w:pPr>
                </w:p>
              </w:tc>
              <w:tc>
                <w:tcPr>
                  <w:tcW w:w="886" w:type="dxa"/>
                  <w:vMerge w:val="continue"/>
                  <w:vAlign w:val="center"/>
                </w:tcPr>
                <w:p w14:paraId="42430514">
                  <w:pPr>
                    <w:pStyle w:val="86"/>
                    <w:snapToGrid w:val="0"/>
                    <w:spacing w:line="240" w:lineRule="auto"/>
                    <w:rPr>
                      <w:rFonts w:eastAsia="仿宋"/>
                      <w:kern w:val="0"/>
                      <w:sz w:val="20"/>
                      <w:szCs w:val="21"/>
                    </w:rPr>
                  </w:pPr>
                </w:p>
              </w:tc>
            </w:tr>
            <w:tr w14:paraId="137C5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67" w:type="dxa"/>
                  <w:vAlign w:val="center"/>
                </w:tcPr>
                <w:p w14:paraId="74BEE64F">
                  <w:pPr>
                    <w:pStyle w:val="86"/>
                    <w:snapToGrid w:val="0"/>
                    <w:spacing w:line="240" w:lineRule="auto"/>
                    <w:rPr>
                      <w:rFonts w:eastAsia="仿宋"/>
                      <w:kern w:val="0"/>
                      <w:sz w:val="20"/>
                      <w:szCs w:val="21"/>
                    </w:rPr>
                  </w:pPr>
                  <w:r>
                    <w:rPr>
                      <w:rFonts w:eastAsia="仿宋"/>
                      <w:kern w:val="0"/>
                      <w:sz w:val="20"/>
                      <w:szCs w:val="21"/>
                    </w:rPr>
                    <w:t>23</w:t>
                  </w:r>
                </w:p>
              </w:tc>
              <w:tc>
                <w:tcPr>
                  <w:tcW w:w="2366" w:type="dxa"/>
                  <w:shd w:val="clear" w:color="auto" w:fill="auto"/>
                  <w:vAlign w:val="center"/>
                </w:tcPr>
                <w:p w14:paraId="7CFB52C2">
                  <w:pPr>
                    <w:pStyle w:val="86"/>
                    <w:snapToGrid w:val="0"/>
                    <w:spacing w:line="240" w:lineRule="auto"/>
                    <w:rPr>
                      <w:rFonts w:eastAsia="仿宋"/>
                      <w:kern w:val="0"/>
                      <w:sz w:val="20"/>
                      <w:szCs w:val="21"/>
                    </w:rPr>
                  </w:pPr>
                  <w:r>
                    <w:rPr>
                      <w:rFonts w:hint="eastAsia" w:eastAsia="仿宋"/>
                      <w:kern w:val="0"/>
                      <w:sz w:val="20"/>
                      <w:szCs w:val="21"/>
                    </w:rPr>
                    <w:t>恒温恒湿箱</w:t>
                  </w:r>
                </w:p>
              </w:tc>
              <w:tc>
                <w:tcPr>
                  <w:tcW w:w="1560" w:type="dxa"/>
                  <w:shd w:val="clear" w:color="auto" w:fill="auto"/>
                  <w:vAlign w:val="center"/>
                </w:tcPr>
                <w:p w14:paraId="01E545C5">
                  <w:pPr>
                    <w:pStyle w:val="86"/>
                    <w:snapToGrid w:val="0"/>
                    <w:spacing w:line="240" w:lineRule="auto"/>
                    <w:rPr>
                      <w:rFonts w:eastAsia="仿宋"/>
                      <w:kern w:val="0"/>
                      <w:sz w:val="20"/>
                      <w:szCs w:val="21"/>
                    </w:rPr>
                  </w:pPr>
                  <w:r>
                    <w:rPr>
                      <w:rFonts w:hint="eastAsia" w:eastAsia="仿宋"/>
                      <w:kern w:val="0"/>
                      <w:sz w:val="20"/>
                      <w:szCs w:val="21"/>
                    </w:rPr>
                    <w:t>/</w:t>
                  </w:r>
                </w:p>
              </w:tc>
              <w:tc>
                <w:tcPr>
                  <w:tcW w:w="850" w:type="dxa"/>
                  <w:shd w:val="clear" w:color="000000" w:fill="FFFFFF"/>
                  <w:vAlign w:val="center"/>
                </w:tcPr>
                <w:p w14:paraId="58C2C2FD">
                  <w:pPr>
                    <w:pStyle w:val="86"/>
                    <w:snapToGrid w:val="0"/>
                    <w:spacing w:line="240" w:lineRule="auto"/>
                    <w:rPr>
                      <w:rFonts w:eastAsia="仿宋"/>
                      <w:kern w:val="0"/>
                      <w:sz w:val="20"/>
                      <w:szCs w:val="21"/>
                    </w:rPr>
                  </w:pPr>
                  <w:r>
                    <w:rPr>
                      <w:rFonts w:hint="eastAsia" w:eastAsia="仿宋"/>
                      <w:kern w:val="0"/>
                      <w:sz w:val="20"/>
                      <w:szCs w:val="21"/>
                    </w:rPr>
                    <w:t>1</w:t>
                  </w:r>
                </w:p>
              </w:tc>
              <w:tc>
                <w:tcPr>
                  <w:tcW w:w="851" w:type="dxa"/>
                  <w:shd w:val="clear" w:color="auto" w:fill="auto"/>
                  <w:vAlign w:val="center"/>
                </w:tcPr>
                <w:p w14:paraId="0398EAF9">
                  <w:pPr>
                    <w:pStyle w:val="86"/>
                    <w:snapToGrid w:val="0"/>
                    <w:spacing w:line="240" w:lineRule="auto"/>
                    <w:rPr>
                      <w:rFonts w:eastAsia="仿宋"/>
                      <w:kern w:val="0"/>
                      <w:sz w:val="20"/>
                      <w:szCs w:val="21"/>
                    </w:rPr>
                  </w:pPr>
                  <w:r>
                    <w:rPr>
                      <w:rFonts w:hint="eastAsia" w:eastAsia="仿宋"/>
                      <w:kern w:val="0"/>
                      <w:sz w:val="20"/>
                      <w:szCs w:val="21"/>
                    </w:rPr>
                    <w:t>0</w:t>
                  </w:r>
                </w:p>
              </w:tc>
              <w:tc>
                <w:tcPr>
                  <w:tcW w:w="850" w:type="dxa"/>
                  <w:shd w:val="clear" w:color="000000" w:fill="FFFFFF"/>
                  <w:vAlign w:val="center"/>
                </w:tcPr>
                <w:p w14:paraId="1C7BF7CA">
                  <w:pPr>
                    <w:pStyle w:val="86"/>
                    <w:snapToGrid w:val="0"/>
                    <w:spacing w:line="240" w:lineRule="auto"/>
                    <w:rPr>
                      <w:kern w:val="0"/>
                      <w:sz w:val="20"/>
                      <w:szCs w:val="20"/>
                    </w:rPr>
                  </w:pPr>
                  <w:r>
                    <w:rPr>
                      <w:rFonts w:hint="eastAsia"/>
                      <w:kern w:val="0"/>
                      <w:sz w:val="20"/>
                      <w:szCs w:val="20"/>
                    </w:rPr>
                    <w:t>1</w:t>
                  </w:r>
                </w:p>
              </w:tc>
              <w:tc>
                <w:tcPr>
                  <w:tcW w:w="886" w:type="dxa"/>
                  <w:vMerge w:val="continue"/>
                  <w:shd w:val="clear" w:color="auto" w:fill="auto"/>
                  <w:vAlign w:val="center"/>
                </w:tcPr>
                <w:p w14:paraId="2AA6A085">
                  <w:pPr>
                    <w:pStyle w:val="86"/>
                    <w:snapToGrid w:val="0"/>
                    <w:spacing w:line="240" w:lineRule="auto"/>
                    <w:rPr>
                      <w:rFonts w:eastAsia="仿宋"/>
                      <w:kern w:val="0"/>
                      <w:sz w:val="20"/>
                      <w:szCs w:val="21"/>
                    </w:rPr>
                  </w:pPr>
                </w:p>
              </w:tc>
              <w:tc>
                <w:tcPr>
                  <w:tcW w:w="886" w:type="dxa"/>
                  <w:vMerge w:val="continue"/>
                  <w:vAlign w:val="center"/>
                </w:tcPr>
                <w:p w14:paraId="3DB9BB91">
                  <w:pPr>
                    <w:pStyle w:val="86"/>
                    <w:snapToGrid w:val="0"/>
                    <w:spacing w:line="240" w:lineRule="auto"/>
                    <w:rPr>
                      <w:rFonts w:eastAsia="仿宋"/>
                      <w:kern w:val="0"/>
                      <w:sz w:val="20"/>
                      <w:szCs w:val="21"/>
                    </w:rPr>
                  </w:pPr>
                </w:p>
              </w:tc>
            </w:tr>
            <w:tr w14:paraId="70836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67" w:type="dxa"/>
                  <w:vAlign w:val="center"/>
                </w:tcPr>
                <w:p w14:paraId="06B30862">
                  <w:pPr>
                    <w:pStyle w:val="86"/>
                    <w:snapToGrid w:val="0"/>
                    <w:spacing w:line="240" w:lineRule="auto"/>
                    <w:rPr>
                      <w:rFonts w:eastAsia="仿宋"/>
                      <w:kern w:val="0"/>
                      <w:sz w:val="20"/>
                      <w:szCs w:val="21"/>
                    </w:rPr>
                  </w:pPr>
                  <w:r>
                    <w:rPr>
                      <w:rFonts w:eastAsia="仿宋"/>
                      <w:kern w:val="0"/>
                      <w:sz w:val="20"/>
                      <w:szCs w:val="21"/>
                    </w:rPr>
                    <w:t>24</w:t>
                  </w:r>
                </w:p>
              </w:tc>
              <w:tc>
                <w:tcPr>
                  <w:tcW w:w="2366" w:type="dxa"/>
                  <w:shd w:val="clear" w:color="auto" w:fill="auto"/>
                  <w:vAlign w:val="center"/>
                </w:tcPr>
                <w:p w14:paraId="7FBAE28E">
                  <w:pPr>
                    <w:pStyle w:val="86"/>
                    <w:snapToGrid w:val="0"/>
                    <w:spacing w:line="240" w:lineRule="auto"/>
                    <w:rPr>
                      <w:rFonts w:eastAsia="仿宋"/>
                      <w:kern w:val="0"/>
                      <w:sz w:val="20"/>
                      <w:szCs w:val="21"/>
                    </w:rPr>
                  </w:pPr>
                  <w:r>
                    <w:rPr>
                      <w:rFonts w:hint="eastAsia" w:eastAsia="仿宋"/>
                      <w:kern w:val="0"/>
                      <w:sz w:val="20"/>
                      <w:szCs w:val="21"/>
                    </w:rPr>
                    <w:t>超级恒温槽</w:t>
                  </w:r>
                </w:p>
              </w:tc>
              <w:tc>
                <w:tcPr>
                  <w:tcW w:w="1560" w:type="dxa"/>
                  <w:shd w:val="clear" w:color="auto" w:fill="auto"/>
                  <w:vAlign w:val="center"/>
                </w:tcPr>
                <w:p w14:paraId="775AA064">
                  <w:pPr>
                    <w:pStyle w:val="86"/>
                    <w:snapToGrid w:val="0"/>
                    <w:spacing w:line="240" w:lineRule="auto"/>
                    <w:rPr>
                      <w:rFonts w:eastAsia="仿宋"/>
                      <w:kern w:val="0"/>
                      <w:sz w:val="20"/>
                      <w:szCs w:val="21"/>
                    </w:rPr>
                  </w:pPr>
                  <w:r>
                    <w:rPr>
                      <w:rFonts w:hint="eastAsia" w:eastAsia="仿宋"/>
                      <w:kern w:val="0"/>
                      <w:sz w:val="20"/>
                      <w:szCs w:val="21"/>
                    </w:rPr>
                    <w:t>/</w:t>
                  </w:r>
                </w:p>
              </w:tc>
              <w:tc>
                <w:tcPr>
                  <w:tcW w:w="850" w:type="dxa"/>
                  <w:shd w:val="clear" w:color="000000" w:fill="FFFFFF"/>
                  <w:vAlign w:val="center"/>
                </w:tcPr>
                <w:p w14:paraId="72530326">
                  <w:pPr>
                    <w:pStyle w:val="86"/>
                    <w:snapToGrid w:val="0"/>
                    <w:spacing w:line="240" w:lineRule="auto"/>
                    <w:rPr>
                      <w:rFonts w:eastAsia="仿宋"/>
                      <w:kern w:val="0"/>
                      <w:sz w:val="20"/>
                      <w:szCs w:val="21"/>
                    </w:rPr>
                  </w:pPr>
                  <w:r>
                    <w:rPr>
                      <w:rFonts w:hint="eastAsia" w:eastAsia="仿宋"/>
                      <w:kern w:val="0"/>
                      <w:sz w:val="20"/>
                      <w:szCs w:val="21"/>
                    </w:rPr>
                    <w:t>1</w:t>
                  </w:r>
                </w:p>
              </w:tc>
              <w:tc>
                <w:tcPr>
                  <w:tcW w:w="851" w:type="dxa"/>
                  <w:shd w:val="clear" w:color="auto" w:fill="auto"/>
                  <w:vAlign w:val="center"/>
                </w:tcPr>
                <w:p w14:paraId="1D48F9F2">
                  <w:pPr>
                    <w:pStyle w:val="86"/>
                    <w:snapToGrid w:val="0"/>
                    <w:spacing w:line="240" w:lineRule="auto"/>
                    <w:rPr>
                      <w:rFonts w:eastAsia="仿宋"/>
                      <w:kern w:val="0"/>
                      <w:sz w:val="20"/>
                      <w:szCs w:val="21"/>
                    </w:rPr>
                  </w:pPr>
                  <w:r>
                    <w:rPr>
                      <w:rFonts w:hint="eastAsia" w:eastAsia="仿宋"/>
                      <w:kern w:val="0"/>
                      <w:sz w:val="20"/>
                      <w:szCs w:val="21"/>
                    </w:rPr>
                    <w:t>0</w:t>
                  </w:r>
                </w:p>
              </w:tc>
              <w:tc>
                <w:tcPr>
                  <w:tcW w:w="850" w:type="dxa"/>
                  <w:shd w:val="clear" w:color="000000" w:fill="FFFFFF"/>
                  <w:vAlign w:val="center"/>
                </w:tcPr>
                <w:p w14:paraId="752BA128">
                  <w:pPr>
                    <w:pStyle w:val="86"/>
                    <w:snapToGrid w:val="0"/>
                    <w:spacing w:line="240" w:lineRule="auto"/>
                    <w:rPr>
                      <w:kern w:val="0"/>
                      <w:sz w:val="20"/>
                      <w:szCs w:val="20"/>
                    </w:rPr>
                  </w:pPr>
                  <w:r>
                    <w:rPr>
                      <w:rFonts w:hint="eastAsia"/>
                      <w:kern w:val="0"/>
                      <w:sz w:val="20"/>
                      <w:szCs w:val="20"/>
                    </w:rPr>
                    <w:t>1</w:t>
                  </w:r>
                </w:p>
              </w:tc>
              <w:tc>
                <w:tcPr>
                  <w:tcW w:w="886" w:type="dxa"/>
                  <w:vMerge w:val="continue"/>
                  <w:shd w:val="clear" w:color="auto" w:fill="auto"/>
                  <w:vAlign w:val="center"/>
                </w:tcPr>
                <w:p w14:paraId="25A42D1D">
                  <w:pPr>
                    <w:pStyle w:val="86"/>
                    <w:snapToGrid w:val="0"/>
                    <w:spacing w:line="240" w:lineRule="auto"/>
                    <w:rPr>
                      <w:rFonts w:eastAsia="仿宋"/>
                      <w:kern w:val="0"/>
                      <w:sz w:val="20"/>
                      <w:szCs w:val="21"/>
                    </w:rPr>
                  </w:pPr>
                </w:p>
              </w:tc>
              <w:tc>
                <w:tcPr>
                  <w:tcW w:w="886" w:type="dxa"/>
                  <w:vMerge w:val="continue"/>
                  <w:vAlign w:val="center"/>
                </w:tcPr>
                <w:p w14:paraId="31A7267F">
                  <w:pPr>
                    <w:pStyle w:val="86"/>
                    <w:snapToGrid w:val="0"/>
                    <w:spacing w:line="240" w:lineRule="auto"/>
                    <w:rPr>
                      <w:rFonts w:eastAsia="仿宋"/>
                      <w:kern w:val="0"/>
                      <w:sz w:val="20"/>
                      <w:szCs w:val="21"/>
                    </w:rPr>
                  </w:pPr>
                </w:p>
              </w:tc>
            </w:tr>
            <w:tr w14:paraId="2EE3E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67" w:type="dxa"/>
                  <w:vAlign w:val="center"/>
                </w:tcPr>
                <w:p w14:paraId="774905FC">
                  <w:pPr>
                    <w:pStyle w:val="86"/>
                    <w:snapToGrid w:val="0"/>
                    <w:spacing w:line="240" w:lineRule="auto"/>
                    <w:rPr>
                      <w:rFonts w:eastAsia="仿宋"/>
                      <w:kern w:val="0"/>
                      <w:sz w:val="20"/>
                      <w:szCs w:val="21"/>
                    </w:rPr>
                  </w:pPr>
                  <w:r>
                    <w:rPr>
                      <w:rFonts w:eastAsia="仿宋"/>
                      <w:kern w:val="0"/>
                      <w:sz w:val="20"/>
                      <w:szCs w:val="21"/>
                    </w:rPr>
                    <w:t>25</w:t>
                  </w:r>
                </w:p>
              </w:tc>
              <w:tc>
                <w:tcPr>
                  <w:tcW w:w="2366" w:type="dxa"/>
                  <w:shd w:val="clear" w:color="auto" w:fill="auto"/>
                  <w:vAlign w:val="center"/>
                </w:tcPr>
                <w:p w14:paraId="5E3C5A3F">
                  <w:pPr>
                    <w:pStyle w:val="86"/>
                    <w:snapToGrid w:val="0"/>
                    <w:spacing w:line="240" w:lineRule="auto"/>
                    <w:rPr>
                      <w:rFonts w:eastAsia="仿宋"/>
                      <w:kern w:val="0"/>
                      <w:sz w:val="20"/>
                      <w:szCs w:val="21"/>
                    </w:rPr>
                  </w:pPr>
                  <w:r>
                    <w:rPr>
                      <w:rFonts w:hint="eastAsia" w:eastAsia="仿宋"/>
                      <w:kern w:val="0"/>
                      <w:sz w:val="20"/>
                      <w:szCs w:val="21"/>
                    </w:rPr>
                    <w:t>背压阀检测设备</w:t>
                  </w:r>
                </w:p>
              </w:tc>
              <w:tc>
                <w:tcPr>
                  <w:tcW w:w="1560" w:type="dxa"/>
                  <w:shd w:val="clear" w:color="auto" w:fill="auto"/>
                  <w:vAlign w:val="center"/>
                </w:tcPr>
                <w:p w14:paraId="177F19A3">
                  <w:pPr>
                    <w:pStyle w:val="86"/>
                    <w:snapToGrid w:val="0"/>
                    <w:spacing w:line="240" w:lineRule="auto"/>
                    <w:rPr>
                      <w:rFonts w:eastAsia="仿宋"/>
                      <w:kern w:val="0"/>
                      <w:sz w:val="20"/>
                      <w:szCs w:val="21"/>
                    </w:rPr>
                  </w:pPr>
                  <w:r>
                    <w:rPr>
                      <w:rFonts w:hint="eastAsia" w:eastAsia="仿宋"/>
                      <w:kern w:val="0"/>
                      <w:sz w:val="20"/>
                      <w:szCs w:val="21"/>
                    </w:rPr>
                    <w:t>/</w:t>
                  </w:r>
                </w:p>
              </w:tc>
              <w:tc>
                <w:tcPr>
                  <w:tcW w:w="850" w:type="dxa"/>
                  <w:shd w:val="clear" w:color="000000" w:fill="FFFFFF"/>
                  <w:vAlign w:val="center"/>
                </w:tcPr>
                <w:p w14:paraId="5C44BE91">
                  <w:pPr>
                    <w:pStyle w:val="86"/>
                    <w:snapToGrid w:val="0"/>
                    <w:spacing w:line="240" w:lineRule="auto"/>
                    <w:rPr>
                      <w:rFonts w:eastAsia="仿宋"/>
                      <w:kern w:val="0"/>
                      <w:sz w:val="20"/>
                      <w:szCs w:val="21"/>
                    </w:rPr>
                  </w:pPr>
                  <w:r>
                    <w:rPr>
                      <w:rFonts w:hint="eastAsia" w:eastAsia="仿宋"/>
                      <w:kern w:val="0"/>
                      <w:sz w:val="20"/>
                      <w:szCs w:val="21"/>
                    </w:rPr>
                    <w:t>0</w:t>
                  </w:r>
                </w:p>
              </w:tc>
              <w:tc>
                <w:tcPr>
                  <w:tcW w:w="851" w:type="dxa"/>
                  <w:shd w:val="clear" w:color="auto" w:fill="auto"/>
                  <w:vAlign w:val="center"/>
                </w:tcPr>
                <w:p w14:paraId="28A51B57">
                  <w:pPr>
                    <w:pStyle w:val="86"/>
                    <w:snapToGrid w:val="0"/>
                    <w:spacing w:line="240" w:lineRule="auto"/>
                    <w:rPr>
                      <w:rFonts w:eastAsia="仿宋"/>
                      <w:b/>
                      <w:kern w:val="0"/>
                      <w:sz w:val="20"/>
                      <w:szCs w:val="21"/>
                    </w:rPr>
                  </w:pPr>
                  <w:r>
                    <w:rPr>
                      <w:rFonts w:eastAsia="仿宋"/>
                      <w:kern w:val="0"/>
                      <w:sz w:val="20"/>
                      <w:szCs w:val="21"/>
                    </w:rPr>
                    <w:t>+</w:t>
                  </w:r>
                  <w:r>
                    <w:rPr>
                      <w:rFonts w:hint="eastAsia" w:eastAsia="仿宋"/>
                      <w:kern w:val="0"/>
                      <w:sz w:val="20"/>
                      <w:szCs w:val="21"/>
                    </w:rPr>
                    <w:t>1</w:t>
                  </w:r>
                </w:p>
              </w:tc>
              <w:tc>
                <w:tcPr>
                  <w:tcW w:w="850" w:type="dxa"/>
                  <w:shd w:val="clear" w:color="000000" w:fill="FFFFFF"/>
                  <w:vAlign w:val="center"/>
                </w:tcPr>
                <w:p w14:paraId="761C631D">
                  <w:pPr>
                    <w:pStyle w:val="86"/>
                    <w:snapToGrid w:val="0"/>
                    <w:spacing w:line="240" w:lineRule="auto"/>
                    <w:rPr>
                      <w:kern w:val="0"/>
                      <w:sz w:val="20"/>
                      <w:szCs w:val="20"/>
                    </w:rPr>
                  </w:pPr>
                  <w:r>
                    <w:rPr>
                      <w:rFonts w:hint="eastAsia" w:eastAsia="仿宋"/>
                      <w:kern w:val="0"/>
                      <w:sz w:val="20"/>
                      <w:szCs w:val="21"/>
                    </w:rPr>
                    <w:t>1</w:t>
                  </w:r>
                </w:p>
              </w:tc>
              <w:tc>
                <w:tcPr>
                  <w:tcW w:w="886" w:type="dxa"/>
                  <w:vMerge w:val="continue"/>
                  <w:shd w:val="clear" w:color="auto" w:fill="auto"/>
                  <w:vAlign w:val="center"/>
                </w:tcPr>
                <w:p w14:paraId="4E7358D9">
                  <w:pPr>
                    <w:pStyle w:val="86"/>
                    <w:snapToGrid w:val="0"/>
                    <w:spacing w:line="240" w:lineRule="auto"/>
                    <w:rPr>
                      <w:rFonts w:eastAsia="仿宋"/>
                      <w:kern w:val="0"/>
                      <w:sz w:val="20"/>
                      <w:szCs w:val="21"/>
                    </w:rPr>
                  </w:pPr>
                </w:p>
              </w:tc>
              <w:tc>
                <w:tcPr>
                  <w:tcW w:w="886" w:type="dxa"/>
                  <w:vMerge w:val="continue"/>
                  <w:vAlign w:val="center"/>
                </w:tcPr>
                <w:p w14:paraId="23E3EA11">
                  <w:pPr>
                    <w:pStyle w:val="86"/>
                    <w:snapToGrid w:val="0"/>
                    <w:spacing w:line="240" w:lineRule="auto"/>
                    <w:rPr>
                      <w:rFonts w:eastAsia="仿宋"/>
                      <w:kern w:val="0"/>
                      <w:sz w:val="20"/>
                      <w:szCs w:val="21"/>
                    </w:rPr>
                  </w:pPr>
                </w:p>
              </w:tc>
            </w:tr>
            <w:tr w14:paraId="504C9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67" w:type="dxa"/>
                  <w:vAlign w:val="center"/>
                </w:tcPr>
                <w:p w14:paraId="31220332">
                  <w:pPr>
                    <w:pStyle w:val="86"/>
                    <w:snapToGrid w:val="0"/>
                    <w:spacing w:line="240" w:lineRule="auto"/>
                    <w:rPr>
                      <w:rFonts w:eastAsia="仿宋"/>
                      <w:kern w:val="0"/>
                      <w:sz w:val="20"/>
                      <w:szCs w:val="21"/>
                    </w:rPr>
                  </w:pPr>
                  <w:r>
                    <w:rPr>
                      <w:rFonts w:eastAsia="仿宋"/>
                      <w:kern w:val="0"/>
                      <w:sz w:val="20"/>
                      <w:szCs w:val="21"/>
                    </w:rPr>
                    <w:t>26</w:t>
                  </w:r>
                </w:p>
              </w:tc>
              <w:tc>
                <w:tcPr>
                  <w:tcW w:w="2366" w:type="dxa"/>
                  <w:shd w:val="clear" w:color="auto" w:fill="auto"/>
                  <w:vAlign w:val="center"/>
                </w:tcPr>
                <w:p w14:paraId="3120327C">
                  <w:pPr>
                    <w:pStyle w:val="86"/>
                    <w:snapToGrid w:val="0"/>
                    <w:spacing w:line="240" w:lineRule="auto"/>
                    <w:rPr>
                      <w:rFonts w:eastAsia="仿宋"/>
                      <w:kern w:val="0"/>
                      <w:sz w:val="20"/>
                      <w:szCs w:val="21"/>
                    </w:rPr>
                  </w:pPr>
                  <w:r>
                    <w:rPr>
                      <w:rFonts w:hint="eastAsia" w:eastAsia="仿宋"/>
                      <w:kern w:val="0"/>
                      <w:sz w:val="20"/>
                      <w:szCs w:val="21"/>
                    </w:rPr>
                    <w:t>流量测试台</w:t>
                  </w:r>
                </w:p>
              </w:tc>
              <w:tc>
                <w:tcPr>
                  <w:tcW w:w="1560" w:type="dxa"/>
                  <w:shd w:val="clear" w:color="auto" w:fill="auto"/>
                  <w:vAlign w:val="center"/>
                </w:tcPr>
                <w:p w14:paraId="4EE43544">
                  <w:pPr>
                    <w:pStyle w:val="86"/>
                    <w:snapToGrid w:val="0"/>
                    <w:spacing w:line="240" w:lineRule="auto"/>
                    <w:rPr>
                      <w:rFonts w:eastAsia="仿宋"/>
                      <w:kern w:val="0"/>
                      <w:sz w:val="20"/>
                      <w:szCs w:val="21"/>
                    </w:rPr>
                  </w:pPr>
                  <w:r>
                    <w:rPr>
                      <w:rFonts w:hint="eastAsia" w:eastAsia="仿宋"/>
                      <w:kern w:val="0"/>
                      <w:sz w:val="20"/>
                      <w:szCs w:val="21"/>
                    </w:rPr>
                    <w:t>/</w:t>
                  </w:r>
                </w:p>
              </w:tc>
              <w:tc>
                <w:tcPr>
                  <w:tcW w:w="850" w:type="dxa"/>
                  <w:shd w:val="clear" w:color="000000" w:fill="FFFFFF"/>
                  <w:vAlign w:val="center"/>
                </w:tcPr>
                <w:p w14:paraId="12378F16">
                  <w:pPr>
                    <w:pStyle w:val="86"/>
                    <w:snapToGrid w:val="0"/>
                    <w:spacing w:line="240" w:lineRule="auto"/>
                    <w:rPr>
                      <w:rFonts w:eastAsia="仿宋"/>
                      <w:kern w:val="0"/>
                      <w:sz w:val="20"/>
                      <w:szCs w:val="21"/>
                    </w:rPr>
                  </w:pPr>
                  <w:r>
                    <w:rPr>
                      <w:rFonts w:hint="eastAsia" w:eastAsia="仿宋"/>
                      <w:kern w:val="0"/>
                      <w:sz w:val="20"/>
                      <w:szCs w:val="21"/>
                    </w:rPr>
                    <w:t>0</w:t>
                  </w:r>
                </w:p>
              </w:tc>
              <w:tc>
                <w:tcPr>
                  <w:tcW w:w="851" w:type="dxa"/>
                  <w:shd w:val="clear" w:color="auto" w:fill="auto"/>
                  <w:vAlign w:val="center"/>
                </w:tcPr>
                <w:p w14:paraId="0ABF0602">
                  <w:pPr>
                    <w:pStyle w:val="86"/>
                    <w:snapToGrid w:val="0"/>
                    <w:spacing w:line="240" w:lineRule="auto"/>
                    <w:rPr>
                      <w:rFonts w:eastAsia="仿宋"/>
                      <w:kern w:val="0"/>
                      <w:sz w:val="20"/>
                      <w:szCs w:val="21"/>
                    </w:rPr>
                  </w:pPr>
                  <w:r>
                    <w:rPr>
                      <w:rFonts w:eastAsia="仿宋"/>
                      <w:kern w:val="0"/>
                      <w:sz w:val="20"/>
                      <w:szCs w:val="21"/>
                    </w:rPr>
                    <w:t>+</w:t>
                  </w:r>
                  <w:r>
                    <w:rPr>
                      <w:rFonts w:hint="eastAsia" w:eastAsia="仿宋"/>
                      <w:kern w:val="0"/>
                      <w:sz w:val="20"/>
                      <w:szCs w:val="21"/>
                    </w:rPr>
                    <w:t>4</w:t>
                  </w:r>
                </w:p>
              </w:tc>
              <w:tc>
                <w:tcPr>
                  <w:tcW w:w="850" w:type="dxa"/>
                  <w:shd w:val="clear" w:color="000000" w:fill="FFFFFF"/>
                  <w:vAlign w:val="center"/>
                </w:tcPr>
                <w:p w14:paraId="3FF56A6F">
                  <w:pPr>
                    <w:pStyle w:val="86"/>
                    <w:snapToGrid w:val="0"/>
                    <w:spacing w:line="240" w:lineRule="auto"/>
                    <w:rPr>
                      <w:rFonts w:eastAsia="仿宋"/>
                      <w:kern w:val="0"/>
                      <w:sz w:val="20"/>
                      <w:szCs w:val="21"/>
                    </w:rPr>
                  </w:pPr>
                  <w:r>
                    <w:rPr>
                      <w:rFonts w:hint="eastAsia" w:eastAsia="仿宋"/>
                      <w:kern w:val="0"/>
                      <w:sz w:val="20"/>
                      <w:szCs w:val="21"/>
                    </w:rPr>
                    <w:t>4</w:t>
                  </w:r>
                </w:p>
              </w:tc>
              <w:tc>
                <w:tcPr>
                  <w:tcW w:w="886" w:type="dxa"/>
                  <w:vMerge w:val="continue"/>
                  <w:shd w:val="clear" w:color="auto" w:fill="auto"/>
                  <w:vAlign w:val="center"/>
                </w:tcPr>
                <w:p w14:paraId="65613CEC">
                  <w:pPr>
                    <w:pStyle w:val="86"/>
                    <w:snapToGrid w:val="0"/>
                    <w:spacing w:line="240" w:lineRule="auto"/>
                    <w:rPr>
                      <w:rFonts w:eastAsia="仿宋"/>
                      <w:kern w:val="0"/>
                      <w:sz w:val="20"/>
                      <w:szCs w:val="21"/>
                    </w:rPr>
                  </w:pPr>
                </w:p>
              </w:tc>
              <w:tc>
                <w:tcPr>
                  <w:tcW w:w="886" w:type="dxa"/>
                  <w:vMerge w:val="continue"/>
                  <w:vAlign w:val="center"/>
                </w:tcPr>
                <w:p w14:paraId="7601CD4A">
                  <w:pPr>
                    <w:pStyle w:val="86"/>
                    <w:snapToGrid w:val="0"/>
                    <w:spacing w:line="240" w:lineRule="auto"/>
                    <w:rPr>
                      <w:rFonts w:eastAsia="仿宋"/>
                      <w:kern w:val="0"/>
                      <w:sz w:val="20"/>
                      <w:szCs w:val="21"/>
                    </w:rPr>
                  </w:pPr>
                </w:p>
              </w:tc>
            </w:tr>
            <w:tr w14:paraId="1E645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67" w:type="dxa"/>
                  <w:vAlign w:val="center"/>
                </w:tcPr>
                <w:p w14:paraId="7E68655C">
                  <w:pPr>
                    <w:pStyle w:val="86"/>
                    <w:snapToGrid w:val="0"/>
                    <w:spacing w:line="240" w:lineRule="auto"/>
                    <w:rPr>
                      <w:rFonts w:eastAsia="仿宋"/>
                      <w:kern w:val="0"/>
                      <w:sz w:val="20"/>
                      <w:szCs w:val="21"/>
                    </w:rPr>
                  </w:pPr>
                  <w:r>
                    <w:rPr>
                      <w:rFonts w:eastAsia="仿宋"/>
                      <w:kern w:val="0"/>
                      <w:sz w:val="20"/>
                      <w:szCs w:val="21"/>
                    </w:rPr>
                    <w:t>27</w:t>
                  </w:r>
                </w:p>
              </w:tc>
              <w:tc>
                <w:tcPr>
                  <w:tcW w:w="2366" w:type="dxa"/>
                  <w:shd w:val="clear" w:color="auto" w:fill="auto"/>
                  <w:vAlign w:val="center"/>
                </w:tcPr>
                <w:p w14:paraId="69C9F752">
                  <w:pPr>
                    <w:pStyle w:val="86"/>
                    <w:snapToGrid w:val="0"/>
                    <w:spacing w:line="240" w:lineRule="auto"/>
                    <w:rPr>
                      <w:rFonts w:eastAsia="仿宋"/>
                      <w:b/>
                      <w:kern w:val="0"/>
                      <w:sz w:val="20"/>
                      <w:szCs w:val="21"/>
                    </w:rPr>
                  </w:pPr>
                  <w:r>
                    <w:rPr>
                      <w:rFonts w:hint="eastAsia" w:eastAsia="仿宋"/>
                      <w:kern w:val="0"/>
                      <w:sz w:val="20"/>
                      <w:szCs w:val="21"/>
                    </w:rPr>
                    <w:t>电脑气动打标机</w:t>
                  </w:r>
                </w:p>
              </w:tc>
              <w:tc>
                <w:tcPr>
                  <w:tcW w:w="1560" w:type="dxa"/>
                  <w:shd w:val="clear" w:color="auto" w:fill="auto"/>
                  <w:vAlign w:val="center"/>
                </w:tcPr>
                <w:p w14:paraId="4783868C">
                  <w:pPr>
                    <w:pStyle w:val="86"/>
                    <w:snapToGrid w:val="0"/>
                    <w:spacing w:line="240" w:lineRule="auto"/>
                    <w:rPr>
                      <w:rFonts w:eastAsia="仿宋"/>
                      <w:b/>
                      <w:kern w:val="0"/>
                      <w:sz w:val="20"/>
                      <w:szCs w:val="21"/>
                    </w:rPr>
                  </w:pPr>
                  <w:r>
                    <w:rPr>
                      <w:rFonts w:hint="eastAsia" w:eastAsia="仿宋"/>
                      <w:kern w:val="0"/>
                      <w:sz w:val="20"/>
                      <w:szCs w:val="21"/>
                    </w:rPr>
                    <w:t>/</w:t>
                  </w:r>
                </w:p>
              </w:tc>
              <w:tc>
                <w:tcPr>
                  <w:tcW w:w="850" w:type="dxa"/>
                  <w:shd w:val="clear" w:color="000000" w:fill="FFFFFF"/>
                  <w:vAlign w:val="center"/>
                </w:tcPr>
                <w:p w14:paraId="37E01190">
                  <w:pPr>
                    <w:pStyle w:val="86"/>
                    <w:snapToGrid w:val="0"/>
                    <w:spacing w:line="240" w:lineRule="auto"/>
                    <w:rPr>
                      <w:rFonts w:eastAsia="仿宋"/>
                      <w:kern w:val="0"/>
                      <w:sz w:val="20"/>
                      <w:szCs w:val="21"/>
                    </w:rPr>
                  </w:pPr>
                  <w:r>
                    <w:rPr>
                      <w:rFonts w:hint="eastAsia" w:eastAsia="仿宋"/>
                      <w:kern w:val="0"/>
                      <w:sz w:val="20"/>
                      <w:szCs w:val="21"/>
                    </w:rPr>
                    <w:t>1</w:t>
                  </w:r>
                </w:p>
              </w:tc>
              <w:tc>
                <w:tcPr>
                  <w:tcW w:w="851" w:type="dxa"/>
                  <w:shd w:val="clear" w:color="auto" w:fill="auto"/>
                  <w:vAlign w:val="center"/>
                </w:tcPr>
                <w:p w14:paraId="7C2A3EB9">
                  <w:pPr>
                    <w:pStyle w:val="86"/>
                    <w:snapToGrid w:val="0"/>
                    <w:spacing w:line="240" w:lineRule="auto"/>
                    <w:rPr>
                      <w:rFonts w:eastAsia="仿宋"/>
                      <w:kern w:val="0"/>
                      <w:sz w:val="20"/>
                      <w:szCs w:val="21"/>
                    </w:rPr>
                  </w:pPr>
                  <w:r>
                    <w:rPr>
                      <w:rFonts w:hint="eastAsia" w:eastAsia="仿宋"/>
                      <w:kern w:val="0"/>
                      <w:sz w:val="20"/>
                      <w:szCs w:val="21"/>
                    </w:rPr>
                    <w:t>-</w:t>
                  </w:r>
                  <w:r>
                    <w:rPr>
                      <w:rFonts w:eastAsia="仿宋"/>
                      <w:kern w:val="0"/>
                      <w:sz w:val="20"/>
                      <w:szCs w:val="21"/>
                    </w:rPr>
                    <w:t>1</w:t>
                  </w:r>
                </w:p>
              </w:tc>
              <w:tc>
                <w:tcPr>
                  <w:tcW w:w="850" w:type="dxa"/>
                  <w:shd w:val="clear" w:color="000000" w:fill="FFFFFF"/>
                  <w:vAlign w:val="center"/>
                </w:tcPr>
                <w:p w14:paraId="18A686FB">
                  <w:pPr>
                    <w:pStyle w:val="86"/>
                    <w:snapToGrid w:val="0"/>
                    <w:spacing w:line="240" w:lineRule="auto"/>
                    <w:rPr>
                      <w:kern w:val="0"/>
                      <w:sz w:val="20"/>
                      <w:szCs w:val="20"/>
                    </w:rPr>
                  </w:pPr>
                  <w:r>
                    <w:rPr>
                      <w:rFonts w:hint="eastAsia"/>
                      <w:kern w:val="0"/>
                      <w:sz w:val="20"/>
                      <w:szCs w:val="20"/>
                    </w:rPr>
                    <w:t>0</w:t>
                  </w:r>
                </w:p>
              </w:tc>
              <w:tc>
                <w:tcPr>
                  <w:tcW w:w="886" w:type="dxa"/>
                  <w:vMerge w:val="restart"/>
                  <w:shd w:val="clear" w:color="auto" w:fill="auto"/>
                  <w:vAlign w:val="center"/>
                </w:tcPr>
                <w:p w14:paraId="2D92FF5D">
                  <w:pPr>
                    <w:pStyle w:val="86"/>
                    <w:snapToGrid w:val="0"/>
                    <w:spacing w:line="240" w:lineRule="auto"/>
                    <w:rPr>
                      <w:rFonts w:eastAsia="仿宋"/>
                      <w:kern w:val="0"/>
                      <w:sz w:val="20"/>
                      <w:szCs w:val="21"/>
                    </w:rPr>
                  </w:pPr>
                  <w:r>
                    <w:rPr>
                      <w:rFonts w:hint="eastAsia" w:eastAsia="仿宋"/>
                      <w:kern w:val="0"/>
                      <w:sz w:val="20"/>
                      <w:szCs w:val="21"/>
                    </w:rPr>
                    <w:t>打标</w:t>
                  </w:r>
                </w:p>
              </w:tc>
              <w:tc>
                <w:tcPr>
                  <w:tcW w:w="886" w:type="dxa"/>
                  <w:vMerge w:val="continue"/>
                  <w:vAlign w:val="center"/>
                </w:tcPr>
                <w:p w14:paraId="48C661C3">
                  <w:pPr>
                    <w:pStyle w:val="86"/>
                    <w:snapToGrid w:val="0"/>
                    <w:spacing w:line="240" w:lineRule="auto"/>
                    <w:rPr>
                      <w:rFonts w:eastAsia="仿宋"/>
                      <w:kern w:val="0"/>
                      <w:sz w:val="20"/>
                      <w:szCs w:val="21"/>
                    </w:rPr>
                  </w:pPr>
                </w:p>
              </w:tc>
            </w:tr>
            <w:tr w14:paraId="3BC0B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67" w:type="dxa"/>
                  <w:vAlign w:val="center"/>
                </w:tcPr>
                <w:p w14:paraId="253F0E18">
                  <w:pPr>
                    <w:pStyle w:val="86"/>
                    <w:snapToGrid w:val="0"/>
                    <w:spacing w:line="240" w:lineRule="auto"/>
                    <w:rPr>
                      <w:rFonts w:eastAsia="仿宋"/>
                      <w:kern w:val="0"/>
                      <w:sz w:val="20"/>
                      <w:szCs w:val="21"/>
                    </w:rPr>
                  </w:pPr>
                  <w:r>
                    <w:rPr>
                      <w:rFonts w:eastAsia="仿宋"/>
                      <w:kern w:val="0"/>
                      <w:sz w:val="20"/>
                      <w:szCs w:val="21"/>
                    </w:rPr>
                    <w:t>28</w:t>
                  </w:r>
                </w:p>
              </w:tc>
              <w:tc>
                <w:tcPr>
                  <w:tcW w:w="2366" w:type="dxa"/>
                  <w:shd w:val="clear" w:color="auto" w:fill="auto"/>
                  <w:vAlign w:val="center"/>
                </w:tcPr>
                <w:p w14:paraId="377509BF">
                  <w:pPr>
                    <w:pStyle w:val="86"/>
                    <w:snapToGrid w:val="0"/>
                    <w:spacing w:line="240" w:lineRule="auto"/>
                    <w:rPr>
                      <w:rFonts w:eastAsia="仿宋"/>
                      <w:kern w:val="0"/>
                      <w:sz w:val="20"/>
                      <w:szCs w:val="21"/>
                    </w:rPr>
                  </w:pPr>
                  <w:r>
                    <w:rPr>
                      <w:rFonts w:hint="eastAsia" w:eastAsia="仿宋"/>
                      <w:kern w:val="0"/>
                      <w:sz w:val="20"/>
                      <w:szCs w:val="21"/>
                    </w:rPr>
                    <w:t>喷墨打标机</w:t>
                  </w:r>
                </w:p>
              </w:tc>
              <w:tc>
                <w:tcPr>
                  <w:tcW w:w="1560" w:type="dxa"/>
                  <w:shd w:val="clear" w:color="auto" w:fill="auto"/>
                  <w:vAlign w:val="center"/>
                </w:tcPr>
                <w:p w14:paraId="11B4FDB4">
                  <w:pPr>
                    <w:pStyle w:val="86"/>
                    <w:snapToGrid w:val="0"/>
                    <w:spacing w:line="240" w:lineRule="auto"/>
                    <w:rPr>
                      <w:rFonts w:eastAsia="仿宋"/>
                      <w:kern w:val="0"/>
                      <w:sz w:val="20"/>
                      <w:szCs w:val="21"/>
                    </w:rPr>
                  </w:pPr>
                  <w:r>
                    <w:rPr>
                      <w:rFonts w:hint="eastAsia" w:eastAsia="仿宋"/>
                      <w:kern w:val="0"/>
                      <w:sz w:val="20"/>
                      <w:szCs w:val="21"/>
                    </w:rPr>
                    <w:t>/</w:t>
                  </w:r>
                </w:p>
              </w:tc>
              <w:tc>
                <w:tcPr>
                  <w:tcW w:w="850" w:type="dxa"/>
                  <w:shd w:val="clear" w:color="000000" w:fill="FFFFFF"/>
                  <w:vAlign w:val="center"/>
                </w:tcPr>
                <w:p w14:paraId="1F4B404A">
                  <w:pPr>
                    <w:pStyle w:val="86"/>
                    <w:snapToGrid w:val="0"/>
                    <w:spacing w:line="240" w:lineRule="auto"/>
                    <w:rPr>
                      <w:rFonts w:eastAsia="仿宋"/>
                      <w:kern w:val="0"/>
                      <w:sz w:val="20"/>
                      <w:szCs w:val="21"/>
                    </w:rPr>
                  </w:pPr>
                  <w:r>
                    <w:rPr>
                      <w:rFonts w:hint="eastAsia" w:eastAsia="仿宋"/>
                      <w:kern w:val="0"/>
                      <w:sz w:val="20"/>
                      <w:szCs w:val="21"/>
                    </w:rPr>
                    <w:t>2</w:t>
                  </w:r>
                </w:p>
              </w:tc>
              <w:tc>
                <w:tcPr>
                  <w:tcW w:w="851" w:type="dxa"/>
                  <w:shd w:val="clear" w:color="auto" w:fill="auto"/>
                  <w:vAlign w:val="center"/>
                </w:tcPr>
                <w:p w14:paraId="4A9BBEF0">
                  <w:pPr>
                    <w:pStyle w:val="86"/>
                    <w:snapToGrid w:val="0"/>
                    <w:spacing w:line="240" w:lineRule="auto"/>
                    <w:rPr>
                      <w:rFonts w:eastAsia="仿宋"/>
                      <w:kern w:val="0"/>
                      <w:sz w:val="20"/>
                      <w:szCs w:val="21"/>
                    </w:rPr>
                  </w:pPr>
                  <w:r>
                    <w:rPr>
                      <w:rFonts w:hint="eastAsia" w:eastAsia="仿宋"/>
                      <w:kern w:val="0"/>
                      <w:sz w:val="20"/>
                      <w:szCs w:val="21"/>
                    </w:rPr>
                    <w:t>-</w:t>
                  </w:r>
                  <w:r>
                    <w:rPr>
                      <w:rFonts w:eastAsia="仿宋"/>
                      <w:kern w:val="0"/>
                      <w:sz w:val="20"/>
                      <w:szCs w:val="21"/>
                    </w:rPr>
                    <w:t>2</w:t>
                  </w:r>
                </w:p>
              </w:tc>
              <w:tc>
                <w:tcPr>
                  <w:tcW w:w="850" w:type="dxa"/>
                  <w:shd w:val="clear" w:color="000000" w:fill="FFFFFF"/>
                  <w:vAlign w:val="center"/>
                </w:tcPr>
                <w:p w14:paraId="3EED9ABF">
                  <w:pPr>
                    <w:pStyle w:val="86"/>
                    <w:snapToGrid w:val="0"/>
                    <w:spacing w:line="240" w:lineRule="auto"/>
                    <w:rPr>
                      <w:kern w:val="0"/>
                      <w:sz w:val="20"/>
                      <w:szCs w:val="20"/>
                    </w:rPr>
                  </w:pPr>
                  <w:r>
                    <w:rPr>
                      <w:rFonts w:hint="eastAsia"/>
                      <w:kern w:val="0"/>
                      <w:sz w:val="20"/>
                      <w:szCs w:val="20"/>
                    </w:rPr>
                    <w:t>0</w:t>
                  </w:r>
                </w:p>
              </w:tc>
              <w:tc>
                <w:tcPr>
                  <w:tcW w:w="886" w:type="dxa"/>
                  <w:vMerge w:val="continue"/>
                  <w:shd w:val="clear" w:color="auto" w:fill="auto"/>
                  <w:vAlign w:val="center"/>
                </w:tcPr>
                <w:p w14:paraId="42C739BD">
                  <w:pPr>
                    <w:pStyle w:val="86"/>
                    <w:snapToGrid w:val="0"/>
                    <w:spacing w:line="240" w:lineRule="auto"/>
                    <w:rPr>
                      <w:rFonts w:eastAsia="仿宋"/>
                      <w:kern w:val="0"/>
                      <w:sz w:val="20"/>
                      <w:szCs w:val="21"/>
                    </w:rPr>
                  </w:pPr>
                </w:p>
              </w:tc>
              <w:tc>
                <w:tcPr>
                  <w:tcW w:w="886" w:type="dxa"/>
                  <w:vMerge w:val="continue"/>
                  <w:vAlign w:val="center"/>
                </w:tcPr>
                <w:p w14:paraId="036C5595">
                  <w:pPr>
                    <w:pStyle w:val="86"/>
                    <w:snapToGrid w:val="0"/>
                    <w:spacing w:line="240" w:lineRule="auto"/>
                    <w:rPr>
                      <w:rFonts w:eastAsia="仿宋"/>
                      <w:kern w:val="0"/>
                      <w:sz w:val="20"/>
                      <w:szCs w:val="21"/>
                    </w:rPr>
                  </w:pPr>
                </w:p>
              </w:tc>
            </w:tr>
            <w:tr w14:paraId="6E854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67" w:type="dxa"/>
                  <w:vAlign w:val="center"/>
                </w:tcPr>
                <w:p w14:paraId="7DD743F1">
                  <w:pPr>
                    <w:pStyle w:val="86"/>
                    <w:snapToGrid w:val="0"/>
                    <w:spacing w:line="240" w:lineRule="auto"/>
                    <w:rPr>
                      <w:rFonts w:eastAsia="仿宋"/>
                      <w:kern w:val="0"/>
                      <w:sz w:val="20"/>
                      <w:szCs w:val="21"/>
                    </w:rPr>
                  </w:pPr>
                  <w:r>
                    <w:rPr>
                      <w:rFonts w:eastAsia="仿宋"/>
                      <w:kern w:val="0"/>
                      <w:sz w:val="20"/>
                      <w:szCs w:val="21"/>
                    </w:rPr>
                    <w:t>29</w:t>
                  </w:r>
                </w:p>
              </w:tc>
              <w:tc>
                <w:tcPr>
                  <w:tcW w:w="2366" w:type="dxa"/>
                  <w:shd w:val="clear" w:color="auto" w:fill="auto"/>
                  <w:vAlign w:val="center"/>
                </w:tcPr>
                <w:p w14:paraId="7A390268">
                  <w:pPr>
                    <w:pStyle w:val="86"/>
                    <w:snapToGrid w:val="0"/>
                    <w:spacing w:line="240" w:lineRule="auto"/>
                    <w:rPr>
                      <w:rFonts w:eastAsia="仿宋"/>
                      <w:b/>
                      <w:kern w:val="0"/>
                      <w:sz w:val="20"/>
                      <w:szCs w:val="21"/>
                    </w:rPr>
                  </w:pPr>
                  <w:r>
                    <w:rPr>
                      <w:rFonts w:hint="eastAsia" w:eastAsia="仿宋"/>
                      <w:kern w:val="0"/>
                      <w:sz w:val="20"/>
                      <w:szCs w:val="21"/>
                    </w:rPr>
                    <w:t>激光打标机</w:t>
                  </w:r>
                </w:p>
              </w:tc>
              <w:tc>
                <w:tcPr>
                  <w:tcW w:w="1560" w:type="dxa"/>
                  <w:shd w:val="clear" w:color="auto" w:fill="auto"/>
                  <w:vAlign w:val="center"/>
                </w:tcPr>
                <w:p w14:paraId="7C5DD936">
                  <w:pPr>
                    <w:pStyle w:val="86"/>
                    <w:snapToGrid w:val="0"/>
                    <w:spacing w:line="240" w:lineRule="auto"/>
                    <w:rPr>
                      <w:rFonts w:eastAsia="仿宋"/>
                      <w:b/>
                      <w:kern w:val="0"/>
                      <w:sz w:val="20"/>
                      <w:szCs w:val="21"/>
                    </w:rPr>
                  </w:pPr>
                  <w:r>
                    <w:rPr>
                      <w:rFonts w:hint="eastAsia" w:eastAsia="仿宋"/>
                      <w:kern w:val="0"/>
                      <w:sz w:val="20"/>
                      <w:szCs w:val="21"/>
                    </w:rPr>
                    <w:t>TH-FLMS20</w:t>
                  </w:r>
                </w:p>
              </w:tc>
              <w:tc>
                <w:tcPr>
                  <w:tcW w:w="850" w:type="dxa"/>
                  <w:shd w:val="clear" w:color="000000" w:fill="FFFFFF"/>
                  <w:vAlign w:val="center"/>
                </w:tcPr>
                <w:p w14:paraId="38826FDF">
                  <w:pPr>
                    <w:pStyle w:val="86"/>
                    <w:snapToGrid w:val="0"/>
                    <w:spacing w:line="240" w:lineRule="auto"/>
                    <w:rPr>
                      <w:rFonts w:eastAsia="仿宋"/>
                      <w:kern w:val="0"/>
                      <w:sz w:val="20"/>
                      <w:szCs w:val="21"/>
                    </w:rPr>
                  </w:pPr>
                  <w:r>
                    <w:rPr>
                      <w:rFonts w:hint="eastAsia" w:eastAsia="仿宋"/>
                      <w:kern w:val="0"/>
                      <w:sz w:val="20"/>
                      <w:szCs w:val="21"/>
                    </w:rPr>
                    <w:t>0</w:t>
                  </w:r>
                </w:p>
              </w:tc>
              <w:tc>
                <w:tcPr>
                  <w:tcW w:w="851" w:type="dxa"/>
                  <w:shd w:val="clear" w:color="auto" w:fill="auto"/>
                  <w:vAlign w:val="center"/>
                </w:tcPr>
                <w:p w14:paraId="30B4C793">
                  <w:pPr>
                    <w:pStyle w:val="86"/>
                    <w:snapToGrid w:val="0"/>
                    <w:spacing w:line="240" w:lineRule="auto"/>
                    <w:rPr>
                      <w:rFonts w:eastAsia="仿宋"/>
                      <w:kern w:val="0"/>
                      <w:sz w:val="20"/>
                      <w:szCs w:val="21"/>
                    </w:rPr>
                  </w:pPr>
                  <w:r>
                    <w:rPr>
                      <w:rFonts w:hint="eastAsia" w:eastAsia="仿宋"/>
                      <w:kern w:val="0"/>
                      <w:sz w:val="20"/>
                      <w:szCs w:val="21"/>
                    </w:rPr>
                    <w:t>+</w:t>
                  </w:r>
                  <w:r>
                    <w:rPr>
                      <w:rFonts w:eastAsia="仿宋"/>
                      <w:kern w:val="0"/>
                      <w:sz w:val="20"/>
                      <w:szCs w:val="21"/>
                    </w:rPr>
                    <w:t>12</w:t>
                  </w:r>
                </w:p>
              </w:tc>
              <w:tc>
                <w:tcPr>
                  <w:tcW w:w="850" w:type="dxa"/>
                  <w:shd w:val="clear" w:color="000000" w:fill="FFFFFF"/>
                  <w:vAlign w:val="center"/>
                </w:tcPr>
                <w:p w14:paraId="1AA7123E">
                  <w:pPr>
                    <w:pStyle w:val="86"/>
                    <w:snapToGrid w:val="0"/>
                    <w:spacing w:line="240" w:lineRule="auto"/>
                    <w:rPr>
                      <w:kern w:val="0"/>
                      <w:sz w:val="20"/>
                      <w:szCs w:val="20"/>
                    </w:rPr>
                  </w:pPr>
                  <w:r>
                    <w:rPr>
                      <w:rFonts w:hint="eastAsia" w:eastAsia="仿宋"/>
                      <w:kern w:val="0"/>
                      <w:sz w:val="20"/>
                      <w:szCs w:val="21"/>
                    </w:rPr>
                    <w:t>12</w:t>
                  </w:r>
                </w:p>
              </w:tc>
              <w:tc>
                <w:tcPr>
                  <w:tcW w:w="886" w:type="dxa"/>
                  <w:vMerge w:val="continue"/>
                  <w:shd w:val="clear" w:color="auto" w:fill="auto"/>
                  <w:vAlign w:val="center"/>
                </w:tcPr>
                <w:p w14:paraId="78291B4A">
                  <w:pPr>
                    <w:pStyle w:val="86"/>
                    <w:snapToGrid w:val="0"/>
                    <w:spacing w:line="240" w:lineRule="auto"/>
                    <w:rPr>
                      <w:rFonts w:eastAsia="仿宋"/>
                      <w:kern w:val="0"/>
                      <w:sz w:val="20"/>
                      <w:szCs w:val="21"/>
                    </w:rPr>
                  </w:pPr>
                </w:p>
              </w:tc>
              <w:tc>
                <w:tcPr>
                  <w:tcW w:w="886" w:type="dxa"/>
                  <w:vMerge w:val="continue"/>
                  <w:vAlign w:val="center"/>
                </w:tcPr>
                <w:p w14:paraId="56E0BC80">
                  <w:pPr>
                    <w:pStyle w:val="86"/>
                    <w:snapToGrid w:val="0"/>
                    <w:spacing w:line="240" w:lineRule="auto"/>
                    <w:rPr>
                      <w:rFonts w:eastAsia="仿宋"/>
                      <w:kern w:val="0"/>
                      <w:sz w:val="20"/>
                      <w:szCs w:val="21"/>
                    </w:rPr>
                  </w:pPr>
                </w:p>
              </w:tc>
            </w:tr>
            <w:tr w14:paraId="44FDE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67" w:type="dxa"/>
                  <w:vAlign w:val="center"/>
                </w:tcPr>
                <w:p w14:paraId="5B5F1B9A">
                  <w:pPr>
                    <w:pStyle w:val="86"/>
                    <w:snapToGrid w:val="0"/>
                    <w:spacing w:line="240" w:lineRule="auto"/>
                    <w:rPr>
                      <w:rFonts w:eastAsia="仿宋"/>
                      <w:kern w:val="0"/>
                      <w:sz w:val="20"/>
                      <w:szCs w:val="21"/>
                    </w:rPr>
                  </w:pPr>
                  <w:r>
                    <w:rPr>
                      <w:rFonts w:eastAsia="仿宋"/>
                      <w:kern w:val="0"/>
                      <w:sz w:val="20"/>
                      <w:szCs w:val="21"/>
                    </w:rPr>
                    <w:t>30</w:t>
                  </w:r>
                </w:p>
              </w:tc>
              <w:tc>
                <w:tcPr>
                  <w:tcW w:w="2366" w:type="dxa"/>
                  <w:shd w:val="clear" w:color="auto" w:fill="auto"/>
                  <w:vAlign w:val="center"/>
                </w:tcPr>
                <w:p w14:paraId="15DDEB70">
                  <w:pPr>
                    <w:pStyle w:val="86"/>
                    <w:snapToGrid w:val="0"/>
                    <w:spacing w:line="240" w:lineRule="auto"/>
                    <w:rPr>
                      <w:rFonts w:eastAsia="仿宋"/>
                      <w:kern w:val="0"/>
                      <w:sz w:val="20"/>
                      <w:szCs w:val="21"/>
                    </w:rPr>
                  </w:pPr>
                  <w:r>
                    <w:rPr>
                      <w:rFonts w:hint="eastAsia" w:eastAsia="仿宋"/>
                      <w:kern w:val="0"/>
                      <w:sz w:val="20"/>
                      <w:szCs w:val="21"/>
                    </w:rPr>
                    <w:t>激光打标机</w:t>
                  </w:r>
                </w:p>
              </w:tc>
              <w:tc>
                <w:tcPr>
                  <w:tcW w:w="1560" w:type="dxa"/>
                  <w:shd w:val="clear" w:color="auto" w:fill="auto"/>
                  <w:vAlign w:val="center"/>
                </w:tcPr>
                <w:p w14:paraId="5C0C7E8D">
                  <w:pPr>
                    <w:pStyle w:val="86"/>
                    <w:snapToGrid w:val="0"/>
                    <w:spacing w:line="240" w:lineRule="auto"/>
                    <w:rPr>
                      <w:rFonts w:eastAsia="仿宋"/>
                      <w:kern w:val="0"/>
                      <w:sz w:val="20"/>
                      <w:szCs w:val="21"/>
                    </w:rPr>
                  </w:pPr>
                  <w:r>
                    <w:rPr>
                      <w:rFonts w:hint="eastAsia" w:eastAsia="仿宋"/>
                      <w:kern w:val="0"/>
                      <w:sz w:val="20"/>
                      <w:szCs w:val="21"/>
                    </w:rPr>
                    <w:t>TH-DLMS80</w:t>
                  </w:r>
                </w:p>
              </w:tc>
              <w:tc>
                <w:tcPr>
                  <w:tcW w:w="850" w:type="dxa"/>
                  <w:shd w:val="clear" w:color="000000" w:fill="FFFFFF"/>
                  <w:vAlign w:val="center"/>
                </w:tcPr>
                <w:p w14:paraId="6F1C8323">
                  <w:pPr>
                    <w:pStyle w:val="86"/>
                    <w:snapToGrid w:val="0"/>
                    <w:spacing w:line="240" w:lineRule="auto"/>
                    <w:rPr>
                      <w:rFonts w:eastAsia="仿宋"/>
                      <w:kern w:val="0"/>
                      <w:sz w:val="20"/>
                      <w:szCs w:val="21"/>
                    </w:rPr>
                  </w:pPr>
                  <w:r>
                    <w:rPr>
                      <w:rFonts w:hint="eastAsia" w:eastAsia="仿宋"/>
                      <w:kern w:val="0"/>
                      <w:sz w:val="20"/>
                      <w:szCs w:val="21"/>
                    </w:rPr>
                    <w:t>0</w:t>
                  </w:r>
                </w:p>
              </w:tc>
              <w:tc>
                <w:tcPr>
                  <w:tcW w:w="851" w:type="dxa"/>
                  <w:shd w:val="clear" w:color="auto" w:fill="auto"/>
                  <w:vAlign w:val="center"/>
                </w:tcPr>
                <w:p w14:paraId="647B241C">
                  <w:pPr>
                    <w:pStyle w:val="86"/>
                    <w:snapToGrid w:val="0"/>
                    <w:spacing w:line="240" w:lineRule="auto"/>
                    <w:rPr>
                      <w:rFonts w:eastAsia="仿宋"/>
                      <w:kern w:val="0"/>
                      <w:sz w:val="20"/>
                      <w:szCs w:val="21"/>
                    </w:rPr>
                  </w:pPr>
                  <w:r>
                    <w:rPr>
                      <w:rFonts w:eastAsia="仿宋"/>
                      <w:kern w:val="0"/>
                      <w:sz w:val="20"/>
                      <w:szCs w:val="21"/>
                    </w:rPr>
                    <w:t>+3</w:t>
                  </w:r>
                </w:p>
              </w:tc>
              <w:tc>
                <w:tcPr>
                  <w:tcW w:w="850" w:type="dxa"/>
                  <w:shd w:val="clear" w:color="000000" w:fill="FFFFFF"/>
                  <w:vAlign w:val="center"/>
                </w:tcPr>
                <w:p w14:paraId="658ADC31">
                  <w:pPr>
                    <w:pStyle w:val="86"/>
                    <w:snapToGrid w:val="0"/>
                    <w:spacing w:line="240" w:lineRule="auto"/>
                    <w:rPr>
                      <w:kern w:val="0"/>
                      <w:sz w:val="20"/>
                      <w:szCs w:val="20"/>
                    </w:rPr>
                  </w:pPr>
                  <w:r>
                    <w:rPr>
                      <w:rFonts w:eastAsia="仿宋"/>
                      <w:kern w:val="0"/>
                      <w:sz w:val="20"/>
                      <w:szCs w:val="21"/>
                    </w:rPr>
                    <w:t>3</w:t>
                  </w:r>
                </w:p>
              </w:tc>
              <w:tc>
                <w:tcPr>
                  <w:tcW w:w="886" w:type="dxa"/>
                  <w:vMerge w:val="continue"/>
                  <w:shd w:val="clear" w:color="auto" w:fill="auto"/>
                  <w:vAlign w:val="center"/>
                </w:tcPr>
                <w:p w14:paraId="42B320A8">
                  <w:pPr>
                    <w:pStyle w:val="86"/>
                    <w:snapToGrid w:val="0"/>
                    <w:spacing w:line="240" w:lineRule="auto"/>
                    <w:rPr>
                      <w:rFonts w:eastAsia="仿宋"/>
                      <w:kern w:val="0"/>
                      <w:sz w:val="20"/>
                      <w:szCs w:val="21"/>
                    </w:rPr>
                  </w:pPr>
                </w:p>
              </w:tc>
              <w:tc>
                <w:tcPr>
                  <w:tcW w:w="886" w:type="dxa"/>
                  <w:vMerge w:val="continue"/>
                  <w:vAlign w:val="center"/>
                </w:tcPr>
                <w:p w14:paraId="43297942">
                  <w:pPr>
                    <w:pStyle w:val="86"/>
                    <w:snapToGrid w:val="0"/>
                    <w:spacing w:line="240" w:lineRule="auto"/>
                    <w:rPr>
                      <w:rFonts w:eastAsia="仿宋"/>
                      <w:kern w:val="0"/>
                      <w:sz w:val="20"/>
                      <w:szCs w:val="21"/>
                    </w:rPr>
                  </w:pPr>
                </w:p>
              </w:tc>
            </w:tr>
            <w:tr w14:paraId="48721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67" w:type="dxa"/>
                  <w:vAlign w:val="center"/>
                </w:tcPr>
                <w:p w14:paraId="5C38564D">
                  <w:pPr>
                    <w:pStyle w:val="86"/>
                    <w:snapToGrid w:val="0"/>
                    <w:spacing w:line="240" w:lineRule="auto"/>
                    <w:rPr>
                      <w:rFonts w:eastAsia="仿宋"/>
                      <w:kern w:val="0"/>
                      <w:sz w:val="20"/>
                      <w:szCs w:val="21"/>
                    </w:rPr>
                  </w:pPr>
                  <w:r>
                    <w:rPr>
                      <w:rFonts w:eastAsia="仿宋"/>
                      <w:kern w:val="0"/>
                      <w:sz w:val="20"/>
                      <w:szCs w:val="21"/>
                    </w:rPr>
                    <w:t>31</w:t>
                  </w:r>
                </w:p>
              </w:tc>
              <w:tc>
                <w:tcPr>
                  <w:tcW w:w="2366" w:type="dxa"/>
                  <w:shd w:val="clear" w:color="auto" w:fill="auto"/>
                  <w:vAlign w:val="center"/>
                </w:tcPr>
                <w:p w14:paraId="43845EAD">
                  <w:pPr>
                    <w:pStyle w:val="86"/>
                    <w:snapToGrid w:val="0"/>
                    <w:spacing w:line="240" w:lineRule="auto"/>
                    <w:rPr>
                      <w:rFonts w:eastAsia="仿宋"/>
                      <w:kern w:val="0"/>
                      <w:sz w:val="20"/>
                      <w:szCs w:val="21"/>
                    </w:rPr>
                  </w:pPr>
                  <w:r>
                    <w:rPr>
                      <w:rFonts w:hint="eastAsia" w:eastAsia="仿宋"/>
                      <w:kern w:val="0"/>
                      <w:sz w:val="20"/>
                      <w:szCs w:val="21"/>
                    </w:rPr>
                    <w:t>恒温电烙铁</w:t>
                  </w:r>
                </w:p>
              </w:tc>
              <w:tc>
                <w:tcPr>
                  <w:tcW w:w="1560" w:type="dxa"/>
                  <w:shd w:val="clear" w:color="auto" w:fill="auto"/>
                  <w:vAlign w:val="center"/>
                </w:tcPr>
                <w:p w14:paraId="68D767FF">
                  <w:pPr>
                    <w:pStyle w:val="86"/>
                    <w:snapToGrid w:val="0"/>
                    <w:spacing w:line="240" w:lineRule="auto"/>
                    <w:rPr>
                      <w:rFonts w:eastAsia="仿宋"/>
                      <w:kern w:val="0"/>
                      <w:sz w:val="20"/>
                      <w:szCs w:val="21"/>
                    </w:rPr>
                  </w:pPr>
                  <w:r>
                    <w:rPr>
                      <w:rFonts w:hint="eastAsia" w:eastAsia="仿宋"/>
                      <w:kern w:val="0"/>
                      <w:sz w:val="20"/>
                      <w:szCs w:val="21"/>
                    </w:rPr>
                    <w:t>/</w:t>
                  </w:r>
                </w:p>
              </w:tc>
              <w:tc>
                <w:tcPr>
                  <w:tcW w:w="850" w:type="dxa"/>
                  <w:shd w:val="clear" w:color="000000" w:fill="FFFFFF"/>
                  <w:vAlign w:val="center"/>
                </w:tcPr>
                <w:p w14:paraId="6B6A19AD">
                  <w:pPr>
                    <w:pStyle w:val="86"/>
                    <w:snapToGrid w:val="0"/>
                    <w:spacing w:line="240" w:lineRule="auto"/>
                    <w:rPr>
                      <w:rFonts w:eastAsia="仿宋"/>
                      <w:kern w:val="0"/>
                      <w:sz w:val="20"/>
                      <w:szCs w:val="21"/>
                    </w:rPr>
                  </w:pPr>
                  <w:r>
                    <w:rPr>
                      <w:rFonts w:hint="eastAsia" w:eastAsia="仿宋"/>
                      <w:kern w:val="0"/>
                      <w:sz w:val="20"/>
                      <w:szCs w:val="21"/>
                    </w:rPr>
                    <w:t>4</w:t>
                  </w:r>
                </w:p>
              </w:tc>
              <w:tc>
                <w:tcPr>
                  <w:tcW w:w="851" w:type="dxa"/>
                  <w:shd w:val="clear" w:color="auto" w:fill="auto"/>
                  <w:vAlign w:val="center"/>
                </w:tcPr>
                <w:p w14:paraId="4CCC959F">
                  <w:pPr>
                    <w:pStyle w:val="86"/>
                    <w:snapToGrid w:val="0"/>
                    <w:spacing w:line="240" w:lineRule="auto"/>
                    <w:rPr>
                      <w:rFonts w:eastAsia="仿宋"/>
                      <w:kern w:val="0"/>
                      <w:sz w:val="20"/>
                      <w:szCs w:val="21"/>
                    </w:rPr>
                  </w:pPr>
                  <w:r>
                    <w:rPr>
                      <w:rFonts w:hint="eastAsia" w:eastAsia="仿宋"/>
                      <w:kern w:val="0"/>
                      <w:sz w:val="20"/>
                      <w:szCs w:val="21"/>
                    </w:rPr>
                    <w:t>+</w:t>
                  </w:r>
                  <w:r>
                    <w:rPr>
                      <w:rFonts w:eastAsia="仿宋"/>
                      <w:kern w:val="0"/>
                      <w:sz w:val="20"/>
                      <w:szCs w:val="21"/>
                    </w:rPr>
                    <w:t>4</w:t>
                  </w:r>
                </w:p>
              </w:tc>
              <w:tc>
                <w:tcPr>
                  <w:tcW w:w="850" w:type="dxa"/>
                  <w:shd w:val="clear" w:color="000000" w:fill="FFFFFF"/>
                  <w:vAlign w:val="center"/>
                </w:tcPr>
                <w:p w14:paraId="4A43806C">
                  <w:pPr>
                    <w:pStyle w:val="86"/>
                    <w:snapToGrid w:val="0"/>
                    <w:spacing w:line="240" w:lineRule="auto"/>
                    <w:rPr>
                      <w:kern w:val="0"/>
                      <w:sz w:val="20"/>
                      <w:szCs w:val="20"/>
                    </w:rPr>
                  </w:pPr>
                  <w:r>
                    <w:rPr>
                      <w:kern w:val="0"/>
                      <w:sz w:val="20"/>
                      <w:szCs w:val="20"/>
                    </w:rPr>
                    <w:t>8</w:t>
                  </w:r>
                </w:p>
              </w:tc>
              <w:tc>
                <w:tcPr>
                  <w:tcW w:w="886" w:type="dxa"/>
                  <w:vMerge w:val="restart"/>
                  <w:shd w:val="clear" w:color="auto" w:fill="auto"/>
                  <w:vAlign w:val="center"/>
                </w:tcPr>
                <w:p w14:paraId="5EAB33BA">
                  <w:pPr>
                    <w:pStyle w:val="86"/>
                    <w:snapToGrid w:val="0"/>
                    <w:spacing w:line="240" w:lineRule="auto"/>
                    <w:rPr>
                      <w:rFonts w:eastAsia="仿宋"/>
                      <w:kern w:val="0"/>
                      <w:sz w:val="20"/>
                      <w:szCs w:val="21"/>
                    </w:rPr>
                  </w:pPr>
                  <w:r>
                    <w:rPr>
                      <w:rFonts w:hint="eastAsia" w:eastAsia="仿宋"/>
                      <w:kern w:val="0"/>
                      <w:sz w:val="20"/>
                      <w:szCs w:val="21"/>
                    </w:rPr>
                    <w:t>焊接</w:t>
                  </w:r>
                </w:p>
              </w:tc>
              <w:tc>
                <w:tcPr>
                  <w:tcW w:w="886" w:type="dxa"/>
                  <w:vMerge w:val="continue"/>
                  <w:vAlign w:val="center"/>
                </w:tcPr>
                <w:p w14:paraId="11CE975F">
                  <w:pPr>
                    <w:pStyle w:val="86"/>
                    <w:snapToGrid w:val="0"/>
                    <w:spacing w:line="240" w:lineRule="auto"/>
                    <w:rPr>
                      <w:rFonts w:eastAsia="仿宋"/>
                      <w:kern w:val="0"/>
                      <w:sz w:val="20"/>
                      <w:szCs w:val="21"/>
                    </w:rPr>
                  </w:pPr>
                </w:p>
              </w:tc>
            </w:tr>
            <w:tr w14:paraId="6571F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67" w:type="dxa"/>
                  <w:vAlign w:val="center"/>
                </w:tcPr>
                <w:p w14:paraId="2240417A">
                  <w:pPr>
                    <w:pStyle w:val="86"/>
                    <w:snapToGrid w:val="0"/>
                    <w:spacing w:line="240" w:lineRule="auto"/>
                    <w:rPr>
                      <w:rFonts w:eastAsia="仿宋"/>
                      <w:kern w:val="0"/>
                      <w:sz w:val="20"/>
                      <w:szCs w:val="21"/>
                    </w:rPr>
                  </w:pPr>
                  <w:r>
                    <w:rPr>
                      <w:rFonts w:eastAsia="仿宋"/>
                      <w:kern w:val="0"/>
                      <w:sz w:val="20"/>
                      <w:szCs w:val="21"/>
                    </w:rPr>
                    <w:t>32</w:t>
                  </w:r>
                </w:p>
              </w:tc>
              <w:tc>
                <w:tcPr>
                  <w:tcW w:w="2366" w:type="dxa"/>
                  <w:shd w:val="clear" w:color="auto" w:fill="auto"/>
                  <w:vAlign w:val="center"/>
                </w:tcPr>
                <w:p w14:paraId="692411DC">
                  <w:pPr>
                    <w:pStyle w:val="86"/>
                    <w:snapToGrid w:val="0"/>
                    <w:spacing w:line="240" w:lineRule="auto"/>
                    <w:rPr>
                      <w:rFonts w:eastAsia="仿宋"/>
                      <w:kern w:val="0"/>
                      <w:sz w:val="20"/>
                      <w:szCs w:val="21"/>
                    </w:rPr>
                  </w:pPr>
                  <w:r>
                    <w:rPr>
                      <w:rFonts w:hint="eastAsia" w:eastAsia="仿宋"/>
                      <w:kern w:val="0"/>
                      <w:sz w:val="20"/>
                      <w:szCs w:val="21"/>
                    </w:rPr>
                    <w:t>真空电子束焊机</w:t>
                  </w:r>
                </w:p>
              </w:tc>
              <w:tc>
                <w:tcPr>
                  <w:tcW w:w="1560" w:type="dxa"/>
                  <w:shd w:val="clear" w:color="auto" w:fill="auto"/>
                  <w:vAlign w:val="center"/>
                </w:tcPr>
                <w:p w14:paraId="3BA9433F">
                  <w:pPr>
                    <w:pStyle w:val="86"/>
                    <w:snapToGrid w:val="0"/>
                    <w:spacing w:line="240" w:lineRule="auto"/>
                    <w:rPr>
                      <w:rFonts w:eastAsia="仿宋"/>
                      <w:kern w:val="0"/>
                      <w:sz w:val="20"/>
                      <w:szCs w:val="21"/>
                    </w:rPr>
                  </w:pPr>
                  <w:r>
                    <w:rPr>
                      <w:rFonts w:hint="eastAsia" w:eastAsia="仿宋"/>
                      <w:kern w:val="0"/>
                      <w:sz w:val="20"/>
                      <w:szCs w:val="21"/>
                    </w:rPr>
                    <w:t>/</w:t>
                  </w:r>
                </w:p>
              </w:tc>
              <w:tc>
                <w:tcPr>
                  <w:tcW w:w="850" w:type="dxa"/>
                  <w:shd w:val="clear" w:color="000000" w:fill="FFFFFF"/>
                  <w:vAlign w:val="center"/>
                </w:tcPr>
                <w:p w14:paraId="7F49873F">
                  <w:pPr>
                    <w:pStyle w:val="86"/>
                    <w:snapToGrid w:val="0"/>
                    <w:spacing w:line="240" w:lineRule="auto"/>
                    <w:rPr>
                      <w:rFonts w:eastAsia="仿宋"/>
                      <w:kern w:val="0"/>
                      <w:sz w:val="20"/>
                      <w:szCs w:val="21"/>
                    </w:rPr>
                  </w:pPr>
                  <w:r>
                    <w:rPr>
                      <w:rFonts w:hint="eastAsia" w:eastAsia="仿宋"/>
                      <w:kern w:val="0"/>
                      <w:sz w:val="20"/>
                      <w:szCs w:val="21"/>
                    </w:rPr>
                    <w:t>0</w:t>
                  </w:r>
                </w:p>
              </w:tc>
              <w:tc>
                <w:tcPr>
                  <w:tcW w:w="851" w:type="dxa"/>
                  <w:shd w:val="clear" w:color="auto" w:fill="auto"/>
                  <w:vAlign w:val="center"/>
                </w:tcPr>
                <w:p w14:paraId="71B4F628">
                  <w:pPr>
                    <w:pStyle w:val="86"/>
                    <w:snapToGrid w:val="0"/>
                    <w:spacing w:line="240" w:lineRule="auto"/>
                    <w:rPr>
                      <w:rFonts w:eastAsia="仿宋"/>
                      <w:kern w:val="0"/>
                      <w:sz w:val="20"/>
                      <w:szCs w:val="21"/>
                    </w:rPr>
                  </w:pPr>
                  <w:r>
                    <w:rPr>
                      <w:rFonts w:eastAsia="仿宋"/>
                      <w:kern w:val="0"/>
                      <w:sz w:val="20"/>
                      <w:szCs w:val="21"/>
                    </w:rPr>
                    <w:t>+</w:t>
                  </w:r>
                  <w:r>
                    <w:rPr>
                      <w:rFonts w:hint="eastAsia" w:eastAsia="仿宋"/>
                      <w:kern w:val="0"/>
                      <w:sz w:val="20"/>
                      <w:szCs w:val="21"/>
                    </w:rPr>
                    <w:t>1</w:t>
                  </w:r>
                </w:p>
              </w:tc>
              <w:tc>
                <w:tcPr>
                  <w:tcW w:w="850" w:type="dxa"/>
                  <w:shd w:val="clear" w:color="000000" w:fill="FFFFFF"/>
                  <w:vAlign w:val="center"/>
                </w:tcPr>
                <w:p w14:paraId="37D1B5AD">
                  <w:pPr>
                    <w:pStyle w:val="86"/>
                    <w:snapToGrid w:val="0"/>
                    <w:spacing w:line="240" w:lineRule="auto"/>
                    <w:rPr>
                      <w:rFonts w:eastAsia="仿宋"/>
                      <w:kern w:val="0"/>
                      <w:sz w:val="20"/>
                      <w:szCs w:val="21"/>
                    </w:rPr>
                  </w:pPr>
                  <w:r>
                    <w:rPr>
                      <w:rFonts w:hint="eastAsia" w:eastAsia="仿宋"/>
                      <w:kern w:val="0"/>
                      <w:sz w:val="20"/>
                      <w:szCs w:val="21"/>
                    </w:rPr>
                    <w:t>1</w:t>
                  </w:r>
                </w:p>
              </w:tc>
              <w:tc>
                <w:tcPr>
                  <w:tcW w:w="886" w:type="dxa"/>
                  <w:vMerge w:val="continue"/>
                  <w:shd w:val="clear" w:color="auto" w:fill="auto"/>
                  <w:vAlign w:val="center"/>
                </w:tcPr>
                <w:p w14:paraId="4D346E30">
                  <w:pPr>
                    <w:pStyle w:val="86"/>
                    <w:snapToGrid w:val="0"/>
                    <w:spacing w:line="240" w:lineRule="auto"/>
                    <w:rPr>
                      <w:rFonts w:eastAsia="仿宋"/>
                      <w:kern w:val="0"/>
                      <w:sz w:val="20"/>
                      <w:szCs w:val="21"/>
                    </w:rPr>
                  </w:pPr>
                </w:p>
              </w:tc>
              <w:tc>
                <w:tcPr>
                  <w:tcW w:w="886" w:type="dxa"/>
                  <w:vMerge w:val="continue"/>
                  <w:vAlign w:val="center"/>
                </w:tcPr>
                <w:p w14:paraId="79642AFA">
                  <w:pPr>
                    <w:pStyle w:val="86"/>
                    <w:snapToGrid w:val="0"/>
                    <w:spacing w:line="240" w:lineRule="auto"/>
                    <w:rPr>
                      <w:rFonts w:eastAsia="仿宋"/>
                      <w:kern w:val="0"/>
                      <w:sz w:val="20"/>
                      <w:szCs w:val="21"/>
                    </w:rPr>
                  </w:pPr>
                </w:p>
              </w:tc>
            </w:tr>
            <w:tr w14:paraId="17B8F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67" w:type="dxa"/>
                  <w:vAlign w:val="center"/>
                </w:tcPr>
                <w:p w14:paraId="00919B93">
                  <w:pPr>
                    <w:pStyle w:val="86"/>
                    <w:snapToGrid w:val="0"/>
                    <w:spacing w:line="240" w:lineRule="auto"/>
                    <w:rPr>
                      <w:rFonts w:eastAsia="仿宋"/>
                      <w:kern w:val="0"/>
                      <w:sz w:val="20"/>
                      <w:szCs w:val="21"/>
                    </w:rPr>
                  </w:pPr>
                  <w:r>
                    <w:rPr>
                      <w:rFonts w:hint="eastAsia" w:eastAsia="仿宋"/>
                      <w:kern w:val="0"/>
                      <w:sz w:val="20"/>
                      <w:szCs w:val="21"/>
                    </w:rPr>
                    <w:t>33</w:t>
                  </w:r>
                </w:p>
              </w:tc>
              <w:tc>
                <w:tcPr>
                  <w:tcW w:w="2366" w:type="dxa"/>
                  <w:shd w:val="clear" w:color="auto" w:fill="auto"/>
                  <w:vAlign w:val="center"/>
                </w:tcPr>
                <w:p w14:paraId="00C40388">
                  <w:pPr>
                    <w:pStyle w:val="86"/>
                    <w:snapToGrid w:val="0"/>
                    <w:spacing w:line="240" w:lineRule="auto"/>
                    <w:rPr>
                      <w:rFonts w:eastAsia="仿宋"/>
                      <w:kern w:val="0"/>
                      <w:sz w:val="20"/>
                      <w:szCs w:val="21"/>
                    </w:rPr>
                  </w:pPr>
                  <w:r>
                    <w:rPr>
                      <w:rFonts w:hint="eastAsia" w:eastAsia="仿宋"/>
                      <w:kern w:val="0"/>
                      <w:sz w:val="20"/>
                      <w:szCs w:val="21"/>
                    </w:rPr>
                    <w:t>焊接机</w:t>
                  </w:r>
                </w:p>
              </w:tc>
              <w:tc>
                <w:tcPr>
                  <w:tcW w:w="1560" w:type="dxa"/>
                  <w:shd w:val="clear" w:color="auto" w:fill="auto"/>
                  <w:vAlign w:val="center"/>
                </w:tcPr>
                <w:p w14:paraId="0AE5791B">
                  <w:pPr>
                    <w:pStyle w:val="86"/>
                    <w:snapToGrid w:val="0"/>
                    <w:spacing w:line="240" w:lineRule="auto"/>
                    <w:rPr>
                      <w:rFonts w:eastAsia="仿宋"/>
                      <w:kern w:val="0"/>
                      <w:sz w:val="20"/>
                      <w:szCs w:val="21"/>
                    </w:rPr>
                  </w:pPr>
                  <w:r>
                    <w:rPr>
                      <w:rFonts w:hint="eastAsia" w:eastAsia="仿宋"/>
                      <w:kern w:val="0"/>
                      <w:sz w:val="20"/>
                      <w:szCs w:val="21"/>
                    </w:rPr>
                    <w:t>XH-2024</w:t>
                  </w:r>
                </w:p>
              </w:tc>
              <w:tc>
                <w:tcPr>
                  <w:tcW w:w="850" w:type="dxa"/>
                  <w:shd w:val="clear" w:color="000000" w:fill="FFFFFF"/>
                  <w:vAlign w:val="center"/>
                </w:tcPr>
                <w:p w14:paraId="05F34AFE">
                  <w:pPr>
                    <w:pStyle w:val="86"/>
                    <w:snapToGrid w:val="0"/>
                    <w:spacing w:line="240" w:lineRule="auto"/>
                    <w:rPr>
                      <w:rFonts w:eastAsia="仿宋"/>
                      <w:kern w:val="0"/>
                      <w:sz w:val="20"/>
                      <w:szCs w:val="21"/>
                    </w:rPr>
                  </w:pPr>
                  <w:r>
                    <w:rPr>
                      <w:rFonts w:hint="eastAsia" w:eastAsia="仿宋"/>
                      <w:kern w:val="0"/>
                      <w:sz w:val="20"/>
                      <w:szCs w:val="21"/>
                    </w:rPr>
                    <w:t>0</w:t>
                  </w:r>
                </w:p>
              </w:tc>
              <w:tc>
                <w:tcPr>
                  <w:tcW w:w="851" w:type="dxa"/>
                  <w:shd w:val="clear" w:color="auto" w:fill="auto"/>
                  <w:vAlign w:val="center"/>
                </w:tcPr>
                <w:p w14:paraId="30AA8BDA">
                  <w:pPr>
                    <w:pStyle w:val="86"/>
                    <w:snapToGrid w:val="0"/>
                    <w:spacing w:line="240" w:lineRule="auto"/>
                    <w:rPr>
                      <w:rFonts w:eastAsia="仿宋"/>
                      <w:kern w:val="0"/>
                      <w:sz w:val="20"/>
                      <w:szCs w:val="21"/>
                    </w:rPr>
                  </w:pPr>
                  <w:r>
                    <w:rPr>
                      <w:rFonts w:eastAsia="仿宋"/>
                      <w:kern w:val="0"/>
                      <w:sz w:val="20"/>
                      <w:szCs w:val="21"/>
                    </w:rPr>
                    <w:t>+</w:t>
                  </w:r>
                  <w:r>
                    <w:rPr>
                      <w:rFonts w:hint="eastAsia" w:eastAsia="仿宋"/>
                      <w:kern w:val="0"/>
                      <w:sz w:val="20"/>
                      <w:szCs w:val="21"/>
                    </w:rPr>
                    <w:t>1</w:t>
                  </w:r>
                </w:p>
              </w:tc>
              <w:tc>
                <w:tcPr>
                  <w:tcW w:w="850" w:type="dxa"/>
                  <w:shd w:val="clear" w:color="000000" w:fill="FFFFFF"/>
                  <w:vAlign w:val="center"/>
                </w:tcPr>
                <w:p w14:paraId="4D7112D7">
                  <w:pPr>
                    <w:pStyle w:val="86"/>
                    <w:snapToGrid w:val="0"/>
                    <w:spacing w:line="240" w:lineRule="auto"/>
                    <w:rPr>
                      <w:rFonts w:eastAsia="仿宋"/>
                      <w:kern w:val="0"/>
                      <w:sz w:val="20"/>
                      <w:szCs w:val="21"/>
                    </w:rPr>
                  </w:pPr>
                  <w:r>
                    <w:rPr>
                      <w:rFonts w:hint="eastAsia" w:eastAsia="仿宋"/>
                      <w:kern w:val="0"/>
                      <w:sz w:val="20"/>
                      <w:szCs w:val="21"/>
                    </w:rPr>
                    <w:t>1</w:t>
                  </w:r>
                </w:p>
              </w:tc>
              <w:tc>
                <w:tcPr>
                  <w:tcW w:w="886" w:type="dxa"/>
                  <w:vMerge w:val="continue"/>
                  <w:shd w:val="clear" w:color="auto" w:fill="auto"/>
                  <w:vAlign w:val="center"/>
                </w:tcPr>
                <w:p w14:paraId="467FF6F4">
                  <w:pPr>
                    <w:pStyle w:val="86"/>
                    <w:snapToGrid w:val="0"/>
                    <w:spacing w:line="240" w:lineRule="auto"/>
                    <w:rPr>
                      <w:rFonts w:eastAsia="仿宋"/>
                      <w:kern w:val="0"/>
                      <w:sz w:val="20"/>
                      <w:szCs w:val="21"/>
                    </w:rPr>
                  </w:pPr>
                </w:p>
              </w:tc>
              <w:tc>
                <w:tcPr>
                  <w:tcW w:w="886" w:type="dxa"/>
                  <w:vMerge w:val="continue"/>
                  <w:vAlign w:val="center"/>
                </w:tcPr>
                <w:p w14:paraId="234C9951">
                  <w:pPr>
                    <w:pStyle w:val="86"/>
                    <w:snapToGrid w:val="0"/>
                    <w:spacing w:line="240" w:lineRule="auto"/>
                    <w:rPr>
                      <w:rFonts w:eastAsia="仿宋"/>
                      <w:kern w:val="0"/>
                      <w:sz w:val="20"/>
                      <w:szCs w:val="21"/>
                    </w:rPr>
                  </w:pPr>
                </w:p>
              </w:tc>
            </w:tr>
            <w:tr w14:paraId="0D080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67" w:type="dxa"/>
                  <w:vAlign w:val="center"/>
                </w:tcPr>
                <w:p w14:paraId="789B48C0">
                  <w:pPr>
                    <w:pStyle w:val="86"/>
                    <w:snapToGrid w:val="0"/>
                    <w:spacing w:line="240" w:lineRule="auto"/>
                    <w:rPr>
                      <w:rFonts w:eastAsia="仿宋"/>
                      <w:kern w:val="0"/>
                      <w:sz w:val="20"/>
                      <w:szCs w:val="21"/>
                    </w:rPr>
                  </w:pPr>
                  <w:r>
                    <w:rPr>
                      <w:rFonts w:eastAsia="仿宋"/>
                      <w:kern w:val="0"/>
                      <w:sz w:val="20"/>
                      <w:szCs w:val="21"/>
                    </w:rPr>
                    <w:t>34</w:t>
                  </w:r>
                </w:p>
              </w:tc>
              <w:tc>
                <w:tcPr>
                  <w:tcW w:w="2366" w:type="dxa"/>
                  <w:shd w:val="clear" w:color="auto" w:fill="auto"/>
                  <w:vAlign w:val="center"/>
                </w:tcPr>
                <w:p w14:paraId="07108B71">
                  <w:pPr>
                    <w:pStyle w:val="86"/>
                    <w:snapToGrid w:val="0"/>
                    <w:spacing w:line="240" w:lineRule="auto"/>
                    <w:rPr>
                      <w:rFonts w:eastAsia="仿宋"/>
                      <w:b/>
                      <w:kern w:val="0"/>
                      <w:sz w:val="20"/>
                      <w:szCs w:val="21"/>
                    </w:rPr>
                  </w:pPr>
                  <w:r>
                    <w:rPr>
                      <w:rFonts w:hint="eastAsia" w:eastAsia="仿宋"/>
                      <w:kern w:val="0"/>
                      <w:sz w:val="20"/>
                      <w:szCs w:val="21"/>
                    </w:rPr>
                    <w:t>电热恒温干燥箱</w:t>
                  </w:r>
                </w:p>
              </w:tc>
              <w:tc>
                <w:tcPr>
                  <w:tcW w:w="1560" w:type="dxa"/>
                  <w:shd w:val="clear" w:color="auto" w:fill="auto"/>
                  <w:vAlign w:val="center"/>
                </w:tcPr>
                <w:p w14:paraId="5DC9904C">
                  <w:pPr>
                    <w:pStyle w:val="86"/>
                    <w:snapToGrid w:val="0"/>
                    <w:spacing w:line="240" w:lineRule="auto"/>
                    <w:rPr>
                      <w:rFonts w:eastAsia="仿宋"/>
                      <w:b/>
                      <w:kern w:val="0"/>
                      <w:sz w:val="20"/>
                      <w:szCs w:val="21"/>
                    </w:rPr>
                  </w:pPr>
                  <w:r>
                    <w:rPr>
                      <w:rFonts w:hint="eastAsia" w:eastAsia="仿宋"/>
                      <w:kern w:val="0"/>
                      <w:sz w:val="20"/>
                      <w:szCs w:val="21"/>
                    </w:rPr>
                    <w:t>/</w:t>
                  </w:r>
                </w:p>
              </w:tc>
              <w:tc>
                <w:tcPr>
                  <w:tcW w:w="850" w:type="dxa"/>
                  <w:shd w:val="clear" w:color="000000" w:fill="FFFFFF"/>
                  <w:vAlign w:val="center"/>
                </w:tcPr>
                <w:p w14:paraId="4775B3CF">
                  <w:pPr>
                    <w:pStyle w:val="86"/>
                    <w:snapToGrid w:val="0"/>
                    <w:spacing w:line="240" w:lineRule="auto"/>
                    <w:rPr>
                      <w:rFonts w:eastAsia="仿宋"/>
                      <w:kern w:val="0"/>
                      <w:sz w:val="20"/>
                      <w:szCs w:val="21"/>
                    </w:rPr>
                  </w:pPr>
                  <w:r>
                    <w:rPr>
                      <w:rFonts w:hint="eastAsia" w:eastAsia="仿宋"/>
                      <w:kern w:val="0"/>
                      <w:sz w:val="20"/>
                      <w:szCs w:val="21"/>
                    </w:rPr>
                    <w:t>0</w:t>
                  </w:r>
                </w:p>
              </w:tc>
              <w:tc>
                <w:tcPr>
                  <w:tcW w:w="851" w:type="dxa"/>
                  <w:shd w:val="clear" w:color="auto" w:fill="auto"/>
                  <w:vAlign w:val="center"/>
                </w:tcPr>
                <w:p w14:paraId="0124B87B">
                  <w:pPr>
                    <w:pStyle w:val="86"/>
                    <w:snapToGrid w:val="0"/>
                    <w:spacing w:line="240" w:lineRule="auto"/>
                    <w:rPr>
                      <w:rFonts w:eastAsia="仿宋"/>
                      <w:kern w:val="0"/>
                      <w:sz w:val="20"/>
                      <w:szCs w:val="21"/>
                    </w:rPr>
                  </w:pPr>
                  <w:r>
                    <w:rPr>
                      <w:rFonts w:hint="eastAsia" w:eastAsia="仿宋"/>
                      <w:kern w:val="0"/>
                      <w:sz w:val="20"/>
                      <w:szCs w:val="21"/>
                    </w:rPr>
                    <w:t>+</w:t>
                  </w:r>
                  <w:r>
                    <w:rPr>
                      <w:rFonts w:eastAsia="仿宋"/>
                      <w:kern w:val="0"/>
                      <w:sz w:val="20"/>
                      <w:szCs w:val="21"/>
                    </w:rPr>
                    <w:t>7</w:t>
                  </w:r>
                </w:p>
              </w:tc>
              <w:tc>
                <w:tcPr>
                  <w:tcW w:w="850" w:type="dxa"/>
                  <w:shd w:val="clear" w:color="000000" w:fill="FFFFFF"/>
                  <w:vAlign w:val="center"/>
                </w:tcPr>
                <w:p w14:paraId="03B1FD45">
                  <w:pPr>
                    <w:pStyle w:val="86"/>
                    <w:snapToGrid w:val="0"/>
                    <w:spacing w:line="240" w:lineRule="auto"/>
                    <w:rPr>
                      <w:rFonts w:eastAsia="仿宋"/>
                      <w:kern w:val="0"/>
                      <w:sz w:val="20"/>
                      <w:szCs w:val="21"/>
                    </w:rPr>
                  </w:pPr>
                  <w:r>
                    <w:rPr>
                      <w:rFonts w:eastAsia="仿宋"/>
                      <w:kern w:val="0"/>
                      <w:sz w:val="20"/>
                      <w:szCs w:val="21"/>
                    </w:rPr>
                    <w:t>7</w:t>
                  </w:r>
                </w:p>
              </w:tc>
              <w:tc>
                <w:tcPr>
                  <w:tcW w:w="886" w:type="dxa"/>
                  <w:shd w:val="clear" w:color="auto" w:fill="auto"/>
                  <w:vAlign w:val="center"/>
                </w:tcPr>
                <w:p w14:paraId="454E6E37">
                  <w:pPr>
                    <w:pStyle w:val="86"/>
                    <w:snapToGrid w:val="0"/>
                    <w:spacing w:line="240" w:lineRule="auto"/>
                    <w:rPr>
                      <w:rFonts w:eastAsia="仿宋"/>
                      <w:kern w:val="0"/>
                      <w:sz w:val="20"/>
                      <w:szCs w:val="21"/>
                      <w:highlight w:val="yellow"/>
                    </w:rPr>
                  </w:pPr>
                  <w:r>
                    <w:rPr>
                      <w:rFonts w:hint="eastAsia" w:eastAsia="仿宋"/>
                      <w:kern w:val="0"/>
                      <w:sz w:val="20"/>
                      <w:szCs w:val="21"/>
                    </w:rPr>
                    <w:t>热处理</w:t>
                  </w:r>
                </w:p>
              </w:tc>
              <w:tc>
                <w:tcPr>
                  <w:tcW w:w="886" w:type="dxa"/>
                  <w:vMerge w:val="continue"/>
                  <w:vAlign w:val="center"/>
                </w:tcPr>
                <w:p w14:paraId="7FA61782">
                  <w:pPr>
                    <w:pStyle w:val="86"/>
                    <w:snapToGrid w:val="0"/>
                    <w:spacing w:line="240" w:lineRule="auto"/>
                    <w:rPr>
                      <w:rFonts w:eastAsia="仿宋"/>
                      <w:kern w:val="0"/>
                      <w:sz w:val="20"/>
                      <w:szCs w:val="21"/>
                    </w:rPr>
                  </w:pPr>
                </w:p>
              </w:tc>
            </w:tr>
            <w:tr w14:paraId="1F549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67" w:type="dxa"/>
                  <w:vAlign w:val="center"/>
                </w:tcPr>
                <w:p w14:paraId="1A666A44">
                  <w:pPr>
                    <w:pStyle w:val="86"/>
                    <w:snapToGrid w:val="0"/>
                    <w:spacing w:line="240" w:lineRule="auto"/>
                    <w:rPr>
                      <w:rFonts w:eastAsia="仿宋"/>
                      <w:kern w:val="0"/>
                      <w:sz w:val="20"/>
                      <w:szCs w:val="21"/>
                    </w:rPr>
                  </w:pPr>
                  <w:r>
                    <w:rPr>
                      <w:rFonts w:eastAsia="仿宋"/>
                      <w:kern w:val="0"/>
                      <w:sz w:val="20"/>
                      <w:szCs w:val="21"/>
                    </w:rPr>
                    <w:t>35</w:t>
                  </w:r>
                </w:p>
              </w:tc>
              <w:tc>
                <w:tcPr>
                  <w:tcW w:w="2366" w:type="dxa"/>
                  <w:shd w:val="clear" w:color="auto" w:fill="auto"/>
                  <w:vAlign w:val="center"/>
                </w:tcPr>
                <w:p w14:paraId="375D7322">
                  <w:pPr>
                    <w:pStyle w:val="86"/>
                    <w:snapToGrid w:val="0"/>
                    <w:spacing w:line="240" w:lineRule="auto"/>
                    <w:rPr>
                      <w:rFonts w:eastAsia="仿宋"/>
                      <w:b/>
                      <w:kern w:val="0"/>
                      <w:sz w:val="20"/>
                      <w:szCs w:val="21"/>
                    </w:rPr>
                  </w:pPr>
                  <w:r>
                    <w:rPr>
                      <w:rFonts w:hint="eastAsia" w:eastAsia="仿宋"/>
                      <w:kern w:val="0"/>
                      <w:sz w:val="20"/>
                      <w:szCs w:val="21"/>
                    </w:rPr>
                    <w:t>高度测试仪</w:t>
                  </w:r>
                </w:p>
              </w:tc>
              <w:tc>
                <w:tcPr>
                  <w:tcW w:w="1560" w:type="dxa"/>
                  <w:shd w:val="clear" w:color="auto" w:fill="auto"/>
                  <w:vAlign w:val="center"/>
                </w:tcPr>
                <w:p w14:paraId="2F839882">
                  <w:pPr>
                    <w:pStyle w:val="86"/>
                    <w:snapToGrid w:val="0"/>
                    <w:spacing w:line="240" w:lineRule="auto"/>
                    <w:rPr>
                      <w:rFonts w:eastAsia="仿宋"/>
                      <w:kern w:val="0"/>
                      <w:sz w:val="20"/>
                      <w:szCs w:val="21"/>
                    </w:rPr>
                  </w:pPr>
                  <w:r>
                    <w:rPr>
                      <w:rFonts w:hint="eastAsia" w:eastAsia="仿宋"/>
                      <w:kern w:val="0"/>
                      <w:sz w:val="20"/>
                      <w:szCs w:val="21"/>
                    </w:rPr>
                    <w:t>/</w:t>
                  </w:r>
                </w:p>
              </w:tc>
              <w:tc>
                <w:tcPr>
                  <w:tcW w:w="850" w:type="dxa"/>
                  <w:shd w:val="clear" w:color="000000" w:fill="FFFFFF"/>
                  <w:vAlign w:val="center"/>
                </w:tcPr>
                <w:p w14:paraId="663CDD69">
                  <w:pPr>
                    <w:pStyle w:val="86"/>
                    <w:snapToGrid w:val="0"/>
                    <w:spacing w:line="240" w:lineRule="auto"/>
                    <w:rPr>
                      <w:rFonts w:eastAsia="仿宋"/>
                      <w:kern w:val="0"/>
                      <w:sz w:val="20"/>
                      <w:szCs w:val="21"/>
                    </w:rPr>
                  </w:pPr>
                  <w:r>
                    <w:rPr>
                      <w:rFonts w:hint="eastAsia" w:eastAsia="仿宋"/>
                      <w:kern w:val="0"/>
                      <w:sz w:val="20"/>
                      <w:szCs w:val="21"/>
                    </w:rPr>
                    <w:t>1</w:t>
                  </w:r>
                </w:p>
              </w:tc>
              <w:tc>
                <w:tcPr>
                  <w:tcW w:w="851" w:type="dxa"/>
                  <w:shd w:val="clear" w:color="auto" w:fill="auto"/>
                  <w:vAlign w:val="center"/>
                </w:tcPr>
                <w:p w14:paraId="60D45EED">
                  <w:pPr>
                    <w:pStyle w:val="86"/>
                    <w:snapToGrid w:val="0"/>
                    <w:spacing w:line="240" w:lineRule="auto"/>
                    <w:rPr>
                      <w:rFonts w:eastAsia="仿宋"/>
                      <w:kern w:val="0"/>
                      <w:sz w:val="20"/>
                      <w:szCs w:val="21"/>
                    </w:rPr>
                  </w:pPr>
                  <w:r>
                    <w:rPr>
                      <w:rFonts w:hint="eastAsia" w:eastAsia="仿宋"/>
                      <w:kern w:val="0"/>
                      <w:sz w:val="20"/>
                      <w:szCs w:val="21"/>
                    </w:rPr>
                    <w:t>-</w:t>
                  </w:r>
                  <w:r>
                    <w:rPr>
                      <w:rFonts w:eastAsia="仿宋"/>
                      <w:kern w:val="0"/>
                      <w:sz w:val="20"/>
                      <w:szCs w:val="21"/>
                    </w:rPr>
                    <w:t>1</w:t>
                  </w:r>
                </w:p>
              </w:tc>
              <w:tc>
                <w:tcPr>
                  <w:tcW w:w="850" w:type="dxa"/>
                  <w:shd w:val="clear" w:color="000000" w:fill="FFFFFF"/>
                  <w:vAlign w:val="center"/>
                </w:tcPr>
                <w:p w14:paraId="52471F66">
                  <w:pPr>
                    <w:pStyle w:val="86"/>
                    <w:snapToGrid w:val="0"/>
                    <w:spacing w:line="240" w:lineRule="auto"/>
                    <w:rPr>
                      <w:kern w:val="0"/>
                      <w:sz w:val="20"/>
                      <w:szCs w:val="20"/>
                    </w:rPr>
                  </w:pPr>
                  <w:r>
                    <w:rPr>
                      <w:rFonts w:hint="eastAsia"/>
                      <w:kern w:val="0"/>
                      <w:sz w:val="20"/>
                      <w:szCs w:val="20"/>
                    </w:rPr>
                    <w:t>0</w:t>
                  </w:r>
                </w:p>
              </w:tc>
              <w:tc>
                <w:tcPr>
                  <w:tcW w:w="886" w:type="dxa"/>
                  <w:vMerge w:val="restart"/>
                  <w:shd w:val="clear" w:color="auto" w:fill="auto"/>
                  <w:vAlign w:val="center"/>
                </w:tcPr>
                <w:p w14:paraId="3201CC01">
                  <w:pPr>
                    <w:pStyle w:val="86"/>
                    <w:snapToGrid w:val="0"/>
                    <w:spacing w:line="240" w:lineRule="auto"/>
                    <w:rPr>
                      <w:rFonts w:eastAsia="仿宋"/>
                      <w:kern w:val="0"/>
                      <w:sz w:val="20"/>
                      <w:szCs w:val="21"/>
                    </w:rPr>
                  </w:pPr>
                  <w:r>
                    <w:rPr>
                      <w:rFonts w:hint="eastAsia" w:eastAsia="仿宋"/>
                      <w:kern w:val="0"/>
                      <w:sz w:val="20"/>
                      <w:szCs w:val="21"/>
                    </w:rPr>
                    <w:t>检验</w:t>
                  </w:r>
                </w:p>
              </w:tc>
              <w:tc>
                <w:tcPr>
                  <w:tcW w:w="886" w:type="dxa"/>
                  <w:vMerge w:val="continue"/>
                  <w:vAlign w:val="center"/>
                </w:tcPr>
                <w:p w14:paraId="18F54A6D">
                  <w:pPr>
                    <w:pStyle w:val="86"/>
                    <w:snapToGrid w:val="0"/>
                    <w:spacing w:line="240" w:lineRule="auto"/>
                    <w:rPr>
                      <w:rFonts w:eastAsia="仿宋"/>
                      <w:kern w:val="0"/>
                      <w:sz w:val="20"/>
                      <w:szCs w:val="21"/>
                    </w:rPr>
                  </w:pPr>
                </w:p>
              </w:tc>
            </w:tr>
            <w:tr w14:paraId="2E3C1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67" w:type="dxa"/>
                  <w:vAlign w:val="center"/>
                </w:tcPr>
                <w:p w14:paraId="24EFCE55">
                  <w:pPr>
                    <w:pStyle w:val="86"/>
                    <w:snapToGrid w:val="0"/>
                    <w:spacing w:line="240" w:lineRule="auto"/>
                    <w:rPr>
                      <w:rFonts w:eastAsia="仿宋"/>
                      <w:kern w:val="0"/>
                      <w:sz w:val="20"/>
                      <w:szCs w:val="21"/>
                    </w:rPr>
                  </w:pPr>
                  <w:r>
                    <w:rPr>
                      <w:rFonts w:eastAsia="仿宋"/>
                      <w:kern w:val="0"/>
                      <w:sz w:val="20"/>
                      <w:szCs w:val="21"/>
                    </w:rPr>
                    <w:t>36</w:t>
                  </w:r>
                </w:p>
              </w:tc>
              <w:tc>
                <w:tcPr>
                  <w:tcW w:w="2366" w:type="dxa"/>
                  <w:shd w:val="clear" w:color="auto" w:fill="auto"/>
                  <w:vAlign w:val="center"/>
                </w:tcPr>
                <w:p w14:paraId="66876A36">
                  <w:pPr>
                    <w:pStyle w:val="86"/>
                    <w:snapToGrid w:val="0"/>
                    <w:spacing w:line="240" w:lineRule="auto"/>
                    <w:rPr>
                      <w:rFonts w:eastAsia="仿宋"/>
                      <w:kern w:val="0"/>
                      <w:sz w:val="20"/>
                      <w:szCs w:val="21"/>
                    </w:rPr>
                  </w:pPr>
                  <w:r>
                    <w:rPr>
                      <w:rFonts w:hint="eastAsia" w:eastAsia="仿宋"/>
                      <w:kern w:val="0"/>
                      <w:sz w:val="20"/>
                      <w:szCs w:val="21"/>
                    </w:rPr>
                    <w:t>压力测试台</w:t>
                  </w:r>
                </w:p>
              </w:tc>
              <w:tc>
                <w:tcPr>
                  <w:tcW w:w="1560" w:type="dxa"/>
                  <w:shd w:val="clear" w:color="auto" w:fill="auto"/>
                  <w:vAlign w:val="center"/>
                </w:tcPr>
                <w:p w14:paraId="7C41B7F7">
                  <w:pPr>
                    <w:pStyle w:val="86"/>
                    <w:snapToGrid w:val="0"/>
                    <w:spacing w:line="240" w:lineRule="auto"/>
                    <w:rPr>
                      <w:rFonts w:eastAsia="仿宋"/>
                      <w:kern w:val="0"/>
                      <w:sz w:val="20"/>
                      <w:szCs w:val="21"/>
                    </w:rPr>
                  </w:pPr>
                  <w:r>
                    <w:rPr>
                      <w:rFonts w:hint="eastAsia" w:eastAsia="仿宋"/>
                      <w:kern w:val="0"/>
                      <w:sz w:val="20"/>
                      <w:szCs w:val="21"/>
                    </w:rPr>
                    <w:t>/</w:t>
                  </w:r>
                </w:p>
              </w:tc>
              <w:tc>
                <w:tcPr>
                  <w:tcW w:w="850" w:type="dxa"/>
                  <w:shd w:val="clear" w:color="000000" w:fill="FFFFFF"/>
                  <w:vAlign w:val="center"/>
                </w:tcPr>
                <w:p w14:paraId="25C87D60">
                  <w:pPr>
                    <w:pStyle w:val="86"/>
                    <w:snapToGrid w:val="0"/>
                    <w:spacing w:line="240" w:lineRule="auto"/>
                    <w:rPr>
                      <w:rFonts w:eastAsia="仿宋"/>
                      <w:kern w:val="0"/>
                      <w:sz w:val="20"/>
                      <w:szCs w:val="21"/>
                    </w:rPr>
                  </w:pPr>
                  <w:r>
                    <w:rPr>
                      <w:rFonts w:hint="eastAsia" w:eastAsia="仿宋"/>
                      <w:kern w:val="0"/>
                      <w:sz w:val="20"/>
                      <w:szCs w:val="21"/>
                    </w:rPr>
                    <w:t>7</w:t>
                  </w:r>
                </w:p>
              </w:tc>
              <w:tc>
                <w:tcPr>
                  <w:tcW w:w="851" w:type="dxa"/>
                  <w:shd w:val="clear" w:color="auto" w:fill="auto"/>
                  <w:vAlign w:val="center"/>
                </w:tcPr>
                <w:p w14:paraId="6CBC848F">
                  <w:pPr>
                    <w:pStyle w:val="86"/>
                    <w:snapToGrid w:val="0"/>
                    <w:spacing w:line="240" w:lineRule="auto"/>
                    <w:rPr>
                      <w:rFonts w:eastAsia="仿宋"/>
                      <w:kern w:val="0"/>
                      <w:sz w:val="20"/>
                      <w:szCs w:val="21"/>
                    </w:rPr>
                  </w:pPr>
                  <w:r>
                    <w:rPr>
                      <w:rFonts w:hint="eastAsia" w:eastAsia="仿宋"/>
                      <w:kern w:val="0"/>
                      <w:sz w:val="20"/>
                      <w:szCs w:val="21"/>
                    </w:rPr>
                    <w:t>+</w:t>
                  </w:r>
                  <w:r>
                    <w:rPr>
                      <w:rFonts w:eastAsia="仿宋"/>
                      <w:kern w:val="0"/>
                      <w:sz w:val="20"/>
                      <w:szCs w:val="21"/>
                    </w:rPr>
                    <w:t>29</w:t>
                  </w:r>
                </w:p>
              </w:tc>
              <w:tc>
                <w:tcPr>
                  <w:tcW w:w="850" w:type="dxa"/>
                  <w:shd w:val="clear" w:color="000000" w:fill="FFFFFF"/>
                  <w:vAlign w:val="center"/>
                </w:tcPr>
                <w:p w14:paraId="30B59C51">
                  <w:pPr>
                    <w:pStyle w:val="86"/>
                    <w:snapToGrid w:val="0"/>
                    <w:spacing w:line="240" w:lineRule="auto"/>
                    <w:rPr>
                      <w:kern w:val="0"/>
                      <w:sz w:val="20"/>
                      <w:szCs w:val="20"/>
                    </w:rPr>
                  </w:pPr>
                  <w:r>
                    <w:rPr>
                      <w:rFonts w:hint="eastAsia"/>
                      <w:kern w:val="0"/>
                      <w:sz w:val="20"/>
                      <w:szCs w:val="20"/>
                    </w:rPr>
                    <w:t>3</w:t>
                  </w:r>
                  <w:r>
                    <w:rPr>
                      <w:kern w:val="0"/>
                      <w:sz w:val="20"/>
                      <w:szCs w:val="20"/>
                    </w:rPr>
                    <w:t>6</w:t>
                  </w:r>
                </w:p>
              </w:tc>
              <w:tc>
                <w:tcPr>
                  <w:tcW w:w="886" w:type="dxa"/>
                  <w:vMerge w:val="continue"/>
                  <w:shd w:val="clear" w:color="auto" w:fill="auto"/>
                  <w:vAlign w:val="center"/>
                </w:tcPr>
                <w:p w14:paraId="3D1BAF2A">
                  <w:pPr>
                    <w:pStyle w:val="86"/>
                    <w:snapToGrid w:val="0"/>
                    <w:spacing w:line="240" w:lineRule="auto"/>
                    <w:rPr>
                      <w:rFonts w:eastAsia="仿宋"/>
                      <w:kern w:val="0"/>
                      <w:sz w:val="20"/>
                      <w:szCs w:val="21"/>
                    </w:rPr>
                  </w:pPr>
                </w:p>
              </w:tc>
              <w:tc>
                <w:tcPr>
                  <w:tcW w:w="886" w:type="dxa"/>
                  <w:vMerge w:val="continue"/>
                  <w:vAlign w:val="center"/>
                </w:tcPr>
                <w:p w14:paraId="3F4D7024">
                  <w:pPr>
                    <w:pStyle w:val="86"/>
                    <w:snapToGrid w:val="0"/>
                    <w:spacing w:line="240" w:lineRule="auto"/>
                    <w:rPr>
                      <w:rFonts w:eastAsia="仿宋"/>
                      <w:kern w:val="0"/>
                      <w:sz w:val="20"/>
                      <w:szCs w:val="21"/>
                    </w:rPr>
                  </w:pPr>
                </w:p>
              </w:tc>
            </w:tr>
            <w:tr w14:paraId="07D20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67" w:type="dxa"/>
                  <w:shd w:val="clear" w:color="auto" w:fill="auto"/>
                  <w:vAlign w:val="center"/>
                </w:tcPr>
                <w:p w14:paraId="7C470D64">
                  <w:pPr>
                    <w:pStyle w:val="86"/>
                    <w:snapToGrid w:val="0"/>
                    <w:spacing w:line="240" w:lineRule="auto"/>
                    <w:rPr>
                      <w:rFonts w:eastAsia="仿宋"/>
                      <w:kern w:val="0"/>
                      <w:sz w:val="20"/>
                      <w:szCs w:val="21"/>
                    </w:rPr>
                  </w:pPr>
                  <w:r>
                    <w:rPr>
                      <w:rFonts w:eastAsia="仿宋"/>
                      <w:kern w:val="0"/>
                      <w:sz w:val="20"/>
                      <w:szCs w:val="21"/>
                    </w:rPr>
                    <w:t>37</w:t>
                  </w:r>
                </w:p>
              </w:tc>
              <w:tc>
                <w:tcPr>
                  <w:tcW w:w="2366" w:type="dxa"/>
                  <w:shd w:val="clear" w:color="auto" w:fill="auto"/>
                  <w:vAlign w:val="center"/>
                </w:tcPr>
                <w:p w14:paraId="1971279C">
                  <w:pPr>
                    <w:pStyle w:val="86"/>
                    <w:snapToGrid w:val="0"/>
                    <w:spacing w:line="240" w:lineRule="auto"/>
                    <w:rPr>
                      <w:rFonts w:eastAsia="仿宋"/>
                      <w:kern w:val="0"/>
                      <w:sz w:val="20"/>
                      <w:szCs w:val="21"/>
                    </w:rPr>
                  </w:pPr>
                  <w:r>
                    <w:rPr>
                      <w:rFonts w:hint="eastAsia" w:eastAsia="仿宋"/>
                      <w:kern w:val="0"/>
                      <w:sz w:val="20"/>
                      <w:szCs w:val="21"/>
                    </w:rPr>
                    <w:t>自动压力测试台</w:t>
                  </w:r>
                </w:p>
              </w:tc>
              <w:tc>
                <w:tcPr>
                  <w:tcW w:w="1560" w:type="dxa"/>
                  <w:shd w:val="clear" w:color="auto" w:fill="auto"/>
                  <w:vAlign w:val="center"/>
                </w:tcPr>
                <w:p w14:paraId="6146FE5F">
                  <w:pPr>
                    <w:pStyle w:val="86"/>
                    <w:snapToGrid w:val="0"/>
                    <w:spacing w:line="240" w:lineRule="auto"/>
                    <w:rPr>
                      <w:rFonts w:eastAsia="仿宋"/>
                      <w:kern w:val="0"/>
                      <w:sz w:val="20"/>
                      <w:szCs w:val="21"/>
                    </w:rPr>
                  </w:pPr>
                  <w:r>
                    <w:rPr>
                      <w:rFonts w:hint="eastAsia" w:eastAsia="仿宋"/>
                      <w:kern w:val="0"/>
                      <w:sz w:val="20"/>
                      <w:szCs w:val="21"/>
                    </w:rPr>
                    <w:t>/</w:t>
                  </w:r>
                </w:p>
              </w:tc>
              <w:tc>
                <w:tcPr>
                  <w:tcW w:w="850" w:type="dxa"/>
                  <w:shd w:val="clear" w:color="000000" w:fill="FFFFFF"/>
                  <w:vAlign w:val="center"/>
                </w:tcPr>
                <w:p w14:paraId="4D55DB24">
                  <w:pPr>
                    <w:pStyle w:val="86"/>
                    <w:snapToGrid w:val="0"/>
                    <w:spacing w:line="240" w:lineRule="auto"/>
                    <w:rPr>
                      <w:rFonts w:eastAsia="仿宋"/>
                      <w:kern w:val="0"/>
                      <w:sz w:val="20"/>
                      <w:szCs w:val="21"/>
                    </w:rPr>
                  </w:pPr>
                  <w:r>
                    <w:rPr>
                      <w:rFonts w:hint="eastAsia" w:eastAsia="仿宋"/>
                      <w:kern w:val="0"/>
                      <w:sz w:val="20"/>
                      <w:szCs w:val="21"/>
                    </w:rPr>
                    <w:t>1</w:t>
                  </w:r>
                </w:p>
              </w:tc>
              <w:tc>
                <w:tcPr>
                  <w:tcW w:w="851" w:type="dxa"/>
                  <w:shd w:val="clear" w:color="auto" w:fill="auto"/>
                  <w:vAlign w:val="center"/>
                </w:tcPr>
                <w:p w14:paraId="5E2EEB9F">
                  <w:pPr>
                    <w:pStyle w:val="86"/>
                    <w:snapToGrid w:val="0"/>
                    <w:spacing w:line="240" w:lineRule="auto"/>
                    <w:rPr>
                      <w:rFonts w:eastAsia="仿宋"/>
                      <w:kern w:val="0"/>
                      <w:sz w:val="20"/>
                      <w:szCs w:val="21"/>
                    </w:rPr>
                  </w:pPr>
                  <w:r>
                    <w:rPr>
                      <w:rFonts w:hint="eastAsia" w:eastAsia="仿宋"/>
                      <w:kern w:val="0"/>
                      <w:sz w:val="20"/>
                      <w:szCs w:val="21"/>
                    </w:rPr>
                    <w:t>-</w:t>
                  </w:r>
                  <w:r>
                    <w:rPr>
                      <w:rFonts w:eastAsia="仿宋"/>
                      <w:kern w:val="0"/>
                      <w:sz w:val="20"/>
                      <w:szCs w:val="21"/>
                    </w:rPr>
                    <w:t>1</w:t>
                  </w:r>
                </w:p>
              </w:tc>
              <w:tc>
                <w:tcPr>
                  <w:tcW w:w="850" w:type="dxa"/>
                  <w:shd w:val="clear" w:color="000000" w:fill="FFFFFF"/>
                  <w:vAlign w:val="center"/>
                </w:tcPr>
                <w:p w14:paraId="2E980C59">
                  <w:pPr>
                    <w:pStyle w:val="86"/>
                    <w:snapToGrid w:val="0"/>
                    <w:spacing w:line="240" w:lineRule="auto"/>
                    <w:rPr>
                      <w:kern w:val="0"/>
                      <w:sz w:val="20"/>
                      <w:szCs w:val="20"/>
                    </w:rPr>
                  </w:pPr>
                  <w:r>
                    <w:rPr>
                      <w:rFonts w:hint="eastAsia"/>
                      <w:kern w:val="0"/>
                      <w:sz w:val="20"/>
                      <w:szCs w:val="20"/>
                    </w:rPr>
                    <w:t>0</w:t>
                  </w:r>
                </w:p>
              </w:tc>
              <w:tc>
                <w:tcPr>
                  <w:tcW w:w="886" w:type="dxa"/>
                  <w:vMerge w:val="continue"/>
                  <w:shd w:val="clear" w:color="auto" w:fill="auto"/>
                  <w:vAlign w:val="center"/>
                </w:tcPr>
                <w:p w14:paraId="32D15F21">
                  <w:pPr>
                    <w:pStyle w:val="86"/>
                    <w:snapToGrid w:val="0"/>
                    <w:spacing w:line="240" w:lineRule="auto"/>
                    <w:rPr>
                      <w:rFonts w:eastAsia="仿宋"/>
                      <w:kern w:val="0"/>
                      <w:sz w:val="20"/>
                      <w:szCs w:val="21"/>
                    </w:rPr>
                  </w:pPr>
                </w:p>
              </w:tc>
              <w:tc>
                <w:tcPr>
                  <w:tcW w:w="886" w:type="dxa"/>
                  <w:vMerge w:val="continue"/>
                  <w:vAlign w:val="center"/>
                </w:tcPr>
                <w:p w14:paraId="4843D943">
                  <w:pPr>
                    <w:pStyle w:val="86"/>
                    <w:snapToGrid w:val="0"/>
                    <w:spacing w:line="240" w:lineRule="auto"/>
                    <w:rPr>
                      <w:rFonts w:eastAsia="仿宋"/>
                      <w:kern w:val="0"/>
                      <w:sz w:val="20"/>
                      <w:szCs w:val="21"/>
                    </w:rPr>
                  </w:pPr>
                </w:p>
              </w:tc>
            </w:tr>
            <w:tr w14:paraId="11C03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67" w:type="dxa"/>
                  <w:shd w:val="clear" w:color="auto" w:fill="auto"/>
                  <w:vAlign w:val="center"/>
                </w:tcPr>
                <w:p w14:paraId="54973854">
                  <w:pPr>
                    <w:pStyle w:val="86"/>
                    <w:snapToGrid w:val="0"/>
                    <w:spacing w:line="240" w:lineRule="auto"/>
                    <w:rPr>
                      <w:rFonts w:eastAsia="仿宋"/>
                      <w:kern w:val="0"/>
                      <w:sz w:val="20"/>
                      <w:szCs w:val="21"/>
                    </w:rPr>
                  </w:pPr>
                  <w:r>
                    <w:rPr>
                      <w:rFonts w:hint="eastAsia" w:eastAsia="仿宋"/>
                      <w:kern w:val="0"/>
                      <w:sz w:val="20"/>
                      <w:szCs w:val="21"/>
                    </w:rPr>
                    <w:t>38</w:t>
                  </w:r>
                </w:p>
              </w:tc>
              <w:tc>
                <w:tcPr>
                  <w:tcW w:w="2366" w:type="dxa"/>
                  <w:shd w:val="clear" w:color="auto" w:fill="auto"/>
                  <w:vAlign w:val="center"/>
                </w:tcPr>
                <w:p w14:paraId="3D102BDB">
                  <w:pPr>
                    <w:pStyle w:val="86"/>
                    <w:snapToGrid w:val="0"/>
                    <w:spacing w:line="240" w:lineRule="auto"/>
                    <w:rPr>
                      <w:rFonts w:eastAsia="仿宋"/>
                      <w:kern w:val="0"/>
                      <w:sz w:val="20"/>
                      <w:szCs w:val="21"/>
                    </w:rPr>
                  </w:pPr>
                  <w:r>
                    <w:rPr>
                      <w:rFonts w:hint="eastAsia" w:eastAsia="仿宋"/>
                      <w:kern w:val="0"/>
                      <w:sz w:val="20"/>
                      <w:szCs w:val="21"/>
                    </w:rPr>
                    <w:t>温控器寿命测试台</w:t>
                  </w:r>
                </w:p>
              </w:tc>
              <w:tc>
                <w:tcPr>
                  <w:tcW w:w="1560" w:type="dxa"/>
                  <w:shd w:val="clear" w:color="auto" w:fill="auto"/>
                  <w:vAlign w:val="center"/>
                </w:tcPr>
                <w:p w14:paraId="4BDD7978">
                  <w:pPr>
                    <w:pStyle w:val="86"/>
                    <w:snapToGrid w:val="0"/>
                    <w:spacing w:line="240" w:lineRule="auto"/>
                    <w:rPr>
                      <w:rFonts w:eastAsia="仿宋"/>
                      <w:kern w:val="0"/>
                      <w:sz w:val="20"/>
                      <w:szCs w:val="21"/>
                    </w:rPr>
                  </w:pPr>
                  <w:r>
                    <w:rPr>
                      <w:rFonts w:hint="eastAsia" w:eastAsia="仿宋"/>
                      <w:kern w:val="0"/>
                      <w:sz w:val="20"/>
                      <w:szCs w:val="21"/>
                    </w:rPr>
                    <w:t>/</w:t>
                  </w:r>
                </w:p>
              </w:tc>
              <w:tc>
                <w:tcPr>
                  <w:tcW w:w="850" w:type="dxa"/>
                  <w:shd w:val="clear" w:color="000000" w:fill="FFFFFF"/>
                  <w:vAlign w:val="center"/>
                </w:tcPr>
                <w:p w14:paraId="1919C50E">
                  <w:pPr>
                    <w:pStyle w:val="86"/>
                    <w:snapToGrid w:val="0"/>
                    <w:spacing w:line="240" w:lineRule="auto"/>
                    <w:rPr>
                      <w:rFonts w:eastAsia="仿宋"/>
                      <w:kern w:val="0"/>
                      <w:sz w:val="20"/>
                      <w:szCs w:val="21"/>
                    </w:rPr>
                  </w:pPr>
                  <w:r>
                    <w:rPr>
                      <w:rFonts w:hint="eastAsia" w:eastAsia="仿宋"/>
                      <w:kern w:val="0"/>
                      <w:sz w:val="20"/>
                      <w:szCs w:val="21"/>
                    </w:rPr>
                    <w:t>2</w:t>
                  </w:r>
                </w:p>
              </w:tc>
              <w:tc>
                <w:tcPr>
                  <w:tcW w:w="851" w:type="dxa"/>
                  <w:shd w:val="clear" w:color="auto" w:fill="auto"/>
                  <w:vAlign w:val="center"/>
                </w:tcPr>
                <w:p w14:paraId="5F7E90BC">
                  <w:pPr>
                    <w:pStyle w:val="86"/>
                    <w:snapToGrid w:val="0"/>
                    <w:spacing w:line="240" w:lineRule="auto"/>
                    <w:rPr>
                      <w:rFonts w:eastAsia="仿宋"/>
                      <w:kern w:val="0"/>
                      <w:sz w:val="20"/>
                      <w:szCs w:val="21"/>
                    </w:rPr>
                  </w:pPr>
                  <w:r>
                    <w:rPr>
                      <w:rFonts w:hint="eastAsia" w:eastAsia="仿宋"/>
                      <w:kern w:val="0"/>
                      <w:sz w:val="20"/>
                      <w:szCs w:val="21"/>
                    </w:rPr>
                    <w:t>0</w:t>
                  </w:r>
                </w:p>
              </w:tc>
              <w:tc>
                <w:tcPr>
                  <w:tcW w:w="850" w:type="dxa"/>
                  <w:shd w:val="clear" w:color="000000" w:fill="FFFFFF"/>
                  <w:vAlign w:val="center"/>
                </w:tcPr>
                <w:p w14:paraId="61DA04A9">
                  <w:pPr>
                    <w:pStyle w:val="86"/>
                    <w:snapToGrid w:val="0"/>
                    <w:spacing w:line="240" w:lineRule="auto"/>
                    <w:rPr>
                      <w:kern w:val="0"/>
                      <w:sz w:val="20"/>
                      <w:szCs w:val="20"/>
                    </w:rPr>
                  </w:pPr>
                  <w:r>
                    <w:rPr>
                      <w:rFonts w:hint="eastAsia"/>
                      <w:kern w:val="0"/>
                      <w:sz w:val="20"/>
                      <w:szCs w:val="20"/>
                    </w:rPr>
                    <w:t>2</w:t>
                  </w:r>
                </w:p>
              </w:tc>
              <w:tc>
                <w:tcPr>
                  <w:tcW w:w="886" w:type="dxa"/>
                  <w:vMerge w:val="continue"/>
                  <w:shd w:val="clear" w:color="auto" w:fill="auto"/>
                  <w:vAlign w:val="center"/>
                </w:tcPr>
                <w:p w14:paraId="679CE6FD">
                  <w:pPr>
                    <w:pStyle w:val="86"/>
                    <w:snapToGrid w:val="0"/>
                    <w:spacing w:line="240" w:lineRule="auto"/>
                    <w:rPr>
                      <w:rFonts w:eastAsia="仿宋"/>
                      <w:kern w:val="0"/>
                      <w:sz w:val="20"/>
                      <w:szCs w:val="21"/>
                    </w:rPr>
                  </w:pPr>
                </w:p>
              </w:tc>
              <w:tc>
                <w:tcPr>
                  <w:tcW w:w="886" w:type="dxa"/>
                  <w:vMerge w:val="continue"/>
                  <w:vAlign w:val="center"/>
                </w:tcPr>
                <w:p w14:paraId="60237DE5">
                  <w:pPr>
                    <w:pStyle w:val="86"/>
                    <w:snapToGrid w:val="0"/>
                    <w:spacing w:line="240" w:lineRule="auto"/>
                    <w:rPr>
                      <w:rFonts w:eastAsia="仿宋"/>
                      <w:kern w:val="0"/>
                      <w:sz w:val="20"/>
                      <w:szCs w:val="21"/>
                    </w:rPr>
                  </w:pPr>
                </w:p>
              </w:tc>
            </w:tr>
            <w:tr w14:paraId="2B354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67" w:type="dxa"/>
                  <w:shd w:val="clear" w:color="auto" w:fill="auto"/>
                  <w:vAlign w:val="center"/>
                </w:tcPr>
                <w:p w14:paraId="73EC910E">
                  <w:pPr>
                    <w:pStyle w:val="86"/>
                    <w:snapToGrid w:val="0"/>
                    <w:spacing w:line="240" w:lineRule="auto"/>
                    <w:rPr>
                      <w:rFonts w:eastAsia="仿宋"/>
                      <w:kern w:val="0"/>
                      <w:sz w:val="20"/>
                      <w:szCs w:val="21"/>
                    </w:rPr>
                  </w:pPr>
                  <w:r>
                    <w:rPr>
                      <w:rFonts w:eastAsia="仿宋"/>
                      <w:kern w:val="0"/>
                      <w:sz w:val="20"/>
                      <w:szCs w:val="21"/>
                    </w:rPr>
                    <w:t>39</w:t>
                  </w:r>
                </w:p>
              </w:tc>
              <w:tc>
                <w:tcPr>
                  <w:tcW w:w="2366" w:type="dxa"/>
                  <w:shd w:val="clear" w:color="auto" w:fill="auto"/>
                  <w:vAlign w:val="center"/>
                </w:tcPr>
                <w:p w14:paraId="076ED9AE">
                  <w:pPr>
                    <w:pStyle w:val="86"/>
                    <w:snapToGrid w:val="0"/>
                    <w:spacing w:line="240" w:lineRule="auto"/>
                    <w:rPr>
                      <w:rFonts w:eastAsia="仿宋"/>
                      <w:kern w:val="0"/>
                      <w:sz w:val="20"/>
                      <w:szCs w:val="21"/>
                    </w:rPr>
                  </w:pPr>
                  <w:r>
                    <w:rPr>
                      <w:rFonts w:hint="eastAsia" w:eastAsia="仿宋"/>
                      <w:kern w:val="0"/>
                      <w:sz w:val="20"/>
                      <w:szCs w:val="21"/>
                    </w:rPr>
                    <w:t>电动振动试验系统</w:t>
                  </w:r>
                </w:p>
              </w:tc>
              <w:tc>
                <w:tcPr>
                  <w:tcW w:w="1560" w:type="dxa"/>
                  <w:shd w:val="clear" w:color="auto" w:fill="auto"/>
                  <w:vAlign w:val="center"/>
                </w:tcPr>
                <w:p w14:paraId="0F1B3810">
                  <w:pPr>
                    <w:pStyle w:val="86"/>
                    <w:snapToGrid w:val="0"/>
                    <w:spacing w:line="240" w:lineRule="auto"/>
                    <w:rPr>
                      <w:rFonts w:eastAsia="仿宋"/>
                      <w:kern w:val="0"/>
                      <w:sz w:val="20"/>
                      <w:szCs w:val="21"/>
                    </w:rPr>
                  </w:pPr>
                  <w:r>
                    <w:rPr>
                      <w:rFonts w:hint="eastAsia" w:eastAsia="仿宋"/>
                      <w:kern w:val="0"/>
                      <w:sz w:val="20"/>
                      <w:szCs w:val="21"/>
                    </w:rPr>
                    <w:t>/</w:t>
                  </w:r>
                </w:p>
              </w:tc>
              <w:tc>
                <w:tcPr>
                  <w:tcW w:w="850" w:type="dxa"/>
                  <w:shd w:val="clear" w:color="000000" w:fill="FFFFFF"/>
                  <w:vAlign w:val="center"/>
                </w:tcPr>
                <w:p w14:paraId="654A4C97">
                  <w:pPr>
                    <w:pStyle w:val="86"/>
                    <w:snapToGrid w:val="0"/>
                    <w:spacing w:line="240" w:lineRule="auto"/>
                    <w:rPr>
                      <w:rFonts w:eastAsia="仿宋"/>
                      <w:kern w:val="0"/>
                      <w:sz w:val="20"/>
                      <w:szCs w:val="21"/>
                    </w:rPr>
                  </w:pPr>
                  <w:r>
                    <w:rPr>
                      <w:rFonts w:hint="eastAsia" w:eastAsia="仿宋"/>
                      <w:kern w:val="0"/>
                      <w:sz w:val="20"/>
                      <w:szCs w:val="21"/>
                    </w:rPr>
                    <w:t>1</w:t>
                  </w:r>
                </w:p>
              </w:tc>
              <w:tc>
                <w:tcPr>
                  <w:tcW w:w="851" w:type="dxa"/>
                  <w:shd w:val="clear" w:color="auto" w:fill="auto"/>
                  <w:vAlign w:val="center"/>
                </w:tcPr>
                <w:p w14:paraId="49DA257C">
                  <w:pPr>
                    <w:pStyle w:val="86"/>
                    <w:snapToGrid w:val="0"/>
                    <w:spacing w:line="240" w:lineRule="auto"/>
                    <w:rPr>
                      <w:rFonts w:eastAsia="仿宋"/>
                      <w:kern w:val="0"/>
                      <w:sz w:val="20"/>
                      <w:szCs w:val="21"/>
                    </w:rPr>
                  </w:pPr>
                  <w:r>
                    <w:rPr>
                      <w:rFonts w:hint="eastAsia" w:eastAsia="仿宋"/>
                      <w:kern w:val="0"/>
                      <w:sz w:val="20"/>
                      <w:szCs w:val="21"/>
                    </w:rPr>
                    <w:t>-</w:t>
                  </w:r>
                  <w:r>
                    <w:rPr>
                      <w:rFonts w:eastAsia="仿宋"/>
                      <w:kern w:val="0"/>
                      <w:sz w:val="20"/>
                      <w:szCs w:val="21"/>
                    </w:rPr>
                    <w:t>1</w:t>
                  </w:r>
                </w:p>
              </w:tc>
              <w:tc>
                <w:tcPr>
                  <w:tcW w:w="850" w:type="dxa"/>
                  <w:shd w:val="clear" w:color="000000" w:fill="FFFFFF"/>
                  <w:vAlign w:val="center"/>
                </w:tcPr>
                <w:p w14:paraId="12234637">
                  <w:pPr>
                    <w:pStyle w:val="86"/>
                    <w:snapToGrid w:val="0"/>
                    <w:spacing w:line="240" w:lineRule="auto"/>
                    <w:rPr>
                      <w:kern w:val="0"/>
                      <w:sz w:val="20"/>
                      <w:szCs w:val="20"/>
                    </w:rPr>
                  </w:pPr>
                  <w:r>
                    <w:rPr>
                      <w:rFonts w:hint="eastAsia"/>
                      <w:kern w:val="0"/>
                      <w:sz w:val="20"/>
                      <w:szCs w:val="20"/>
                    </w:rPr>
                    <w:t>0</w:t>
                  </w:r>
                </w:p>
              </w:tc>
              <w:tc>
                <w:tcPr>
                  <w:tcW w:w="886" w:type="dxa"/>
                  <w:vMerge w:val="continue"/>
                  <w:shd w:val="clear" w:color="auto" w:fill="auto"/>
                  <w:vAlign w:val="center"/>
                </w:tcPr>
                <w:p w14:paraId="7773D89E">
                  <w:pPr>
                    <w:pStyle w:val="86"/>
                    <w:snapToGrid w:val="0"/>
                    <w:spacing w:line="240" w:lineRule="auto"/>
                    <w:rPr>
                      <w:rFonts w:eastAsia="仿宋"/>
                      <w:kern w:val="0"/>
                      <w:sz w:val="20"/>
                      <w:szCs w:val="21"/>
                    </w:rPr>
                  </w:pPr>
                </w:p>
              </w:tc>
              <w:tc>
                <w:tcPr>
                  <w:tcW w:w="886" w:type="dxa"/>
                  <w:vMerge w:val="continue"/>
                  <w:vAlign w:val="center"/>
                </w:tcPr>
                <w:p w14:paraId="67EEAC35">
                  <w:pPr>
                    <w:pStyle w:val="86"/>
                    <w:snapToGrid w:val="0"/>
                    <w:spacing w:line="240" w:lineRule="auto"/>
                    <w:rPr>
                      <w:rFonts w:eastAsia="仿宋"/>
                      <w:kern w:val="0"/>
                      <w:sz w:val="20"/>
                      <w:szCs w:val="21"/>
                    </w:rPr>
                  </w:pPr>
                </w:p>
              </w:tc>
            </w:tr>
            <w:tr w14:paraId="53902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67" w:type="dxa"/>
                  <w:shd w:val="clear" w:color="auto" w:fill="auto"/>
                  <w:vAlign w:val="center"/>
                </w:tcPr>
                <w:p w14:paraId="4808B119">
                  <w:pPr>
                    <w:pStyle w:val="86"/>
                    <w:snapToGrid w:val="0"/>
                    <w:spacing w:line="240" w:lineRule="auto"/>
                    <w:rPr>
                      <w:rFonts w:eastAsia="仿宋"/>
                      <w:kern w:val="0"/>
                      <w:sz w:val="20"/>
                      <w:szCs w:val="21"/>
                    </w:rPr>
                  </w:pPr>
                  <w:r>
                    <w:rPr>
                      <w:rFonts w:eastAsia="仿宋"/>
                      <w:kern w:val="0"/>
                      <w:sz w:val="20"/>
                      <w:szCs w:val="21"/>
                    </w:rPr>
                    <w:t>40</w:t>
                  </w:r>
                </w:p>
              </w:tc>
              <w:tc>
                <w:tcPr>
                  <w:tcW w:w="2366" w:type="dxa"/>
                  <w:shd w:val="clear" w:color="auto" w:fill="auto"/>
                  <w:vAlign w:val="center"/>
                </w:tcPr>
                <w:p w14:paraId="50704595">
                  <w:pPr>
                    <w:pStyle w:val="86"/>
                    <w:snapToGrid w:val="0"/>
                    <w:spacing w:line="240" w:lineRule="auto"/>
                    <w:rPr>
                      <w:rFonts w:eastAsia="仿宋"/>
                      <w:kern w:val="0"/>
                      <w:sz w:val="20"/>
                      <w:szCs w:val="21"/>
                    </w:rPr>
                  </w:pPr>
                  <w:r>
                    <w:rPr>
                      <w:rFonts w:hint="eastAsia" w:eastAsia="仿宋"/>
                      <w:kern w:val="0"/>
                      <w:sz w:val="20"/>
                      <w:szCs w:val="21"/>
                    </w:rPr>
                    <w:t>震动试验台</w:t>
                  </w:r>
                </w:p>
              </w:tc>
              <w:tc>
                <w:tcPr>
                  <w:tcW w:w="1560" w:type="dxa"/>
                  <w:shd w:val="clear" w:color="auto" w:fill="auto"/>
                  <w:vAlign w:val="center"/>
                </w:tcPr>
                <w:p w14:paraId="624C44F7">
                  <w:pPr>
                    <w:pStyle w:val="86"/>
                    <w:snapToGrid w:val="0"/>
                    <w:spacing w:line="240" w:lineRule="auto"/>
                    <w:rPr>
                      <w:rFonts w:eastAsia="仿宋"/>
                      <w:kern w:val="0"/>
                      <w:sz w:val="20"/>
                      <w:szCs w:val="21"/>
                    </w:rPr>
                  </w:pPr>
                  <w:r>
                    <w:rPr>
                      <w:rFonts w:hint="eastAsia" w:eastAsia="仿宋"/>
                      <w:kern w:val="0"/>
                      <w:sz w:val="20"/>
                      <w:szCs w:val="21"/>
                    </w:rPr>
                    <w:t>/</w:t>
                  </w:r>
                </w:p>
              </w:tc>
              <w:tc>
                <w:tcPr>
                  <w:tcW w:w="850" w:type="dxa"/>
                  <w:shd w:val="clear" w:color="000000" w:fill="FFFFFF"/>
                  <w:vAlign w:val="center"/>
                </w:tcPr>
                <w:p w14:paraId="5C8469EF">
                  <w:pPr>
                    <w:pStyle w:val="86"/>
                    <w:snapToGrid w:val="0"/>
                    <w:spacing w:line="240" w:lineRule="auto"/>
                    <w:rPr>
                      <w:rFonts w:eastAsia="仿宋"/>
                      <w:kern w:val="0"/>
                      <w:sz w:val="20"/>
                      <w:szCs w:val="21"/>
                    </w:rPr>
                  </w:pPr>
                  <w:r>
                    <w:rPr>
                      <w:rFonts w:hint="eastAsia" w:eastAsia="仿宋"/>
                      <w:kern w:val="0"/>
                      <w:sz w:val="20"/>
                      <w:szCs w:val="21"/>
                    </w:rPr>
                    <w:t>0</w:t>
                  </w:r>
                </w:p>
              </w:tc>
              <w:tc>
                <w:tcPr>
                  <w:tcW w:w="851" w:type="dxa"/>
                  <w:shd w:val="clear" w:color="auto" w:fill="auto"/>
                  <w:vAlign w:val="center"/>
                </w:tcPr>
                <w:p w14:paraId="4B17F9AE">
                  <w:pPr>
                    <w:pStyle w:val="86"/>
                    <w:snapToGrid w:val="0"/>
                    <w:spacing w:line="240" w:lineRule="auto"/>
                    <w:rPr>
                      <w:rFonts w:eastAsia="仿宋"/>
                      <w:kern w:val="0"/>
                      <w:sz w:val="20"/>
                      <w:szCs w:val="21"/>
                    </w:rPr>
                  </w:pPr>
                  <w:r>
                    <w:rPr>
                      <w:rFonts w:hint="eastAsia" w:eastAsia="仿宋"/>
                      <w:kern w:val="0"/>
                      <w:sz w:val="20"/>
                      <w:szCs w:val="21"/>
                    </w:rPr>
                    <w:t>1</w:t>
                  </w:r>
                </w:p>
              </w:tc>
              <w:tc>
                <w:tcPr>
                  <w:tcW w:w="850" w:type="dxa"/>
                  <w:shd w:val="clear" w:color="000000" w:fill="FFFFFF"/>
                  <w:vAlign w:val="center"/>
                </w:tcPr>
                <w:p w14:paraId="10984681">
                  <w:pPr>
                    <w:pStyle w:val="86"/>
                    <w:snapToGrid w:val="0"/>
                    <w:spacing w:line="240" w:lineRule="auto"/>
                    <w:rPr>
                      <w:rFonts w:eastAsia="仿宋"/>
                      <w:kern w:val="0"/>
                      <w:sz w:val="20"/>
                      <w:szCs w:val="21"/>
                    </w:rPr>
                  </w:pPr>
                  <w:r>
                    <w:rPr>
                      <w:rFonts w:hint="eastAsia" w:eastAsia="仿宋"/>
                      <w:kern w:val="0"/>
                      <w:sz w:val="20"/>
                      <w:szCs w:val="21"/>
                    </w:rPr>
                    <w:t>1</w:t>
                  </w:r>
                </w:p>
              </w:tc>
              <w:tc>
                <w:tcPr>
                  <w:tcW w:w="886" w:type="dxa"/>
                  <w:vMerge w:val="continue"/>
                  <w:shd w:val="clear" w:color="auto" w:fill="auto"/>
                  <w:vAlign w:val="center"/>
                </w:tcPr>
                <w:p w14:paraId="7AE5BF5C">
                  <w:pPr>
                    <w:pStyle w:val="86"/>
                    <w:snapToGrid w:val="0"/>
                    <w:spacing w:line="240" w:lineRule="auto"/>
                    <w:rPr>
                      <w:rFonts w:eastAsia="仿宋"/>
                      <w:kern w:val="0"/>
                      <w:sz w:val="20"/>
                      <w:szCs w:val="21"/>
                    </w:rPr>
                  </w:pPr>
                </w:p>
              </w:tc>
              <w:tc>
                <w:tcPr>
                  <w:tcW w:w="886" w:type="dxa"/>
                  <w:vMerge w:val="continue"/>
                  <w:vAlign w:val="center"/>
                </w:tcPr>
                <w:p w14:paraId="0BBE0949">
                  <w:pPr>
                    <w:pStyle w:val="86"/>
                    <w:snapToGrid w:val="0"/>
                    <w:spacing w:line="240" w:lineRule="auto"/>
                    <w:rPr>
                      <w:rFonts w:eastAsia="仿宋"/>
                      <w:kern w:val="0"/>
                      <w:sz w:val="20"/>
                      <w:szCs w:val="21"/>
                    </w:rPr>
                  </w:pPr>
                </w:p>
              </w:tc>
            </w:tr>
            <w:tr w14:paraId="46E6A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67" w:type="dxa"/>
                  <w:shd w:val="clear" w:color="auto" w:fill="auto"/>
                  <w:vAlign w:val="center"/>
                </w:tcPr>
                <w:p w14:paraId="2DF60715">
                  <w:pPr>
                    <w:pStyle w:val="86"/>
                    <w:snapToGrid w:val="0"/>
                    <w:spacing w:line="240" w:lineRule="auto"/>
                    <w:rPr>
                      <w:rFonts w:eastAsia="仿宋"/>
                      <w:kern w:val="0"/>
                      <w:sz w:val="20"/>
                      <w:szCs w:val="21"/>
                    </w:rPr>
                  </w:pPr>
                  <w:r>
                    <w:rPr>
                      <w:rFonts w:hint="eastAsia" w:eastAsia="仿宋"/>
                      <w:kern w:val="0"/>
                      <w:sz w:val="20"/>
                      <w:szCs w:val="21"/>
                    </w:rPr>
                    <w:t>41</w:t>
                  </w:r>
                </w:p>
              </w:tc>
              <w:tc>
                <w:tcPr>
                  <w:tcW w:w="2366" w:type="dxa"/>
                  <w:shd w:val="clear" w:color="auto" w:fill="auto"/>
                  <w:vAlign w:val="center"/>
                </w:tcPr>
                <w:p w14:paraId="233CF0E1">
                  <w:pPr>
                    <w:pStyle w:val="86"/>
                    <w:snapToGrid w:val="0"/>
                    <w:spacing w:line="240" w:lineRule="auto"/>
                    <w:rPr>
                      <w:rFonts w:eastAsia="仿宋"/>
                      <w:kern w:val="0"/>
                      <w:sz w:val="20"/>
                      <w:szCs w:val="21"/>
                      <w:highlight w:val="yellow"/>
                    </w:rPr>
                  </w:pPr>
                  <w:r>
                    <w:rPr>
                      <w:rFonts w:hint="eastAsia" w:eastAsia="仿宋"/>
                      <w:kern w:val="0"/>
                      <w:sz w:val="20"/>
                      <w:szCs w:val="21"/>
                    </w:rPr>
                    <w:t>测厚仪</w:t>
                  </w:r>
                </w:p>
              </w:tc>
              <w:tc>
                <w:tcPr>
                  <w:tcW w:w="1560" w:type="dxa"/>
                  <w:shd w:val="clear" w:color="auto" w:fill="auto"/>
                  <w:vAlign w:val="center"/>
                </w:tcPr>
                <w:p w14:paraId="366FA8C5">
                  <w:pPr>
                    <w:pStyle w:val="86"/>
                    <w:snapToGrid w:val="0"/>
                    <w:spacing w:line="240" w:lineRule="auto"/>
                    <w:rPr>
                      <w:rFonts w:eastAsia="仿宋"/>
                      <w:kern w:val="0"/>
                      <w:sz w:val="20"/>
                      <w:szCs w:val="21"/>
                    </w:rPr>
                  </w:pPr>
                  <w:r>
                    <w:rPr>
                      <w:rFonts w:hint="eastAsia" w:eastAsia="仿宋"/>
                      <w:kern w:val="0"/>
                      <w:sz w:val="20"/>
                      <w:szCs w:val="21"/>
                    </w:rPr>
                    <w:t>/</w:t>
                  </w:r>
                </w:p>
              </w:tc>
              <w:tc>
                <w:tcPr>
                  <w:tcW w:w="850" w:type="dxa"/>
                  <w:shd w:val="clear" w:color="000000" w:fill="FFFFFF"/>
                  <w:vAlign w:val="center"/>
                </w:tcPr>
                <w:p w14:paraId="3F0E0F66">
                  <w:pPr>
                    <w:pStyle w:val="86"/>
                    <w:snapToGrid w:val="0"/>
                    <w:spacing w:line="240" w:lineRule="auto"/>
                    <w:rPr>
                      <w:rFonts w:eastAsia="仿宋"/>
                      <w:kern w:val="0"/>
                      <w:sz w:val="20"/>
                      <w:szCs w:val="21"/>
                    </w:rPr>
                  </w:pPr>
                  <w:r>
                    <w:rPr>
                      <w:rFonts w:hint="eastAsia" w:eastAsia="仿宋"/>
                      <w:kern w:val="0"/>
                      <w:sz w:val="20"/>
                      <w:szCs w:val="21"/>
                    </w:rPr>
                    <w:t>0</w:t>
                  </w:r>
                </w:p>
              </w:tc>
              <w:tc>
                <w:tcPr>
                  <w:tcW w:w="851" w:type="dxa"/>
                  <w:shd w:val="clear" w:color="auto" w:fill="auto"/>
                  <w:vAlign w:val="center"/>
                </w:tcPr>
                <w:p w14:paraId="59C7FCC7">
                  <w:pPr>
                    <w:pStyle w:val="86"/>
                    <w:snapToGrid w:val="0"/>
                    <w:spacing w:line="240" w:lineRule="auto"/>
                    <w:rPr>
                      <w:rFonts w:eastAsia="仿宋"/>
                      <w:kern w:val="0"/>
                      <w:sz w:val="20"/>
                      <w:szCs w:val="21"/>
                    </w:rPr>
                  </w:pPr>
                  <w:r>
                    <w:rPr>
                      <w:rFonts w:hint="eastAsia" w:eastAsia="仿宋"/>
                      <w:kern w:val="0"/>
                      <w:sz w:val="20"/>
                      <w:szCs w:val="21"/>
                    </w:rPr>
                    <w:t>1</w:t>
                  </w:r>
                </w:p>
              </w:tc>
              <w:tc>
                <w:tcPr>
                  <w:tcW w:w="850" w:type="dxa"/>
                  <w:shd w:val="clear" w:color="000000" w:fill="FFFFFF"/>
                  <w:vAlign w:val="center"/>
                </w:tcPr>
                <w:p w14:paraId="5B4D8E77">
                  <w:pPr>
                    <w:pStyle w:val="86"/>
                    <w:snapToGrid w:val="0"/>
                    <w:spacing w:line="240" w:lineRule="auto"/>
                    <w:rPr>
                      <w:rFonts w:eastAsia="仿宋"/>
                      <w:kern w:val="0"/>
                      <w:sz w:val="20"/>
                      <w:szCs w:val="21"/>
                    </w:rPr>
                  </w:pPr>
                  <w:r>
                    <w:rPr>
                      <w:rFonts w:hint="eastAsia" w:eastAsia="仿宋"/>
                      <w:kern w:val="0"/>
                      <w:sz w:val="20"/>
                      <w:szCs w:val="21"/>
                    </w:rPr>
                    <w:t>1</w:t>
                  </w:r>
                </w:p>
              </w:tc>
              <w:tc>
                <w:tcPr>
                  <w:tcW w:w="886" w:type="dxa"/>
                  <w:vMerge w:val="continue"/>
                  <w:shd w:val="clear" w:color="auto" w:fill="auto"/>
                  <w:vAlign w:val="center"/>
                </w:tcPr>
                <w:p w14:paraId="4C39307E">
                  <w:pPr>
                    <w:pStyle w:val="86"/>
                    <w:snapToGrid w:val="0"/>
                    <w:spacing w:line="240" w:lineRule="auto"/>
                    <w:rPr>
                      <w:rFonts w:eastAsia="仿宋"/>
                      <w:kern w:val="0"/>
                      <w:sz w:val="20"/>
                      <w:szCs w:val="21"/>
                    </w:rPr>
                  </w:pPr>
                </w:p>
              </w:tc>
              <w:tc>
                <w:tcPr>
                  <w:tcW w:w="886" w:type="dxa"/>
                  <w:vMerge w:val="continue"/>
                  <w:vAlign w:val="center"/>
                </w:tcPr>
                <w:p w14:paraId="591D7059">
                  <w:pPr>
                    <w:pStyle w:val="86"/>
                    <w:snapToGrid w:val="0"/>
                    <w:spacing w:line="240" w:lineRule="auto"/>
                    <w:rPr>
                      <w:rFonts w:eastAsia="仿宋"/>
                      <w:kern w:val="0"/>
                      <w:sz w:val="20"/>
                      <w:szCs w:val="21"/>
                    </w:rPr>
                  </w:pPr>
                </w:p>
              </w:tc>
            </w:tr>
            <w:tr w14:paraId="7F3A0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67" w:type="dxa"/>
                  <w:shd w:val="clear" w:color="auto" w:fill="auto"/>
                  <w:vAlign w:val="center"/>
                </w:tcPr>
                <w:p w14:paraId="33CC2EBC">
                  <w:pPr>
                    <w:pStyle w:val="86"/>
                    <w:snapToGrid w:val="0"/>
                    <w:spacing w:line="240" w:lineRule="auto"/>
                    <w:rPr>
                      <w:rFonts w:eastAsia="仿宋"/>
                      <w:kern w:val="0"/>
                      <w:sz w:val="20"/>
                      <w:szCs w:val="21"/>
                    </w:rPr>
                  </w:pPr>
                  <w:r>
                    <w:rPr>
                      <w:rFonts w:eastAsia="仿宋"/>
                      <w:kern w:val="0"/>
                      <w:sz w:val="20"/>
                      <w:szCs w:val="21"/>
                    </w:rPr>
                    <w:t>42</w:t>
                  </w:r>
                </w:p>
              </w:tc>
              <w:tc>
                <w:tcPr>
                  <w:tcW w:w="2366" w:type="dxa"/>
                  <w:shd w:val="clear" w:color="auto" w:fill="auto"/>
                  <w:vAlign w:val="center"/>
                </w:tcPr>
                <w:p w14:paraId="39662950">
                  <w:pPr>
                    <w:pStyle w:val="86"/>
                    <w:snapToGrid w:val="0"/>
                    <w:spacing w:line="240" w:lineRule="auto"/>
                    <w:rPr>
                      <w:rFonts w:eastAsia="仿宋"/>
                      <w:kern w:val="0"/>
                      <w:sz w:val="20"/>
                      <w:szCs w:val="21"/>
                    </w:rPr>
                  </w:pPr>
                  <w:r>
                    <w:rPr>
                      <w:rFonts w:hint="eastAsia" w:eastAsia="仿宋"/>
                      <w:kern w:val="0"/>
                      <w:sz w:val="20"/>
                      <w:szCs w:val="21"/>
                    </w:rPr>
                    <w:t xml:space="preserve">数显弹簧拉压实验机 </w:t>
                  </w:r>
                </w:p>
              </w:tc>
              <w:tc>
                <w:tcPr>
                  <w:tcW w:w="1560" w:type="dxa"/>
                  <w:shd w:val="clear" w:color="auto" w:fill="auto"/>
                  <w:vAlign w:val="center"/>
                </w:tcPr>
                <w:p w14:paraId="5D51B06B">
                  <w:pPr>
                    <w:pStyle w:val="86"/>
                    <w:snapToGrid w:val="0"/>
                    <w:spacing w:line="240" w:lineRule="auto"/>
                    <w:rPr>
                      <w:rFonts w:eastAsia="仿宋"/>
                      <w:kern w:val="0"/>
                      <w:sz w:val="20"/>
                      <w:szCs w:val="21"/>
                    </w:rPr>
                  </w:pPr>
                  <w:r>
                    <w:rPr>
                      <w:rFonts w:hint="eastAsia" w:eastAsia="仿宋"/>
                      <w:kern w:val="0"/>
                      <w:sz w:val="20"/>
                      <w:szCs w:val="21"/>
                    </w:rPr>
                    <w:t>/</w:t>
                  </w:r>
                </w:p>
              </w:tc>
              <w:tc>
                <w:tcPr>
                  <w:tcW w:w="850" w:type="dxa"/>
                  <w:shd w:val="clear" w:color="000000" w:fill="FFFFFF"/>
                  <w:vAlign w:val="center"/>
                </w:tcPr>
                <w:p w14:paraId="5CEDCF75">
                  <w:pPr>
                    <w:pStyle w:val="86"/>
                    <w:snapToGrid w:val="0"/>
                    <w:spacing w:line="240" w:lineRule="auto"/>
                    <w:rPr>
                      <w:rFonts w:eastAsia="仿宋"/>
                      <w:kern w:val="0"/>
                      <w:sz w:val="20"/>
                      <w:szCs w:val="21"/>
                    </w:rPr>
                  </w:pPr>
                  <w:r>
                    <w:rPr>
                      <w:rFonts w:hint="eastAsia" w:eastAsia="仿宋"/>
                      <w:kern w:val="0"/>
                      <w:sz w:val="20"/>
                      <w:szCs w:val="21"/>
                    </w:rPr>
                    <w:t>0</w:t>
                  </w:r>
                </w:p>
              </w:tc>
              <w:tc>
                <w:tcPr>
                  <w:tcW w:w="851" w:type="dxa"/>
                  <w:shd w:val="clear" w:color="auto" w:fill="auto"/>
                  <w:vAlign w:val="center"/>
                </w:tcPr>
                <w:p w14:paraId="73D362CA">
                  <w:pPr>
                    <w:pStyle w:val="86"/>
                    <w:snapToGrid w:val="0"/>
                    <w:spacing w:line="240" w:lineRule="auto"/>
                    <w:rPr>
                      <w:rFonts w:eastAsia="仿宋"/>
                      <w:kern w:val="0"/>
                      <w:sz w:val="20"/>
                      <w:szCs w:val="21"/>
                    </w:rPr>
                  </w:pPr>
                  <w:r>
                    <w:rPr>
                      <w:rFonts w:hint="eastAsia" w:eastAsia="仿宋"/>
                      <w:kern w:val="0"/>
                      <w:sz w:val="20"/>
                      <w:szCs w:val="21"/>
                    </w:rPr>
                    <w:t>1</w:t>
                  </w:r>
                </w:p>
              </w:tc>
              <w:tc>
                <w:tcPr>
                  <w:tcW w:w="850" w:type="dxa"/>
                  <w:shd w:val="clear" w:color="000000" w:fill="FFFFFF"/>
                  <w:vAlign w:val="center"/>
                </w:tcPr>
                <w:p w14:paraId="39CE2EF7">
                  <w:pPr>
                    <w:pStyle w:val="86"/>
                    <w:snapToGrid w:val="0"/>
                    <w:spacing w:line="240" w:lineRule="auto"/>
                    <w:rPr>
                      <w:rFonts w:eastAsia="仿宋"/>
                      <w:kern w:val="0"/>
                      <w:sz w:val="20"/>
                      <w:szCs w:val="21"/>
                    </w:rPr>
                  </w:pPr>
                  <w:r>
                    <w:rPr>
                      <w:rFonts w:hint="eastAsia" w:eastAsia="仿宋"/>
                      <w:kern w:val="0"/>
                      <w:sz w:val="20"/>
                      <w:szCs w:val="21"/>
                    </w:rPr>
                    <w:t>1</w:t>
                  </w:r>
                </w:p>
              </w:tc>
              <w:tc>
                <w:tcPr>
                  <w:tcW w:w="886" w:type="dxa"/>
                  <w:vMerge w:val="continue"/>
                  <w:shd w:val="clear" w:color="auto" w:fill="auto"/>
                  <w:vAlign w:val="center"/>
                </w:tcPr>
                <w:p w14:paraId="50807AF6">
                  <w:pPr>
                    <w:pStyle w:val="86"/>
                    <w:snapToGrid w:val="0"/>
                    <w:spacing w:line="240" w:lineRule="auto"/>
                    <w:rPr>
                      <w:rFonts w:eastAsia="仿宋"/>
                      <w:kern w:val="0"/>
                      <w:sz w:val="20"/>
                      <w:szCs w:val="21"/>
                    </w:rPr>
                  </w:pPr>
                </w:p>
              </w:tc>
              <w:tc>
                <w:tcPr>
                  <w:tcW w:w="886" w:type="dxa"/>
                  <w:vMerge w:val="continue"/>
                  <w:vAlign w:val="center"/>
                </w:tcPr>
                <w:p w14:paraId="336E6ADC">
                  <w:pPr>
                    <w:pStyle w:val="86"/>
                    <w:snapToGrid w:val="0"/>
                    <w:spacing w:line="240" w:lineRule="auto"/>
                    <w:rPr>
                      <w:rFonts w:eastAsia="仿宋"/>
                      <w:kern w:val="0"/>
                      <w:sz w:val="20"/>
                      <w:szCs w:val="21"/>
                    </w:rPr>
                  </w:pPr>
                </w:p>
              </w:tc>
            </w:tr>
            <w:tr w14:paraId="38D8F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67" w:type="dxa"/>
                  <w:shd w:val="clear" w:color="auto" w:fill="auto"/>
                  <w:vAlign w:val="center"/>
                </w:tcPr>
                <w:p w14:paraId="15593F1A">
                  <w:pPr>
                    <w:pStyle w:val="86"/>
                    <w:snapToGrid w:val="0"/>
                    <w:spacing w:line="240" w:lineRule="auto"/>
                    <w:rPr>
                      <w:rFonts w:eastAsia="仿宋"/>
                      <w:kern w:val="0"/>
                      <w:sz w:val="20"/>
                      <w:szCs w:val="21"/>
                    </w:rPr>
                  </w:pPr>
                  <w:r>
                    <w:rPr>
                      <w:rFonts w:eastAsia="仿宋"/>
                      <w:kern w:val="0"/>
                      <w:sz w:val="20"/>
                      <w:szCs w:val="21"/>
                    </w:rPr>
                    <w:t>43</w:t>
                  </w:r>
                </w:p>
              </w:tc>
              <w:tc>
                <w:tcPr>
                  <w:tcW w:w="2366" w:type="dxa"/>
                  <w:shd w:val="clear" w:color="auto" w:fill="auto"/>
                  <w:vAlign w:val="center"/>
                </w:tcPr>
                <w:p w14:paraId="5B2886CF">
                  <w:pPr>
                    <w:pStyle w:val="86"/>
                    <w:snapToGrid w:val="0"/>
                    <w:spacing w:line="240" w:lineRule="auto"/>
                    <w:rPr>
                      <w:rFonts w:eastAsia="仿宋"/>
                      <w:kern w:val="0"/>
                      <w:sz w:val="20"/>
                      <w:szCs w:val="21"/>
                    </w:rPr>
                  </w:pPr>
                  <w:r>
                    <w:rPr>
                      <w:rFonts w:hint="eastAsia" w:eastAsia="仿宋"/>
                      <w:kern w:val="0"/>
                      <w:sz w:val="20"/>
                      <w:szCs w:val="21"/>
                    </w:rPr>
                    <w:t>自动精密型弹簧实验机</w:t>
                  </w:r>
                </w:p>
              </w:tc>
              <w:tc>
                <w:tcPr>
                  <w:tcW w:w="1560" w:type="dxa"/>
                  <w:shd w:val="clear" w:color="auto" w:fill="auto"/>
                  <w:vAlign w:val="center"/>
                </w:tcPr>
                <w:p w14:paraId="4842B56B">
                  <w:pPr>
                    <w:pStyle w:val="86"/>
                    <w:snapToGrid w:val="0"/>
                    <w:spacing w:line="240" w:lineRule="auto"/>
                    <w:rPr>
                      <w:rFonts w:eastAsia="仿宋"/>
                      <w:kern w:val="0"/>
                      <w:sz w:val="20"/>
                      <w:szCs w:val="21"/>
                    </w:rPr>
                  </w:pPr>
                  <w:r>
                    <w:rPr>
                      <w:rFonts w:hint="eastAsia" w:eastAsia="仿宋"/>
                      <w:kern w:val="0"/>
                      <w:sz w:val="20"/>
                      <w:szCs w:val="21"/>
                    </w:rPr>
                    <w:t>/</w:t>
                  </w:r>
                </w:p>
              </w:tc>
              <w:tc>
                <w:tcPr>
                  <w:tcW w:w="850" w:type="dxa"/>
                  <w:shd w:val="clear" w:color="000000" w:fill="FFFFFF"/>
                  <w:vAlign w:val="center"/>
                </w:tcPr>
                <w:p w14:paraId="2DDADAFA">
                  <w:pPr>
                    <w:pStyle w:val="86"/>
                    <w:snapToGrid w:val="0"/>
                    <w:spacing w:line="240" w:lineRule="auto"/>
                    <w:rPr>
                      <w:rFonts w:eastAsia="仿宋"/>
                      <w:kern w:val="0"/>
                      <w:sz w:val="20"/>
                      <w:szCs w:val="21"/>
                    </w:rPr>
                  </w:pPr>
                  <w:r>
                    <w:rPr>
                      <w:rFonts w:hint="eastAsia" w:eastAsia="仿宋"/>
                      <w:kern w:val="0"/>
                      <w:sz w:val="20"/>
                      <w:szCs w:val="21"/>
                    </w:rPr>
                    <w:t>0</w:t>
                  </w:r>
                </w:p>
              </w:tc>
              <w:tc>
                <w:tcPr>
                  <w:tcW w:w="851" w:type="dxa"/>
                  <w:shd w:val="clear" w:color="auto" w:fill="auto"/>
                  <w:vAlign w:val="center"/>
                </w:tcPr>
                <w:p w14:paraId="7EAA0541">
                  <w:pPr>
                    <w:pStyle w:val="86"/>
                    <w:snapToGrid w:val="0"/>
                    <w:spacing w:line="240" w:lineRule="auto"/>
                    <w:rPr>
                      <w:rFonts w:eastAsia="仿宋"/>
                      <w:kern w:val="0"/>
                      <w:sz w:val="20"/>
                      <w:szCs w:val="21"/>
                    </w:rPr>
                  </w:pPr>
                  <w:r>
                    <w:rPr>
                      <w:rFonts w:hint="eastAsia" w:eastAsia="仿宋"/>
                      <w:kern w:val="0"/>
                      <w:sz w:val="20"/>
                      <w:szCs w:val="21"/>
                    </w:rPr>
                    <w:t>1</w:t>
                  </w:r>
                </w:p>
              </w:tc>
              <w:tc>
                <w:tcPr>
                  <w:tcW w:w="850" w:type="dxa"/>
                  <w:shd w:val="clear" w:color="000000" w:fill="FFFFFF"/>
                  <w:vAlign w:val="center"/>
                </w:tcPr>
                <w:p w14:paraId="083D8B8D">
                  <w:pPr>
                    <w:pStyle w:val="86"/>
                    <w:snapToGrid w:val="0"/>
                    <w:spacing w:line="240" w:lineRule="auto"/>
                    <w:rPr>
                      <w:rFonts w:eastAsia="仿宋"/>
                      <w:kern w:val="0"/>
                      <w:sz w:val="20"/>
                      <w:szCs w:val="21"/>
                    </w:rPr>
                  </w:pPr>
                  <w:r>
                    <w:rPr>
                      <w:rFonts w:hint="eastAsia" w:eastAsia="仿宋"/>
                      <w:kern w:val="0"/>
                      <w:sz w:val="20"/>
                      <w:szCs w:val="21"/>
                    </w:rPr>
                    <w:t>1</w:t>
                  </w:r>
                </w:p>
              </w:tc>
              <w:tc>
                <w:tcPr>
                  <w:tcW w:w="886" w:type="dxa"/>
                  <w:vMerge w:val="continue"/>
                  <w:shd w:val="clear" w:color="auto" w:fill="auto"/>
                  <w:vAlign w:val="center"/>
                </w:tcPr>
                <w:p w14:paraId="3D214C1A">
                  <w:pPr>
                    <w:pStyle w:val="86"/>
                    <w:snapToGrid w:val="0"/>
                    <w:spacing w:line="240" w:lineRule="auto"/>
                    <w:rPr>
                      <w:rFonts w:eastAsia="仿宋"/>
                      <w:kern w:val="0"/>
                      <w:sz w:val="20"/>
                      <w:szCs w:val="21"/>
                    </w:rPr>
                  </w:pPr>
                </w:p>
              </w:tc>
              <w:tc>
                <w:tcPr>
                  <w:tcW w:w="886" w:type="dxa"/>
                  <w:vMerge w:val="continue"/>
                  <w:vAlign w:val="center"/>
                </w:tcPr>
                <w:p w14:paraId="301779B7">
                  <w:pPr>
                    <w:pStyle w:val="86"/>
                    <w:snapToGrid w:val="0"/>
                    <w:spacing w:line="240" w:lineRule="auto"/>
                    <w:rPr>
                      <w:rFonts w:eastAsia="仿宋"/>
                      <w:kern w:val="0"/>
                      <w:sz w:val="20"/>
                      <w:szCs w:val="21"/>
                    </w:rPr>
                  </w:pPr>
                </w:p>
              </w:tc>
            </w:tr>
            <w:tr w14:paraId="4E522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67" w:type="dxa"/>
                  <w:shd w:val="clear" w:color="auto" w:fill="auto"/>
                  <w:vAlign w:val="center"/>
                </w:tcPr>
                <w:p w14:paraId="1E7A261A">
                  <w:pPr>
                    <w:pStyle w:val="86"/>
                    <w:snapToGrid w:val="0"/>
                    <w:spacing w:line="240" w:lineRule="auto"/>
                    <w:rPr>
                      <w:rFonts w:eastAsia="仿宋"/>
                      <w:kern w:val="0"/>
                      <w:sz w:val="20"/>
                      <w:szCs w:val="21"/>
                    </w:rPr>
                  </w:pPr>
                  <w:r>
                    <w:rPr>
                      <w:rFonts w:eastAsia="仿宋"/>
                      <w:kern w:val="0"/>
                      <w:sz w:val="20"/>
                      <w:szCs w:val="21"/>
                    </w:rPr>
                    <w:t>4</w:t>
                  </w:r>
                  <w:r>
                    <w:rPr>
                      <w:rFonts w:hint="eastAsia" w:eastAsia="仿宋"/>
                      <w:kern w:val="0"/>
                      <w:sz w:val="20"/>
                      <w:szCs w:val="21"/>
                    </w:rPr>
                    <w:t>4</w:t>
                  </w:r>
                </w:p>
              </w:tc>
              <w:tc>
                <w:tcPr>
                  <w:tcW w:w="2366" w:type="dxa"/>
                  <w:shd w:val="clear" w:color="auto" w:fill="auto"/>
                  <w:vAlign w:val="center"/>
                </w:tcPr>
                <w:p w14:paraId="1ACAF122">
                  <w:pPr>
                    <w:pStyle w:val="86"/>
                    <w:snapToGrid w:val="0"/>
                    <w:spacing w:line="240" w:lineRule="auto"/>
                    <w:rPr>
                      <w:rFonts w:eastAsia="仿宋"/>
                      <w:kern w:val="0"/>
                      <w:sz w:val="20"/>
                      <w:szCs w:val="21"/>
                    </w:rPr>
                  </w:pPr>
                  <w:r>
                    <w:rPr>
                      <w:rFonts w:hint="eastAsia" w:eastAsia="仿宋"/>
                      <w:kern w:val="0"/>
                      <w:sz w:val="20"/>
                      <w:szCs w:val="21"/>
                    </w:rPr>
                    <w:t>橡胶硬度计</w:t>
                  </w:r>
                </w:p>
              </w:tc>
              <w:tc>
                <w:tcPr>
                  <w:tcW w:w="1560" w:type="dxa"/>
                  <w:shd w:val="clear" w:color="auto" w:fill="auto"/>
                  <w:vAlign w:val="center"/>
                </w:tcPr>
                <w:p w14:paraId="3F0CABDC">
                  <w:pPr>
                    <w:pStyle w:val="86"/>
                    <w:snapToGrid w:val="0"/>
                    <w:spacing w:line="240" w:lineRule="auto"/>
                    <w:rPr>
                      <w:rFonts w:eastAsia="仿宋"/>
                      <w:kern w:val="0"/>
                      <w:sz w:val="20"/>
                      <w:szCs w:val="21"/>
                    </w:rPr>
                  </w:pPr>
                  <w:r>
                    <w:rPr>
                      <w:rFonts w:hint="eastAsia" w:eastAsia="仿宋"/>
                      <w:kern w:val="0"/>
                      <w:sz w:val="20"/>
                      <w:szCs w:val="21"/>
                    </w:rPr>
                    <w:t>/</w:t>
                  </w:r>
                </w:p>
              </w:tc>
              <w:tc>
                <w:tcPr>
                  <w:tcW w:w="850" w:type="dxa"/>
                  <w:shd w:val="clear" w:color="000000" w:fill="FFFFFF"/>
                  <w:vAlign w:val="center"/>
                </w:tcPr>
                <w:p w14:paraId="3DFADB35">
                  <w:pPr>
                    <w:pStyle w:val="86"/>
                    <w:snapToGrid w:val="0"/>
                    <w:spacing w:line="240" w:lineRule="auto"/>
                    <w:rPr>
                      <w:rFonts w:eastAsia="仿宋"/>
                      <w:kern w:val="0"/>
                      <w:sz w:val="20"/>
                      <w:szCs w:val="21"/>
                    </w:rPr>
                  </w:pPr>
                  <w:r>
                    <w:rPr>
                      <w:rFonts w:hint="eastAsia" w:eastAsia="仿宋"/>
                      <w:kern w:val="0"/>
                      <w:sz w:val="20"/>
                      <w:szCs w:val="21"/>
                    </w:rPr>
                    <w:t>0</w:t>
                  </w:r>
                </w:p>
              </w:tc>
              <w:tc>
                <w:tcPr>
                  <w:tcW w:w="851" w:type="dxa"/>
                  <w:shd w:val="clear" w:color="auto" w:fill="auto"/>
                  <w:vAlign w:val="center"/>
                </w:tcPr>
                <w:p w14:paraId="56667FED">
                  <w:pPr>
                    <w:pStyle w:val="86"/>
                    <w:snapToGrid w:val="0"/>
                    <w:spacing w:line="240" w:lineRule="auto"/>
                    <w:rPr>
                      <w:rFonts w:eastAsia="仿宋"/>
                      <w:kern w:val="0"/>
                      <w:sz w:val="20"/>
                      <w:szCs w:val="21"/>
                    </w:rPr>
                  </w:pPr>
                  <w:r>
                    <w:rPr>
                      <w:rFonts w:hint="eastAsia" w:eastAsia="仿宋"/>
                      <w:kern w:val="0"/>
                      <w:sz w:val="20"/>
                      <w:szCs w:val="21"/>
                    </w:rPr>
                    <w:t>1</w:t>
                  </w:r>
                </w:p>
              </w:tc>
              <w:tc>
                <w:tcPr>
                  <w:tcW w:w="850" w:type="dxa"/>
                  <w:shd w:val="clear" w:color="000000" w:fill="FFFFFF"/>
                  <w:vAlign w:val="center"/>
                </w:tcPr>
                <w:p w14:paraId="0146FC41">
                  <w:pPr>
                    <w:pStyle w:val="86"/>
                    <w:snapToGrid w:val="0"/>
                    <w:spacing w:line="240" w:lineRule="auto"/>
                    <w:rPr>
                      <w:rFonts w:eastAsia="仿宋"/>
                      <w:kern w:val="0"/>
                      <w:sz w:val="20"/>
                      <w:szCs w:val="21"/>
                    </w:rPr>
                  </w:pPr>
                  <w:r>
                    <w:rPr>
                      <w:rFonts w:hint="eastAsia" w:eastAsia="仿宋"/>
                      <w:kern w:val="0"/>
                      <w:sz w:val="20"/>
                      <w:szCs w:val="21"/>
                    </w:rPr>
                    <w:t>1</w:t>
                  </w:r>
                </w:p>
              </w:tc>
              <w:tc>
                <w:tcPr>
                  <w:tcW w:w="886" w:type="dxa"/>
                  <w:vMerge w:val="continue"/>
                  <w:shd w:val="clear" w:color="auto" w:fill="auto"/>
                  <w:vAlign w:val="center"/>
                </w:tcPr>
                <w:p w14:paraId="665CC1E0">
                  <w:pPr>
                    <w:pStyle w:val="86"/>
                    <w:snapToGrid w:val="0"/>
                    <w:spacing w:line="240" w:lineRule="auto"/>
                    <w:rPr>
                      <w:rFonts w:eastAsia="仿宋"/>
                      <w:kern w:val="0"/>
                      <w:sz w:val="20"/>
                      <w:szCs w:val="21"/>
                    </w:rPr>
                  </w:pPr>
                </w:p>
              </w:tc>
              <w:tc>
                <w:tcPr>
                  <w:tcW w:w="886" w:type="dxa"/>
                  <w:vMerge w:val="continue"/>
                  <w:vAlign w:val="center"/>
                </w:tcPr>
                <w:p w14:paraId="72B78BBE">
                  <w:pPr>
                    <w:pStyle w:val="86"/>
                    <w:snapToGrid w:val="0"/>
                    <w:spacing w:line="240" w:lineRule="auto"/>
                    <w:rPr>
                      <w:rFonts w:eastAsia="仿宋"/>
                      <w:kern w:val="0"/>
                      <w:sz w:val="20"/>
                      <w:szCs w:val="21"/>
                    </w:rPr>
                  </w:pPr>
                </w:p>
              </w:tc>
            </w:tr>
            <w:tr w14:paraId="465AA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67" w:type="dxa"/>
                  <w:shd w:val="clear" w:color="auto" w:fill="auto"/>
                  <w:vAlign w:val="center"/>
                </w:tcPr>
                <w:p w14:paraId="50DE1F1F">
                  <w:pPr>
                    <w:pStyle w:val="86"/>
                    <w:snapToGrid w:val="0"/>
                    <w:spacing w:line="240" w:lineRule="auto"/>
                    <w:rPr>
                      <w:rFonts w:eastAsia="仿宋"/>
                      <w:kern w:val="0"/>
                      <w:sz w:val="20"/>
                      <w:szCs w:val="21"/>
                    </w:rPr>
                  </w:pPr>
                  <w:r>
                    <w:rPr>
                      <w:rFonts w:hint="eastAsia" w:eastAsia="仿宋"/>
                      <w:kern w:val="0"/>
                      <w:sz w:val="20"/>
                      <w:szCs w:val="21"/>
                    </w:rPr>
                    <w:t>45</w:t>
                  </w:r>
                </w:p>
              </w:tc>
              <w:tc>
                <w:tcPr>
                  <w:tcW w:w="2366" w:type="dxa"/>
                  <w:shd w:val="clear" w:color="auto" w:fill="auto"/>
                  <w:vAlign w:val="center"/>
                </w:tcPr>
                <w:p w14:paraId="52EA193C">
                  <w:pPr>
                    <w:pStyle w:val="86"/>
                    <w:snapToGrid w:val="0"/>
                    <w:spacing w:line="240" w:lineRule="auto"/>
                    <w:rPr>
                      <w:rFonts w:eastAsia="仿宋"/>
                      <w:kern w:val="0"/>
                      <w:sz w:val="20"/>
                      <w:szCs w:val="21"/>
                    </w:rPr>
                  </w:pPr>
                  <w:r>
                    <w:rPr>
                      <w:rFonts w:hint="eastAsia" w:eastAsia="仿宋"/>
                      <w:kern w:val="0"/>
                      <w:sz w:val="20"/>
                      <w:szCs w:val="21"/>
                    </w:rPr>
                    <w:t>自动转塔数显维氏硬度计</w:t>
                  </w:r>
                </w:p>
              </w:tc>
              <w:tc>
                <w:tcPr>
                  <w:tcW w:w="1560" w:type="dxa"/>
                  <w:shd w:val="clear" w:color="auto" w:fill="auto"/>
                  <w:vAlign w:val="center"/>
                </w:tcPr>
                <w:p w14:paraId="671269FA">
                  <w:pPr>
                    <w:pStyle w:val="86"/>
                    <w:snapToGrid w:val="0"/>
                    <w:spacing w:line="240" w:lineRule="auto"/>
                    <w:rPr>
                      <w:rFonts w:eastAsia="仿宋"/>
                      <w:kern w:val="0"/>
                      <w:sz w:val="20"/>
                      <w:szCs w:val="21"/>
                    </w:rPr>
                  </w:pPr>
                  <w:r>
                    <w:rPr>
                      <w:rFonts w:hint="eastAsia" w:eastAsia="仿宋"/>
                      <w:kern w:val="0"/>
                      <w:sz w:val="20"/>
                      <w:szCs w:val="21"/>
                    </w:rPr>
                    <w:t>/</w:t>
                  </w:r>
                </w:p>
              </w:tc>
              <w:tc>
                <w:tcPr>
                  <w:tcW w:w="850" w:type="dxa"/>
                  <w:shd w:val="clear" w:color="000000" w:fill="FFFFFF"/>
                  <w:vAlign w:val="center"/>
                </w:tcPr>
                <w:p w14:paraId="338DE02D">
                  <w:pPr>
                    <w:pStyle w:val="86"/>
                    <w:snapToGrid w:val="0"/>
                    <w:spacing w:line="240" w:lineRule="auto"/>
                    <w:rPr>
                      <w:rFonts w:eastAsia="仿宋"/>
                      <w:kern w:val="0"/>
                      <w:sz w:val="20"/>
                      <w:szCs w:val="21"/>
                    </w:rPr>
                  </w:pPr>
                  <w:r>
                    <w:rPr>
                      <w:rFonts w:hint="eastAsia" w:eastAsia="仿宋"/>
                      <w:kern w:val="0"/>
                      <w:sz w:val="20"/>
                      <w:szCs w:val="21"/>
                    </w:rPr>
                    <w:t>0</w:t>
                  </w:r>
                </w:p>
              </w:tc>
              <w:tc>
                <w:tcPr>
                  <w:tcW w:w="851" w:type="dxa"/>
                  <w:shd w:val="clear" w:color="auto" w:fill="auto"/>
                  <w:vAlign w:val="center"/>
                </w:tcPr>
                <w:p w14:paraId="346389E9">
                  <w:pPr>
                    <w:pStyle w:val="86"/>
                    <w:snapToGrid w:val="0"/>
                    <w:spacing w:line="240" w:lineRule="auto"/>
                    <w:rPr>
                      <w:rFonts w:eastAsia="仿宋"/>
                      <w:kern w:val="0"/>
                      <w:sz w:val="20"/>
                      <w:szCs w:val="21"/>
                    </w:rPr>
                  </w:pPr>
                  <w:r>
                    <w:rPr>
                      <w:rFonts w:hint="eastAsia" w:eastAsia="仿宋"/>
                      <w:kern w:val="0"/>
                      <w:sz w:val="20"/>
                      <w:szCs w:val="21"/>
                    </w:rPr>
                    <w:t>1</w:t>
                  </w:r>
                </w:p>
              </w:tc>
              <w:tc>
                <w:tcPr>
                  <w:tcW w:w="850" w:type="dxa"/>
                  <w:shd w:val="clear" w:color="000000" w:fill="FFFFFF"/>
                  <w:vAlign w:val="center"/>
                </w:tcPr>
                <w:p w14:paraId="27B79BE7">
                  <w:pPr>
                    <w:pStyle w:val="86"/>
                    <w:snapToGrid w:val="0"/>
                    <w:spacing w:line="240" w:lineRule="auto"/>
                    <w:rPr>
                      <w:rFonts w:eastAsia="仿宋"/>
                      <w:kern w:val="0"/>
                      <w:sz w:val="20"/>
                      <w:szCs w:val="21"/>
                    </w:rPr>
                  </w:pPr>
                  <w:r>
                    <w:rPr>
                      <w:rFonts w:hint="eastAsia" w:eastAsia="仿宋"/>
                      <w:kern w:val="0"/>
                      <w:sz w:val="20"/>
                      <w:szCs w:val="21"/>
                    </w:rPr>
                    <w:t>1</w:t>
                  </w:r>
                </w:p>
              </w:tc>
              <w:tc>
                <w:tcPr>
                  <w:tcW w:w="886" w:type="dxa"/>
                  <w:vMerge w:val="continue"/>
                  <w:shd w:val="clear" w:color="auto" w:fill="auto"/>
                  <w:vAlign w:val="center"/>
                </w:tcPr>
                <w:p w14:paraId="0F60397F">
                  <w:pPr>
                    <w:pStyle w:val="86"/>
                    <w:snapToGrid w:val="0"/>
                    <w:spacing w:line="240" w:lineRule="auto"/>
                    <w:rPr>
                      <w:rFonts w:eastAsia="仿宋"/>
                      <w:kern w:val="0"/>
                      <w:sz w:val="20"/>
                      <w:szCs w:val="21"/>
                    </w:rPr>
                  </w:pPr>
                </w:p>
              </w:tc>
              <w:tc>
                <w:tcPr>
                  <w:tcW w:w="886" w:type="dxa"/>
                  <w:vMerge w:val="continue"/>
                  <w:vAlign w:val="center"/>
                </w:tcPr>
                <w:p w14:paraId="262DABC1">
                  <w:pPr>
                    <w:pStyle w:val="86"/>
                    <w:snapToGrid w:val="0"/>
                    <w:spacing w:line="240" w:lineRule="auto"/>
                    <w:rPr>
                      <w:rFonts w:eastAsia="仿宋"/>
                      <w:kern w:val="0"/>
                      <w:sz w:val="20"/>
                      <w:szCs w:val="21"/>
                    </w:rPr>
                  </w:pPr>
                </w:p>
              </w:tc>
            </w:tr>
            <w:tr w14:paraId="05460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67" w:type="dxa"/>
                  <w:shd w:val="clear" w:color="auto" w:fill="auto"/>
                  <w:vAlign w:val="center"/>
                </w:tcPr>
                <w:p w14:paraId="02BCF2F6">
                  <w:pPr>
                    <w:pStyle w:val="86"/>
                    <w:snapToGrid w:val="0"/>
                    <w:spacing w:line="240" w:lineRule="auto"/>
                    <w:rPr>
                      <w:rFonts w:eastAsia="仿宋"/>
                      <w:kern w:val="0"/>
                      <w:sz w:val="20"/>
                      <w:szCs w:val="21"/>
                    </w:rPr>
                  </w:pPr>
                  <w:r>
                    <w:rPr>
                      <w:rFonts w:hint="eastAsia" w:eastAsia="仿宋"/>
                      <w:kern w:val="0"/>
                      <w:sz w:val="20"/>
                      <w:szCs w:val="21"/>
                    </w:rPr>
                    <w:t>46</w:t>
                  </w:r>
                </w:p>
              </w:tc>
              <w:tc>
                <w:tcPr>
                  <w:tcW w:w="2366" w:type="dxa"/>
                  <w:shd w:val="clear" w:color="auto" w:fill="auto"/>
                  <w:vAlign w:val="center"/>
                </w:tcPr>
                <w:p w14:paraId="729494A0">
                  <w:pPr>
                    <w:pStyle w:val="86"/>
                    <w:snapToGrid w:val="0"/>
                    <w:spacing w:line="240" w:lineRule="auto"/>
                    <w:rPr>
                      <w:rFonts w:eastAsia="仿宋"/>
                      <w:kern w:val="0"/>
                      <w:sz w:val="20"/>
                      <w:szCs w:val="21"/>
                    </w:rPr>
                  </w:pPr>
                  <w:r>
                    <w:rPr>
                      <w:rFonts w:hint="eastAsia" w:eastAsia="仿宋"/>
                      <w:kern w:val="0"/>
                      <w:sz w:val="20"/>
                      <w:szCs w:val="21"/>
                    </w:rPr>
                    <w:t>轮廓仪</w:t>
                  </w:r>
                </w:p>
              </w:tc>
              <w:tc>
                <w:tcPr>
                  <w:tcW w:w="1560" w:type="dxa"/>
                  <w:shd w:val="clear" w:color="auto" w:fill="auto"/>
                  <w:vAlign w:val="center"/>
                </w:tcPr>
                <w:p w14:paraId="180D6757">
                  <w:pPr>
                    <w:pStyle w:val="86"/>
                    <w:snapToGrid w:val="0"/>
                    <w:spacing w:line="240" w:lineRule="auto"/>
                    <w:rPr>
                      <w:rFonts w:eastAsia="仿宋"/>
                      <w:kern w:val="0"/>
                      <w:sz w:val="20"/>
                      <w:szCs w:val="21"/>
                    </w:rPr>
                  </w:pPr>
                  <w:r>
                    <w:rPr>
                      <w:rFonts w:hint="eastAsia" w:eastAsia="仿宋"/>
                      <w:kern w:val="0"/>
                      <w:sz w:val="20"/>
                      <w:szCs w:val="21"/>
                    </w:rPr>
                    <w:t>/</w:t>
                  </w:r>
                </w:p>
              </w:tc>
              <w:tc>
                <w:tcPr>
                  <w:tcW w:w="850" w:type="dxa"/>
                  <w:shd w:val="clear" w:color="000000" w:fill="FFFFFF"/>
                  <w:vAlign w:val="center"/>
                </w:tcPr>
                <w:p w14:paraId="3E043004">
                  <w:pPr>
                    <w:pStyle w:val="86"/>
                    <w:snapToGrid w:val="0"/>
                    <w:spacing w:line="240" w:lineRule="auto"/>
                    <w:rPr>
                      <w:rFonts w:eastAsia="仿宋"/>
                      <w:kern w:val="0"/>
                      <w:sz w:val="20"/>
                      <w:szCs w:val="21"/>
                    </w:rPr>
                  </w:pPr>
                  <w:r>
                    <w:rPr>
                      <w:rFonts w:hint="eastAsia" w:eastAsia="仿宋"/>
                      <w:kern w:val="0"/>
                      <w:sz w:val="20"/>
                      <w:szCs w:val="21"/>
                    </w:rPr>
                    <w:t>0</w:t>
                  </w:r>
                </w:p>
              </w:tc>
              <w:tc>
                <w:tcPr>
                  <w:tcW w:w="851" w:type="dxa"/>
                  <w:shd w:val="clear" w:color="auto" w:fill="auto"/>
                  <w:vAlign w:val="center"/>
                </w:tcPr>
                <w:p w14:paraId="68E7C7C2">
                  <w:pPr>
                    <w:pStyle w:val="86"/>
                    <w:snapToGrid w:val="0"/>
                    <w:spacing w:line="240" w:lineRule="auto"/>
                    <w:rPr>
                      <w:rFonts w:eastAsia="仿宋"/>
                      <w:kern w:val="0"/>
                      <w:sz w:val="20"/>
                      <w:szCs w:val="21"/>
                    </w:rPr>
                  </w:pPr>
                  <w:r>
                    <w:rPr>
                      <w:rFonts w:hint="eastAsia" w:eastAsia="仿宋"/>
                      <w:kern w:val="0"/>
                      <w:sz w:val="20"/>
                      <w:szCs w:val="21"/>
                    </w:rPr>
                    <w:t>1</w:t>
                  </w:r>
                </w:p>
              </w:tc>
              <w:tc>
                <w:tcPr>
                  <w:tcW w:w="850" w:type="dxa"/>
                  <w:shd w:val="clear" w:color="000000" w:fill="FFFFFF"/>
                  <w:vAlign w:val="center"/>
                </w:tcPr>
                <w:p w14:paraId="287B287C">
                  <w:pPr>
                    <w:pStyle w:val="86"/>
                    <w:snapToGrid w:val="0"/>
                    <w:spacing w:line="240" w:lineRule="auto"/>
                    <w:rPr>
                      <w:rFonts w:eastAsia="仿宋"/>
                      <w:kern w:val="0"/>
                      <w:sz w:val="20"/>
                      <w:szCs w:val="21"/>
                    </w:rPr>
                  </w:pPr>
                  <w:r>
                    <w:rPr>
                      <w:rFonts w:hint="eastAsia" w:eastAsia="仿宋"/>
                      <w:kern w:val="0"/>
                      <w:sz w:val="20"/>
                      <w:szCs w:val="21"/>
                    </w:rPr>
                    <w:t>1</w:t>
                  </w:r>
                </w:p>
              </w:tc>
              <w:tc>
                <w:tcPr>
                  <w:tcW w:w="886" w:type="dxa"/>
                  <w:vMerge w:val="continue"/>
                  <w:shd w:val="clear" w:color="auto" w:fill="auto"/>
                  <w:vAlign w:val="center"/>
                </w:tcPr>
                <w:p w14:paraId="798CC039">
                  <w:pPr>
                    <w:pStyle w:val="86"/>
                    <w:snapToGrid w:val="0"/>
                    <w:spacing w:line="240" w:lineRule="auto"/>
                    <w:rPr>
                      <w:rFonts w:eastAsia="仿宋"/>
                      <w:kern w:val="0"/>
                      <w:sz w:val="20"/>
                      <w:szCs w:val="21"/>
                    </w:rPr>
                  </w:pPr>
                </w:p>
              </w:tc>
              <w:tc>
                <w:tcPr>
                  <w:tcW w:w="886" w:type="dxa"/>
                  <w:vMerge w:val="continue"/>
                  <w:vAlign w:val="center"/>
                </w:tcPr>
                <w:p w14:paraId="1569D41E">
                  <w:pPr>
                    <w:pStyle w:val="86"/>
                    <w:snapToGrid w:val="0"/>
                    <w:spacing w:line="240" w:lineRule="auto"/>
                    <w:rPr>
                      <w:rFonts w:eastAsia="仿宋"/>
                      <w:kern w:val="0"/>
                      <w:sz w:val="20"/>
                      <w:szCs w:val="21"/>
                    </w:rPr>
                  </w:pPr>
                </w:p>
              </w:tc>
            </w:tr>
            <w:tr w14:paraId="060B0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67" w:type="dxa"/>
                  <w:shd w:val="clear" w:color="auto" w:fill="auto"/>
                  <w:vAlign w:val="center"/>
                </w:tcPr>
                <w:p w14:paraId="2711292E">
                  <w:pPr>
                    <w:pStyle w:val="86"/>
                    <w:snapToGrid w:val="0"/>
                    <w:spacing w:line="240" w:lineRule="auto"/>
                    <w:rPr>
                      <w:rFonts w:eastAsia="仿宋"/>
                      <w:kern w:val="0"/>
                      <w:sz w:val="20"/>
                      <w:szCs w:val="21"/>
                    </w:rPr>
                  </w:pPr>
                  <w:r>
                    <w:rPr>
                      <w:rFonts w:hint="eastAsia" w:eastAsia="仿宋"/>
                      <w:kern w:val="0"/>
                      <w:sz w:val="20"/>
                      <w:szCs w:val="21"/>
                    </w:rPr>
                    <w:t>47</w:t>
                  </w:r>
                </w:p>
              </w:tc>
              <w:tc>
                <w:tcPr>
                  <w:tcW w:w="2366" w:type="dxa"/>
                  <w:shd w:val="clear" w:color="auto" w:fill="auto"/>
                  <w:vAlign w:val="center"/>
                </w:tcPr>
                <w:p w14:paraId="22ED8AC1">
                  <w:pPr>
                    <w:pStyle w:val="86"/>
                    <w:snapToGrid w:val="0"/>
                    <w:spacing w:line="240" w:lineRule="auto"/>
                    <w:rPr>
                      <w:rFonts w:eastAsia="仿宋"/>
                      <w:kern w:val="0"/>
                      <w:sz w:val="20"/>
                      <w:szCs w:val="21"/>
                    </w:rPr>
                  </w:pPr>
                  <w:r>
                    <w:rPr>
                      <w:rFonts w:hint="eastAsia" w:eastAsia="仿宋"/>
                      <w:kern w:val="0"/>
                      <w:sz w:val="20"/>
                      <w:szCs w:val="21"/>
                    </w:rPr>
                    <w:t>扎带机</w:t>
                  </w:r>
                </w:p>
              </w:tc>
              <w:tc>
                <w:tcPr>
                  <w:tcW w:w="1560" w:type="dxa"/>
                  <w:shd w:val="clear" w:color="auto" w:fill="auto"/>
                  <w:vAlign w:val="center"/>
                </w:tcPr>
                <w:p w14:paraId="625D799A">
                  <w:pPr>
                    <w:pStyle w:val="86"/>
                    <w:snapToGrid w:val="0"/>
                    <w:spacing w:line="240" w:lineRule="auto"/>
                    <w:rPr>
                      <w:rFonts w:eastAsia="仿宋"/>
                      <w:kern w:val="0"/>
                      <w:sz w:val="20"/>
                      <w:szCs w:val="21"/>
                    </w:rPr>
                  </w:pPr>
                  <w:r>
                    <w:rPr>
                      <w:rFonts w:hint="eastAsia" w:eastAsia="仿宋"/>
                      <w:kern w:val="0"/>
                      <w:sz w:val="20"/>
                      <w:szCs w:val="21"/>
                    </w:rPr>
                    <w:t>/</w:t>
                  </w:r>
                </w:p>
              </w:tc>
              <w:tc>
                <w:tcPr>
                  <w:tcW w:w="850" w:type="dxa"/>
                  <w:shd w:val="clear" w:color="000000" w:fill="FFFFFF"/>
                  <w:vAlign w:val="center"/>
                </w:tcPr>
                <w:p w14:paraId="6ED63078">
                  <w:pPr>
                    <w:pStyle w:val="86"/>
                    <w:snapToGrid w:val="0"/>
                    <w:spacing w:line="240" w:lineRule="auto"/>
                    <w:rPr>
                      <w:rFonts w:eastAsia="仿宋"/>
                      <w:kern w:val="0"/>
                      <w:sz w:val="20"/>
                      <w:szCs w:val="21"/>
                    </w:rPr>
                  </w:pPr>
                  <w:r>
                    <w:rPr>
                      <w:rFonts w:hint="eastAsia" w:eastAsia="仿宋"/>
                      <w:kern w:val="0"/>
                      <w:sz w:val="20"/>
                      <w:szCs w:val="21"/>
                    </w:rPr>
                    <w:t>0</w:t>
                  </w:r>
                </w:p>
              </w:tc>
              <w:tc>
                <w:tcPr>
                  <w:tcW w:w="851" w:type="dxa"/>
                  <w:shd w:val="clear" w:color="auto" w:fill="auto"/>
                  <w:vAlign w:val="center"/>
                </w:tcPr>
                <w:p w14:paraId="39838BE0">
                  <w:pPr>
                    <w:pStyle w:val="86"/>
                    <w:snapToGrid w:val="0"/>
                    <w:spacing w:line="240" w:lineRule="auto"/>
                    <w:rPr>
                      <w:rFonts w:eastAsia="仿宋"/>
                      <w:kern w:val="0"/>
                      <w:sz w:val="20"/>
                      <w:szCs w:val="21"/>
                    </w:rPr>
                  </w:pPr>
                  <w:r>
                    <w:rPr>
                      <w:rFonts w:eastAsia="仿宋"/>
                      <w:kern w:val="0"/>
                      <w:sz w:val="20"/>
                      <w:szCs w:val="21"/>
                    </w:rPr>
                    <w:t>+</w:t>
                  </w:r>
                  <w:r>
                    <w:rPr>
                      <w:rFonts w:hint="eastAsia" w:eastAsia="仿宋"/>
                      <w:kern w:val="0"/>
                      <w:sz w:val="20"/>
                      <w:szCs w:val="21"/>
                    </w:rPr>
                    <w:t>2</w:t>
                  </w:r>
                </w:p>
              </w:tc>
              <w:tc>
                <w:tcPr>
                  <w:tcW w:w="850" w:type="dxa"/>
                  <w:shd w:val="clear" w:color="000000" w:fill="FFFFFF"/>
                  <w:vAlign w:val="center"/>
                </w:tcPr>
                <w:p w14:paraId="4B636B7E">
                  <w:pPr>
                    <w:pStyle w:val="86"/>
                    <w:snapToGrid w:val="0"/>
                    <w:spacing w:line="240" w:lineRule="auto"/>
                    <w:rPr>
                      <w:rFonts w:eastAsia="仿宋"/>
                      <w:kern w:val="0"/>
                      <w:sz w:val="20"/>
                      <w:szCs w:val="21"/>
                    </w:rPr>
                  </w:pPr>
                  <w:r>
                    <w:rPr>
                      <w:rFonts w:hint="eastAsia" w:eastAsia="仿宋"/>
                      <w:kern w:val="0"/>
                      <w:sz w:val="20"/>
                      <w:szCs w:val="21"/>
                    </w:rPr>
                    <w:t>2</w:t>
                  </w:r>
                </w:p>
              </w:tc>
              <w:tc>
                <w:tcPr>
                  <w:tcW w:w="886" w:type="dxa"/>
                  <w:vMerge w:val="restart"/>
                  <w:shd w:val="clear" w:color="auto" w:fill="auto"/>
                  <w:vAlign w:val="center"/>
                </w:tcPr>
                <w:p w14:paraId="1930A393">
                  <w:pPr>
                    <w:pStyle w:val="86"/>
                    <w:snapToGrid w:val="0"/>
                    <w:spacing w:line="240" w:lineRule="auto"/>
                    <w:rPr>
                      <w:rFonts w:eastAsia="仿宋"/>
                      <w:kern w:val="0"/>
                      <w:sz w:val="20"/>
                      <w:szCs w:val="21"/>
                    </w:rPr>
                  </w:pPr>
                  <w:r>
                    <w:rPr>
                      <w:rFonts w:hint="eastAsia" w:eastAsia="仿宋"/>
                      <w:kern w:val="0"/>
                      <w:sz w:val="20"/>
                      <w:szCs w:val="21"/>
                    </w:rPr>
                    <w:t>包装</w:t>
                  </w:r>
                </w:p>
              </w:tc>
              <w:tc>
                <w:tcPr>
                  <w:tcW w:w="886" w:type="dxa"/>
                  <w:vMerge w:val="continue"/>
                  <w:vAlign w:val="center"/>
                </w:tcPr>
                <w:p w14:paraId="465CD955">
                  <w:pPr>
                    <w:pStyle w:val="86"/>
                    <w:snapToGrid w:val="0"/>
                    <w:spacing w:line="240" w:lineRule="auto"/>
                    <w:rPr>
                      <w:rFonts w:eastAsia="仿宋"/>
                      <w:kern w:val="0"/>
                      <w:sz w:val="20"/>
                      <w:szCs w:val="21"/>
                    </w:rPr>
                  </w:pPr>
                </w:p>
              </w:tc>
            </w:tr>
            <w:tr w14:paraId="4749C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67" w:type="dxa"/>
                  <w:shd w:val="clear" w:color="auto" w:fill="auto"/>
                  <w:vAlign w:val="center"/>
                </w:tcPr>
                <w:p w14:paraId="3832FC9C">
                  <w:pPr>
                    <w:pStyle w:val="86"/>
                    <w:snapToGrid w:val="0"/>
                    <w:spacing w:line="240" w:lineRule="auto"/>
                    <w:rPr>
                      <w:rFonts w:eastAsia="仿宋"/>
                      <w:kern w:val="0"/>
                      <w:sz w:val="20"/>
                      <w:szCs w:val="21"/>
                    </w:rPr>
                  </w:pPr>
                  <w:r>
                    <w:rPr>
                      <w:rFonts w:hint="eastAsia" w:eastAsia="仿宋"/>
                      <w:kern w:val="0"/>
                      <w:sz w:val="20"/>
                      <w:szCs w:val="21"/>
                    </w:rPr>
                    <w:t>48</w:t>
                  </w:r>
                </w:p>
              </w:tc>
              <w:tc>
                <w:tcPr>
                  <w:tcW w:w="2366" w:type="dxa"/>
                  <w:shd w:val="clear" w:color="auto" w:fill="auto"/>
                  <w:vAlign w:val="center"/>
                </w:tcPr>
                <w:p w14:paraId="2DE3C7E9">
                  <w:pPr>
                    <w:pStyle w:val="86"/>
                    <w:snapToGrid w:val="0"/>
                    <w:spacing w:line="240" w:lineRule="auto"/>
                    <w:rPr>
                      <w:rFonts w:eastAsia="仿宋"/>
                      <w:kern w:val="0"/>
                      <w:sz w:val="20"/>
                      <w:szCs w:val="21"/>
                    </w:rPr>
                  </w:pPr>
                  <w:r>
                    <w:rPr>
                      <w:rFonts w:hint="eastAsia" w:eastAsia="仿宋"/>
                      <w:kern w:val="0"/>
                      <w:sz w:val="20"/>
                      <w:szCs w:val="21"/>
                    </w:rPr>
                    <w:t>胶带机</w:t>
                  </w:r>
                </w:p>
              </w:tc>
              <w:tc>
                <w:tcPr>
                  <w:tcW w:w="1560" w:type="dxa"/>
                  <w:shd w:val="clear" w:color="auto" w:fill="auto"/>
                  <w:vAlign w:val="center"/>
                </w:tcPr>
                <w:p w14:paraId="1345B6C8">
                  <w:pPr>
                    <w:pStyle w:val="86"/>
                    <w:snapToGrid w:val="0"/>
                    <w:spacing w:line="240" w:lineRule="auto"/>
                    <w:rPr>
                      <w:rFonts w:eastAsia="仿宋"/>
                      <w:kern w:val="0"/>
                      <w:sz w:val="20"/>
                      <w:szCs w:val="21"/>
                    </w:rPr>
                  </w:pPr>
                  <w:r>
                    <w:rPr>
                      <w:rFonts w:hint="eastAsia" w:eastAsia="仿宋"/>
                      <w:kern w:val="0"/>
                      <w:sz w:val="20"/>
                      <w:szCs w:val="21"/>
                    </w:rPr>
                    <w:t>/</w:t>
                  </w:r>
                </w:p>
              </w:tc>
              <w:tc>
                <w:tcPr>
                  <w:tcW w:w="850" w:type="dxa"/>
                  <w:shd w:val="clear" w:color="000000" w:fill="FFFFFF"/>
                  <w:vAlign w:val="center"/>
                </w:tcPr>
                <w:p w14:paraId="6E8094ED">
                  <w:pPr>
                    <w:pStyle w:val="86"/>
                    <w:snapToGrid w:val="0"/>
                    <w:spacing w:line="240" w:lineRule="auto"/>
                    <w:rPr>
                      <w:rFonts w:eastAsia="仿宋"/>
                      <w:kern w:val="0"/>
                      <w:sz w:val="20"/>
                      <w:szCs w:val="21"/>
                    </w:rPr>
                  </w:pPr>
                  <w:r>
                    <w:rPr>
                      <w:rFonts w:hint="eastAsia" w:eastAsia="仿宋"/>
                      <w:kern w:val="0"/>
                      <w:sz w:val="20"/>
                      <w:szCs w:val="21"/>
                    </w:rPr>
                    <w:t>0</w:t>
                  </w:r>
                </w:p>
              </w:tc>
              <w:tc>
                <w:tcPr>
                  <w:tcW w:w="851" w:type="dxa"/>
                  <w:shd w:val="clear" w:color="auto" w:fill="auto"/>
                  <w:vAlign w:val="center"/>
                </w:tcPr>
                <w:p w14:paraId="60F4AD17">
                  <w:pPr>
                    <w:pStyle w:val="86"/>
                    <w:snapToGrid w:val="0"/>
                    <w:spacing w:line="240" w:lineRule="auto"/>
                    <w:rPr>
                      <w:rFonts w:eastAsia="仿宋"/>
                      <w:kern w:val="0"/>
                      <w:sz w:val="20"/>
                      <w:szCs w:val="21"/>
                    </w:rPr>
                  </w:pPr>
                  <w:r>
                    <w:rPr>
                      <w:rFonts w:eastAsia="仿宋"/>
                      <w:kern w:val="0"/>
                      <w:sz w:val="20"/>
                      <w:szCs w:val="21"/>
                    </w:rPr>
                    <w:t>+</w:t>
                  </w:r>
                  <w:r>
                    <w:rPr>
                      <w:rFonts w:hint="eastAsia" w:eastAsia="仿宋"/>
                      <w:kern w:val="0"/>
                      <w:sz w:val="20"/>
                      <w:szCs w:val="21"/>
                    </w:rPr>
                    <w:t>1</w:t>
                  </w:r>
                </w:p>
              </w:tc>
              <w:tc>
                <w:tcPr>
                  <w:tcW w:w="850" w:type="dxa"/>
                  <w:shd w:val="clear" w:color="000000" w:fill="FFFFFF"/>
                  <w:vAlign w:val="center"/>
                </w:tcPr>
                <w:p w14:paraId="27935B0B">
                  <w:pPr>
                    <w:pStyle w:val="86"/>
                    <w:snapToGrid w:val="0"/>
                    <w:spacing w:line="240" w:lineRule="auto"/>
                    <w:rPr>
                      <w:rFonts w:eastAsia="仿宋"/>
                      <w:kern w:val="0"/>
                      <w:sz w:val="20"/>
                      <w:szCs w:val="21"/>
                    </w:rPr>
                  </w:pPr>
                  <w:r>
                    <w:rPr>
                      <w:rFonts w:hint="eastAsia" w:eastAsia="仿宋"/>
                      <w:kern w:val="0"/>
                      <w:sz w:val="20"/>
                      <w:szCs w:val="21"/>
                    </w:rPr>
                    <w:t>1</w:t>
                  </w:r>
                </w:p>
              </w:tc>
              <w:tc>
                <w:tcPr>
                  <w:tcW w:w="886" w:type="dxa"/>
                  <w:vMerge w:val="continue"/>
                  <w:shd w:val="clear" w:color="auto" w:fill="auto"/>
                  <w:vAlign w:val="center"/>
                </w:tcPr>
                <w:p w14:paraId="23128276">
                  <w:pPr>
                    <w:pStyle w:val="86"/>
                    <w:snapToGrid w:val="0"/>
                    <w:spacing w:line="240" w:lineRule="auto"/>
                    <w:rPr>
                      <w:rFonts w:eastAsia="仿宋"/>
                      <w:kern w:val="0"/>
                      <w:sz w:val="20"/>
                      <w:szCs w:val="21"/>
                    </w:rPr>
                  </w:pPr>
                </w:p>
              </w:tc>
              <w:tc>
                <w:tcPr>
                  <w:tcW w:w="886" w:type="dxa"/>
                  <w:vMerge w:val="continue"/>
                  <w:vAlign w:val="center"/>
                </w:tcPr>
                <w:p w14:paraId="03360F47">
                  <w:pPr>
                    <w:pStyle w:val="86"/>
                    <w:snapToGrid w:val="0"/>
                    <w:spacing w:line="240" w:lineRule="auto"/>
                    <w:rPr>
                      <w:rFonts w:eastAsia="仿宋"/>
                      <w:kern w:val="0"/>
                      <w:sz w:val="20"/>
                      <w:szCs w:val="21"/>
                    </w:rPr>
                  </w:pPr>
                </w:p>
              </w:tc>
            </w:tr>
            <w:tr w14:paraId="31769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67" w:type="dxa"/>
                  <w:shd w:val="clear" w:color="auto" w:fill="auto"/>
                  <w:vAlign w:val="center"/>
                </w:tcPr>
                <w:p w14:paraId="7BA81480">
                  <w:pPr>
                    <w:pStyle w:val="86"/>
                    <w:snapToGrid w:val="0"/>
                    <w:spacing w:line="240" w:lineRule="auto"/>
                    <w:rPr>
                      <w:rFonts w:eastAsia="仿宋"/>
                      <w:kern w:val="0"/>
                      <w:sz w:val="20"/>
                      <w:szCs w:val="21"/>
                    </w:rPr>
                  </w:pPr>
                  <w:r>
                    <w:rPr>
                      <w:rFonts w:eastAsia="仿宋"/>
                      <w:kern w:val="0"/>
                      <w:sz w:val="20"/>
                      <w:szCs w:val="21"/>
                    </w:rPr>
                    <w:t>49</w:t>
                  </w:r>
                </w:p>
              </w:tc>
              <w:tc>
                <w:tcPr>
                  <w:tcW w:w="2366" w:type="dxa"/>
                  <w:shd w:val="clear" w:color="auto" w:fill="auto"/>
                  <w:vAlign w:val="center"/>
                </w:tcPr>
                <w:p w14:paraId="5A404297">
                  <w:pPr>
                    <w:pStyle w:val="86"/>
                    <w:snapToGrid w:val="0"/>
                    <w:spacing w:line="240" w:lineRule="auto"/>
                    <w:rPr>
                      <w:rFonts w:eastAsia="仿宋"/>
                      <w:kern w:val="0"/>
                      <w:sz w:val="20"/>
                      <w:szCs w:val="21"/>
                    </w:rPr>
                  </w:pPr>
                  <w:r>
                    <w:rPr>
                      <w:rFonts w:hint="eastAsia" w:eastAsia="仿宋"/>
                      <w:kern w:val="0"/>
                      <w:sz w:val="20"/>
                      <w:szCs w:val="21"/>
                    </w:rPr>
                    <w:t>自动打包机</w:t>
                  </w:r>
                </w:p>
              </w:tc>
              <w:tc>
                <w:tcPr>
                  <w:tcW w:w="1560" w:type="dxa"/>
                  <w:shd w:val="clear" w:color="auto" w:fill="auto"/>
                  <w:vAlign w:val="center"/>
                </w:tcPr>
                <w:p w14:paraId="2DD8B562">
                  <w:pPr>
                    <w:pStyle w:val="86"/>
                    <w:snapToGrid w:val="0"/>
                    <w:spacing w:line="240" w:lineRule="auto"/>
                    <w:rPr>
                      <w:rFonts w:eastAsia="仿宋"/>
                      <w:kern w:val="0"/>
                      <w:sz w:val="20"/>
                      <w:szCs w:val="21"/>
                    </w:rPr>
                  </w:pPr>
                  <w:r>
                    <w:rPr>
                      <w:rFonts w:eastAsia="仿宋"/>
                      <w:kern w:val="0"/>
                      <w:sz w:val="20"/>
                      <w:szCs w:val="21"/>
                    </w:rPr>
                    <w:t>DB-700</w:t>
                  </w:r>
                </w:p>
              </w:tc>
              <w:tc>
                <w:tcPr>
                  <w:tcW w:w="850" w:type="dxa"/>
                  <w:shd w:val="clear" w:color="000000" w:fill="FFFFFF"/>
                  <w:vAlign w:val="center"/>
                </w:tcPr>
                <w:p w14:paraId="7A8AB705">
                  <w:pPr>
                    <w:pStyle w:val="86"/>
                    <w:snapToGrid w:val="0"/>
                    <w:spacing w:line="240" w:lineRule="auto"/>
                    <w:rPr>
                      <w:rFonts w:eastAsia="仿宋"/>
                      <w:kern w:val="0"/>
                      <w:sz w:val="20"/>
                      <w:szCs w:val="21"/>
                    </w:rPr>
                  </w:pPr>
                  <w:r>
                    <w:rPr>
                      <w:rFonts w:hint="eastAsia" w:eastAsia="仿宋"/>
                      <w:kern w:val="0"/>
                      <w:sz w:val="20"/>
                      <w:szCs w:val="21"/>
                    </w:rPr>
                    <w:t>2</w:t>
                  </w:r>
                </w:p>
              </w:tc>
              <w:tc>
                <w:tcPr>
                  <w:tcW w:w="851" w:type="dxa"/>
                  <w:shd w:val="clear" w:color="auto" w:fill="auto"/>
                  <w:vAlign w:val="center"/>
                </w:tcPr>
                <w:p w14:paraId="7EF6ACA0">
                  <w:pPr>
                    <w:pStyle w:val="86"/>
                    <w:snapToGrid w:val="0"/>
                    <w:spacing w:line="240" w:lineRule="auto"/>
                    <w:rPr>
                      <w:rFonts w:eastAsia="仿宋"/>
                      <w:kern w:val="0"/>
                      <w:sz w:val="20"/>
                      <w:szCs w:val="21"/>
                    </w:rPr>
                  </w:pPr>
                  <w:r>
                    <w:rPr>
                      <w:rFonts w:eastAsia="仿宋"/>
                      <w:kern w:val="0"/>
                      <w:sz w:val="20"/>
                      <w:szCs w:val="21"/>
                    </w:rPr>
                    <w:t>0</w:t>
                  </w:r>
                </w:p>
              </w:tc>
              <w:tc>
                <w:tcPr>
                  <w:tcW w:w="850" w:type="dxa"/>
                  <w:shd w:val="clear" w:color="000000" w:fill="FFFFFF"/>
                  <w:vAlign w:val="center"/>
                </w:tcPr>
                <w:p w14:paraId="7992D0EC">
                  <w:pPr>
                    <w:pStyle w:val="86"/>
                    <w:snapToGrid w:val="0"/>
                    <w:spacing w:line="240" w:lineRule="auto"/>
                    <w:rPr>
                      <w:kern w:val="0"/>
                      <w:sz w:val="20"/>
                      <w:szCs w:val="20"/>
                    </w:rPr>
                  </w:pPr>
                  <w:r>
                    <w:rPr>
                      <w:kern w:val="0"/>
                      <w:sz w:val="20"/>
                      <w:szCs w:val="20"/>
                    </w:rPr>
                    <w:t>2</w:t>
                  </w:r>
                </w:p>
              </w:tc>
              <w:tc>
                <w:tcPr>
                  <w:tcW w:w="886" w:type="dxa"/>
                  <w:vMerge w:val="continue"/>
                  <w:shd w:val="clear" w:color="auto" w:fill="auto"/>
                  <w:vAlign w:val="center"/>
                </w:tcPr>
                <w:p w14:paraId="62B2FAA7">
                  <w:pPr>
                    <w:pStyle w:val="86"/>
                    <w:snapToGrid w:val="0"/>
                    <w:spacing w:line="240" w:lineRule="auto"/>
                    <w:rPr>
                      <w:rFonts w:eastAsia="仿宋"/>
                      <w:kern w:val="0"/>
                      <w:sz w:val="20"/>
                      <w:szCs w:val="21"/>
                    </w:rPr>
                  </w:pPr>
                </w:p>
              </w:tc>
              <w:tc>
                <w:tcPr>
                  <w:tcW w:w="886" w:type="dxa"/>
                  <w:vMerge w:val="continue"/>
                  <w:vAlign w:val="center"/>
                </w:tcPr>
                <w:p w14:paraId="2041AF61">
                  <w:pPr>
                    <w:pStyle w:val="86"/>
                    <w:snapToGrid w:val="0"/>
                    <w:spacing w:line="240" w:lineRule="auto"/>
                    <w:rPr>
                      <w:rFonts w:eastAsia="仿宋"/>
                      <w:kern w:val="0"/>
                      <w:sz w:val="20"/>
                      <w:szCs w:val="21"/>
                    </w:rPr>
                  </w:pPr>
                </w:p>
              </w:tc>
            </w:tr>
            <w:tr w14:paraId="5809B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67" w:type="dxa"/>
                  <w:shd w:val="clear" w:color="auto" w:fill="auto"/>
                  <w:vAlign w:val="center"/>
                </w:tcPr>
                <w:p w14:paraId="55A2455F">
                  <w:pPr>
                    <w:pStyle w:val="86"/>
                    <w:snapToGrid w:val="0"/>
                    <w:spacing w:line="240" w:lineRule="auto"/>
                    <w:rPr>
                      <w:rFonts w:eastAsia="仿宋"/>
                      <w:kern w:val="0"/>
                      <w:sz w:val="20"/>
                      <w:szCs w:val="21"/>
                    </w:rPr>
                  </w:pPr>
                  <w:r>
                    <w:rPr>
                      <w:rFonts w:eastAsia="仿宋"/>
                      <w:kern w:val="0"/>
                      <w:sz w:val="20"/>
                      <w:szCs w:val="21"/>
                    </w:rPr>
                    <w:t>50</w:t>
                  </w:r>
                </w:p>
              </w:tc>
              <w:tc>
                <w:tcPr>
                  <w:tcW w:w="2366" w:type="dxa"/>
                  <w:shd w:val="clear" w:color="auto" w:fill="auto"/>
                  <w:vAlign w:val="center"/>
                </w:tcPr>
                <w:p w14:paraId="681C1246">
                  <w:pPr>
                    <w:pStyle w:val="86"/>
                    <w:snapToGrid w:val="0"/>
                    <w:spacing w:line="240" w:lineRule="auto"/>
                    <w:rPr>
                      <w:rFonts w:eastAsia="仿宋"/>
                      <w:kern w:val="0"/>
                      <w:sz w:val="20"/>
                      <w:szCs w:val="21"/>
                    </w:rPr>
                  </w:pPr>
                  <w:r>
                    <w:rPr>
                      <w:rFonts w:hint="eastAsia" w:eastAsia="仿宋"/>
                      <w:kern w:val="0"/>
                      <w:sz w:val="20"/>
                      <w:szCs w:val="21"/>
                    </w:rPr>
                    <w:t>真空包装机</w:t>
                  </w:r>
                </w:p>
              </w:tc>
              <w:tc>
                <w:tcPr>
                  <w:tcW w:w="1560" w:type="dxa"/>
                  <w:shd w:val="clear" w:color="auto" w:fill="auto"/>
                  <w:vAlign w:val="center"/>
                </w:tcPr>
                <w:p w14:paraId="59AC14BF">
                  <w:pPr>
                    <w:pStyle w:val="86"/>
                    <w:snapToGrid w:val="0"/>
                    <w:spacing w:line="240" w:lineRule="auto"/>
                    <w:rPr>
                      <w:rFonts w:eastAsia="仿宋"/>
                      <w:kern w:val="0"/>
                      <w:sz w:val="20"/>
                      <w:szCs w:val="21"/>
                    </w:rPr>
                  </w:pPr>
                  <w:r>
                    <w:rPr>
                      <w:rFonts w:hint="eastAsia" w:eastAsia="仿宋"/>
                      <w:kern w:val="0"/>
                      <w:sz w:val="20"/>
                      <w:szCs w:val="21"/>
                    </w:rPr>
                    <w:t>OVS-600</w:t>
                  </w:r>
                </w:p>
              </w:tc>
              <w:tc>
                <w:tcPr>
                  <w:tcW w:w="850" w:type="dxa"/>
                  <w:shd w:val="clear" w:color="000000" w:fill="FFFFFF"/>
                  <w:vAlign w:val="center"/>
                </w:tcPr>
                <w:p w14:paraId="69CA75F4">
                  <w:pPr>
                    <w:pStyle w:val="86"/>
                    <w:snapToGrid w:val="0"/>
                    <w:spacing w:line="240" w:lineRule="auto"/>
                    <w:rPr>
                      <w:rFonts w:eastAsia="仿宋"/>
                      <w:kern w:val="0"/>
                      <w:sz w:val="20"/>
                      <w:szCs w:val="21"/>
                    </w:rPr>
                  </w:pPr>
                  <w:r>
                    <w:rPr>
                      <w:rFonts w:hint="eastAsia" w:eastAsia="仿宋"/>
                      <w:kern w:val="0"/>
                      <w:sz w:val="20"/>
                      <w:szCs w:val="21"/>
                    </w:rPr>
                    <w:t>0</w:t>
                  </w:r>
                </w:p>
              </w:tc>
              <w:tc>
                <w:tcPr>
                  <w:tcW w:w="851" w:type="dxa"/>
                  <w:shd w:val="clear" w:color="auto" w:fill="auto"/>
                  <w:vAlign w:val="center"/>
                </w:tcPr>
                <w:p w14:paraId="6D500D0E">
                  <w:pPr>
                    <w:pStyle w:val="86"/>
                    <w:snapToGrid w:val="0"/>
                    <w:spacing w:line="240" w:lineRule="auto"/>
                    <w:rPr>
                      <w:rFonts w:eastAsia="仿宋"/>
                      <w:kern w:val="0"/>
                      <w:sz w:val="20"/>
                      <w:szCs w:val="21"/>
                    </w:rPr>
                  </w:pPr>
                  <w:r>
                    <w:rPr>
                      <w:rFonts w:hint="eastAsia" w:eastAsia="仿宋"/>
                      <w:kern w:val="0"/>
                      <w:sz w:val="20"/>
                      <w:szCs w:val="21"/>
                    </w:rPr>
                    <w:t>+</w:t>
                  </w:r>
                  <w:r>
                    <w:rPr>
                      <w:rFonts w:eastAsia="仿宋"/>
                      <w:kern w:val="0"/>
                      <w:sz w:val="20"/>
                      <w:szCs w:val="21"/>
                    </w:rPr>
                    <w:t>1</w:t>
                  </w:r>
                </w:p>
              </w:tc>
              <w:tc>
                <w:tcPr>
                  <w:tcW w:w="850" w:type="dxa"/>
                  <w:shd w:val="clear" w:color="000000" w:fill="FFFFFF"/>
                  <w:vAlign w:val="center"/>
                </w:tcPr>
                <w:p w14:paraId="13F20C5D">
                  <w:pPr>
                    <w:pStyle w:val="86"/>
                    <w:snapToGrid w:val="0"/>
                    <w:spacing w:line="240" w:lineRule="auto"/>
                    <w:rPr>
                      <w:kern w:val="0"/>
                      <w:sz w:val="20"/>
                      <w:szCs w:val="20"/>
                    </w:rPr>
                  </w:pPr>
                  <w:r>
                    <w:rPr>
                      <w:rFonts w:hint="eastAsia" w:eastAsia="仿宋"/>
                      <w:kern w:val="0"/>
                      <w:sz w:val="20"/>
                      <w:szCs w:val="21"/>
                    </w:rPr>
                    <w:t>1</w:t>
                  </w:r>
                </w:p>
              </w:tc>
              <w:tc>
                <w:tcPr>
                  <w:tcW w:w="886" w:type="dxa"/>
                  <w:vMerge w:val="continue"/>
                  <w:shd w:val="clear" w:color="auto" w:fill="auto"/>
                  <w:vAlign w:val="center"/>
                </w:tcPr>
                <w:p w14:paraId="7CEFCE68">
                  <w:pPr>
                    <w:pStyle w:val="86"/>
                    <w:snapToGrid w:val="0"/>
                    <w:spacing w:line="240" w:lineRule="auto"/>
                    <w:rPr>
                      <w:rFonts w:eastAsia="仿宋"/>
                      <w:kern w:val="0"/>
                      <w:sz w:val="20"/>
                      <w:szCs w:val="21"/>
                    </w:rPr>
                  </w:pPr>
                </w:p>
              </w:tc>
              <w:tc>
                <w:tcPr>
                  <w:tcW w:w="886" w:type="dxa"/>
                  <w:vMerge w:val="continue"/>
                  <w:vAlign w:val="center"/>
                </w:tcPr>
                <w:p w14:paraId="429B55DE">
                  <w:pPr>
                    <w:pStyle w:val="86"/>
                    <w:snapToGrid w:val="0"/>
                    <w:spacing w:line="240" w:lineRule="auto"/>
                    <w:rPr>
                      <w:rFonts w:eastAsia="仿宋"/>
                      <w:kern w:val="0"/>
                      <w:sz w:val="20"/>
                      <w:szCs w:val="21"/>
                    </w:rPr>
                  </w:pPr>
                </w:p>
              </w:tc>
            </w:tr>
            <w:tr w14:paraId="197C6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67" w:type="dxa"/>
                  <w:shd w:val="clear" w:color="auto" w:fill="auto"/>
                  <w:vAlign w:val="center"/>
                </w:tcPr>
                <w:p w14:paraId="72A04580">
                  <w:pPr>
                    <w:pStyle w:val="86"/>
                    <w:snapToGrid w:val="0"/>
                    <w:spacing w:line="240" w:lineRule="auto"/>
                    <w:rPr>
                      <w:rFonts w:eastAsia="仿宋"/>
                      <w:kern w:val="0"/>
                      <w:sz w:val="20"/>
                      <w:szCs w:val="21"/>
                    </w:rPr>
                  </w:pPr>
                  <w:r>
                    <w:rPr>
                      <w:rFonts w:eastAsia="仿宋"/>
                      <w:kern w:val="0"/>
                      <w:sz w:val="20"/>
                      <w:szCs w:val="21"/>
                    </w:rPr>
                    <w:t>51</w:t>
                  </w:r>
                </w:p>
              </w:tc>
              <w:tc>
                <w:tcPr>
                  <w:tcW w:w="2366" w:type="dxa"/>
                  <w:shd w:val="clear" w:color="auto" w:fill="auto"/>
                  <w:vAlign w:val="center"/>
                </w:tcPr>
                <w:p w14:paraId="2E5990BC">
                  <w:pPr>
                    <w:pStyle w:val="86"/>
                    <w:snapToGrid w:val="0"/>
                    <w:spacing w:line="240" w:lineRule="auto"/>
                    <w:rPr>
                      <w:rFonts w:eastAsia="仿宋"/>
                      <w:b/>
                      <w:kern w:val="0"/>
                      <w:sz w:val="20"/>
                      <w:szCs w:val="21"/>
                    </w:rPr>
                  </w:pPr>
                  <w:r>
                    <w:rPr>
                      <w:rFonts w:hint="eastAsia" w:eastAsia="仿宋"/>
                      <w:kern w:val="0"/>
                      <w:sz w:val="20"/>
                      <w:szCs w:val="21"/>
                    </w:rPr>
                    <w:t>搅拌机</w:t>
                  </w:r>
                </w:p>
              </w:tc>
              <w:tc>
                <w:tcPr>
                  <w:tcW w:w="1560" w:type="dxa"/>
                  <w:shd w:val="clear" w:color="auto" w:fill="auto"/>
                  <w:vAlign w:val="center"/>
                </w:tcPr>
                <w:p w14:paraId="4A1F9181">
                  <w:pPr>
                    <w:pStyle w:val="86"/>
                    <w:snapToGrid w:val="0"/>
                    <w:spacing w:line="240" w:lineRule="auto"/>
                    <w:rPr>
                      <w:rFonts w:eastAsia="仿宋"/>
                      <w:b/>
                      <w:kern w:val="0"/>
                      <w:sz w:val="20"/>
                      <w:szCs w:val="21"/>
                    </w:rPr>
                  </w:pPr>
                  <w:r>
                    <w:rPr>
                      <w:rFonts w:hint="eastAsia" w:eastAsia="仿宋"/>
                      <w:kern w:val="0"/>
                      <w:sz w:val="20"/>
                      <w:szCs w:val="21"/>
                    </w:rPr>
                    <w:t>/</w:t>
                  </w:r>
                </w:p>
              </w:tc>
              <w:tc>
                <w:tcPr>
                  <w:tcW w:w="850" w:type="dxa"/>
                  <w:shd w:val="clear" w:color="000000" w:fill="FFFFFF"/>
                  <w:vAlign w:val="center"/>
                </w:tcPr>
                <w:p w14:paraId="45419484">
                  <w:pPr>
                    <w:pStyle w:val="86"/>
                    <w:snapToGrid w:val="0"/>
                    <w:spacing w:line="240" w:lineRule="auto"/>
                    <w:rPr>
                      <w:rFonts w:eastAsia="仿宋"/>
                      <w:b/>
                      <w:kern w:val="0"/>
                      <w:sz w:val="20"/>
                      <w:szCs w:val="21"/>
                    </w:rPr>
                  </w:pPr>
                  <w:r>
                    <w:rPr>
                      <w:rFonts w:hint="eastAsia" w:eastAsia="仿宋"/>
                      <w:kern w:val="0"/>
                      <w:sz w:val="20"/>
                      <w:szCs w:val="21"/>
                    </w:rPr>
                    <w:t>1</w:t>
                  </w:r>
                </w:p>
              </w:tc>
              <w:tc>
                <w:tcPr>
                  <w:tcW w:w="851" w:type="dxa"/>
                  <w:shd w:val="clear" w:color="auto" w:fill="auto"/>
                  <w:vAlign w:val="center"/>
                </w:tcPr>
                <w:p w14:paraId="3C12B2FA">
                  <w:pPr>
                    <w:pStyle w:val="86"/>
                    <w:snapToGrid w:val="0"/>
                    <w:spacing w:line="240" w:lineRule="auto"/>
                    <w:rPr>
                      <w:rFonts w:eastAsia="仿宋"/>
                      <w:kern w:val="0"/>
                      <w:sz w:val="20"/>
                      <w:szCs w:val="21"/>
                    </w:rPr>
                  </w:pPr>
                  <w:r>
                    <w:rPr>
                      <w:rFonts w:hint="eastAsia" w:eastAsia="仿宋"/>
                      <w:kern w:val="0"/>
                      <w:sz w:val="20"/>
                      <w:szCs w:val="21"/>
                    </w:rPr>
                    <w:t>0</w:t>
                  </w:r>
                </w:p>
              </w:tc>
              <w:tc>
                <w:tcPr>
                  <w:tcW w:w="850" w:type="dxa"/>
                  <w:shd w:val="clear" w:color="000000" w:fill="FFFFFF"/>
                  <w:vAlign w:val="center"/>
                </w:tcPr>
                <w:p w14:paraId="477D334C">
                  <w:pPr>
                    <w:pStyle w:val="86"/>
                    <w:snapToGrid w:val="0"/>
                    <w:spacing w:line="240" w:lineRule="auto"/>
                    <w:rPr>
                      <w:rFonts w:eastAsia="仿宋"/>
                      <w:b/>
                      <w:kern w:val="0"/>
                      <w:sz w:val="20"/>
                      <w:szCs w:val="21"/>
                    </w:rPr>
                  </w:pPr>
                  <w:r>
                    <w:rPr>
                      <w:rFonts w:hint="eastAsia"/>
                      <w:kern w:val="0"/>
                      <w:sz w:val="20"/>
                      <w:szCs w:val="20"/>
                    </w:rPr>
                    <w:t>1</w:t>
                  </w:r>
                </w:p>
              </w:tc>
              <w:tc>
                <w:tcPr>
                  <w:tcW w:w="886" w:type="dxa"/>
                  <w:shd w:val="clear" w:color="auto" w:fill="auto"/>
                  <w:vAlign w:val="center"/>
                </w:tcPr>
                <w:p w14:paraId="0935C2E1">
                  <w:pPr>
                    <w:pStyle w:val="86"/>
                    <w:snapToGrid w:val="0"/>
                    <w:spacing w:line="240" w:lineRule="auto"/>
                    <w:rPr>
                      <w:rFonts w:eastAsia="仿宋"/>
                      <w:kern w:val="0"/>
                      <w:sz w:val="20"/>
                      <w:szCs w:val="21"/>
                      <w:highlight w:val="yellow"/>
                    </w:rPr>
                  </w:pPr>
                  <w:r>
                    <w:rPr>
                      <w:rFonts w:hint="eastAsia" w:eastAsia="仿宋"/>
                      <w:kern w:val="0"/>
                      <w:sz w:val="20"/>
                      <w:szCs w:val="21"/>
                    </w:rPr>
                    <w:t>封胶</w:t>
                  </w:r>
                </w:p>
              </w:tc>
              <w:tc>
                <w:tcPr>
                  <w:tcW w:w="886" w:type="dxa"/>
                  <w:vMerge w:val="continue"/>
                  <w:vAlign w:val="center"/>
                </w:tcPr>
                <w:p w14:paraId="3795A32E">
                  <w:pPr>
                    <w:pStyle w:val="86"/>
                    <w:snapToGrid w:val="0"/>
                    <w:spacing w:line="240" w:lineRule="auto"/>
                    <w:rPr>
                      <w:rFonts w:eastAsia="仿宋"/>
                      <w:kern w:val="0"/>
                      <w:sz w:val="20"/>
                      <w:szCs w:val="21"/>
                    </w:rPr>
                  </w:pPr>
                </w:p>
              </w:tc>
            </w:tr>
            <w:tr w14:paraId="26D14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67" w:type="dxa"/>
                  <w:shd w:val="clear" w:color="auto" w:fill="auto"/>
                  <w:vAlign w:val="center"/>
                </w:tcPr>
                <w:p w14:paraId="3799E2DA">
                  <w:pPr>
                    <w:pStyle w:val="86"/>
                    <w:snapToGrid w:val="0"/>
                    <w:spacing w:line="240" w:lineRule="auto"/>
                    <w:rPr>
                      <w:rFonts w:eastAsia="仿宋"/>
                      <w:kern w:val="0"/>
                      <w:sz w:val="20"/>
                      <w:szCs w:val="21"/>
                    </w:rPr>
                  </w:pPr>
                  <w:r>
                    <w:rPr>
                      <w:rFonts w:eastAsia="仿宋"/>
                      <w:kern w:val="0"/>
                      <w:sz w:val="20"/>
                      <w:szCs w:val="21"/>
                    </w:rPr>
                    <w:t>52</w:t>
                  </w:r>
                </w:p>
              </w:tc>
              <w:tc>
                <w:tcPr>
                  <w:tcW w:w="2366" w:type="dxa"/>
                  <w:shd w:val="clear" w:color="auto" w:fill="auto"/>
                  <w:vAlign w:val="center"/>
                </w:tcPr>
                <w:p w14:paraId="7869466F">
                  <w:pPr>
                    <w:pStyle w:val="86"/>
                    <w:snapToGrid w:val="0"/>
                    <w:spacing w:line="240" w:lineRule="auto"/>
                    <w:rPr>
                      <w:rFonts w:eastAsia="仿宋"/>
                      <w:kern w:val="0"/>
                      <w:sz w:val="20"/>
                      <w:szCs w:val="21"/>
                    </w:rPr>
                  </w:pPr>
                  <w:r>
                    <w:rPr>
                      <w:rFonts w:hint="eastAsia" w:eastAsia="仿宋"/>
                      <w:kern w:val="0"/>
                      <w:sz w:val="20"/>
                      <w:szCs w:val="21"/>
                    </w:rPr>
                    <w:t>电脑剥线机</w:t>
                  </w:r>
                </w:p>
              </w:tc>
              <w:tc>
                <w:tcPr>
                  <w:tcW w:w="1560" w:type="dxa"/>
                  <w:shd w:val="clear" w:color="auto" w:fill="auto"/>
                  <w:vAlign w:val="center"/>
                </w:tcPr>
                <w:p w14:paraId="5654E624">
                  <w:pPr>
                    <w:pStyle w:val="86"/>
                    <w:snapToGrid w:val="0"/>
                    <w:spacing w:line="240" w:lineRule="auto"/>
                    <w:rPr>
                      <w:rFonts w:eastAsia="仿宋"/>
                      <w:kern w:val="0"/>
                      <w:sz w:val="20"/>
                      <w:szCs w:val="21"/>
                    </w:rPr>
                  </w:pPr>
                  <w:r>
                    <w:rPr>
                      <w:rFonts w:hint="eastAsia" w:eastAsia="仿宋"/>
                      <w:kern w:val="0"/>
                      <w:sz w:val="20"/>
                      <w:szCs w:val="21"/>
                    </w:rPr>
                    <w:t>/</w:t>
                  </w:r>
                </w:p>
              </w:tc>
              <w:tc>
                <w:tcPr>
                  <w:tcW w:w="850" w:type="dxa"/>
                  <w:shd w:val="clear" w:color="000000" w:fill="FFFFFF"/>
                  <w:vAlign w:val="center"/>
                </w:tcPr>
                <w:p w14:paraId="08CB436C">
                  <w:pPr>
                    <w:pStyle w:val="86"/>
                    <w:snapToGrid w:val="0"/>
                    <w:spacing w:line="240" w:lineRule="auto"/>
                    <w:rPr>
                      <w:rFonts w:eastAsia="仿宋"/>
                      <w:kern w:val="0"/>
                      <w:sz w:val="20"/>
                      <w:szCs w:val="21"/>
                    </w:rPr>
                  </w:pPr>
                  <w:r>
                    <w:rPr>
                      <w:rFonts w:hint="eastAsia" w:eastAsia="仿宋"/>
                      <w:kern w:val="0"/>
                      <w:sz w:val="20"/>
                      <w:szCs w:val="21"/>
                    </w:rPr>
                    <w:t>0</w:t>
                  </w:r>
                </w:p>
              </w:tc>
              <w:tc>
                <w:tcPr>
                  <w:tcW w:w="851" w:type="dxa"/>
                  <w:shd w:val="clear" w:color="auto" w:fill="auto"/>
                  <w:vAlign w:val="center"/>
                </w:tcPr>
                <w:p w14:paraId="6DF5ED4A">
                  <w:pPr>
                    <w:pStyle w:val="86"/>
                    <w:snapToGrid w:val="0"/>
                    <w:spacing w:line="240" w:lineRule="auto"/>
                    <w:rPr>
                      <w:rFonts w:eastAsia="仿宋"/>
                      <w:kern w:val="0"/>
                      <w:sz w:val="20"/>
                      <w:szCs w:val="21"/>
                    </w:rPr>
                  </w:pPr>
                  <w:r>
                    <w:rPr>
                      <w:rFonts w:hint="eastAsia" w:eastAsia="仿宋"/>
                      <w:kern w:val="0"/>
                      <w:sz w:val="20"/>
                      <w:szCs w:val="21"/>
                    </w:rPr>
                    <w:t>+</w:t>
                  </w:r>
                  <w:r>
                    <w:rPr>
                      <w:rFonts w:eastAsia="仿宋"/>
                      <w:kern w:val="0"/>
                      <w:sz w:val="20"/>
                      <w:szCs w:val="21"/>
                    </w:rPr>
                    <w:t>10</w:t>
                  </w:r>
                </w:p>
              </w:tc>
              <w:tc>
                <w:tcPr>
                  <w:tcW w:w="850" w:type="dxa"/>
                  <w:shd w:val="clear" w:color="000000" w:fill="FFFFFF"/>
                  <w:vAlign w:val="center"/>
                </w:tcPr>
                <w:p w14:paraId="7EF7DE68">
                  <w:pPr>
                    <w:pStyle w:val="86"/>
                    <w:snapToGrid w:val="0"/>
                    <w:spacing w:line="240" w:lineRule="auto"/>
                    <w:rPr>
                      <w:kern w:val="0"/>
                      <w:sz w:val="20"/>
                      <w:szCs w:val="20"/>
                    </w:rPr>
                  </w:pPr>
                  <w:r>
                    <w:rPr>
                      <w:rFonts w:eastAsia="仿宋"/>
                      <w:kern w:val="0"/>
                      <w:sz w:val="20"/>
                      <w:szCs w:val="21"/>
                    </w:rPr>
                    <w:t>10</w:t>
                  </w:r>
                </w:p>
              </w:tc>
              <w:tc>
                <w:tcPr>
                  <w:tcW w:w="886" w:type="dxa"/>
                  <w:vMerge w:val="restart"/>
                  <w:shd w:val="clear" w:color="auto" w:fill="auto"/>
                  <w:vAlign w:val="center"/>
                </w:tcPr>
                <w:p w14:paraId="12E27899">
                  <w:pPr>
                    <w:pStyle w:val="86"/>
                    <w:snapToGrid w:val="0"/>
                    <w:spacing w:line="240" w:lineRule="auto"/>
                    <w:rPr>
                      <w:rFonts w:eastAsia="仿宋"/>
                      <w:kern w:val="0"/>
                      <w:sz w:val="20"/>
                      <w:szCs w:val="21"/>
                    </w:rPr>
                  </w:pPr>
                  <w:r>
                    <w:rPr>
                      <w:rFonts w:hint="eastAsia" w:eastAsia="仿宋"/>
                      <w:kern w:val="0"/>
                      <w:sz w:val="20"/>
                      <w:szCs w:val="21"/>
                    </w:rPr>
                    <w:t>辅助</w:t>
                  </w:r>
                </w:p>
                <w:p w14:paraId="5FE5E2A5">
                  <w:pPr>
                    <w:pStyle w:val="86"/>
                    <w:snapToGrid w:val="0"/>
                    <w:spacing w:line="240" w:lineRule="auto"/>
                    <w:rPr>
                      <w:rFonts w:eastAsia="仿宋"/>
                      <w:kern w:val="0"/>
                      <w:sz w:val="20"/>
                      <w:szCs w:val="21"/>
                    </w:rPr>
                  </w:pPr>
                  <w:r>
                    <w:rPr>
                      <w:rFonts w:hint="eastAsia" w:eastAsia="仿宋"/>
                      <w:kern w:val="0"/>
                      <w:sz w:val="20"/>
                      <w:szCs w:val="21"/>
                    </w:rPr>
                    <w:t>设备</w:t>
                  </w:r>
                </w:p>
              </w:tc>
              <w:tc>
                <w:tcPr>
                  <w:tcW w:w="886" w:type="dxa"/>
                  <w:vMerge w:val="continue"/>
                  <w:vAlign w:val="center"/>
                </w:tcPr>
                <w:p w14:paraId="061C5DB4">
                  <w:pPr>
                    <w:pStyle w:val="86"/>
                    <w:snapToGrid w:val="0"/>
                    <w:spacing w:line="240" w:lineRule="auto"/>
                    <w:rPr>
                      <w:rFonts w:eastAsia="仿宋"/>
                      <w:kern w:val="0"/>
                      <w:sz w:val="20"/>
                      <w:szCs w:val="21"/>
                    </w:rPr>
                  </w:pPr>
                </w:p>
              </w:tc>
            </w:tr>
            <w:tr w14:paraId="47E3F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67" w:type="dxa"/>
                  <w:shd w:val="clear" w:color="auto" w:fill="auto"/>
                  <w:vAlign w:val="center"/>
                </w:tcPr>
                <w:p w14:paraId="0101F73C">
                  <w:pPr>
                    <w:pStyle w:val="86"/>
                    <w:snapToGrid w:val="0"/>
                    <w:spacing w:line="240" w:lineRule="auto"/>
                    <w:rPr>
                      <w:rFonts w:eastAsia="仿宋"/>
                      <w:kern w:val="0"/>
                      <w:sz w:val="20"/>
                      <w:szCs w:val="21"/>
                    </w:rPr>
                  </w:pPr>
                  <w:r>
                    <w:rPr>
                      <w:rFonts w:hint="eastAsia" w:eastAsia="仿宋"/>
                      <w:kern w:val="0"/>
                      <w:sz w:val="20"/>
                      <w:szCs w:val="21"/>
                    </w:rPr>
                    <w:t>53</w:t>
                  </w:r>
                </w:p>
              </w:tc>
              <w:tc>
                <w:tcPr>
                  <w:tcW w:w="2366" w:type="dxa"/>
                  <w:shd w:val="clear" w:color="auto" w:fill="auto"/>
                  <w:vAlign w:val="center"/>
                </w:tcPr>
                <w:p w14:paraId="38363709">
                  <w:pPr>
                    <w:pStyle w:val="86"/>
                    <w:snapToGrid w:val="0"/>
                    <w:spacing w:line="240" w:lineRule="auto"/>
                    <w:rPr>
                      <w:rFonts w:eastAsia="仿宋"/>
                      <w:kern w:val="0"/>
                      <w:sz w:val="20"/>
                      <w:szCs w:val="21"/>
                    </w:rPr>
                  </w:pPr>
                  <w:r>
                    <w:rPr>
                      <w:rFonts w:hint="eastAsia" w:eastAsia="仿宋"/>
                      <w:kern w:val="0"/>
                      <w:sz w:val="20"/>
                      <w:szCs w:val="21"/>
                    </w:rPr>
                    <w:t>冰柜</w:t>
                  </w:r>
                </w:p>
              </w:tc>
              <w:tc>
                <w:tcPr>
                  <w:tcW w:w="1560" w:type="dxa"/>
                  <w:shd w:val="clear" w:color="auto" w:fill="auto"/>
                  <w:vAlign w:val="center"/>
                </w:tcPr>
                <w:p w14:paraId="1CC83B4E">
                  <w:pPr>
                    <w:pStyle w:val="86"/>
                    <w:snapToGrid w:val="0"/>
                    <w:spacing w:line="240" w:lineRule="auto"/>
                    <w:rPr>
                      <w:rFonts w:eastAsia="仿宋"/>
                      <w:kern w:val="0"/>
                      <w:sz w:val="20"/>
                      <w:szCs w:val="21"/>
                    </w:rPr>
                  </w:pPr>
                  <w:r>
                    <w:rPr>
                      <w:rFonts w:hint="eastAsia" w:eastAsia="仿宋"/>
                      <w:kern w:val="0"/>
                      <w:sz w:val="20"/>
                      <w:szCs w:val="21"/>
                    </w:rPr>
                    <w:t>/</w:t>
                  </w:r>
                </w:p>
              </w:tc>
              <w:tc>
                <w:tcPr>
                  <w:tcW w:w="850" w:type="dxa"/>
                  <w:shd w:val="clear" w:color="000000" w:fill="FFFFFF"/>
                  <w:vAlign w:val="center"/>
                </w:tcPr>
                <w:p w14:paraId="38AF8AAE">
                  <w:pPr>
                    <w:pStyle w:val="86"/>
                    <w:snapToGrid w:val="0"/>
                    <w:spacing w:line="240" w:lineRule="auto"/>
                    <w:rPr>
                      <w:rFonts w:eastAsia="仿宋"/>
                      <w:kern w:val="0"/>
                      <w:sz w:val="20"/>
                      <w:szCs w:val="21"/>
                    </w:rPr>
                  </w:pPr>
                  <w:r>
                    <w:rPr>
                      <w:rFonts w:hint="eastAsia" w:eastAsia="仿宋"/>
                      <w:kern w:val="0"/>
                      <w:sz w:val="20"/>
                      <w:szCs w:val="21"/>
                    </w:rPr>
                    <w:t>1</w:t>
                  </w:r>
                </w:p>
              </w:tc>
              <w:tc>
                <w:tcPr>
                  <w:tcW w:w="851" w:type="dxa"/>
                  <w:shd w:val="clear" w:color="auto" w:fill="auto"/>
                  <w:vAlign w:val="center"/>
                </w:tcPr>
                <w:p w14:paraId="4B789645">
                  <w:pPr>
                    <w:pStyle w:val="86"/>
                    <w:snapToGrid w:val="0"/>
                    <w:spacing w:line="240" w:lineRule="auto"/>
                    <w:rPr>
                      <w:rFonts w:eastAsia="仿宋"/>
                      <w:kern w:val="0"/>
                      <w:sz w:val="20"/>
                      <w:szCs w:val="21"/>
                    </w:rPr>
                  </w:pPr>
                  <w:r>
                    <w:rPr>
                      <w:rFonts w:eastAsia="仿宋"/>
                      <w:kern w:val="0"/>
                      <w:sz w:val="20"/>
                      <w:szCs w:val="21"/>
                    </w:rPr>
                    <w:t>-1</w:t>
                  </w:r>
                </w:p>
              </w:tc>
              <w:tc>
                <w:tcPr>
                  <w:tcW w:w="850" w:type="dxa"/>
                  <w:shd w:val="clear" w:color="000000" w:fill="FFFFFF"/>
                  <w:vAlign w:val="center"/>
                </w:tcPr>
                <w:p w14:paraId="60FE1751">
                  <w:pPr>
                    <w:pStyle w:val="86"/>
                    <w:snapToGrid w:val="0"/>
                    <w:spacing w:line="240" w:lineRule="auto"/>
                    <w:rPr>
                      <w:kern w:val="0"/>
                      <w:sz w:val="20"/>
                      <w:szCs w:val="20"/>
                    </w:rPr>
                  </w:pPr>
                  <w:r>
                    <w:rPr>
                      <w:rFonts w:hint="eastAsia"/>
                      <w:kern w:val="0"/>
                      <w:sz w:val="20"/>
                      <w:szCs w:val="20"/>
                    </w:rPr>
                    <w:t>0</w:t>
                  </w:r>
                </w:p>
              </w:tc>
              <w:tc>
                <w:tcPr>
                  <w:tcW w:w="886" w:type="dxa"/>
                  <w:vMerge w:val="continue"/>
                  <w:shd w:val="clear" w:color="auto" w:fill="auto"/>
                  <w:vAlign w:val="center"/>
                </w:tcPr>
                <w:p w14:paraId="6048E377">
                  <w:pPr>
                    <w:pStyle w:val="86"/>
                    <w:snapToGrid w:val="0"/>
                    <w:spacing w:line="240" w:lineRule="auto"/>
                    <w:rPr>
                      <w:rFonts w:eastAsia="仿宋"/>
                      <w:kern w:val="0"/>
                      <w:sz w:val="20"/>
                      <w:szCs w:val="21"/>
                    </w:rPr>
                  </w:pPr>
                </w:p>
              </w:tc>
              <w:tc>
                <w:tcPr>
                  <w:tcW w:w="886" w:type="dxa"/>
                  <w:vMerge w:val="continue"/>
                  <w:vAlign w:val="center"/>
                </w:tcPr>
                <w:p w14:paraId="444FFF87">
                  <w:pPr>
                    <w:pStyle w:val="86"/>
                    <w:snapToGrid w:val="0"/>
                    <w:spacing w:line="240" w:lineRule="auto"/>
                    <w:rPr>
                      <w:rFonts w:eastAsia="仿宋"/>
                      <w:kern w:val="0"/>
                      <w:sz w:val="20"/>
                      <w:szCs w:val="21"/>
                    </w:rPr>
                  </w:pPr>
                </w:p>
              </w:tc>
            </w:tr>
            <w:tr w14:paraId="14A6A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67" w:type="dxa"/>
                  <w:shd w:val="clear" w:color="auto" w:fill="auto"/>
                  <w:vAlign w:val="center"/>
                </w:tcPr>
                <w:p w14:paraId="620E187B">
                  <w:pPr>
                    <w:pStyle w:val="86"/>
                    <w:snapToGrid w:val="0"/>
                    <w:spacing w:line="240" w:lineRule="auto"/>
                    <w:rPr>
                      <w:rFonts w:eastAsia="仿宋"/>
                      <w:kern w:val="0"/>
                      <w:sz w:val="20"/>
                      <w:szCs w:val="21"/>
                    </w:rPr>
                  </w:pPr>
                  <w:r>
                    <w:rPr>
                      <w:rFonts w:hint="eastAsia" w:eastAsia="仿宋"/>
                      <w:kern w:val="0"/>
                      <w:sz w:val="20"/>
                      <w:szCs w:val="21"/>
                    </w:rPr>
                    <w:t>54</w:t>
                  </w:r>
                </w:p>
              </w:tc>
              <w:tc>
                <w:tcPr>
                  <w:tcW w:w="2366" w:type="dxa"/>
                  <w:shd w:val="clear" w:color="auto" w:fill="auto"/>
                  <w:vAlign w:val="center"/>
                </w:tcPr>
                <w:p w14:paraId="08AD0E7A">
                  <w:pPr>
                    <w:pStyle w:val="86"/>
                    <w:snapToGrid w:val="0"/>
                    <w:spacing w:line="240" w:lineRule="auto"/>
                    <w:rPr>
                      <w:rFonts w:eastAsia="仿宋"/>
                      <w:kern w:val="0"/>
                      <w:sz w:val="20"/>
                      <w:szCs w:val="21"/>
                    </w:rPr>
                  </w:pPr>
                  <w:r>
                    <w:rPr>
                      <w:rFonts w:hint="eastAsia" w:eastAsia="仿宋"/>
                      <w:kern w:val="0"/>
                      <w:sz w:val="20"/>
                      <w:szCs w:val="21"/>
                    </w:rPr>
                    <w:t>电子冷冻仪</w:t>
                  </w:r>
                </w:p>
              </w:tc>
              <w:tc>
                <w:tcPr>
                  <w:tcW w:w="1560" w:type="dxa"/>
                  <w:shd w:val="clear" w:color="auto" w:fill="auto"/>
                  <w:vAlign w:val="center"/>
                </w:tcPr>
                <w:p w14:paraId="5C90438E">
                  <w:pPr>
                    <w:pStyle w:val="86"/>
                    <w:snapToGrid w:val="0"/>
                    <w:spacing w:line="240" w:lineRule="auto"/>
                    <w:rPr>
                      <w:rFonts w:eastAsia="仿宋"/>
                      <w:kern w:val="0"/>
                      <w:sz w:val="20"/>
                      <w:szCs w:val="21"/>
                    </w:rPr>
                  </w:pPr>
                  <w:r>
                    <w:rPr>
                      <w:rFonts w:hint="eastAsia" w:eastAsia="仿宋"/>
                      <w:kern w:val="0"/>
                      <w:sz w:val="20"/>
                      <w:szCs w:val="21"/>
                    </w:rPr>
                    <w:t>/</w:t>
                  </w:r>
                </w:p>
              </w:tc>
              <w:tc>
                <w:tcPr>
                  <w:tcW w:w="850" w:type="dxa"/>
                  <w:shd w:val="clear" w:color="000000" w:fill="FFFFFF"/>
                  <w:vAlign w:val="center"/>
                </w:tcPr>
                <w:p w14:paraId="4097714B">
                  <w:pPr>
                    <w:pStyle w:val="86"/>
                    <w:snapToGrid w:val="0"/>
                    <w:spacing w:line="240" w:lineRule="auto"/>
                    <w:rPr>
                      <w:rFonts w:eastAsia="仿宋"/>
                      <w:kern w:val="0"/>
                      <w:sz w:val="20"/>
                      <w:szCs w:val="21"/>
                    </w:rPr>
                  </w:pPr>
                  <w:r>
                    <w:rPr>
                      <w:rFonts w:hint="eastAsia" w:eastAsia="仿宋"/>
                      <w:kern w:val="0"/>
                      <w:sz w:val="20"/>
                      <w:szCs w:val="21"/>
                    </w:rPr>
                    <w:t>2</w:t>
                  </w:r>
                </w:p>
              </w:tc>
              <w:tc>
                <w:tcPr>
                  <w:tcW w:w="851" w:type="dxa"/>
                  <w:shd w:val="clear" w:color="auto" w:fill="auto"/>
                  <w:vAlign w:val="center"/>
                </w:tcPr>
                <w:p w14:paraId="5CC00141">
                  <w:pPr>
                    <w:pStyle w:val="86"/>
                    <w:snapToGrid w:val="0"/>
                    <w:spacing w:line="240" w:lineRule="auto"/>
                    <w:rPr>
                      <w:rFonts w:eastAsia="仿宋"/>
                      <w:kern w:val="0"/>
                      <w:sz w:val="20"/>
                      <w:szCs w:val="21"/>
                    </w:rPr>
                  </w:pPr>
                  <w:r>
                    <w:rPr>
                      <w:rFonts w:hint="eastAsia" w:eastAsia="仿宋"/>
                      <w:kern w:val="0"/>
                      <w:sz w:val="20"/>
                      <w:szCs w:val="21"/>
                    </w:rPr>
                    <w:t>-</w:t>
                  </w:r>
                  <w:r>
                    <w:rPr>
                      <w:rFonts w:eastAsia="仿宋"/>
                      <w:kern w:val="0"/>
                      <w:sz w:val="20"/>
                      <w:szCs w:val="21"/>
                    </w:rPr>
                    <w:t>2</w:t>
                  </w:r>
                </w:p>
              </w:tc>
              <w:tc>
                <w:tcPr>
                  <w:tcW w:w="850" w:type="dxa"/>
                  <w:shd w:val="clear" w:color="000000" w:fill="FFFFFF"/>
                  <w:vAlign w:val="center"/>
                </w:tcPr>
                <w:p w14:paraId="65AD4B01">
                  <w:pPr>
                    <w:pStyle w:val="86"/>
                    <w:snapToGrid w:val="0"/>
                    <w:spacing w:line="240" w:lineRule="auto"/>
                    <w:rPr>
                      <w:kern w:val="0"/>
                      <w:sz w:val="20"/>
                      <w:szCs w:val="20"/>
                    </w:rPr>
                  </w:pPr>
                  <w:r>
                    <w:rPr>
                      <w:rFonts w:hint="eastAsia"/>
                      <w:kern w:val="0"/>
                      <w:sz w:val="20"/>
                      <w:szCs w:val="20"/>
                    </w:rPr>
                    <w:t>0</w:t>
                  </w:r>
                </w:p>
              </w:tc>
              <w:tc>
                <w:tcPr>
                  <w:tcW w:w="886" w:type="dxa"/>
                  <w:vMerge w:val="continue"/>
                  <w:shd w:val="clear" w:color="auto" w:fill="auto"/>
                  <w:vAlign w:val="center"/>
                </w:tcPr>
                <w:p w14:paraId="38A99F2D">
                  <w:pPr>
                    <w:pStyle w:val="86"/>
                    <w:snapToGrid w:val="0"/>
                    <w:spacing w:line="240" w:lineRule="auto"/>
                    <w:rPr>
                      <w:rFonts w:eastAsia="仿宋"/>
                      <w:kern w:val="0"/>
                      <w:sz w:val="20"/>
                      <w:szCs w:val="21"/>
                    </w:rPr>
                  </w:pPr>
                </w:p>
              </w:tc>
              <w:tc>
                <w:tcPr>
                  <w:tcW w:w="886" w:type="dxa"/>
                  <w:vMerge w:val="continue"/>
                  <w:vAlign w:val="center"/>
                </w:tcPr>
                <w:p w14:paraId="7F2AF23C">
                  <w:pPr>
                    <w:pStyle w:val="86"/>
                    <w:snapToGrid w:val="0"/>
                    <w:spacing w:line="240" w:lineRule="auto"/>
                    <w:rPr>
                      <w:rFonts w:eastAsia="仿宋"/>
                      <w:kern w:val="0"/>
                      <w:sz w:val="20"/>
                      <w:szCs w:val="21"/>
                    </w:rPr>
                  </w:pPr>
                </w:p>
              </w:tc>
            </w:tr>
            <w:tr w14:paraId="2766D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67" w:type="dxa"/>
                  <w:shd w:val="clear" w:color="auto" w:fill="auto"/>
                  <w:vAlign w:val="center"/>
                </w:tcPr>
                <w:p w14:paraId="4C1D136D">
                  <w:pPr>
                    <w:pStyle w:val="86"/>
                    <w:snapToGrid w:val="0"/>
                    <w:spacing w:line="240" w:lineRule="auto"/>
                    <w:rPr>
                      <w:rFonts w:eastAsia="仿宋"/>
                      <w:kern w:val="0"/>
                      <w:sz w:val="20"/>
                      <w:szCs w:val="21"/>
                    </w:rPr>
                  </w:pPr>
                  <w:r>
                    <w:rPr>
                      <w:rFonts w:hint="eastAsia" w:eastAsia="仿宋"/>
                      <w:kern w:val="0"/>
                      <w:sz w:val="20"/>
                      <w:szCs w:val="21"/>
                    </w:rPr>
                    <w:t>55</w:t>
                  </w:r>
                </w:p>
              </w:tc>
              <w:tc>
                <w:tcPr>
                  <w:tcW w:w="2366" w:type="dxa"/>
                  <w:shd w:val="clear" w:color="auto" w:fill="auto"/>
                  <w:vAlign w:val="center"/>
                </w:tcPr>
                <w:p w14:paraId="312612F3">
                  <w:pPr>
                    <w:pStyle w:val="86"/>
                    <w:snapToGrid w:val="0"/>
                    <w:spacing w:line="240" w:lineRule="auto"/>
                    <w:rPr>
                      <w:rFonts w:eastAsia="仿宋"/>
                      <w:kern w:val="0"/>
                      <w:sz w:val="20"/>
                      <w:szCs w:val="21"/>
                    </w:rPr>
                  </w:pPr>
                  <w:r>
                    <w:rPr>
                      <w:rFonts w:hint="eastAsia" w:eastAsia="仿宋"/>
                      <w:kern w:val="0"/>
                      <w:sz w:val="20"/>
                      <w:szCs w:val="21"/>
                    </w:rPr>
                    <w:t>多功能搅拌机</w:t>
                  </w:r>
                </w:p>
              </w:tc>
              <w:tc>
                <w:tcPr>
                  <w:tcW w:w="1560" w:type="dxa"/>
                  <w:shd w:val="clear" w:color="auto" w:fill="auto"/>
                  <w:vAlign w:val="center"/>
                </w:tcPr>
                <w:p w14:paraId="28532BDB">
                  <w:pPr>
                    <w:pStyle w:val="86"/>
                    <w:snapToGrid w:val="0"/>
                    <w:spacing w:line="240" w:lineRule="auto"/>
                    <w:rPr>
                      <w:rFonts w:eastAsia="仿宋"/>
                      <w:kern w:val="0"/>
                      <w:sz w:val="20"/>
                      <w:szCs w:val="21"/>
                    </w:rPr>
                  </w:pPr>
                  <w:r>
                    <w:rPr>
                      <w:rFonts w:hint="eastAsia" w:eastAsia="仿宋"/>
                      <w:kern w:val="0"/>
                      <w:sz w:val="20"/>
                      <w:szCs w:val="21"/>
                    </w:rPr>
                    <w:t>/</w:t>
                  </w:r>
                </w:p>
              </w:tc>
              <w:tc>
                <w:tcPr>
                  <w:tcW w:w="850" w:type="dxa"/>
                  <w:shd w:val="clear" w:color="000000" w:fill="FFFFFF"/>
                  <w:vAlign w:val="center"/>
                </w:tcPr>
                <w:p w14:paraId="23B7D089">
                  <w:pPr>
                    <w:pStyle w:val="86"/>
                    <w:snapToGrid w:val="0"/>
                    <w:spacing w:line="240" w:lineRule="auto"/>
                    <w:rPr>
                      <w:rFonts w:eastAsia="仿宋"/>
                      <w:kern w:val="0"/>
                      <w:sz w:val="20"/>
                      <w:szCs w:val="21"/>
                    </w:rPr>
                  </w:pPr>
                  <w:r>
                    <w:rPr>
                      <w:rFonts w:hint="eastAsia" w:eastAsia="仿宋"/>
                      <w:kern w:val="0"/>
                      <w:sz w:val="20"/>
                      <w:szCs w:val="21"/>
                    </w:rPr>
                    <w:t>0</w:t>
                  </w:r>
                </w:p>
              </w:tc>
              <w:tc>
                <w:tcPr>
                  <w:tcW w:w="851" w:type="dxa"/>
                  <w:shd w:val="clear" w:color="auto" w:fill="auto"/>
                  <w:vAlign w:val="center"/>
                </w:tcPr>
                <w:p w14:paraId="3539F775">
                  <w:pPr>
                    <w:pStyle w:val="86"/>
                    <w:snapToGrid w:val="0"/>
                    <w:spacing w:line="240" w:lineRule="auto"/>
                    <w:rPr>
                      <w:rFonts w:eastAsia="仿宋"/>
                      <w:kern w:val="0"/>
                      <w:sz w:val="20"/>
                      <w:szCs w:val="21"/>
                    </w:rPr>
                  </w:pPr>
                  <w:r>
                    <w:rPr>
                      <w:rFonts w:eastAsia="仿宋"/>
                      <w:kern w:val="0"/>
                      <w:sz w:val="20"/>
                      <w:szCs w:val="21"/>
                    </w:rPr>
                    <w:t>+</w:t>
                  </w:r>
                  <w:r>
                    <w:rPr>
                      <w:rFonts w:hint="eastAsia" w:eastAsia="仿宋"/>
                      <w:kern w:val="0"/>
                      <w:sz w:val="20"/>
                      <w:szCs w:val="21"/>
                    </w:rPr>
                    <w:t>2</w:t>
                  </w:r>
                </w:p>
              </w:tc>
              <w:tc>
                <w:tcPr>
                  <w:tcW w:w="850" w:type="dxa"/>
                  <w:shd w:val="clear" w:color="000000" w:fill="FFFFFF"/>
                  <w:vAlign w:val="center"/>
                </w:tcPr>
                <w:p w14:paraId="05BFFDBA">
                  <w:pPr>
                    <w:pStyle w:val="86"/>
                    <w:snapToGrid w:val="0"/>
                    <w:spacing w:line="240" w:lineRule="auto"/>
                    <w:rPr>
                      <w:rFonts w:eastAsia="仿宋"/>
                      <w:kern w:val="0"/>
                      <w:sz w:val="20"/>
                      <w:szCs w:val="21"/>
                    </w:rPr>
                  </w:pPr>
                  <w:r>
                    <w:rPr>
                      <w:rFonts w:hint="eastAsia" w:eastAsia="仿宋"/>
                      <w:kern w:val="0"/>
                      <w:sz w:val="20"/>
                      <w:szCs w:val="21"/>
                    </w:rPr>
                    <w:t>2</w:t>
                  </w:r>
                </w:p>
              </w:tc>
              <w:tc>
                <w:tcPr>
                  <w:tcW w:w="886" w:type="dxa"/>
                  <w:vMerge w:val="restart"/>
                  <w:shd w:val="clear" w:color="auto" w:fill="auto"/>
                  <w:vAlign w:val="center"/>
                </w:tcPr>
                <w:p w14:paraId="2C46DDF7">
                  <w:pPr>
                    <w:pStyle w:val="86"/>
                    <w:snapToGrid w:val="0"/>
                    <w:spacing w:line="240" w:lineRule="auto"/>
                    <w:rPr>
                      <w:rFonts w:eastAsia="仿宋"/>
                      <w:kern w:val="0"/>
                      <w:sz w:val="20"/>
                      <w:szCs w:val="21"/>
                    </w:rPr>
                  </w:pPr>
                  <w:r>
                    <w:rPr>
                      <w:rFonts w:hint="eastAsia" w:eastAsia="仿宋"/>
                      <w:kern w:val="0"/>
                      <w:sz w:val="20"/>
                      <w:szCs w:val="21"/>
                    </w:rPr>
                    <w:t>配料</w:t>
                  </w:r>
                </w:p>
              </w:tc>
              <w:tc>
                <w:tcPr>
                  <w:tcW w:w="886" w:type="dxa"/>
                  <w:vMerge w:val="restart"/>
                  <w:vAlign w:val="center"/>
                </w:tcPr>
                <w:p w14:paraId="62A6EA5E">
                  <w:pPr>
                    <w:pStyle w:val="86"/>
                    <w:snapToGrid w:val="0"/>
                    <w:spacing w:line="240" w:lineRule="auto"/>
                    <w:rPr>
                      <w:rFonts w:eastAsia="仿宋"/>
                      <w:kern w:val="0"/>
                      <w:sz w:val="20"/>
                      <w:szCs w:val="21"/>
                    </w:rPr>
                  </w:pPr>
                  <w:r>
                    <w:rPr>
                      <w:rFonts w:hint="eastAsia" w:eastAsia="仿宋"/>
                      <w:kern w:val="0"/>
                      <w:sz w:val="20"/>
                      <w:szCs w:val="21"/>
                    </w:rPr>
                    <w:t>生产车间二</w:t>
                  </w:r>
                </w:p>
              </w:tc>
            </w:tr>
            <w:tr w14:paraId="18C0E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67" w:type="dxa"/>
                  <w:shd w:val="clear" w:color="auto" w:fill="auto"/>
                  <w:vAlign w:val="center"/>
                </w:tcPr>
                <w:p w14:paraId="1EA0B534">
                  <w:pPr>
                    <w:pStyle w:val="86"/>
                    <w:snapToGrid w:val="0"/>
                    <w:spacing w:line="240" w:lineRule="auto"/>
                    <w:rPr>
                      <w:rFonts w:eastAsia="仿宋"/>
                      <w:kern w:val="0"/>
                      <w:sz w:val="20"/>
                      <w:szCs w:val="21"/>
                    </w:rPr>
                  </w:pPr>
                  <w:r>
                    <w:rPr>
                      <w:rFonts w:hint="eastAsia" w:eastAsia="仿宋"/>
                      <w:kern w:val="0"/>
                      <w:sz w:val="20"/>
                      <w:szCs w:val="21"/>
                    </w:rPr>
                    <w:t>56</w:t>
                  </w:r>
                </w:p>
              </w:tc>
              <w:tc>
                <w:tcPr>
                  <w:tcW w:w="2366" w:type="dxa"/>
                  <w:shd w:val="clear" w:color="auto" w:fill="auto"/>
                  <w:vAlign w:val="center"/>
                </w:tcPr>
                <w:p w14:paraId="17E42988">
                  <w:pPr>
                    <w:pStyle w:val="86"/>
                    <w:snapToGrid w:val="0"/>
                    <w:spacing w:line="240" w:lineRule="auto"/>
                    <w:rPr>
                      <w:rFonts w:eastAsia="仿宋"/>
                      <w:kern w:val="0"/>
                      <w:sz w:val="20"/>
                      <w:szCs w:val="21"/>
                    </w:rPr>
                  </w:pPr>
                  <w:r>
                    <w:rPr>
                      <w:rFonts w:hint="eastAsia" w:eastAsia="仿宋"/>
                      <w:kern w:val="0"/>
                      <w:sz w:val="20"/>
                      <w:szCs w:val="21"/>
                    </w:rPr>
                    <w:t>电热恒温干燥箱</w:t>
                  </w:r>
                </w:p>
              </w:tc>
              <w:tc>
                <w:tcPr>
                  <w:tcW w:w="1560" w:type="dxa"/>
                  <w:shd w:val="clear" w:color="auto" w:fill="auto"/>
                  <w:vAlign w:val="center"/>
                </w:tcPr>
                <w:p w14:paraId="1FE90CA9">
                  <w:pPr>
                    <w:pStyle w:val="86"/>
                    <w:snapToGrid w:val="0"/>
                    <w:spacing w:line="240" w:lineRule="auto"/>
                    <w:rPr>
                      <w:rFonts w:eastAsia="仿宋"/>
                      <w:kern w:val="0"/>
                      <w:sz w:val="20"/>
                      <w:szCs w:val="21"/>
                    </w:rPr>
                  </w:pPr>
                  <w:r>
                    <w:rPr>
                      <w:rFonts w:hint="eastAsia" w:eastAsia="仿宋"/>
                      <w:kern w:val="0"/>
                      <w:sz w:val="20"/>
                      <w:szCs w:val="21"/>
                    </w:rPr>
                    <w:t>/</w:t>
                  </w:r>
                </w:p>
              </w:tc>
              <w:tc>
                <w:tcPr>
                  <w:tcW w:w="850" w:type="dxa"/>
                  <w:shd w:val="clear" w:color="000000" w:fill="FFFFFF"/>
                  <w:vAlign w:val="center"/>
                </w:tcPr>
                <w:p w14:paraId="05F6C822">
                  <w:pPr>
                    <w:pStyle w:val="86"/>
                    <w:snapToGrid w:val="0"/>
                    <w:spacing w:line="240" w:lineRule="auto"/>
                    <w:rPr>
                      <w:rFonts w:eastAsia="仿宋"/>
                      <w:kern w:val="0"/>
                      <w:sz w:val="20"/>
                      <w:szCs w:val="21"/>
                    </w:rPr>
                  </w:pPr>
                  <w:r>
                    <w:rPr>
                      <w:rFonts w:hint="eastAsia" w:eastAsia="仿宋"/>
                      <w:kern w:val="0"/>
                      <w:sz w:val="20"/>
                      <w:szCs w:val="21"/>
                    </w:rPr>
                    <w:t>0</w:t>
                  </w:r>
                </w:p>
              </w:tc>
              <w:tc>
                <w:tcPr>
                  <w:tcW w:w="851" w:type="dxa"/>
                  <w:shd w:val="clear" w:color="auto" w:fill="auto"/>
                  <w:vAlign w:val="center"/>
                </w:tcPr>
                <w:p w14:paraId="557D3A7D">
                  <w:pPr>
                    <w:pStyle w:val="86"/>
                    <w:snapToGrid w:val="0"/>
                    <w:spacing w:line="240" w:lineRule="auto"/>
                    <w:rPr>
                      <w:rFonts w:eastAsia="仿宋"/>
                      <w:kern w:val="0"/>
                      <w:sz w:val="20"/>
                      <w:szCs w:val="21"/>
                    </w:rPr>
                  </w:pPr>
                  <w:r>
                    <w:rPr>
                      <w:rFonts w:eastAsia="仿宋"/>
                      <w:kern w:val="0"/>
                      <w:sz w:val="20"/>
                      <w:szCs w:val="21"/>
                    </w:rPr>
                    <w:t>+</w:t>
                  </w:r>
                  <w:r>
                    <w:rPr>
                      <w:rFonts w:hint="eastAsia" w:eastAsia="仿宋"/>
                      <w:kern w:val="0"/>
                      <w:sz w:val="20"/>
                      <w:szCs w:val="21"/>
                    </w:rPr>
                    <w:t>4</w:t>
                  </w:r>
                </w:p>
              </w:tc>
              <w:tc>
                <w:tcPr>
                  <w:tcW w:w="850" w:type="dxa"/>
                  <w:shd w:val="clear" w:color="000000" w:fill="FFFFFF"/>
                  <w:vAlign w:val="center"/>
                </w:tcPr>
                <w:p w14:paraId="35AE01CE">
                  <w:pPr>
                    <w:pStyle w:val="86"/>
                    <w:snapToGrid w:val="0"/>
                    <w:spacing w:line="240" w:lineRule="auto"/>
                    <w:rPr>
                      <w:rFonts w:eastAsia="仿宋"/>
                      <w:kern w:val="0"/>
                      <w:sz w:val="20"/>
                      <w:szCs w:val="21"/>
                    </w:rPr>
                  </w:pPr>
                  <w:r>
                    <w:rPr>
                      <w:rFonts w:hint="eastAsia" w:eastAsia="仿宋"/>
                      <w:kern w:val="0"/>
                      <w:sz w:val="20"/>
                      <w:szCs w:val="21"/>
                    </w:rPr>
                    <w:t>4</w:t>
                  </w:r>
                </w:p>
              </w:tc>
              <w:tc>
                <w:tcPr>
                  <w:tcW w:w="886" w:type="dxa"/>
                  <w:vMerge w:val="continue"/>
                  <w:shd w:val="clear" w:color="auto" w:fill="auto"/>
                  <w:vAlign w:val="center"/>
                </w:tcPr>
                <w:p w14:paraId="1924228A">
                  <w:pPr>
                    <w:pStyle w:val="86"/>
                    <w:snapToGrid w:val="0"/>
                    <w:spacing w:line="240" w:lineRule="auto"/>
                    <w:rPr>
                      <w:rFonts w:eastAsia="仿宋"/>
                      <w:kern w:val="0"/>
                      <w:sz w:val="20"/>
                      <w:szCs w:val="21"/>
                    </w:rPr>
                  </w:pPr>
                </w:p>
              </w:tc>
              <w:tc>
                <w:tcPr>
                  <w:tcW w:w="886" w:type="dxa"/>
                  <w:vMerge w:val="continue"/>
                  <w:vAlign w:val="center"/>
                </w:tcPr>
                <w:p w14:paraId="1EBDE02F">
                  <w:pPr>
                    <w:pStyle w:val="86"/>
                    <w:snapToGrid w:val="0"/>
                    <w:spacing w:line="240" w:lineRule="auto"/>
                    <w:rPr>
                      <w:rFonts w:eastAsia="仿宋"/>
                      <w:kern w:val="0"/>
                      <w:sz w:val="20"/>
                      <w:szCs w:val="21"/>
                    </w:rPr>
                  </w:pPr>
                </w:p>
              </w:tc>
            </w:tr>
            <w:tr w14:paraId="4093B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67" w:type="dxa"/>
                  <w:vAlign w:val="center"/>
                </w:tcPr>
                <w:p w14:paraId="41271B75">
                  <w:pPr>
                    <w:pStyle w:val="86"/>
                    <w:snapToGrid w:val="0"/>
                    <w:spacing w:line="240" w:lineRule="auto"/>
                    <w:rPr>
                      <w:rFonts w:eastAsia="仿宋"/>
                      <w:kern w:val="0"/>
                      <w:sz w:val="20"/>
                      <w:szCs w:val="21"/>
                    </w:rPr>
                  </w:pPr>
                  <w:r>
                    <w:rPr>
                      <w:rFonts w:hint="eastAsia" w:eastAsia="仿宋"/>
                      <w:kern w:val="0"/>
                      <w:sz w:val="20"/>
                      <w:szCs w:val="21"/>
                    </w:rPr>
                    <w:t>57</w:t>
                  </w:r>
                </w:p>
              </w:tc>
              <w:tc>
                <w:tcPr>
                  <w:tcW w:w="2366" w:type="dxa"/>
                  <w:shd w:val="clear" w:color="auto" w:fill="auto"/>
                  <w:vAlign w:val="center"/>
                </w:tcPr>
                <w:p w14:paraId="616F2F70">
                  <w:pPr>
                    <w:pStyle w:val="86"/>
                    <w:snapToGrid w:val="0"/>
                    <w:spacing w:line="240" w:lineRule="auto"/>
                    <w:rPr>
                      <w:rFonts w:eastAsia="仿宋"/>
                      <w:kern w:val="0"/>
                      <w:sz w:val="20"/>
                      <w:szCs w:val="21"/>
                    </w:rPr>
                  </w:pPr>
                  <w:r>
                    <w:rPr>
                      <w:rFonts w:hint="eastAsia" w:eastAsia="仿宋"/>
                      <w:kern w:val="0"/>
                      <w:sz w:val="20"/>
                      <w:szCs w:val="21"/>
                    </w:rPr>
                    <w:t>球磨机</w:t>
                  </w:r>
                </w:p>
              </w:tc>
              <w:tc>
                <w:tcPr>
                  <w:tcW w:w="1560" w:type="dxa"/>
                  <w:shd w:val="clear" w:color="auto" w:fill="auto"/>
                  <w:vAlign w:val="center"/>
                </w:tcPr>
                <w:p w14:paraId="135E8355">
                  <w:pPr>
                    <w:pStyle w:val="86"/>
                    <w:snapToGrid w:val="0"/>
                    <w:spacing w:line="240" w:lineRule="auto"/>
                    <w:rPr>
                      <w:rFonts w:eastAsia="仿宋"/>
                      <w:kern w:val="0"/>
                      <w:sz w:val="20"/>
                      <w:szCs w:val="21"/>
                    </w:rPr>
                  </w:pPr>
                  <w:r>
                    <w:rPr>
                      <w:rFonts w:hint="eastAsia" w:eastAsia="仿宋"/>
                      <w:kern w:val="0"/>
                      <w:sz w:val="20"/>
                      <w:szCs w:val="21"/>
                    </w:rPr>
                    <w:t>/</w:t>
                  </w:r>
                </w:p>
              </w:tc>
              <w:tc>
                <w:tcPr>
                  <w:tcW w:w="850" w:type="dxa"/>
                  <w:shd w:val="clear" w:color="000000" w:fill="FFFFFF"/>
                  <w:vAlign w:val="center"/>
                </w:tcPr>
                <w:p w14:paraId="7514193E">
                  <w:pPr>
                    <w:pStyle w:val="86"/>
                    <w:snapToGrid w:val="0"/>
                    <w:spacing w:line="240" w:lineRule="auto"/>
                    <w:rPr>
                      <w:rFonts w:eastAsia="仿宋"/>
                      <w:kern w:val="0"/>
                      <w:sz w:val="20"/>
                      <w:szCs w:val="21"/>
                    </w:rPr>
                  </w:pPr>
                  <w:r>
                    <w:rPr>
                      <w:rFonts w:hint="eastAsia" w:eastAsia="仿宋"/>
                      <w:kern w:val="0"/>
                      <w:sz w:val="20"/>
                      <w:szCs w:val="21"/>
                    </w:rPr>
                    <w:t>0</w:t>
                  </w:r>
                </w:p>
              </w:tc>
              <w:tc>
                <w:tcPr>
                  <w:tcW w:w="851" w:type="dxa"/>
                  <w:shd w:val="clear" w:color="auto" w:fill="auto"/>
                  <w:vAlign w:val="center"/>
                </w:tcPr>
                <w:p w14:paraId="4F57CF53">
                  <w:pPr>
                    <w:pStyle w:val="86"/>
                    <w:snapToGrid w:val="0"/>
                    <w:spacing w:line="240" w:lineRule="auto"/>
                    <w:rPr>
                      <w:rFonts w:eastAsia="仿宋"/>
                      <w:kern w:val="0"/>
                      <w:sz w:val="20"/>
                      <w:szCs w:val="21"/>
                    </w:rPr>
                  </w:pPr>
                  <w:r>
                    <w:rPr>
                      <w:rFonts w:eastAsia="仿宋"/>
                      <w:kern w:val="0"/>
                      <w:sz w:val="20"/>
                      <w:szCs w:val="21"/>
                    </w:rPr>
                    <w:t>+</w:t>
                  </w:r>
                  <w:r>
                    <w:rPr>
                      <w:rFonts w:hint="eastAsia" w:eastAsia="仿宋"/>
                      <w:kern w:val="0"/>
                      <w:sz w:val="20"/>
                      <w:szCs w:val="21"/>
                    </w:rPr>
                    <w:t>5</w:t>
                  </w:r>
                </w:p>
              </w:tc>
              <w:tc>
                <w:tcPr>
                  <w:tcW w:w="850" w:type="dxa"/>
                  <w:shd w:val="clear" w:color="000000" w:fill="FFFFFF"/>
                  <w:vAlign w:val="center"/>
                </w:tcPr>
                <w:p w14:paraId="5988BC39">
                  <w:pPr>
                    <w:pStyle w:val="86"/>
                    <w:snapToGrid w:val="0"/>
                    <w:spacing w:line="240" w:lineRule="auto"/>
                    <w:rPr>
                      <w:rFonts w:eastAsia="仿宋"/>
                      <w:kern w:val="0"/>
                      <w:sz w:val="20"/>
                      <w:szCs w:val="21"/>
                    </w:rPr>
                  </w:pPr>
                  <w:r>
                    <w:rPr>
                      <w:rFonts w:hint="eastAsia" w:eastAsia="仿宋"/>
                      <w:kern w:val="0"/>
                      <w:sz w:val="20"/>
                      <w:szCs w:val="21"/>
                    </w:rPr>
                    <w:t>5</w:t>
                  </w:r>
                </w:p>
              </w:tc>
              <w:tc>
                <w:tcPr>
                  <w:tcW w:w="886" w:type="dxa"/>
                  <w:shd w:val="clear" w:color="auto" w:fill="auto"/>
                  <w:vAlign w:val="center"/>
                </w:tcPr>
                <w:p w14:paraId="643FA876">
                  <w:pPr>
                    <w:pStyle w:val="86"/>
                    <w:snapToGrid w:val="0"/>
                    <w:spacing w:line="240" w:lineRule="auto"/>
                    <w:rPr>
                      <w:rFonts w:eastAsia="仿宋"/>
                      <w:kern w:val="0"/>
                      <w:sz w:val="20"/>
                      <w:szCs w:val="21"/>
                    </w:rPr>
                  </w:pPr>
                  <w:r>
                    <w:rPr>
                      <w:rFonts w:hint="eastAsia" w:eastAsia="仿宋"/>
                      <w:kern w:val="0"/>
                      <w:sz w:val="20"/>
                      <w:szCs w:val="21"/>
                    </w:rPr>
                    <w:t>浆料</w:t>
                  </w:r>
                </w:p>
              </w:tc>
              <w:tc>
                <w:tcPr>
                  <w:tcW w:w="886" w:type="dxa"/>
                  <w:vMerge w:val="continue"/>
                  <w:vAlign w:val="center"/>
                </w:tcPr>
                <w:p w14:paraId="68EF8E9D">
                  <w:pPr>
                    <w:pStyle w:val="86"/>
                    <w:snapToGrid w:val="0"/>
                    <w:spacing w:line="240" w:lineRule="auto"/>
                    <w:rPr>
                      <w:rFonts w:eastAsia="仿宋"/>
                      <w:kern w:val="0"/>
                      <w:sz w:val="20"/>
                      <w:szCs w:val="21"/>
                    </w:rPr>
                  </w:pPr>
                </w:p>
              </w:tc>
            </w:tr>
            <w:tr w14:paraId="3E696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67" w:type="dxa"/>
                  <w:vAlign w:val="center"/>
                </w:tcPr>
                <w:p w14:paraId="3C0CC89C">
                  <w:pPr>
                    <w:pStyle w:val="86"/>
                    <w:snapToGrid w:val="0"/>
                    <w:spacing w:line="240" w:lineRule="auto"/>
                    <w:rPr>
                      <w:rFonts w:eastAsia="仿宋"/>
                      <w:kern w:val="0"/>
                      <w:sz w:val="20"/>
                      <w:szCs w:val="21"/>
                    </w:rPr>
                  </w:pPr>
                  <w:r>
                    <w:rPr>
                      <w:rFonts w:hint="eastAsia" w:eastAsia="仿宋"/>
                      <w:kern w:val="0"/>
                      <w:sz w:val="20"/>
                      <w:szCs w:val="21"/>
                    </w:rPr>
                    <w:t>58</w:t>
                  </w:r>
                </w:p>
              </w:tc>
              <w:tc>
                <w:tcPr>
                  <w:tcW w:w="2366" w:type="dxa"/>
                  <w:shd w:val="clear" w:color="auto" w:fill="auto"/>
                  <w:vAlign w:val="center"/>
                </w:tcPr>
                <w:p w14:paraId="4C0C274C">
                  <w:pPr>
                    <w:pStyle w:val="86"/>
                    <w:snapToGrid w:val="0"/>
                    <w:spacing w:line="240" w:lineRule="auto"/>
                    <w:rPr>
                      <w:rFonts w:eastAsia="仿宋"/>
                      <w:kern w:val="0"/>
                      <w:sz w:val="20"/>
                      <w:szCs w:val="21"/>
                    </w:rPr>
                  </w:pPr>
                  <w:r>
                    <w:rPr>
                      <w:rFonts w:hint="eastAsia" w:eastAsia="仿宋"/>
                      <w:kern w:val="0"/>
                      <w:sz w:val="20"/>
                      <w:szCs w:val="21"/>
                    </w:rPr>
                    <w:t>双螺杆挤出机</w:t>
                  </w:r>
                </w:p>
              </w:tc>
              <w:tc>
                <w:tcPr>
                  <w:tcW w:w="1560" w:type="dxa"/>
                  <w:shd w:val="clear" w:color="auto" w:fill="auto"/>
                  <w:vAlign w:val="center"/>
                </w:tcPr>
                <w:p w14:paraId="60273070">
                  <w:pPr>
                    <w:pStyle w:val="86"/>
                    <w:snapToGrid w:val="0"/>
                    <w:spacing w:line="240" w:lineRule="auto"/>
                    <w:rPr>
                      <w:rFonts w:eastAsia="仿宋"/>
                      <w:kern w:val="0"/>
                      <w:sz w:val="20"/>
                      <w:szCs w:val="21"/>
                    </w:rPr>
                  </w:pPr>
                  <w:r>
                    <w:rPr>
                      <w:rFonts w:hint="eastAsia" w:eastAsia="仿宋"/>
                      <w:kern w:val="0"/>
                      <w:sz w:val="20"/>
                      <w:szCs w:val="21"/>
                    </w:rPr>
                    <w:t>SHJ20</w:t>
                  </w:r>
                </w:p>
              </w:tc>
              <w:tc>
                <w:tcPr>
                  <w:tcW w:w="850" w:type="dxa"/>
                  <w:shd w:val="clear" w:color="000000" w:fill="FFFFFF"/>
                  <w:vAlign w:val="center"/>
                </w:tcPr>
                <w:p w14:paraId="6FCE508C">
                  <w:pPr>
                    <w:pStyle w:val="86"/>
                    <w:snapToGrid w:val="0"/>
                    <w:spacing w:line="240" w:lineRule="auto"/>
                    <w:rPr>
                      <w:rFonts w:eastAsia="仿宋"/>
                      <w:kern w:val="0"/>
                      <w:sz w:val="20"/>
                      <w:szCs w:val="21"/>
                    </w:rPr>
                  </w:pPr>
                  <w:r>
                    <w:rPr>
                      <w:rFonts w:hint="eastAsia" w:eastAsia="仿宋"/>
                      <w:kern w:val="0"/>
                      <w:sz w:val="20"/>
                      <w:szCs w:val="21"/>
                    </w:rPr>
                    <w:t>0</w:t>
                  </w:r>
                </w:p>
              </w:tc>
              <w:tc>
                <w:tcPr>
                  <w:tcW w:w="851" w:type="dxa"/>
                  <w:shd w:val="clear" w:color="auto" w:fill="auto"/>
                  <w:vAlign w:val="center"/>
                </w:tcPr>
                <w:p w14:paraId="53D40AD2">
                  <w:pPr>
                    <w:pStyle w:val="86"/>
                    <w:snapToGrid w:val="0"/>
                    <w:spacing w:line="240" w:lineRule="auto"/>
                    <w:rPr>
                      <w:rFonts w:eastAsia="仿宋"/>
                      <w:kern w:val="0"/>
                      <w:sz w:val="20"/>
                      <w:szCs w:val="21"/>
                    </w:rPr>
                  </w:pPr>
                  <w:r>
                    <w:rPr>
                      <w:rFonts w:eastAsia="仿宋"/>
                      <w:kern w:val="0"/>
                      <w:sz w:val="20"/>
                      <w:szCs w:val="21"/>
                    </w:rPr>
                    <w:t>+</w:t>
                  </w:r>
                  <w:r>
                    <w:rPr>
                      <w:rFonts w:hint="eastAsia" w:eastAsia="仿宋"/>
                      <w:kern w:val="0"/>
                      <w:sz w:val="20"/>
                      <w:szCs w:val="21"/>
                    </w:rPr>
                    <w:t>1</w:t>
                  </w:r>
                </w:p>
              </w:tc>
              <w:tc>
                <w:tcPr>
                  <w:tcW w:w="850" w:type="dxa"/>
                  <w:shd w:val="clear" w:color="000000" w:fill="FFFFFF"/>
                  <w:vAlign w:val="center"/>
                </w:tcPr>
                <w:p w14:paraId="7E0E2B09">
                  <w:pPr>
                    <w:pStyle w:val="86"/>
                    <w:snapToGrid w:val="0"/>
                    <w:spacing w:line="240" w:lineRule="auto"/>
                    <w:rPr>
                      <w:rFonts w:eastAsia="仿宋"/>
                      <w:kern w:val="0"/>
                      <w:sz w:val="20"/>
                      <w:szCs w:val="21"/>
                    </w:rPr>
                  </w:pPr>
                  <w:r>
                    <w:rPr>
                      <w:rFonts w:hint="eastAsia" w:eastAsia="仿宋"/>
                      <w:kern w:val="0"/>
                      <w:sz w:val="20"/>
                      <w:szCs w:val="21"/>
                    </w:rPr>
                    <w:t>1</w:t>
                  </w:r>
                </w:p>
              </w:tc>
              <w:tc>
                <w:tcPr>
                  <w:tcW w:w="886" w:type="dxa"/>
                  <w:shd w:val="clear" w:color="auto" w:fill="auto"/>
                  <w:vAlign w:val="center"/>
                </w:tcPr>
                <w:p w14:paraId="79713A23">
                  <w:pPr>
                    <w:pStyle w:val="86"/>
                    <w:snapToGrid w:val="0"/>
                    <w:spacing w:line="240" w:lineRule="auto"/>
                    <w:rPr>
                      <w:rFonts w:eastAsia="仿宋"/>
                      <w:kern w:val="0"/>
                      <w:sz w:val="20"/>
                      <w:szCs w:val="21"/>
                    </w:rPr>
                  </w:pPr>
                  <w:r>
                    <w:rPr>
                      <w:rFonts w:hint="eastAsia" w:eastAsia="仿宋"/>
                      <w:kern w:val="0"/>
                      <w:sz w:val="20"/>
                      <w:szCs w:val="21"/>
                    </w:rPr>
                    <w:t>泥料</w:t>
                  </w:r>
                </w:p>
              </w:tc>
              <w:tc>
                <w:tcPr>
                  <w:tcW w:w="886" w:type="dxa"/>
                  <w:vMerge w:val="continue"/>
                  <w:vAlign w:val="center"/>
                </w:tcPr>
                <w:p w14:paraId="62BB18F3">
                  <w:pPr>
                    <w:pStyle w:val="86"/>
                    <w:snapToGrid w:val="0"/>
                    <w:spacing w:line="240" w:lineRule="auto"/>
                    <w:rPr>
                      <w:rFonts w:eastAsia="仿宋"/>
                      <w:kern w:val="0"/>
                      <w:sz w:val="20"/>
                      <w:szCs w:val="21"/>
                    </w:rPr>
                  </w:pPr>
                </w:p>
              </w:tc>
            </w:tr>
            <w:tr w14:paraId="72788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67" w:type="dxa"/>
                  <w:vAlign w:val="center"/>
                </w:tcPr>
                <w:p w14:paraId="45F5B2EC">
                  <w:pPr>
                    <w:pStyle w:val="86"/>
                    <w:snapToGrid w:val="0"/>
                    <w:spacing w:line="240" w:lineRule="auto"/>
                    <w:rPr>
                      <w:rFonts w:eastAsia="仿宋"/>
                      <w:kern w:val="0"/>
                      <w:sz w:val="20"/>
                      <w:szCs w:val="21"/>
                    </w:rPr>
                  </w:pPr>
                  <w:r>
                    <w:rPr>
                      <w:rFonts w:hint="eastAsia" w:eastAsia="仿宋"/>
                      <w:kern w:val="0"/>
                      <w:sz w:val="20"/>
                      <w:szCs w:val="21"/>
                    </w:rPr>
                    <w:t>59</w:t>
                  </w:r>
                </w:p>
              </w:tc>
              <w:tc>
                <w:tcPr>
                  <w:tcW w:w="2366" w:type="dxa"/>
                  <w:shd w:val="clear" w:color="auto" w:fill="auto"/>
                  <w:vAlign w:val="center"/>
                </w:tcPr>
                <w:p w14:paraId="74C909F4">
                  <w:pPr>
                    <w:pStyle w:val="86"/>
                    <w:snapToGrid w:val="0"/>
                    <w:spacing w:line="240" w:lineRule="auto"/>
                    <w:rPr>
                      <w:rFonts w:eastAsia="仿宋"/>
                      <w:kern w:val="0"/>
                      <w:sz w:val="20"/>
                      <w:szCs w:val="21"/>
                    </w:rPr>
                  </w:pPr>
                  <w:r>
                    <w:rPr>
                      <w:rFonts w:hint="eastAsia" w:eastAsia="仿宋"/>
                      <w:kern w:val="0"/>
                      <w:sz w:val="20"/>
                      <w:szCs w:val="21"/>
                    </w:rPr>
                    <w:t>立式注塑机</w:t>
                  </w:r>
                </w:p>
              </w:tc>
              <w:tc>
                <w:tcPr>
                  <w:tcW w:w="1560" w:type="dxa"/>
                  <w:shd w:val="clear" w:color="auto" w:fill="auto"/>
                  <w:vAlign w:val="center"/>
                </w:tcPr>
                <w:p w14:paraId="177F270B">
                  <w:pPr>
                    <w:pStyle w:val="86"/>
                    <w:snapToGrid w:val="0"/>
                    <w:spacing w:line="240" w:lineRule="auto"/>
                    <w:rPr>
                      <w:rFonts w:eastAsia="仿宋"/>
                      <w:kern w:val="0"/>
                      <w:sz w:val="20"/>
                      <w:szCs w:val="21"/>
                    </w:rPr>
                  </w:pPr>
                  <w:r>
                    <w:rPr>
                      <w:rFonts w:hint="eastAsia" w:eastAsia="仿宋"/>
                      <w:kern w:val="0"/>
                      <w:sz w:val="20"/>
                      <w:szCs w:val="21"/>
                    </w:rPr>
                    <w:t>JDX-400</w:t>
                  </w:r>
                </w:p>
              </w:tc>
              <w:tc>
                <w:tcPr>
                  <w:tcW w:w="850" w:type="dxa"/>
                  <w:shd w:val="clear" w:color="000000" w:fill="FFFFFF"/>
                  <w:vAlign w:val="center"/>
                </w:tcPr>
                <w:p w14:paraId="56D646A5">
                  <w:pPr>
                    <w:pStyle w:val="86"/>
                    <w:snapToGrid w:val="0"/>
                    <w:spacing w:line="240" w:lineRule="auto"/>
                    <w:rPr>
                      <w:rFonts w:eastAsia="仿宋"/>
                      <w:kern w:val="0"/>
                      <w:sz w:val="20"/>
                      <w:szCs w:val="21"/>
                    </w:rPr>
                  </w:pPr>
                  <w:r>
                    <w:rPr>
                      <w:rFonts w:hint="eastAsia" w:eastAsia="仿宋"/>
                      <w:kern w:val="0"/>
                      <w:sz w:val="20"/>
                      <w:szCs w:val="21"/>
                    </w:rPr>
                    <w:t>0</w:t>
                  </w:r>
                </w:p>
              </w:tc>
              <w:tc>
                <w:tcPr>
                  <w:tcW w:w="851" w:type="dxa"/>
                  <w:shd w:val="clear" w:color="auto" w:fill="auto"/>
                  <w:vAlign w:val="center"/>
                </w:tcPr>
                <w:p w14:paraId="665E46FB">
                  <w:pPr>
                    <w:pStyle w:val="86"/>
                    <w:snapToGrid w:val="0"/>
                    <w:spacing w:line="240" w:lineRule="auto"/>
                    <w:rPr>
                      <w:rFonts w:eastAsia="仿宋"/>
                      <w:kern w:val="0"/>
                      <w:sz w:val="20"/>
                      <w:szCs w:val="21"/>
                    </w:rPr>
                  </w:pPr>
                  <w:r>
                    <w:rPr>
                      <w:rFonts w:eastAsia="仿宋"/>
                      <w:kern w:val="0"/>
                      <w:sz w:val="20"/>
                      <w:szCs w:val="21"/>
                    </w:rPr>
                    <w:t>+4</w:t>
                  </w:r>
                </w:p>
              </w:tc>
              <w:tc>
                <w:tcPr>
                  <w:tcW w:w="850" w:type="dxa"/>
                  <w:shd w:val="clear" w:color="000000" w:fill="FFFFFF"/>
                  <w:vAlign w:val="center"/>
                </w:tcPr>
                <w:p w14:paraId="514B1ED0">
                  <w:pPr>
                    <w:pStyle w:val="86"/>
                    <w:snapToGrid w:val="0"/>
                    <w:spacing w:line="240" w:lineRule="auto"/>
                    <w:rPr>
                      <w:rFonts w:eastAsia="仿宋"/>
                      <w:kern w:val="0"/>
                      <w:sz w:val="20"/>
                      <w:szCs w:val="21"/>
                    </w:rPr>
                  </w:pPr>
                  <w:r>
                    <w:rPr>
                      <w:rFonts w:eastAsia="仿宋"/>
                      <w:kern w:val="0"/>
                      <w:sz w:val="20"/>
                      <w:szCs w:val="21"/>
                    </w:rPr>
                    <w:t>4</w:t>
                  </w:r>
                </w:p>
              </w:tc>
              <w:tc>
                <w:tcPr>
                  <w:tcW w:w="886" w:type="dxa"/>
                  <w:vMerge w:val="restart"/>
                  <w:shd w:val="clear" w:color="auto" w:fill="auto"/>
                  <w:vAlign w:val="center"/>
                </w:tcPr>
                <w:p w14:paraId="1E5EC374">
                  <w:pPr>
                    <w:pStyle w:val="86"/>
                    <w:snapToGrid w:val="0"/>
                    <w:spacing w:line="240" w:lineRule="auto"/>
                    <w:rPr>
                      <w:rFonts w:eastAsia="仿宋"/>
                      <w:kern w:val="0"/>
                      <w:sz w:val="20"/>
                      <w:szCs w:val="21"/>
                    </w:rPr>
                  </w:pPr>
                  <w:r>
                    <w:rPr>
                      <w:rFonts w:hint="eastAsia" w:eastAsia="仿宋"/>
                      <w:kern w:val="0"/>
                      <w:sz w:val="20"/>
                      <w:szCs w:val="21"/>
                    </w:rPr>
                    <w:t>注塑</w:t>
                  </w:r>
                </w:p>
              </w:tc>
              <w:tc>
                <w:tcPr>
                  <w:tcW w:w="886" w:type="dxa"/>
                  <w:vMerge w:val="continue"/>
                  <w:vAlign w:val="center"/>
                </w:tcPr>
                <w:p w14:paraId="4F90E340">
                  <w:pPr>
                    <w:pStyle w:val="86"/>
                    <w:snapToGrid w:val="0"/>
                    <w:spacing w:line="240" w:lineRule="auto"/>
                    <w:rPr>
                      <w:rFonts w:eastAsia="仿宋"/>
                      <w:kern w:val="0"/>
                      <w:sz w:val="20"/>
                      <w:szCs w:val="21"/>
                    </w:rPr>
                  </w:pPr>
                </w:p>
              </w:tc>
            </w:tr>
            <w:tr w14:paraId="7713E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67" w:type="dxa"/>
                  <w:vAlign w:val="center"/>
                </w:tcPr>
                <w:p w14:paraId="57736007">
                  <w:pPr>
                    <w:pStyle w:val="86"/>
                    <w:snapToGrid w:val="0"/>
                    <w:spacing w:line="240" w:lineRule="auto"/>
                    <w:rPr>
                      <w:rFonts w:eastAsia="仿宋"/>
                      <w:kern w:val="0"/>
                      <w:sz w:val="20"/>
                      <w:szCs w:val="21"/>
                    </w:rPr>
                  </w:pPr>
                  <w:r>
                    <w:rPr>
                      <w:rFonts w:hint="eastAsia" w:eastAsia="仿宋"/>
                      <w:kern w:val="0"/>
                      <w:sz w:val="20"/>
                      <w:szCs w:val="21"/>
                    </w:rPr>
                    <w:t>60</w:t>
                  </w:r>
                </w:p>
              </w:tc>
              <w:tc>
                <w:tcPr>
                  <w:tcW w:w="2366" w:type="dxa"/>
                  <w:shd w:val="clear" w:color="auto" w:fill="auto"/>
                  <w:vAlign w:val="center"/>
                </w:tcPr>
                <w:p w14:paraId="1D9CD05C">
                  <w:pPr>
                    <w:pStyle w:val="86"/>
                    <w:snapToGrid w:val="0"/>
                    <w:spacing w:line="240" w:lineRule="auto"/>
                    <w:rPr>
                      <w:rFonts w:eastAsia="仿宋"/>
                      <w:kern w:val="0"/>
                      <w:sz w:val="20"/>
                      <w:szCs w:val="21"/>
                    </w:rPr>
                  </w:pPr>
                  <w:r>
                    <w:rPr>
                      <w:rFonts w:hint="eastAsia" w:eastAsia="仿宋"/>
                      <w:kern w:val="0"/>
                      <w:sz w:val="20"/>
                      <w:szCs w:val="21"/>
                    </w:rPr>
                    <w:t>卧式注塑机</w:t>
                  </w:r>
                </w:p>
              </w:tc>
              <w:tc>
                <w:tcPr>
                  <w:tcW w:w="1560" w:type="dxa"/>
                  <w:shd w:val="clear" w:color="auto" w:fill="auto"/>
                  <w:vAlign w:val="center"/>
                </w:tcPr>
                <w:p w14:paraId="74A7D950">
                  <w:pPr>
                    <w:pStyle w:val="86"/>
                    <w:snapToGrid w:val="0"/>
                    <w:spacing w:line="240" w:lineRule="auto"/>
                    <w:rPr>
                      <w:rFonts w:eastAsia="仿宋"/>
                      <w:kern w:val="0"/>
                      <w:sz w:val="20"/>
                      <w:szCs w:val="21"/>
                    </w:rPr>
                  </w:pPr>
                  <w:r>
                    <w:rPr>
                      <w:rFonts w:hint="eastAsia" w:eastAsia="仿宋"/>
                      <w:kern w:val="0"/>
                      <w:sz w:val="20"/>
                      <w:szCs w:val="21"/>
                    </w:rPr>
                    <w:t>ZE1500/640</w:t>
                  </w:r>
                </w:p>
              </w:tc>
              <w:tc>
                <w:tcPr>
                  <w:tcW w:w="850" w:type="dxa"/>
                  <w:shd w:val="clear" w:color="000000" w:fill="FFFFFF"/>
                  <w:vAlign w:val="center"/>
                </w:tcPr>
                <w:p w14:paraId="57AAF3AD">
                  <w:pPr>
                    <w:pStyle w:val="86"/>
                    <w:snapToGrid w:val="0"/>
                    <w:spacing w:line="240" w:lineRule="auto"/>
                    <w:rPr>
                      <w:rFonts w:eastAsia="仿宋"/>
                      <w:kern w:val="0"/>
                      <w:sz w:val="20"/>
                      <w:szCs w:val="21"/>
                    </w:rPr>
                  </w:pPr>
                  <w:r>
                    <w:rPr>
                      <w:rFonts w:hint="eastAsia" w:eastAsia="仿宋"/>
                      <w:kern w:val="0"/>
                      <w:sz w:val="20"/>
                      <w:szCs w:val="21"/>
                    </w:rPr>
                    <w:t>0</w:t>
                  </w:r>
                </w:p>
              </w:tc>
              <w:tc>
                <w:tcPr>
                  <w:tcW w:w="851" w:type="dxa"/>
                  <w:shd w:val="clear" w:color="auto" w:fill="auto"/>
                  <w:vAlign w:val="center"/>
                </w:tcPr>
                <w:p w14:paraId="27CC6B95">
                  <w:pPr>
                    <w:pStyle w:val="86"/>
                    <w:snapToGrid w:val="0"/>
                    <w:spacing w:line="240" w:lineRule="auto"/>
                    <w:rPr>
                      <w:rFonts w:eastAsia="仿宋"/>
                      <w:kern w:val="0"/>
                      <w:sz w:val="20"/>
                      <w:szCs w:val="21"/>
                    </w:rPr>
                  </w:pPr>
                  <w:r>
                    <w:rPr>
                      <w:rFonts w:eastAsia="仿宋"/>
                      <w:kern w:val="0"/>
                      <w:sz w:val="20"/>
                      <w:szCs w:val="21"/>
                    </w:rPr>
                    <w:t>+2</w:t>
                  </w:r>
                </w:p>
              </w:tc>
              <w:tc>
                <w:tcPr>
                  <w:tcW w:w="850" w:type="dxa"/>
                  <w:shd w:val="clear" w:color="000000" w:fill="FFFFFF"/>
                  <w:vAlign w:val="center"/>
                </w:tcPr>
                <w:p w14:paraId="202DA411">
                  <w:pPr>
                    <w:pStyle w:val="86"/>
                    <w:snapToGrid w:val="0"/>
                    <w:spacing w:line="240" w:lineRule="auto"/>
                    <w:rPr>
                      <w:rFonts w:eastAsia="仿宋"/>
                      <w:kern w:val="0"/>
                      <w:sz w:val="20"/>
                      <w:szCs w:val="21"/>
                    </w:rPr>
                  </w:pPr>
                  <w:r>
                    <w:rPr>
                      <w:rFonts w:eastAsia="仿宋"/>
                      <w:kern w:val="0"/>
                      <w:sz w:val="20"/>
                      <w:szCs w:val="21"/>
                    </w:rPr>
                    <w:t>2</w:t>
                  </w:r>
                </w:p>
              </w:tc>
              <w:tc>
                <w:tcPr>
                  <w:tcW w:w="886" w:type="dxa"/>
                  <w:vMerge w:val="continue"/>
                  <w:shd w:val="clear" w:color="auto" w:fill="auto"/>
                  <w:vAlign w:val="center"/>
                </w:tcPr>
                <w:p w14:paraId="34CC1D6D">
                  <w:pPr>
                    <w:pStyle w:val="86"/>
                    <w:snapToGrid w:val="0"/>
                    <w:spacing w:line="240" w:lineRule="auto"/>
                    <w:rPr>
                      <w:rFonts w:eastAsia="仿宋"/>
                      <w:kern w:val="0"/>
                      <w:sz w:val="20"/>
                      <w:szCs w:val="21"/>
                    </w:rPr>
                  </w:pPr>
                </w:p>
              </w:tc>
              <w:tc>
                <w:tcPr>
                  <w:tcW w:w="886" w:type="dxa"/>
                  <w:vMerge w:val="continue"/>
                  <w:vAlign w:val="center"/>
                </w:tcPr>
                <w:p w14:paraId="7B754CB3">
                  <w:pPr>
                    <w:pStyle w:val="86"/>
                    <w:snapToGrid w:val="0"/>
                    <w:spacing w:line="240" w:lineRule="auto"/>
                    <w:rPr>
                      <w:rFonts w:eastAsia="仿宋"/>
                      <w:kern w:val="0"/>
                      <w:sz w:val="20"/>
                      <w:szCs w:val="21"/>
                    </w:rPr>
                  </w:pPr>
                </w:p>
              </w:tc>
            </w:tr>
            <w:tr w14:paraId="7601D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67" w:type="dxa"/>
                  <w:vAlign w:val="center"/>
                </w:tcPr>
                <w:p w14:paraId="66504887">
                  <w:pPr>
                    <w:pStyle w:val="86"/>
                    <w:snapToGrid w:val="0"/>
                    <w:spacing w:line="240" w:lineRule="auto"/>
                    <w:rPr>
                      <w:rFonts w:eastAsia="仿宋"/>
                      <w:kern w:val="0"/>
                      <w:sz w:val="20"/>
                      <w:szCs w:val="21"/>
                    </w:rPr>
                  </w:pPr>
                  <w:r>
                    <w:rPr>
                      <w:rFonts w:hint="eastAsia" w:eastAsia="仿宋"/>
                      <w:kern w:val="0"/>
                      <w:sz w:val="20"/>
                      <w:szCs w:val="21"/>
                    </w:rPr>
                    <w:t>6</w:t>
                  </w:r>
                  <w:r>
                    <w:rPr>
                      <w:rFonts w:eastAsia="仿宋"/>
                      <w:kern w:val="0"/>
                      <w:sz w:val="20"/>
                      <w:szCs w:val="21"/>
                    </w:rPr>
                    <w:t>1</w:t>
                  </w:r>
                </w:p>
              </w:tc>
              <w:tc>
                <w:tcPr>
                  <w:tcW w:w="2366" w:type="dxa"/>
                  <w:shd w:val="clear" w:color="auto" w:fill="auto"/>
                  <w:vAlign w:val="center"/>
                </w:tcPr>
                <w:p w14:paraId="240575A6">
                  <w:pPr>
                    <w:pStyle w:val="86"/>
                    <w:snapToGrid w:val="0"/>
                    <w:spacing w:line="240" w:lineRule="auto"/>
                    <w:rPr>
                      <w:rFonts w:eastAsia="仿宋"/>
                      <w:kern w:val="0"/>
                      <w:sz w:val="20"/>
                      <w:szCs w:val="21"/>
                    </w:rPr>
                  </w:pPr>
                  <w:r>
                    <w:rPr>
                      <w:rFonts w:hint="eastAsia" w:eastAsia="仿宋"/>
                      <w:kern w:val="0"/>
                      <w:sz w:val="20"/>
                      <w:szCs w:val="21"/>
                    </w:rPr>
                    <w:t>箱式电阻炉</w:t>
                  </w:r>
                </w:p>
              </w:tc>
              <w:tc>
                <w:tcPr>
                  <w:tcW w:w="1560" w:type="dxa"/>
                  <w:shd w:val="clear" w:color="auto" w:fill="auto"/>
                  <w:vAlign w:val="center"/>
                </w:tcPr>
                <w:p w14:paraId="5F7DA9AE">
                  <w:pPr>
                    <w:pStyle w:val="86"/>
                    <w:snapToGrid w:val="0"/>
                    <w:spacing w:line="240" w:lineRule="auto"/>
                    <w:rPr>
                      <w:rFonts w:eastAsia="仿宋"/>
                      <w:kern w:val="0"/>
                      <w:sz w:val="20"/>
                      <w:szCs w:val="21"/>
                    </w:rPr>
                  </w:pPr>
                  <w:r>
                    <w:rPr>
                      <w:rFonts w:hint="eastAsia" w:eastAsia="仿宋"/>
                      <w:kern w:val="0"/>
                      <w:sz w:val="20"/>
                      <w:szCs w:val="21"/>
                    </w:rPr>
                    <w:t>/</w:t>
                  </w:r>
                </w:p>
              </w:tc>
              <w:tc>
                <w:tcPr>
                  <w:tcW w:w="850" w:type="dxa"/>
                  <w:shd w:val="clear" w:color="000000" w:fill="FFFFFF"/>
                  <w:vAlign w:val="center"/>
                </w:tcPr>
                <w:p w14:paraId="0719B981">
                  <w:pPr>
                    <w:pStyle w:val="86"/>
                    <w:snapToGrid w:val="0"/>
                    <w:spacing w:line="240" w:lineRule="auto"/>
                    <w:rPr>
                      <w:rFonts w:eastAsia="仿宋"/>
                      <w:kern w:val="0"/>
                      <w:sz w:val="20"/>
                      <w:szCs w:val="21"/>
                    </w:rPr>
                  </w:pPr>
                  <w:r>
                    <w:rPr>
                      <w:rFonts w:hint="eastAsia" w:eastAsia="仿宋"/>
                      <w:kern w:val="0"/>
                      <w:sz w:val="20"/>
                      <w:szCs w:val="21"/>
                    </w:rPr>
                    <w:t>0</w:t>
                  </w:r>
                </w:p>
              </w:tc>
              <w:tc>
                <w:tcPr>
                  <w:tcW w:w="851" w:type="dxa"/>
                  <w:shd w:val="clear" w:color="auto" w:fill="auto"/>
                  <w:vAlign w:val="center"/>
                </w:tcPr>
                <w:p w14:paraId="288D6C62">
                  <w:pPr>
                    <w:pStyle w:val="86"/>
                    <w:snapToGrid w:val="0"/>
                    <w:spacing w:line="240" w:lineRule="auto"/>
                    <w:rPr>
                      <w:rFonts w:eastAsia="仿宋"/>
                      <w:kern w:val="0"/>
                      <w:sz w:val="20"/>
                      <w:szCs w:val="21"/>
                    </w:rPr>
                  </w:pPr>
                  <w:r>
                    <w:rPr>
                      <w:rFonts w:eastAsia="仿宋"/>
                      <w:kern w:val="0"/>
                      <w:sz w:val="20"/>
                      <w:szCs w:val="21"/>
                    </w:rPr>
                    <w:t>+</w:t>
                  </w:r>
                  <w:r>
                    <w:rPr>
                      <w:rFonts w:hint="eastAsia" w:eastAsia="仿宋"/>
                      <w:kern w:val="0"/>
                      <w:sz w:val="20"/>
                      <w:szCs w:val="21"/>
                    </w:rPr>
                    <w:t>8</w:t>
                  </w:r>
                </w:p>
              </w:tc>
              <w:tc>
                <w:tcPr>
                  <w:tcW w:w="850" w:type="dxa"/>
                  <w:shd w:val="clear" w:color="000000" w:fill="FFFFFF"/>
                  <w:vAlign w:val="center"/>
                </w:tcPr>
                <w:p w14:paraId="54F779A3">
                  <w:pPr>
                    <w:pStyle w:val="86"/>
                    <w:snapToGrid w:val="0"/>
                    <w:spacing w:line="240" w:lineRule="auto"/>
                    <w:rPr>
                      <w:rFonts w:eastAsia="仿宋"/>
                      <w:kern w:val="0"/>
                      <w:sz w:val="20"/>
                      <w:szCs w:val="21"/>
                    </w:rPr>
                  </w:pPr>
                  <w:r>
                    <w:rPr>
                      <w:rFonts w:hint="eastAsia" w:eastAsia="仿宋"/>
                      <w:kern w:val="0"/>
                      <w:sz w:val="20"/>
                      <w:szCs w:val="21"/>
                    </w:rPr>
                    <w:t>8</w:t>
                  </w:r>
                </w:p>
              </w:tc>
              <w:tc>
                <w:tcPr>
                  <w:tcW w:w="886" w:type="dxa"/>
                  <w:shd w:val="clear" w:color="auto" w:fill="auto"/>
                  <w:vAlign w:val="center"/>
                </w:tcPr>
                <w:p w14:paraId="66F28398">
                  <w:pPr>
                    <w:pStyle w:val="86"/>
                    <w:snapToGrid w:val="0"/>
                    <w:spacing w:line="240" w:lineRule="auto"/>
                    <w:rPr>
                      <w:rFonts w:eastAsia="仿宋"/>
                      <w:kern w:val="0"/>
                      <w:sz w:val="20"/>
                      <w:szCs w:val="21"/>
                    </w:rPr>
                  </w:pPr>
                  <w:r>
                    <w:rPr>
                      <w:rFonts w:hint="eastAsia" w:eastAsia="仿宋"/>
                      <w:kern w:val="0"/>
                      <w:sz w:val="20"/>
                      <w:szCs w:val="21"/>
                    </w:rPr>
                    <w:t>排胶、烧结</w:t>
                  </w:r>
                </w:p>
              </w:tc>
              <w:tc>
                <w:tcPr>
                  <w:tcW w:w="886" w:type="dxa"/>
                  <w:vMerge w:val="continue"/>
                  <w:vAlign w:val="center"/>
                </w:tcPr>
                <w:p w14:paraId="3D49B3C6">
                  <w:pPr>
                    <w:pStyle w:val="86"/>
                    <w:snapToGrid w:val="0"/>
                    <w:spacing w:line="240" w:lineRule="auto"/>
                    <w:rPr>
                      <w:rFonts w:eastAsia="仿宋"/>
                      <w:kern w:val="0"/>
                      <w:sz w:val="20"/>
                      <w:szCs w:val="21"/>
                    </w:rPr>
                  </w:pPr>
                </w:p>
              </w:tc>
            </w:tr>
            <w:tr w14:paraId="7C5F3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67" w:type="dxa"/>
                  <w:vAlign w:val="center"/>
                </w:tcPr>
                <w:p w14:paraId="3007BBC8">
                  <w:pPr>
                    <w:pStyle w:val="86"/>
                    <w:snapToGrid w:val="0"/>
                    <w:spacing w:line="240" w:lineRule="auto"/>
                    <w:rPr>
                      <w:rFonts w:eastAsia="仿宋"/>
                      <w:kern w:val="0"/>
                      <w:sz w:val="20"/>
                      <w:szCs w:val="21"/>
                    </w:rPr>
                  </w:pPr>
                  <w:r>
                    <w:rPr>
                      <w:rFonts w:hint="eastAsia" w:eastAsia="仿宋"/>
                      <w:kern w:val="0"/>
                      <w:sz w:val="20"/>
                      <w:szCs w:val="21"/>
                    </w:rPr>
                    <w:t>62</w:t>
                  </w:r>
                </w:p>
              </w:tc>
              <w:tc>
                <w:tcPr>
                  <w:tcW w:w="2366" w:type="dxa"/>
                  <w:shd w:val="clear" w:color="auto" w:fill="auto"/>
                  <w:vAlign w:val="center"/>
                </w:tcPr>
                <w:p w14:paraId="5A03FC69">
                  <w:pPr>
                    <w:pStyle w:val="86"/>
                    <w:snapToGrid w:val="0"/>
                    <w:spacing w:line="240" w:lineRule="auto"/>
                    <w:rPr>
                      <w:rFonts w:eastAsia="仿宋"/>
                      <w:kern w:val="0"/>
                      <w:sz w:val="20"/>
                      <w:szCs w:val="21"/>
                    </w:rPr>
                  </w:pPr>
                  <w:r>
                    <w:rPr>
                      <w:rFonts w:hint="eastAsia" w:eastAsia="仿宋"/>
                      <w:kern w:val="0"/>
                      <w:sz w:val="20"/>
                      <w:szCs w:val="21"/>
                    </w:rPr>
                    <w:t>罗斯双行混合机</w:t>
                  </w:r>
                </w:p>
              </w:tc>
              <w:tc>
                <w:tcPr>
                  <w:tcW w:w="1560" w:type="dxa"/>
                  <w:shd w:val="clear" w:color="auto" w:fill="auto"/>
                  <w:vAlign w:val="center"/>
                </w:tcPr>
                <w:p w14:paraId="5F317A67">
                  <w:pPr>
                    <w:pStyle w:val="86"/>
                    <w:snapToGrid w:val="0"/>
                    <w:spacing w:line="240" w:lineRule="auto"/>
                    <w:rPr>
                      <w:rFonts w:eastAsia="仿宋"/>
                      <w:kern w:val="0"/>
                      <w:sz w:val="20"/>
                      <w:szCs w:val="21"/>
                    </w:rPr>
                  </w:pPr>
                  <w:r>
                    <w:rPr>
                      <w:rFonts w:hint="eastAsia" w:eastAsia="仿宋"/>
                      <w:kern w:val="0"/>
                      <w:sz w:val="20"/>
                      <w:szCs w:val="21"/>
                    </w:rPr>
                    <w:t>DPM-4</w:t>
                  </w:r>
                </w:p>
              </w:tc>
              <w:tc>
                <w:tcPr>
                  <w:tcW w:w="850" w:type="dxa"/>
                  <w:shd w:val="clear" w:color="000000" w:fill="FFFFFF"/>
                  <w:vAlign w:val="center"/>
                </w:tcPr>
                <w:p w14:paraId="25F41A24">
                  <w:pPr>
                    <w:pStyle w:val="86"/>
                    <w:snapToGrid w:val="0"/>
                    <w:spacing w:line="240" w:lineRule="auto"/>
                    <w:rPr>
                      <w:rFonts w:eastAsia="仿宋"/>
                      <w:kern w:val="0"/>
                      <w:sz w:val="20"/>
                      <w:szCs w:val="21"/>
                    </w:rPr>
                  </w:pPr>
                  <w:r>
                    <w:rPr>
                      <w:rFonts w:hint="eastAsia" w:eastAsia="仿宋"/>
                      <w:kern w:val="0"/>
                      <w:sz w:val="20"/>
                      <w:szCs w:val="21"/>
                    </w:rPr>
                    <w:t>0</w:t>
                  </w:r>
                </w:p>
              </w:tc>
              <w:tc>
                <w:tcPr>
                  <w:tcW w:w="851" w:type="dxa"/>
                  <w:shd w:val="clear" w:color="auto" w:fill="auto"/>
                  <w:vAlign w:val="center"/>
                </w:tcPr>
                <w:p w14:paraId="7D5DED97">
                  <w:pPr>
                    <w:pStyle w:val="86"/>
                    <w:snapToGrid w:val="0"/>
                    <w:spacing w:line="240" w:lineRule="auto"/>
                    <w:rPr>
                      <w:rFonts w:eastAsia="仿宋"/>
                      <w:kern w:val="0"/>
                      <w:sz w:val="20"/>
                      <w:szCs w:val="21"/>
                    </w:rPr>
                  </w:pPr>
                  <w:r>
                    <w:rPr>
                      <w:rFonts w:eastAsia="仿宋"/>
                      <w:kern w:val="0"/>
                      <w:sz w:val="20"/>
                      <w:szCs w:val="21"/>
                    </w:rPr>
                    <w:t>+</w:t>
                  </w:r>
                  <w:r>
                    <w:rPr>
                      <w:rFonts w:hint="eastAsia" w:eastAsia="仿宋"/>
                      <w:kern w:val="0"/>
                      <w:sz w:val="20"/>
                      <w:szCs w:val="21"/>
                    </w:rPr>
                    <w:t>1</w:t>
                  </w:r>
                </w:p>
              </w:tc>
              <w:tc>
                <w:tcPr>
                  <w:tcW w:w="850" w:type="dxa"/>
                  <w:shd w:val="clear" w:color="000000" w:fill="FFFFFF"/>
                  <w:vAlign w:val="center"/>
                </w:tcPr>
                <w:p w14:paraId="6A66B0A2">
                  <w:pPr>
                    <w:pStyle w:val="86"/>
                    <w:snapToGrid w:val="0"/>
                    <w:spacing w:line="240" w:lineRule="auto"/>
                    <w:rPr>
                      <w:rFonts w:eastAsia="仿宋"/>
                      <w:kern w:val="0"/>
                      <w:sz w:val="20"/>
                      <w:szCs w:val="21"/>
                    </w:rPr>
                  </w:pPr>
                  <w:r>
                    <w:rPr>
                      <w:rFonts w:hint="eastAsia" w:eastAsia="仿宋"/>
                      <w:kern w:val="0"/>
                      <w:sz w:val="20"/>
                      <w:szCs w:val="21"/>
                    </w:rPr>
                    <w:t>1</w:t>
                  </w:r>
                </w:p>
              </w:tc>
              <w:tc>
                <w:tcPr>
                  <w:tcW w:w="886" w:type="dxa"/>
                  <w:shd w:val="clear" w:color="auto" w:fill="auto"/>
                  <w:vAlign w:val="center"/>
                </w:tcPr>
                <w:p w14:paraId="5015AB16">
                  <w:pPr>
                    <w:rPr>
                      <w:kern w:val="0"/>
                      <w:sz w:val="20"/>
                    </w:rPr>
                  </w:pPr>
                  <w:r>
                    <w:rPr>
                      <w:rFonts w:hint="eastAsia" w:eastAsia="仿宋"/>
                      <w:kern w:val="0"/>
                      <w:sz w:val="20"/>
                      <w:szCs w:val="21"/>
                    </w:rPr>
                    <w:t>脱泡</w:t>
                  </w:r>
                </w:p>
              </w:tc>
              <w:tc>
                <w:tcPr>
                  <w:tcW w:w="886" w:type="dxa"/>
                  <w:vMerge w:val="continue"/>
                  <w:vAlign w:val="center"/>
                </w:tcPr>
                <w:p w14:paraId="57180822">
                  <w:pPr>
                    <w:rPr>
                      <w:rFonts w:eastAsia="仿宋"/>
                      <w:kern w:val="0"/>
                      <w:sz w:val="20"/>
                      <w:szCs w:val="21"/>
                    </w:rPr>
                  </w:pPr>
                </w:p>
              </w:tc>
            </w:tr>
            <w:tr w14:paraId="70A92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67" w:type="dxa"/>
                  <w:vAlign w:val="center"/>
                </w:tcPr>
                <w:p w14:paraId="56005DB1">
                  <w:pPr>
                    <w:pStyle w:val="86"/>
                    <w:snapToGrid w:val="0"/>
                    <w:spacing w:line="240" w:lineRule="auto"/>
                    <w:rPr>
                      <w:rFonts w:eastAsia="仿宋"/>
                      <w:kern w:val="0"/>
                      <w:sz w:val="20"/>
                      <w:szCs w:val="21"/>
                    </w:rPr>
                  </w:pPr>
                  <w:r>
                    <w:rPr>
                      <w:rFonts w:hint="eastAsia" w:eastAsia="仿宋"/>
                      <w:kern w:val="0"/>
                      <w:sz w:val="20"/>
                      <w:szCs w:val="21"/>
                    </w:rPr>
                    <w:t>63</w:t>
                  </w:r>
                </w:p>
              </w:tc>
              <w:tc>
                <w:tcPr>
                  <w:tcW w:w="2366" w:type="dxa"/>
                  <w:shd w:val="clear" w:color="auto" w:fill="auto"/>
                  <w:vAlign w:val="center"/>
                </w:tcPr>
                <w:p w14:paraId="2EBE8E77">
                  <w:pPr>
                    <w:pStyle w:val="86"/>
                    <w:snapToGrid w:val="0"/>
                    <w:spacing w:line="240" w:lineRule="auto"/>
                    <w:rPr>
                      <w:rFonts w:eastAsia="仿宋"/>
                      <w:kern w:val="0"/>
                      <w:sz w:val="20"/>
                      <w:szCs w:val="21"/>
                    </w:rPr>
                  </w:pPr>
                  <w:r>
                    <w:rPr>
                      <w:rFonts w:hint="eastAsia" w:eastAsia="仿宋"/>
                      <w:kern w:val="0"/>
                      <w:sz w:val="20"/>
                      <w:szCs w:val="21"/>
                    </w:rPr>
                    <w:t>自动流延机</w:t>
                  </w:r>
                </w:p>
              </w:tc>
              <w:tc>
                <w:tcPr>
                  <w:tcW w:w="1560" w:type="dxa"/>
                  <w:shd w:val="clear" w:color="auto" w:fill="auto"/>
                  <w:vAlign w:val="center"/>
                </w:tcPr>
                <w:p w14:paraId="290C5F13">
                  <w:pPr>
                    <w:pStyle w:val="86"/>
                    <w:snapToGrid w:val="0"/>
                    <w:spacing w:line="240" w:lineRule="auto"/>
                    <w:rPr>
                      <w:rFonts w:eastAsia="仿宋"/>
                      <w:kern w:val="0"/>
                      <w:sz w:val="20"/>
                      <w:szCs w:val="21"/>
                    </w:rPr>
                  </w:pPr>
                  <w:r>
                    <w:rPr>
                      <w:rFonts w:hint="eastAsia" w:eastAsia="仿宋"/>
                      <w:kern w:val="0"/>
                      <w:sz w:val="20"/>
                      <w:szCs w:val="21"/>
                    </w:rPr>
                    <w:t>DR-LYJ-240</w:t>
                  </w:r>
                </w:p>
              </w:tc>
              <w:tc>
                <w:tcPr>
                  <w:tcW w:w="850" w:type="dxa"/>
                  <w:shd w:val="clear" w:color="000000" w:fill="FFFFFF"/>
                  <w:vAlign w:val="center"/>
                </w:tcPr>
                <w:p w14:paraId="25A8491D">
                  <w:pPr>
                    <w:pStyle w:val="86"/>
                    <w:snapToGrid w:val="0"/>
                    <w:spacing w:line="240" w:lineRule="auto"/>
                    <w:rPr>
                      <w:rFonts w:eastAsia="仿宋"/>
                      <w:kern w:val="0"/>
                      <w:sz w:val="20"/>
                      <w:szCs w:val="21"/>
                    </w:rPr>
                  </w:pPr>
                  <w:r>
                    <w:rPr>
                      <w:rFonts w:hint="eastAsia" w:eastAsia="仿宋"/>
                      <w:kern w:val="0"/>
                      <w:sz w:val="20"/>
                      <w:szCs w:val="21"/>
                    </w:rPr>
                    <w:t>0</w:t>
                  </w:r>
                </w:p>
              </w:tc>
              <w:tc>
                <w:tcPr>
                  <w:tcW w:w="851" w:type="dxa"/>
                  <w:shd w:val="clear" w:color="auto" w:fill="auto"/>
                  <w:vAlign w:val="center"/>
                </w:tcPr>
                <w:p w14:paraId="03A0F385">
                  <w:pPr>
                    <w:pStyle w:val="86"/>
                    <w:snapToGrid w:val="0"/>
                    <w:spacing w:line="240" w:lineRule="auto"/>
                    <w:rPr>
                      <w:rFonts w:eastAsia="仿宋"/>
                      <w:kern w:val="0"/>
                      <w:sz w:val="20"/>
                      <w:szCs w:val="21"/>
                    </w:rPr>
                  </w:pPr>
                  <w:r>
                    <w:rPr>
                      <w:rFonts w:eastAsia="仿宋"/>
                      <w:kern w:val="0"/>
                      <w:sz w:val="20"/>
                      <w:szCs w:val="21"/>
                    </w:rPr>
                    <w:t>+</w:t>
                  </w:r>
                  <w:r>
                    <w:rPr>
                      <w:rFonts w:hint="eastAsia" w:eastAsia="仿宋"/>
                      <w:kern w:val="0"/>
                      <w:sz w:val="20"/>
                      <w:szCs w:val="21"/>
                    </w:rPr>
                    <w:t>1</w:t>
                  </w:r>
                </w:p>
              </w:tc>
              <w:tc>
                <w:tcPr>
                  <w:tcW w:w="850" w:type="dxa"/>
                  <w:shd w:val="clear" w:color="000000" w:fill="FFFFFF"/>
                  <w:vAlign w:val="center"/>
                </w:tcPr>
                <w:p w14:paraId="1B044E48">
                  <w:pPr>
                    <w:pStyle w:val="86"/>
                    <w:snapToGrid w:val="0"/>
                    <w:spacing w:line="240" w:lineRule="auto"/>
                    <w:rPr>
                      <w:rFonts w:eastAsia="仿宋"/>
                      <w:kern w:val="0"/>
                      <w:sz w:val="20"/>
                      <w:szCs w:val="21"/>
                    </w:rPr>
                  </w:pPr>
                  <w:r>
                    <w:rPr>
                      <w:rFonts w:hint="eastAsia" w:eastAsia="仿宋"/>
                      <w:kern w:val="0"/>
                      <w:sz w:val="20"/>
                      <w:szCs w:val="21"/>
                    </w:rPr>
                    <w:t>1</w:t>
                  </w:r>
                </w:p>
              </w:tc>
              <w:tc>
                <w:tcPr>
                  <w:tcW w:w="886" w:type="dxa"/>
                  <w:shd w:val="clear" w:color="auto" w:fill="auto"/>
                  <w:vAlign w:val="center"/>
                </w:tcPr>
                <w:p w14:paraId="07798619">
                  <w:pPr>
                    <w:jc w:val="center"/>
                    <w:rPr>
                      <w:kern w:val="0"/>
                      <w:sz w:val="20"/>
                    </w:rPr>
                  </w:pPr>
                  <w:r>
                    <w:rPr>
                      <w:rFonts w:hint="eastAsia" w:eastAsia="仿宋"/>
                      <w:kern w:val="0"/>
                      <w:sz w:val="20"/>
                      <w:szCs w:val="21"/>
                    </w:rPr>
                    <w:t>流延、裁片</w:t>
                  </w:r>
                </w:p>
              </w:tc>
              <w:tc>
                <w:tcPr>
                  <w:tcW w:w="886" w:type="dxa"/>
                  <w:vMerge w:val="continue"/>
                  <w:vAlign w:val="center"/>
                </w:tcPr>
                <w:p w14:paraId="1895030D">
                  <w:pPr>
                    <w:rPr>
                      <w:rFonts w:eastAsia="仿宋"/>
                      <w:kern w:val="0"/>
                      <w:sz w:val="20"/>
                      <w:szCs w:val="21"/>
                    </w:rPr>
                  </w:pPr>
                </w:p>
              </w:tc>
            </w:tr>
            <w:tr w14:paraId="77B64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67" w:type="dxa"/>
                  <w:vAlign w:val="center"/>
                </w:tcPr>
                <w:p w14:paraId="68DA136F">
                  <w:pPr>
                    <w:pStyle w:val="86"/>
                    <w:snapToGrid w:val="0"/>
                    <w:spacing w:line="240" w:lineRule="auto"/>
                    <w:rPr>
                      <w:rFonts w:eastAsia="仿宋"/>
                      <w:kern w:val="0"/>
                      <w:sz w:val="20"/>
                      <w:szCs w:val="21"/>
                    </w:rPr>
                  </w:pPr>
                  <w:r>
                    <w:rPr>
                      <w:rFonts w:hint="eastAsia" w:eastAsia="仿宋"/>
                      <w:kern w:val="0"/>
                      <w:sz w:val="20"/>
                      <w:szCs w:val="21"/>
                    </w:rPr>
                    <w:t>64</w:t>
                  </w:r>
                </w:p>
              </w:tc>
              <w:tc>
                <w:tcPr>
                  <w:tcW w:w="2366" w:type="dxa"/>
                  <w:shd w:val="clear" w:color="auto" w:fill="auto"/>
                  <w:vAlign w:val="center"/>
                </w:tcPr>
                <w:p w14:paraId="1B0FCED5">
                  <w:pPr>
                    <w:pStyle w:val="86"/>
                    <w:snapToGrid w:val="0"/>
                    <w:spacing w:line="240" w:lineRule="auto"/>
                    <w:rPr>
                      <w:rFonts w:eastAsia="仿宋"/>
                      <w:kern w:val="0"/>
                      <w:sz w:val="20"/>
                      <w:szCs w:val="21"/>
                    </w:rPr>
                  </w:pPr>
                  <w:r>
                    <w:rPr>
                      <w:rFonts w:hint="eastAsia" w:eastAsia="仿宋"/>
                      <w:kern w:val="0"/>
                      <w:sz w:val="20"/>
                      <w:szCs w:val="21"/>
                    </w:rPr>
                    <w:t>全自动切片机</w:t>
                  </w:r>
                </w:p>
              </w:tc>
              <w:tc>
                <w:tcPr>
                  <w:tcW w:w="1560" w:type="dxa"/>
                  <w:shd w:val="clear" w:color="auto" w:fill="auto"/>
                  <w:vAlign w:val="center"/>
                </w:tcPr>
                <w:p w14:paraId="15B2BAF0">
                  <w:pPr>
                    <w:pStyle w:val="86"/>
                    <w:snapToGrid w:val="0"/>
                    <w:spacing w:line="240" w:lineRule="auto"/>
                    <w:rPr>
                      <w:rFonts w:eastAsia="仿宋"/>
                      <w:kern w:val="0"/>
                      <w:sz w:val="20"/>
                      <w:szCs w:val="21"/>
                    </w:rPr>
                  </w:pPr>
                  <w:r>
                    <w:rPr>
                      <w:rFonts w:hint="eastAsia" w:eastAsia="仿宋"/>
                      <w:kern w:val="0"/>
                      <w:sz w:val="20"/>
                      <w:szCs w:val="21"/>
                    </w:rPr>
                    <w:t>/</w:t>
                  </w:r>
                </w:p>
              </w:tc>
              <w:tc>
                <w:tcPr>
                  <w:tcW w:w="850" w:type="dxa"/>
                  <w:shd w:val="clear" w:color="000000" w:fill="FFFFFF"/>
                  <w:vAlign w:val="center"/>
                </w:tcPr>
                <w:p w14:paraId="6AC4DB95">
                  <w:pPr>
                    <w:pStyle w:val="86"/>
                    <w:snapToGrid w:val="0"/>
                    <w:spacing w:line="240" w:lineRule="auto"/>
                    <w:rPr>
                      <w:rFonts w:eastAsia="仿宋"/>
                      <w:kern w:val="0"/>
                      <w:sz w:val="20"/>
                      <w:szCs w:val="21"/>
                    </w:rPr>
                  </w:pPr>
                  <w:r>
                    <w:rPr>
                      <w:rFonts w:hint="eastAsia" w:eastAsia="仿宋"/>
                      <w:kern w:val="0"/>
                      <w:sz w:val="20"/>
                      <w:szCs w:val="21"/>
                    </w:rPr>
                    <w:t>0</w:t>
                  </w:r>
                </w:p>
              </w:tc>
              <w:tc>
                <w:tcPr>
                  <w:tcW w:w="851" w:type="dxa"/>
                  <w:shd w:val="clear" w:color="auto" w:fill="auto"/>
                  <w:vAlign w:val="center"/>
                </w:tcPr>
                <w:p w14:paraId="310C21C9">
                  <w:pPr>
                    <w:pStyle w:val="86"/>
                    <w:snapToGrid w:val="0"/>
                    <w:spacing w:line="240" w:lineRule="auto"/>
                    <w:rPr>
                      <w:rFonts w:eastAsia="仿宋"/>
                      <w:kern w:val="0"/>
                      <w:sz w:val="20"/>
                      <w:szCs w:val="21"/>
                    </w:rPr>
                  </w:pPr>
                  <w:r>
                    <w:rPr>
                      <w:rFonts w:eastAsia="仿宋"/>
                      <w:kern w:val="0"/>
                      <w:sz w:val="20"/>
                      <w:szCs w:val="21"/>
                    </w:rPr>
                    <w:t>+</w:t>
                  </w:r>
                  <w:r>
                    <w:rPr>
                      <w:rFonts w:hint="eastAsia" w:eastAsia="仿宋"/>
                      <w:kern w:val="0"/>
                      <w:sz w:val="20"/>
                      <w:szCs w:val="21"/>
                    </w:rPr>
                    <w:t>2</w:t>
                  </w:r>
                </w:p>
              </w:tc>
              <w:tc>
                <w:tcPr>
                  <w:tcW w:w="850" w:type="dxa"/>
                  <w:shd w:val="clear" w:color="000000" w:fill="FFFFFF"/>
                  <w:vAlign w:val="center"/>
                </w:tcPr>
                <w:p w14:paraId="5A2DEC8D">
                  <w:pPr>
                    <w:pStyle w:val="86"/>
                    <w:snapToGrid w:val="0"/>
                    <w:spacing w:line="240" w:lineRule="auto"/>
                    <w:rPr>
                      <w:rFonts w:eastAsia="仿宋"/>
                      <w:kern w:val="0"/>
                      <w:sz w:val="20"/>
                      <w:szCs w:val="21"/>
                    </w:rPr>
                  </w:pPr>
                  <w:r>
                    <w:rPr>
                      <w:rFonts w:hint="eastAsia" w:eastAsia="仿宋"/>
                      <w:kern w:val="0"/>
                      <w:sz w:val="20"/>
                      <w:szCs w:val="21"/>
                    </w:rPr>
                    <w:t>2</w:t>
                  </w:r>
                </w:p>
              </w:tc>
              <w:tc>
                <w:tcPr>
                  <w:tcW w:w="886" w:type="dxa"/>
                  <w:shd w:val="clear" w:color="auto" w:fill="auto"/>
                  <w:vAlign w:val="center"/>
                </w:tcPr>
                <w:p w14:paraId="4BAFED9C">
                  <w:pPr>
                    <w:jc w:val="center"/>
                    <w:rPr>
                      <w:kern w:val="0"/>
                      <w:sz w:val="20"/>
                    </w:rPr>
                  </w:pPr>
                  <w:r>
                    <w:rPr>
                      <w:rFonts w:hint="eastAsia" w:eastAsia="仿宋"/>
                      <w:kern w:val="0"/>
                      <w:sz w:val="20"/>
                      <w:szCs w:val="21"/>
                    </w:rPr>
                    <w:t>裁片</w:t>
                  </w:r>
                </w:p>
              </w:tc>
              <w:tc>
                <w:tcPr>
                  <w:tcW w:w="886" w:type="dxa"/>
                  <w:vMerge w:val="continue"/>
                  <w:vAlign w:val="center"/>
                </w:tcPr>
                <w:p w14:paraId="2B63E0F6">
                  <w:pPr>
                    <w:rPr>
                      <w:rFonts w:eastAsia="仿宋"/>
                      <w:kern w:val="0"/>
                      <w:sz w:val="20"/>
                      <w:szCs w:val="21"/>
                    </w:rPr>
                  </w:pPr>
                </w:p>
              </w:tc>
            </w:tr>
            <w:tr w14:paraId="099AD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67" w:type="dxa"/>
                  <w:vAlign w:val="center"/>
                </w:tcPr>
                <w:p w14:paraId="46CDBAF9">
                  <w:pPr>
                    <w:pStyle w:val="86"/>
                    <w:snapToGrid w:val="0"/>
                    <w:spacing w:line="240" w:lineRule="auto"/>
                    <w:rPr>
                      <w:rFonts w:eastAsia="仿宋"/>
                      <w:kern w:val="0"/>
                      <w:sz w:val="20"/>
                      <w:szCs w:val="21"/>
                    </w:rPr>
                  </w:pPr>
                  <w:r>
                    <w:rPr>
                      <w:rFonts w:hint="eastAsia" w:eastAsia="仿宋"/>
                      <w:kern w:val="0"/>
                      <w:sz w:val="20"/>
                      <w:szCs w:val="21"/>
                    </w:rPr>
                    <w:t>65</w:t>
                  </w:r>
                </w:p>
              </w:tc>
              <w:tc>
                <w:tcPr>
                  <w:tcW w:w="2366" w:type="dxa"/>
                  <w:shd w:val="clear" w:color="auto" w:fill="auto"/>
                  <w:vAlign w:val="center"/>
                </w:tcPr>
                <w:p w14:paraId="6427EB58">
                  <w:pPr>
                    <w:pStyle w:val="86"/>
                    <w:snapToGrid w:val="0"/>
                    <w:spacing w:line="240" w:lineRule="auto"/>
                    <w:rPr>
                      <w:rFonts w:eastAsia="仿宋"/>
                      <w:kern w:val="0"/>
                      <w:sz w:val="20"/>
                      <w:szCs w:val="21"/>
                    </w:rPr>
                  </w:pPr>
                  <w:r>
                    <w:rPr>
                      <w:rFonts w:hint="eastAsia" w:eastAsia="仿宋"/>
                      <w:kern w:val="0"/>
                      <w:sz w:val="20"/>
                      <w:szCs w:val="21"/>
                    </w:rPr>
                    <w:t>精密型丝印机</w:t>
                  </w:r>
                </w:p>
              </w:tc>
              <w:tc>
                <w:tcPr>
                  <w:tcW w:w="1560" w:type="dxa"/>
                  <w:shd w:val="clear" w:color="auto" w:fill="auto"/>
                  <w:vAlign w:val="center"/>
                </w:tcPr>
                <w:p w14:paraId="66491FBB">
                  <w:pPr>
                    <w:pStyle w:val="86"/>
                    <w:snapToGrid w:val="0"/>
                    <w:spacing w:line="240" w:lineRule="auto"/>
                    <w:rPr>
                      <w:rFonts w:eastAsia="仿宋"/>
                      <w:kern w:val="0"/>
                      <w:sz w:val="20"/>
                      <w:szCs w:val="21"/>
                    </w:rPr>
                  </w:pPr>
                  <w:r>
                    <w:rPr>
                      <w:rFonts w:hint="eastAsia" w:eastAsia="仿宋"/>
                      <w:kern w:val="0"/>
                      <w:sz w:val="20"/>
                      <w:szCs w:val="21"/>
                    </w:rPr>
                    <w:t>/</w:t>
                  </w:r>
                </w:p>
              </w:tc>
              <w:tc>
                <w:tcPr>
                  <w:tcW w:w="850" w:type="dxa"/>
                  <w:shd w:val="clear" w:color="000000" w:fill="FFFFFF"/>
                  <w:vAlign w:val="center"/>
                </w:tcPr>
                <w:p w14:paraId="66C76A14">
                  <w:pPr>
                    <w:pStyle w:val="86"/>
                    <w:snapToGrid w:val="0"/>
                    <w:spacing w:line="240" w:lineRule="auto"/>
                    <w:rPr>
                      <w:rFonts w:eastAsia="仿宋"/>
                      <w:kern w:val="0"/>
                      <w:sz w:val="20"/>
                      <w:szCs w:val="21"/>
                    </w:rPr>
                  </w:pPr>
                  <w:r>
                    <w:rPr>
                      <w:rFonts w:hint="eastAsia" w:eastAsia="仿宋"/>
                      <w:kern w:val="0"/>
                      <w:sz w:val="20"/>
                      <w:szCs w:val="21"/>
                    </w:rPr>
                    <w:t>0</w:t>
                  </w:r>
                </w:p>
              </w:tc>
              <w:tc>
                <w:tcPr>
                  <w:tcW w:w="851" w:type="dxa"/>
                  <w:shd w:val="clear" w:color="auto" w:fill="auto"/>
                  <w:vAlign w:val="center"/>
                </w:tcPr>
                <w:p w14:paraId="1017E251">
                  <w:pPr>
                    <w:pStyle w:val="86"/>
                    <w:snapToGrid w:val="0"/>
                    <w:spacing w:line="240" w:lineRule="auto"/>
                    <w:rPr>
                      <w:rFonts w:eastAsia="仿宋"/>
                      <w:kern w:val="0"/>
                      <w:sz w:val="20"/>
                      <w:szCs w:val="21"/>
                    </w:rPr>
                  </w:pPr>
                  <w:r>
                    <w:rPr>
                      <w:rFonts w:eastAsia="仿宋"/>
                      <w:kern w:val="0"/>
                      <w:sz w:val="20"/>
                      <w:szCs w:val="21"/>
                    </w:rPr>
                    <w:t>+</w:t>
                  </w:r>
                  <w:r>
                    <w:rPr>
                      <w:rFonts w:hint="eastAsia" w:eastAsia="仿宋"/>
                      <w:kern w:val="0"/>
                      <w:sz w:val="20"/>
                      <w:szCs w:val="21"/>
                    </w:rPr>
                    <w:t>6</w:t>
                  </w:r>
                </w:p>
              </w:tc>
              <w:tc>
                <w:tcPr>
                  <w:tcW w:w="850" w:type="dxa"/>
                  <w:shd w:val="clear" w:color="000000" w:fill="FFFFFF"/>
                  <w:vAlign w:val="center"/>
                </w:tcPr>
                <w:p w14:paraId="5467820A">
                  <w:pPr>
                    <w:pStyle w:val="86"/>
                    <w:snapToGrid w:val="0"/>
                    <w:spacing w:line="240" w:lineRule="auto"/>
                    <w:rPr>
                      <w:rFonts w:eastAsia="仿宋"/>
                      <w:kern w:val="0"/>
                      <w:sz w:val="20"/>
                      <w:szCs w:val="21"/>
                    </w:rPr>
                  </w:pPr>
                  <w:r>
                    <w:rPr>
                      <w:rFonts w:hint="eastAsia" w:eastAsia="仿宋"/>
                      <w:kern w:val="0"/>
                      <w:sz w:val="20"/>
                      <w:szCs w:val="21"/>
                    </w:rPr>
                    <w:t>6</w:t>
                  </w:r>
                </w:p>
              </w:tc>
              <w:tc>
                <w:tcPr>
                  <w:tcW w:w="886" w:type="dxa"/>
                  <w:vMerge w:val="restart"/>
                  <w:shd w:val="clear" w:color="auto" w:fill="auto"/>
                  <w:vAlign w:val="center"/>
                </w:tcPr>
                <w:p w14:paraId="496E957A">
                  <w:pPr>
                    <w:pStyle w:val="86"/>
                    <w:snapToGrid w:val="0"/>
                    <w:spacing w:line="240" w:lineRule="auto"/>
                    <w:rPr>
                      <w:rFonts w:eastAsia="仿宋"/>
                      <w:kern w:val="0"/>
                      <w:sz w:val="20"/>
                      <w:szCs w:val="21"/>
                    </w:rPr>
                  </w:pPr>
                  <w:r>
                    <w:rPr>
                      <w:rFonts w:hint="eastAsia" w:eastAsia="仿宋"/>
                      <w:kern w:val="0"/>
                      <w:sz w:val="20"/>
                      <w:szCs w:val="21"/>
                    </w:rPr>
                    <w:t>印刷</w:t>
                  </w:r>
                </w:p>
              </w:tc>
              <w:tc>
                <w:tcPr>
                  <w:tcW w:w="886" w:type="dxa"/>
                  <w:vMerge w:val="continue"/>
                  <w:vAlign w:val="center"/>
                </w:tcPr>
                <w:p w14:paraId="411686F7">
                  <w:pPr>
                    <w:pStyle w:val="86"/>
                    <w:snapToGrid w:val="0"/>
                    <w:spacing w:line="240" w:lineRule="auto"/>
                    <w:rPr>
                      <w:rFonts w:eastAsia="仿宋"/>
                      <w:kern w:val="0"/>
                      <w:sz w:val="20"/>
                      <w:szCs w:val="21"/>
                    </w:rPr>
                  </w:pPr>
                </w:p>
              </w:tc>
            </w:tr>
            <w:tr w14:paraId="26E0D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67" w:type="dxa"/>
                  <w:vAlign w:val="center"/>
                </w:tcPr>
                <w:p w14:paraId="7EED5106">
                  <w:pPr>
                    <w:pStyle w:val="86"/>
                    <w:snapToGrid w:val="0"/>
                    <w:spacing w:line="240" w:lineRule="auto"/>
                    <w:rPr>
                      <w:rFonts w:eastAsia="仿宋"/>
                      <w:kern w:val="0"/>
                      <w:sz w:val="20"/>
                      <w:szCs w:val="21"/>
                    </w:rPr>
                  </w:pPr>
                  <w:r>
                    <w:rPr>
                      <w:rFonts w:hint="eastAsia" w:eastAsia="仿宋"/>
                      <w:kern w:val="0"/>
                      <w:sz w:val="20"/>
                      <w:szCs w:val="21"/>
                    </w:rPr>
                    <w:t>66</w:t>
                  </w:r>
                </w:p>
              </w:tc>
              <w:tc>
                <w:tcPr>
                  <w:tcW w:w="2366" w:type="dxa"/>
                  <w:shd w:val="clear" w:color="auto" w:fill="auto"/>
                  <w:vAlign w:val="center"/>
                </w:tcPr>
                <w:p w14:paraId="20E7BDB1">
                  <w:pPr>
                    <w:pStyle w:val="86"/>
                    <w:snapToGrid w:val="0"/>
                    <w:spacing w:line="240" w:lineRule="auto"/>
                    <w:rPr>
                      <w:rFonts w:eastAsia="仿宋"/>
                      <w:kern w:val="0"/>
                      <w:sz w:val="20"/>
                      <w:szCs w:val="21"/>
                    </w:rPr>
                  </w:pPr>
                  <w:r>
                    <w:rPr>
                      <w:rFonts w:hint="eastAsia" w:eastAsia="仿宋"/>
                      <w:kern w:val="0"/>
                      <w:sz w:val="20"/>
                      <w:szCs w:val="21"/>
                    </w:rPr>
                    <w:t>等静压机</w:t>
                  </w:r>
                </w:p>
              </w:tc>
              <w:tc>
                <w:tcPr>
                  <w:tcW w:w="1560" w:type="dxa"/>
                  <w:shd w:val="clear" w:color="auto" w:fill="auto"/>
                  <w:vAlign w:val="center"/>
                </w:tcPr>
                <w:p w14:paraId="49A35442">
                  <w:pPr>
                    <w:pStyle w:val="86"/>
                    <w:snapToGrid w:val="0"/>
                    <w:spacing w:line="240" w:lineRule="auto"/>
                    <w:rPr>
                      <w:rFonts w:eastAsia="仿宋"/>
                      <w:kern w:val="0"/>
                      <w:sz w:val="20"/>
                      <w:szCs w:val="21"/>
                    </w:rPr>
                  </w:pPr>
                  <w:r>
                    <w:rPr>
                      <w:rFonts w:hint="eastAsia" w:eastAsia="仿宋"/>
                      <w:kern w:val="0"/>
                      <w:sz w:val="20"/>
                      <w:szCs w:val="21"/>
                    </w:rPr>
                    <w:t>DL-DJY-M250-40</w:t>
                  </w:r>
                </w:p>
              </w:tc>
              <w:tc>
                <w:tcPr>
                  <w:tcW w:w="850" w:type="dxa"/>
                  <w:shd w:val="clear" w:color="000000" w:fill="FFFFFF"/>
                  <w:vAlign w:val="center"/>
                </w:tcPr>
                <w:p w14:paraId="2A85CDC7">
                  <w:pPr>
                    <w:pStyle w:val="86"/>
                    <w:snapToGrid w:val="0"/>
                    <w:spacing w:line="240" w:lineRule="auto"/>
                    <w:rPr>
                      <w:rFonts w:eastAsia="仿宋"/>
                      <w:kern w:val="0"/>
                      <w:sz w:val="20"/>
                      <w:szCs w:val="21"/>
                    </w:rPr>
                  </w:pPr>
                  <w:r>
                    <w:rPr>
                      <w:rFonts w:hint="eastAsia" w:eastAsia="仿宋"/>
                      <w:kern w:val="0"/>
                      <w:sz w:val="20"/>
                      <w:szCs w:val="21"/>
                    </w:rPr>
                    <w:t>0</w:t>
                  </w:r>
                </w:p>
              </w:tc>
              <w:tc>
                <w:tcPr>
                  <w:tcW w:w="851" w:type="dxa"/>
                  <w:shd w:val="clear" w:color="auto" w:fill="auto"/>
                  <w:vAlign w:val="center"/>
                </w:tcPr>
                <w:p w14:paraId="407B7A2A">
                  <w:pPr>
                    <w:pStyle w:val="86"/>
                    <w:snapToGrid w:val="0"/>
                    <w:spacing w:line="240" w:lineRule="auto"/>
                    <w:rPr>
                      <w:rFonts w:eastAsia="仿宋"/>
                      <w:kern w:val="0"/>
                      <w:sz w:val="20"/>
                      <w:szCs w:val="21"/>
                    </w:rPr>
                  </w:pPr>
                  <w:r>
                    <w:rPr>
                      <w:rFonts w:eastAsia="仿宋"/>
                      <w:kern w:val="0"/>
                      <w:sz w:val="20"/>
                      <w:szCs w:val="21"/>
                    </w:rPr>
                    <w:t>+</w:t>
                  </w:r>
                  <w:r>
                    <w:rPr>
                      <w:rFonts w:hint="eastAsia" w:eastAsia="仿宋"/>
                      <w:kern w:val="0"/>
                      <w:sz w:val="20"/>
                      <w:szCs w:val="21"/>
                    </w:rPr>
                    <w:t>1</w:t>
                  </w:r>
                </w:p>
              </w:tc>
              <w:tc>
                <w:tcPr>
                  <w:tcW w:w="850" w:type="dxa"/>
                  <w:shd w:val="clear" w:color="000000" w:fill="FFFFFF"/>
                  <w:vAlign w:val="center"/>
                </w:tcPr>
                <w:p w14:paraId="7FD5183A">
                  <w:pPr>
                    <w:pStyle w:val="86"/>
                    <w:snapToGrid w:val="0"/>
                    <w:spacing w:line="240" w:lineRule="auto"/>
                    <w:rPr>
                      <w:rFonts w:eastAsia="仿宋"/>
                      <w:kern w:val="0"/>
                      <w:sz w:val="20"/>
                      <w:szCs w:val="21"/>
                    </w:rPr>
                  </w:pPr>
                  <w:r>
                    <w:rPr>
                      <w:rFonts w:hint="eastAsia" w:eastAsia="仿宋"/>
                      <w:kern w:val="0"/>
                      <w:sz w:val="20"/>
                      <w:szCs w:val="21"/>
                    </w:rPr>
                    <w:t>1</w:t>
                  </w:r>
                </w:p>
              </w:tc>
              <w:tc>
                <w:tcPr>
                  <w:tcW w:w="886" w:type="dxa"/>
                  <w:vMerge w:val="continue"/>
                  <w:shd w:val="clear" w:color="auto" w:fill="auto"/>
                  <w:vAlign w:val="center"/>
                </w:tcPr>
                <w:p w14:paraId="1597C6FE">
                  <w:pPr>
                    <w:pStyle w:val="86"/>
                    <w:snapToGrid w:val="0"/>
                    <w:spacing w:line="240" w:lineRule="auto"/>
                    <w:rPr>
                      <w:rFonts w:eastAsia="仿宋"/>
                      <w:kern w:val="0"/>
                      <w:sz w:val="20"/>
                      <w:szCs w:val="21"/>
                    </w:rPr>
                  </w:pPr>
                </w:p>
              </w:tc>
              <w:tc>
                <w:tcPr>
                  <w:tcW w:w="886" w:type="dxa"/>
                  <w:vMerge w:val="continue"/>
                  <w:vAlign w:val="center"/>
                </w:tcPr>
                <w:p w14:paraId="00DF10EE">
                  <w:pPr>
                    <w:pStyle w:val="86"/>
                    <w:snapToGrid w:val="0"/>
                    <w:spacing w:line="240" w:lineRule="auto"/>
                    <w:rPr>
                      <w:rFonts w:eastAsia="仿宋"/>
                      <w:kern w:val="0"/>
                      <w:sz w:val="20"/>
                      <w:szCs w:val="21"/>
                    </w:rPr>
                  </w:pPr>
                </w:p>
              </w:tc>
            </w:tr>
            <w:tr w14:paraId="4C76A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67" w:type="dxa"/>
                  <w:vAlign w:val="center"/>
                </w:tcPr>
                <w:p w14:paraId="2FDFFA87">
                  <w:pPr>
                    <w:pStyle w:val="86"/>
                    <w:snapToGrid w:val="0"/>
                    <w:spacing w:line="240" w:lineRule="auto"/>
                    <w:rPr>
                      <w:rFonts w:eastAsia="仿宋"/>
                      <w:kern w:val="0"/>
                      <w:sz w:val="20"/>
                      <w:szCs w:val="21"/>
                    </w:rPr>
                  </w:pPr>
                  <w:r>
                    <w:rPr>
                      <w:rFonts w:hint="eastAsia" w:eastAsia="仿宋"/>
                      <w:kern w:val="0"/>
                      <w:sz w:val="20"/>
                      <w:szCs w:val="21"/>
                    </w:rPr>
                    <w:t>67</w:t>
                  </w:r>
                </w:p>
              </w:tc>
              <w:tc>
                <w:tcPr>
                  <w:tcW w:w="2366" w:type="dxa"/>
                  <w:shd w:val="clear" w:color="auto" w:fill="auto"/>
                  <w:vAlign w:val="center"/>
                </w:tcPr>
                <w:p w14:paraId="1404DCE9">
                  <w:pPr>
                    <w:pStyle w:val="86"/>
                    <w:snapToGrid w:val="0"/>
                    <w:spacing w:line="240" w:lineRule="auto"/>
                    <w:rPr>
                      <w:rFonts w:eastAsia="仿宋"/>
                      <w:kern w:val="0"/>
                      <w:sz w:val="20"/>
                      <w:szCs w:val="21"/>
                    </w:rPr>
                  </w:pPr>
                  <w:r>
                    <w:rPr>
                      <w:rFonts w:hint="eastAsia" w:eastAsia="仿宋"/>
                      <w:kern w:val="0"/>
                      <w:sz w:val="20"/>
                      <w:szCs w:val="21"/>
                    </w:rPr>
                    <w:t>气液压力机</w:t>
                  </w:r>
                </w:p>
              </w:tc>
              <w:tc>
                <w:tcPr>
                  <w:tcW w:w="1560" w:type="dxa"/>
                  <w:shd w:val="clear" w:color="auto" w:fill="auto"/>
                  <w:vAlign w:val="center"/>
                </w:tcPr>
                <w:p w14:paraId="7ADE2C83">
                  <w:pPr>
                    <w:pStyle w:val="86"/>
                    <w:snapToGrid w:val="0"/>
                    <w:spacing w:line="240" w:lineRule="auto"/>
                    <w:rPr>
                      <w:rFonts w:eastAsia="仿宋"/>
                      <w:kern w:val="0"/>
                      <w:sz w:val="20"/>
                      <w:szCs w:val="21"/>
                    </w:rPr>
                  </w:pPr>
                  <w:r>
                    <w:rPr>
                      <w:rFonts w:hint="eastAsia" w:eastAsia="仿宋"/>
                      <w:kern w:val="0"/>
                      <w:sz w:val="20"/>
                      <w:szCs w:val="21"/>
                    </w:rPr>
                    <w:t>/</w:t>
                  </w:r>
                </w:p>
              </w:tc>
              <w:tc>
                <w:tcPr>
                  <w:tcW w:w="850" w:type="dxa"/>
                  <w:shd w:val="clear" w:color="000000" w:fill="FFFFFF"/>
                  <w:vAlign w:val="center"/>
                </w:tcPr>
                <w:p w14:paraId="776E8151">
                  <w:pPr>
                    <w:pStyle w:val="86"/>
                    <w:snapToGrid w:val="0"/>
                    <w:spacing w:line="240" w:lineRule="auto"/>
                    <w:rPr>
                      <w:rFonts w:eastAsia="仿宋"/>
                      <w:kern w:val="0"/>
                      <w:sz w:val="20"/>
                      <w:szCs w:val="21"/>
                    </w:rPr>
                  </w:pPr>
                  <w:r>
                    <w:rPr>
                      <w:rFonts w:hint="eastAsia" w:eastAsia="仿宋"/>
                      <w:kern w:val="0"/>
                      <w:sz w:val="20"/>
                      <w:szCs w:val="21"/>
                    </w:rPr>
                    <w:t>0</w:t>
                  </w:r>
                </w:p>
              </w:tc>
              <w:tc>
                <w:tcPr>
                  <w:tcW w:w="851" w:type="dxa"/>
                  <w:shd w:val="clear" w:color="auto" w:fill="auto"/>
                  <w:vAlign w:val="center"/>
                </w:tcPr>
                <w:p w14:paraId="43F7D5D3">
                  <w:pPr>
                    <w:pStyle w:val="86"/>
                    <w:snapToGrid w:val="0"/>
                    <w:spacing w:line="240" w:lineRule="auto"/>
                    <w:rPr>
                      <w:rFonts w:eastAsia="仿宋"/>
                      <w:kern w:val="0"/>
                      <w:sz w:val="20"/>
                      <w:szCs w:val="21"/>
                    </w:rPr>
                  </w:pPr>
                  <w:r>
                    <w:rPr>
                      <w:rFonts w:eastAsia="仿宋"/>
                      <w:kern w:val="0"/>
                      <w:sz w:val="20"/>
                      <w:szCs w:val="21"/>
                    </w:rPr>
                    <w:t>+</w:t>
                  </w:r>
                  <w:r>
                    <w:rPr>
                      <w:rFonts w:hint="eastAsia" w:eastAsia="仿宋"/>
                      <w:kern w:val="0"/>
                      <w:sz w:val="20"/>
                      <w:szCs w:val="21"/>
                    </w:rPr>
                    <w:t>5</w:t>
                  </w:r>
                </w:p>
              </w:tc>
              <w:tc>
                <w:tcPr>
                  <w:tcW w:w="850" w:type="dxa"/>
                  <w:shd w:val="clear" w:color="000000" w:fill="FFFFFF"/>
                  <w:vAlign w:val="center"/>
                </w:tcPr>
                <w:p w14:paraId="02250346">
                  <w:pPr>
                    <w:pStyle w:val="86"/>
                    <w:snapToGrid w:val="0"/>
                    <w:spacing w:line="240" w:lineRule="auto"/>
                    <w:rPr>
                      <w:rFonts w:eastAsia="仿宋"/>
                      <w:kern w:val="0"/>
                      <w:sz w:val="20"/>
                      <w:szCs w:val="21"/>
                    </w:rPr>
                  </w:pPr>
                  <w:r>
                    <w:rPr>
                      <w:rFonts w:hint="eastAsia" w:eastAsia="仿宋"/>
                      <w:kern w:val="0"/>
                      <w:sz w:val="20"/>
                      <w:szCs w:val="21"/>
                    </w:rPr>
                    <w:t>5</w:t>
                  </w:r>
                </w:p>
              </w:tc>
              <w:tc>
                <w:tcPr>
                  <w:tcW w:w="886" w:type="dxa"/>
                  <w:vMerge w:val="continue"/>
                  <w:shd w:val="clear" w:color="auto" w:fill="auto"/>
                  <w:vAlign w:val="center"/>
                </w:tcPr>
                <w:p w14:paraId="33B04655">
                  <w:pPr>
                    <w:pStyle w:val="86"/>
                    <w:snapToGrid w:val="0"/>
                    <w:spacing w:line="240" w:lineRule="auto"/>
                    <w:rPr>
                      <w:rFonts w:eastAsia="仿宋"/>
                      <w:kern w:val="0"/>
                      <w:sz w:val="20"/>
                      <w:szCs w:val="21"/>
                    </w:rPr>
                  </w:pPr>
                </w:p>
              </w:tc>
              <w:tc>
                <w:tcPr>
                  <w:tcW w:w="886" w:type="dxa"/>
                  <w:vMerge w:val="continue"/>
                  <w:vAlign w:val="center"/>
                </w:tcPr>
                <w:p w14:paraId="77979631">
                  <w:pPr>
                    <w:pStyle w:val="86"/>
                    <w:snapToGrid w:val="0"/>
                    <w:spacing w:line="240" w:lineRule="auto"/>
                    <w:rPr>
                      <w:rFonts w:eastAsia="仿宋"/>
                      <w:kern w:val="0"/>
                      <w:sz w:val="20"/>
                      <w:szCs w:val="21"/>
                    </w:rPr>
                  </w:pPr>
                </w:p>
              </w:tc>
            </w:tr>
            <w:tr w14:paraId="76727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67" w:type="dxa"/>
                  <w:vAlign w:val="center"/>
                </w:tcPr>
                <w:p w14:paraId="7B8EE5C7">
                  <w:pPr>
                    <w:pStyle w:val="86"/>
                    <w:snapToGrid w:val="0"/>
                    <w:spacing w:line="240" w:lineRule="auto"/>
                    <w:rPr>
                      <w:rFonts w:eastAsia="仿宋"/>
                      <w:kern w:val="0"/>
                      <w:sz w:val="20"/>
                      <w:szCs w:val="21"/>
                    </w:rPr>
                  </w:pPr>
                  <w:r>
                    <w:rPr>
                      <w:rFonts w:hint="eastAsia" w:eastAsia="仿宋"/>
                      <w:kern w:val="0"/>
                      <w:sz w:val="20"/>
                      <w:szCs w:val="21"/>
                    </w:rPr>
                    <w:t>68</w:t>
                  </w:r>
                </w:p>
              </w:tc>
              <w:tc>
                <w:tcPr>
                  <w:tcW w:w="2366" w:type="dxa"/>
                  <w:shd w:val="clear" w:color="auto" w:fill="auto"/>
                  <w:vAlign w:val="center"/>
                </w:tcPr>
                <w:p w14:paraId="6A2E2E3C">
                  <w:pPr>
                    <w:pStyle w:val="86"/>
                    <w:snapToGrid w:val="0"/>
                    <w:spacing w:line="240" w:lineRule="auto"/>
                    <w:rPr>
                      <w:rFonts w:eastAsia="仿宋"/>
                      <w:kern w:val="0"/>
                      <w:sz w:val="20"/>
                      <w:szCs w:val="21"/>
                    </w:rPr>
                  </w:pPr>
                  <w:r>
                    <w:rPr>
                      <w:rFonts w:hint="eastAsia" w:eastAsia="仿宋"/>
                      <w:kern w:val="0"/>
                      <w:sz w:val="20"/>
                      <w:szCs w:val="21"/>
                    </w:rPr>
                    <w:t>烘干线</w:t>
                  </w:r>
                </w:p>
              </w:tc>
              <w:tc>
                <w:tcPr>
                  <w:tcW w:w="1560" w:type="dxa"/>
                  <w:shd w:val="clear" w:color="auto" w:fill="auto"/>
                  <w:vAlign w:val="center"/>
                </w:tcPr>
                <w:p w14:paraId="11BA26BA">
                  <w:pPr>
                    <w:pStyle w:val="86"/>
                    <w:snapToGrid w:val="0"/>
                    <w:spacing w:line="240" w:lineRule="auto"/>
                    <w:rPr>
                      <w:rFonts w:eastAsia="仿宋"/>
                      <w:kern w:val="0"/>
                      <w:sz w:val="20"/>
                      <w:szCs w:val="21"/>
                    </w:rPr>
                  </w:pPr>
                  <w:r>
                    <w:rPr>
                      <w:rFonts w:hint="eastAsia" w:eastAsia="仿宋"/>
                      <w:kern w:val="0"/>
                      <w:sz w:val="20"/>
                      <w:szCs w:val="21"/>
                    </w:rPr>
                    <w:t>/</w:t>
                  </w:r>
                </w:p>
              </w:tc>
              <w:tc>
                <w:tcPr>
                  <w:tcW w:w="850" w:type="dxa"/>
                  <w:shd w:val="clear" w:color="000000" w:fill="FFFFFF"/>
                  <w:vAlign w:val="center"/>
                </w:tcPr>
                <w:p w14:paraId="6D82428D">
                  <w:pPr>
                    <w:pStyle w:val="86"/>
                    <w:snapToGrid w:val="0"/>
                    <w:spacing w:line="240" w:lineRule="auto"/>
                    <w:rPr>
                      <w:rFonts w:eastAsia="仿宋"/>
                      <w:kern w:val="0"/>
                      <w:sz w:val="20"/>
                      <w:szCs w:val="21"/>
                    </w:rPr>
                  </w:pPr>
                  <w:r>
                    <w:rPr>
                      <w:rFonts w:hint="eastAsia" w:eastAsia="仿宋"/>
                      <w:kern w:val="0"/>
                      <w:sz w:val="20"/>
                      <w:szCs w:val="21"/>
                    </w:rPr>
                    <w:t>0</w:t>
                  </w:r>
                </w:p>
              </w:tc>
              <w:tc>
                <w:tcPr>
                  <w:tcW w:w="851" w:type="dxa"/>
                  <w:shd w:val="clear" w:color="auto" w:fill="auto"/>
                  <w:vAlign w:val="center"/>
                </w:tcPr>
                <w:p w14:paraId="62B855AE">
                  <w:pPr>
                    <w:pStyle w:val="86"/>
                    <w:snapToGrid w:val="0"/>
                    <w:spacing w:line="240" w:lineRule="auto"/>
                    <w:rPr>
                      <w:rFonts w:eastAsia="仿宋"/>
                      <w:kern w:val="0"/>
                      <w:sz w:val="20"/>
                      <w:szCs w:val="21"/>
                    </w:rPr>
                  </w:pPr>
                  <w:r>
                    <w:rPr>
                      <w:rFonts w:eastAsia="仿宋"/>
                      <w:kern w:val="0"/>
                      <w:sz w:val="20"/>
                      <w:szCs w:val="21"/>
                    </w:rPr>
                    <w:t>+</w:t>
                  </w:r>
                  <w:r>
                    <w:rPr>
                      <w:rFonts w:hint="eastAsia" w:eastAsia="仿宋"/>
                      <w:kern w:val="0"/>
                      <w:sz w:val="20"/>
                      <w:szCs w:val="21"/>
                    </w:rPr>
                    <w:t>1</w:t>
                  </w:r>
                </w:p>
              </w:tc>
              <w:tc>
                <w:tcPr>
                  <w:tcW w:w="850" w:type="dxa"/>
                  <w:shd w:val="clear" w:color="000000" w:fill="FFFFFF"/>
                  <w:vAlign w:val="center"/>
                </w:tcPr>
                <w:p w14:paraId="26E4C382">
                  <w:pPr>
                    <w:pStyle w:val="86"/>
                    <w:snapToGrid w:val="0"/>
                    <w:spacing w:line="240" w:lineRule="auto"/>
                    <w:rPr>
                      <w:rFonts w:eastAsia="仿宋"/>
                      <w:kern w:val="0"/>
                      <w:sz w:val="20"/>
                      <w:szCs w:val="21"/>
                    </w:rPr>
                  </w:pPr>
                  <w:r>
                    <w:rPr>
                      <w:rFonts w:hint="eastAsia" w:eastAsia="仿宋"/>
                      <w:kern w:val="0"/>
                      <w:sz w:val="20"/>
                      <w:szCs w:val="21"/>
                    </w:rPr>
                    <w:t>1</w:t>
                  </w:r>
                </w:p>
              </w:tc>
              <w:tc>
                <w:tcPr>
                  <w:tcW w:w="886" w:type="dxa"/>
                  <w:vMerge w:val="continue"/>
                  <w:shd w:val="clear" w:color="auto" w:fill="auto"/>
                  <w:vAlign w:val="center"/>
                </w:tcPr>
                <w:p w14:paraId="20D2ADDF">
                  <w:pPr>
                    <w:pStyle w:val="86"/>
                    <w:snapToGrid w:val="0"/>
                    <w:spacing w:line="240" w:lineRule="auto"/>
                    <w:rPr>
                      <w:rFonts w:eastAsia="仿宋"/>
                      <w:kern w:val="0"/>
                      <w:sz w:val="20"/>
                      <w:szCs w:val="21"/>
                    </w:rPr>
                  </w:pPr>
                </w:p>
              </w:tc>
              <w:tc>
                <w:tcPr>
                  <w:tcW w:w="886" w:type="dxa"/>
                  <w:vMerge w:val="continue"/>
                  <w:vAlign w:val="center"/>
                </w:tcPr>
                <w:p w14:paraId="125F16C3">
                  <w:pPr>
                    <w:pStyle w:val="86"/>
                    <w:snapToGrid w:val="0"/>
                    <w:spacing w:line="240" w:lineRule="auto"/>
                    <w:rPr>
                      <w:rFonts w:eastAsia="仿宋"/>
                      <w:kern w:val="0"/>
                      <w:sz w:val="20"/>
                      <w:szCs w:val="21"/>
                    </w:rPr>
                  </w:pPr>
                </w:p>
              </w:tc>
            </w:tr>
            <w:tr w14:paraId="40D97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67" w:type="dxa"/>
                  <w:shd w:val="clear" w:color="auto" w:fill="auto"/>
                  <w:vAlign w:val="center"/>
                </w:tcPr>
                <w:p w14:paraId="293EC67D">
                  <w:pPr>
                    <w:pStyle w:val="86"/>
                    <w:snapToGrid w:val="0"/>
                    <w:spacing w:line="240" w:lineRule="auto"/>
                    <w:rPr>
                      <w:rFonts w:eastAsia="仿宋"/>
                      <w:kern w:val="0"/>
                      <w:sz w:val="20"/>
                      <w:szCs w:val="21"/>
                    </w:rPr>
                  </w:pPr>
                  <w:r>
                    <w:rPr>
                      <w:rFonts w:hint="eastAsia" w:eastAsia="仿宋"/>
                      <w:kern w:val="0"/>
                      <w:sz w:val="20"/>
                      <w:szCs w:val="21"/>
                    </w:rPr>
                    <w:t>69</w:t>
                  </w:r>
                </w:p>
              </w:tc>
              <w:tc>
                <w:tcPr>
                  <w:tcW w:w="2366" w:type="dxa"/>
                  <w:shd w:val="clear" w:color="auto" w:fill="auto"/>
                  <w:vAlign w:val="center"/>
                </w:tcPr>
                <w:p w14:paraId="46FFACA3">
                  <w:pPr>
                    <w:pStyle w:val="86"/>
                    <w:snapToGrid w:val="0"/>
                    <w:spacing w:line="240" w:lineRule="auto"/>
                    <w:rPr>
                      <w:rFonts w:eastAsia="仿宋"/>
                      <w:kern w:val="0"/>
                      <w:sz w:val="20"/>
                      <w:szCs w:val="21"/>
                    </w:rPr>
                  </w:pPr>
                  <w:r>
                    <w:rPr>
                      <w:rFonts w:hint="eastAsia" w:eastAsia="仿宋"/>
                      <w:kern w:val="0"/>
                      <w:sz w:val="20"/>
                      <w:szCs w:val="21"/>
                    </w:rPr>
                    <w:t>液压铆接机</w:t>
                  </w:r>
                </w:p>
              </w:tc>
              <w:tc>
                <w:tcPr>
                  <w:tcW w:w="1560" w:type="dxa"/>
                  <w:shd w:val="clear" w:color="auto" w:fill="auto"/>
                  <w:vAlign w:val="center"/>
                </w:tcPr>
                <w:p w14:paraId="212A7986">
                  <w:pPr>
                    <w:pStyle w:val="86"/>
                    <w:snapToGrid w:val="0"/>
                    <w:spacing w:line="240" w:lineRule="auto"/>
                    <w:rPr>
                      <w:rFonts w:eastAsia="仿宋"/>
                      <w:kern w:val="0"/>
                      <w:sz w:val="20"/>
                      <w:szCs w:val="21"/>
                    </w:rPr>
                  </w:pPr>
                  <w:r>
                    <w:rPr>
                      <w:rFonts w:hint="eastAsia" w:eastAsia="仿宋"/>
                      <w:kern w:val="0"/>
                      <w:sz w:val="20"/>
                      <w:szCs w:val="21"/>
                    </w:rPr>
                    <w:t>/</w:t>
                  </w:r>
                </w:p>
              </w:tc>
              <w:tc>
                <w:tcPr>
                  <w:tcW w:w="850" w:type="dxa"/>
                  <w:shd w:val="clear" w:color="000000" w:fill="FFFFFF"/>
                  <w:vAlign w:val="center"/>
                </w:tcPr>
                <w:p w14:paraId="15AE9E6B">
                  <w:pPr>
                    <w:pStyle w:val="86"/>
                    <w:snapToGrid w:val="0"/>
                    <w:spacing w:line="240" w:lineRule="auto"/>
                    <w:rPr>
                      <w:rFonts w:eastAsia="仿宋"/>
                      <w:kern w:val="0"/>
                      <w:sz w:val="20"/>
                      <w:szCs w:val="21"/>
                    </w:rPr>
                  </w:pPr>
                  <w:r>
                    <w:rPr>
                      <w:rFonts w:hint="eastAsia" w:eastAsia="仿宋"/>
                      <w:kern w:val="0"/>
                      <w:sz w:val="20"/>
                      <w:szCs w:val="21"/>
                    </w:rPr>
                    <w:t>0</w:t>
                  </w:r>
                </w:p>
              </w:tc>
              <w:tc>
                <w:tcPr>
                  <w:tcW w:w="851" w:type="dxa"/>
                  <w:shd w:val="clear" w:color="auto" w:fill="auto"/>
                  <w:vAlign w:val="center"/>
                </w:tcPr>
                <w:p w14:paraId="5CC8E349">
                  <w:pPr>
                    <w:pStyle w:val="86"/>
                    <w:snapToGrid w:val="0"/>
                    <w:spacing w:line="240" w:lineRule="auto"/>
                    <w:rPr>
                      <w:rFonts w:eastAsia="仿宋"/>
                      <w:kern w:val="0"/>
                      <w:sz w:val="20"/>
                      <w:szCs w:val="21"/>
                    </w:rPr>
                  </w:pPr>
                  <w:r>
                    <w:rPr>
                      <w:rFonts w:eastAsia="仿宋"/>
                      <w:kern w:val="0"/>
                      <w:sz w:val="20"/>
                      <w:szCs w:val="21"/>
                    </w:rPr>
                    <w:t>+</w:t>
                  </w:r>
                  <w:r>
                    <w:rPr>
                      <w:rFonts w:hint="eastAsia" w:eastAsia="仿宋"/>
                      <w:kern w:val="0"/>
                      <w:sz w:val="20"/>
                      <w:szCs w:val="21"/>
                    </w:rPr>
                    <w:t>6</w:t>
                  </w:r>
                </w:p>
              </w:tc>
              <w:tc>
                <w:tcPr>
                  <w:tcW w:w="850" w:type="dxa"/>
                  <w:shd w:val="clear" w:color="000000" w:fill="FFFFFF"/>
                  <w:vAlign w:val="center"/>
                </w:tcPr>
                <w:p w14:paraId="62CB429F">
                  <w:pPr>
                    <w:pStyle w:val="86"/>
                    <w:snapToGrid w:val="0"/>
                    <w:spacing w:line="240" w:lineRule="auto"/>
                    <w:rPr>
                      <w:rFonts w:eastAsia="仿宋"/>
                      <w:kern w:val="0"/>
                      <w:sz w:val="20"/>
                      <w:szCs w:val="21"/>
                    </w:rPr>
                  </w:pPr>
                  <w:r>
                    <w:rPr>
                      <w:rFonts w:hint="eastAsia" w:eastAsia="仿宋"/>
                      <w:kern w:val="0"/>
                      <w:sz w:val="20"/>
                      <w:szCs w:val="21"/>
                    </w:rPr>
                    <w:t>6</w:t>
                  </w:r>
                </w:p>
              </w:tc>
              <w:tc>
                <w:tcPr>
                  <w:tcW w:w="886" w:type="dxa"/>
                  <w:vMerge w:val="restart"/>
                  <w:shd w:val="clear" w:color="auto" w:fill="auto"/>
                  <w:vAlign w:val="center"/>
                </w:tcPr>
                <w:p w14:paraId="5DA7A4D0">
                  <w:pPr>
                    <w:pStyle w:val="86"/>
                    <w:snapToGrid w:val="0"/>
                    <w:spacing w:line="240" w:lineRule="auto"/>
                    <w:rPr>
                      <w:rFonts w:eastAsia="仿宋"/>
                      <w:kern w:val="0"/>
                      <w:sz w:val="20"/>
                      <w:szCs w:val="21"/>
                    </w:rPr>
                  </w:pPr>
                  <w:r>
                    <w:rPr>
                      <w:rFonts w:hint="eastAsia" w:eastAsia="仿宋"/>
                      <w:kern w:val="0"/>
                      <w:sz w:val="20"/>
                      <w:szCs w:val="21"/>
                    </w:rPr>
                    <w:t>组装</w:t>
                  </w:r>
                </w:p>
              </w:tc>
              <w:tc>
                <w:tcPr>
                  <w:tcW w:w="886" w:type="dxa"/>
                  <w:vMerge w:val="continue"/>
                  <w:vAlign w:val="center"/>
                </w:tcPr>
                <w:p w14:paraId="5434A5F0">
                  <w:pPr>
                    <w:pStyle w:val="86"/>
                    <w:snapToGrid w:val="0"/>
                    <w:spacing w:line="240" w:lineRule="auto"/>
                    <w:rPr>
                      <w:rFonts w:eastAsia="仿宋"/>
                      <w:kern w:val="0"/>
                      <w:sz w:val="20"/>
                      <w:szCs w:val="21"/>
                    </w:rPr>
                  </w:pPr>
                </w:p>
              </w:tc>
            </w:tr>
            <w:tr w14:paraId="090C3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67" w:type="dxa"/>
                  <w:shd w:val="clear" w:color="auto" w:fill="auto"/>
                  <w:vAlign w:val="center"/>
                </w:tcPr>
                <w:p w14:paraId="4A48783E">
                  <w:pPr>
                    <w:pStyle w:val="86"/>
                    <w:snapToGrid w:val="0"/>
                    <w:spacing w:line="240" w:lineRule="auto"/>
                    <w:rPr>
                      <w:rFonts w:eastAsia="仿宋"/>
                      <w:kern w:val="0"/>
                      <w:sz w:val="20"/>
                      <w:szCs w:val="21"/>
                    </w:rPr>
                  </w:pPr>
                  <w:r>
                    <w:rPr>
                      <w:rFonts w:hint="eastAsia" w:eastAsia="仿宋"/>
                      <w:kern w:val="0"/>
                      <w:sz w:val="20"/>
                      <w:szCs w:val="21"/>
                    </w:rPr>
                    <w:t>70</w:t>
                  </w:r>
                </w:p>
              </w:tc>
              <w:tc>
                <w:tcPr>
                  <w:tcW w:w="2366" w:type="dxa"/>
                  <w:shd w:val="clear" w:color="auto" w:fill="auto"/>
                  <w:vAlign w:val="center"/>
                </w:tcPr>
                <w:p w14:paraId="09186284">
                  <w:pPr>
                    <w:pStyle w:val="86"/>
                    <w:snapToGrid w:val="0"/>
                    <w:spacing w:line="240" w:lineRule="auto"/>
                    <w:rPr>
                      <w:rFonts w:eastAsia="仿宋"/>
                      <w:kern w:val="0"/>
                      <w:sz w:val="20"/>
                      <w:szCs w:val="21"/>
                    </w:rPr>
                  </w:pPr>
                  <w:r>
                    <w:rPr>
                      <w:rFonts w:hint="eastAsia" w:eastAsia="仿宋"/>
                      <w:kern w:val="0"/>
                      <w:sz w:val="20"/>
                      <w:szCs w:val="21"/>
                    </w:rPr>
                    <w:t>气动液压铆接机</w:t>
                  </w:r>
                </w:p>
              </w:tc>
              <w:tc>
                <w:tcPr>
                  <w:tcW w:w="1560" w:type="dxa"/>
                  <w:shd w:val="clear" w:color="auto" w:fill="auto"/>
                  <w:vAlign w:val="center"/>
                </w:tcPr>
                <w:p w14:paraId="699FAC7A">
                  <w:pPr>
                    <w:pStyle w:val="86"/>
                    <w:snapToGrid w:val="0"/>
                    <w:spacing w:line="240" w:lineRule="auto"/>
                    <w:rPr>
                      <w:rFonts w:eastAsia="仿宋"/>
                      <w:kern w:val="0"/>
                      <w:sz w:val="20"/>
                      <w:szCs w:val="21"/>
                    </w:rPr>
                  </w:pPr>
                  <w:r>
                    <w:rPr>
                      <w:rFonts w:hint="eastAsia" w:eastAsia="仿宋"/>
                      <w:kern w:val="0"/>
                      <w:sz w:val="20"/>
                      <w:szCs w:val="21"/>
                    </w:rPr>
                    <w:t>JRC-90-120-20L-5T-40A</w:t>
                  </w:r>
                </w:p>
              </w:tc>
              <w:tc>
                <w:tcPr>
                  <w:tcW w:w="850" w:type="dxa"/>
                  <w:shd w:val="clear" w:color="000000" w:fill="FFFFFF"/>
                  <w:vAlign w:val="center"/>
                </w:tcPr>
                <w:p w14:paraId="7AAE723C">
                  <w:pPr>
                    <w:pStyle w:val="86"/>
                    <w:snapToGrid w:val="0"/>
                    <w:spacing w:line="240" w:lineRule="auto"/>
                    <w:rPr>
                      <w:rFonts w:eastAsia="仿宋"/>
                      <w:kern w:val="0"/>
                      <w:sz w:val="20"/>
                      <w:szCs w:val="21"/>
                    </w:rPr>
                  </w:pPr>
                  <w:r>
                    <w:rPr>
                      <w:rFonts w:hint="eastAsia" w:eastAsia="仿宋"/>
                      <w:kern w:val="0"/>
                      <w:sz w:val="20"/>
                      <w:szCs w:val="21"/>
                    </w:rPr>
                    <w:t>0</w:t>
                  </w:r>
                </w:p>
              </w:tc>
              <w:tc>
                <w:tcPr>
                  <w:tcW w:w="851" w:type="dxa"/>
                  <w:shd w:val="clear" w:color="auto" w:fill="auto"/>
                  <w:vAlign w:val="center"/>
                </w:tcPr>
                <w:p w14:paraId="5861797A">
                  <w:pPr>
                    <w:pStyle w:val="86"/>
                    <w:snapToGrid w:val="0"/>
                    <w:spacing w:line="240" w:lineRule="auto"/>
                    <w:rPr>
                      <w:rFonts w:eastAsia="仿宋"/>
                      <w:kern w:val="0"/>
                      <w:sz w:val="20"/>
                      <w:szCs w:val="21"/>
                    </w:rPr>
                  </w:pPr>
                  <w:r>
                    <w:rPr>
                      <w:rFonts w:eastAsia="仿宋"/>
                      <w:kern w:val="0"/>
                      <w:sz w:val="20"/>
                      <w:szCs w:val="21"/>
                    </w:rPr>
                    <w:t>+</w:t>
                  </w:r>
                  <w:r>
                    <w:rPr>
                      <w:rFonts w:hint="eastAsia" w:eastAsia="仿宋"/>
                      <w:kern w:val="0"/>
                      <w:sz w:val="20"/>
                      <w:szCs w:val="21"/>
                    </w:rPr>
                    <w:t>4</w:t>
                  </w:r>
                </w:p>
              </w:tc>
              <w:tc>
                <w:tcPr>
                  <w:tcW w:w="850" w:type="dxa"/>
                  <w:shd w:val="clear" w:color="000000" w:fill="FFFFFF"/>
                  <w:vAlign w:val="center"/>
                </w:tcPr>
                <w:p w14:paraId="1553C42C">
                  <w:pPr>
                    <w:pStyle w:val="86"/>
                    <w:snapToGrid w:val="0"/>
                    <w:spacing w:line="240" w:lineRule="auto"/>
                    <w:rPr>
                      <w:rFonts w:eastAsia="仿宋"/>
                      <w:kern w:val="0"/>
                      <w:sz w:val="20"/>
                      <w:szCs w:val="21"/>
                    </w:rPr>
                  </w:pPr>
                  <w:r>
                    <w:rPr>
                      <w:rFonts w:hint="eastAsia" w:eastAsia="仿宋"/>
                      <w:kern w:val="0"/>
                      <w:sz w:val="20"/>
                      <w:szCs w:val="21"/>
                    </w:rPr>
                    <w:t>4</w:t>
                  </w:r>
                </w:p>
              </w:tc>
              <w:tc>
                <w:tcPr>
                  <w:tcW w:w="886" w:type="dxa"/>
                  <w:vMerge w:val="continue"/>
                  <w:shd w:val="clear" w:color="auto" w:fill="auto"/>
                  <w:vAlign w:val="center"/>
                </w:tcPr>
                <w:p w14:paraId="233CAFB8">
                  <w:pPr>
                    <w:pStyle w:val="86"/>
                    <w:snapToGrid w:val="0"/>
                    <w:spacing w:line="240" w:lineRule="auto"/>
                    <w:rPr>
                      <w:rFonts w:eastAsia="仿宋"/>
                      <w:kern w:val="0"/>
                      <w:sz w:val="20"/>
                      <w:szCs w:val="21"/>
                    </w:rPr>
                  </w:pPr>
                </w:p>
              </w:tc>
              <w:tc>
                <w:tcPr>
                  <w:tcW w:w="886" w:type="dxa"/>
                  <w:vMerge w:val="continue"/>
                  <w:vAlign w:val="center"/>
                </w:tcPr>
                <w:p w14:paraId="300F4C2E">
                  <w:pPr>
                    <w:pStyle w:val="86"/>
                    <w:snapToGrid w:val="0"/>
                    <w:spacing w:line="240" w:lineRule="auto"/>
                    <w:rPr>
                      <w:rFonts w:eastAsia="仿宋"/>
                      <w:kern w:val="0"/>
                      <w:sz w:val="20"/>
                      <w:szCs w:val="21"/>
                    </w:rPr>
                  </w:pPr>
                </w:p>
              </w:tc>
            </w:tr>
            <w:tr w14:paraId="0367F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67" w:type="dxa"/>
                  <w:shd w:val="clear" w:color="auto" w:fill="auto"/>
                  <w:vAlign w:val="center"/>
                </w:tcPr>
                <w:p w14:paraId="7C0CAEC3">
                  <w:pPr>
                    <w:pStyle w:val="86"/>
                    <w:snapToGrid w:val="0"/>
                    <w:spacing w:line="240" w:lineRule="auto"/>
                    <w:rPr>
                      <w:rFonts w:eastAsia="仿宋"/>
                      <w:kern w:val="0"/>
                      <w:sz w:val="20"/>
                      <w:szCs w:val="21"/>
                    </w:rPr>
                  </w:pPr>
                  <w:r>
                    <w:rPr>
                      <w:rFonts w:hint="eastAsia" w:eastAsia="仿宋"/>
                      <w:kern w:val="0"/>
                      <w:sz w:val="20"/>
                      <w:szCs w:val="21"/>
                    </w:rPr>
                    <w:t>71</w:t>
                  </w:r>
                </w:p>
              </w:tc>
              <w:tc>
                <w:tcPr>
                  <w:tcW w:w="2366" w:type="dxa"/>
                  <w:shd w:val="clear" w:color="auto" w:fill="auto"/>
                  <w:vAlign w:val="center"/>
                </w:tcPr>
                <w:p w14:paraId="10F5F212">
                  <w:pPr>
                    <w:pStyle w:val="86"/>
                    <w:snapToGrid w:val="0"/>
                    <w:spacing w:line="240" w:lineRule="auto"/>
                    <w:rPr>
                      <w:rFonts w:eastAsia="仿宋"/>
                      <w:kern w:val="0"/>
                      <w:sz w:val="20"/>
                      <w:szCs w:val="21"/>
                    </w:rPr>
                  </w:pPr>
                  <w:r>
                    <w:rPr>
                      <w:rFonts w:hint="eastAsia" w:eastAsia="仿宋"/>
                      <w:kern w:val="0"/>
                      <w:sz w:val="20"/>
                      <w:szCs w:val="21"/>
                    </w:rPr>
                    <w:t>台式压力机</w:t>
                  </w:r>
                </w:p>
              </w:tc>
              <w:tc>
                <w:tcPr>
                  <w:tcW w:w="1560" w:type="dxa"/>
                  <w:shd w:val="clear" w:color="auto" w:fill="auto"/>
                  <w:vAlign w:val="center"/>
                </w:tcPr>
                <w:p w14:paraId="63E0D554">
                  <w:pPr>
                    <w:pStyle w:val="86"/>
                    <w:snapToGrid w:val="0"/>
                    <w:spacing w:line="240" w:lineRule="auto"/>
                    <w:rPr>
                      <w:rFonts w:eastAsia="仿宋"/>
                      <w:kern w:val="0"/>
                      <w:sz w:val="20"/>
                      <w:szCs w:val="21"/>
                    </w:rPr>
                  </w:pPr>
                  <w:r>
                    <w:rPr>
                      <w:rFonts w:hint="eastAsia" w:eastAsia="仿宋"/>
                      <w:kern w:val="0"/>
                      <w:sz w:val="20"/>
                      <w:szCs w:val="21"/>
                    </w:rPr>
                    <w:t>/</w:t>
                  </w:r>
                </w:p>
              </w:tc>
              <w:tc>
                <w:tcPr>
                  <w:tcW w:w="850" w:type="dxa"/>
                  <w:shd w:val="clear" w:color="000000" w:fill="FFFFFF"/>
                  <w:vAlign w:val="center"/>
                </w:tcPr>
                <w:p w14:paraId="217C3BE3">
                  <w:pPr>
                    <w:pStyle w:val="86"/>
                    <w:snapToGrid w:val="0"/>
                    <w:spacing w:line="240" w:lineRule="auto"/>
                    <w:rPr>
                      <w:rFonts w:eastAsia="仿宋"/>
                      <w:kern w:val="0"/>
                      <w:sz w:val="20"/>
                      <w:szCs w:val="21"/>
                    </w:rPr>
                  </w:pPr>
                  <w:r>
                    <w:rPr>
                      <w:rFonts w:hint="eastAsia" w:eastAsia="仿宋"/>
                      <w:kern w:val="0"/>
                      <w:sz w:val="20"/>
                      <w:szCs w:val="21"/>
                    </w:rPr>
                    <w:t>0</w:t>
                  </w:r>
                </w:p>
              </w:tc>
              <w:tc>
                <w:tcPr>
                  <w:tcW w:w="851" w:type="dxa"/>
                  <w:shd w:val="clear" w:color="auto" w:fill="auto"/>
                  <w:vAlign w:val="center"/>
                </w:tcPr>
                <w:p w14:paraId="4BA3A4C7">
                  <w:pPr>
                    <w:pStyle w:val="86"/>
                    <w:snapToGrid w:val="0"/>
                    <w:spacing w:line="240" w:lineRule="auto"/>
                    <w:rPr>
                      <w:rFonts w:eastAsia="仿宋"/>
                      <w:kern w:val="0"/>
                      <w:sz w:val="20"/>
                      <w:szCs w:val="21"/>
                    </w:rPr>
                  </w:pPr>
                  <w:r>
                    <w:rPr>
                      <w:rFonts w:hint="eastAsia" w:eastAsia="仿宋"/>
                      <w:kern w:val="0"/>
                      <w:sz w:val="20"/>
                      <w:szCs w:val="21"/>
                    </w:rPr>
                    <w:t>5</w:t>
                  </w:r>
                </w:p>
              </w:tc>
              <w:tc>
                <w:tcPr>
                  <w:tcW w:w="850" w:type="dxa"/>
                  <w:shd w:val="clear" w:color="000000" w:fill="FFFFFF"/>
                  <w:vAlign w:val="center"/>
                </w:tcPr>
                <w:p w14:paraId="4F101825">
                  <w:pPr>
                    <w:pStyle w:val="86"/>
                    <w:snapToGrid w:val="0"/>
                    <w:spacing w:line="240" w:lineRule="auto"/>
                    <w:rPr>
                      <w:rFonts w:eastAsia="仿宋"/>
                      <w:kern w:val="0"/>
                      <w:sz w:val="20"/>
                      <w:szCs w:val="21"/>
                    </w:rPr>
                  </w:pPr>
                  <w:r>
                    <w:rPr>
                      <w:rFonts w:hint="eastAsia" w:eastAsia="仿宋"/>
                      <w:kern w:val="0"/>
                      <w:sz w:val="20"/>
                      <w:szCs w:val="21"/>
                    </w:rPr>
                    <w:t>5</w:t>
                  </w:r>
                </w:p>
              </w:tc>
              <w:tc>
                <w:tcPr>
                  <w:tcW w:w="886" w:type="dxa"/>
                  <w:vMerge w:val="continue"/>
                  <w:shd w:val="clear" w:color="auto" w:fill="auto"/>
                  <w:vAlign w:val="center"/>
                </w:tcPr>
                <w:p w14:paraId="324B96FF">
                  <w:pPr>
                    <w:pStyle w:val="86"/>
                    <w:snapToGrid w:val="0"/>
                    <w:spacing w:line="240" w:lineRule="auto"/>
                    <w:rPr>
                      <w:rFonts w:eastAsia="仿宋"/>
                      <w:b/>
                      <w:kern w:val="0"/>
                      <w:sz w:val="20"/>
                      <w:szCs w:val="21"/>
                    </w:rPr>
                  </w:pPr>
                </w:p>
              </w:tc>
              <w:tc>
                <w:tcPr>
                  <w:tcW w:w="886" w:type="dxa"/>
                  <w:vMerge w:val="continue"/>
                  <w:vAlign w:val="center"/>
                </w:tcPr>
                <w:p w14:paraId="2F6F41FE">
                  <w:pPr>
                    <w:pStyle w:val="86"/>
                    <w:snapToGrid w:val="0"/>
                    <w:spacing w:line="240" w:lineRule="auto"/>
                    <w:rPr>
                      <w:rFonts w:eastAsia="仿宋"/>
                      <w:b/>
                      <w:kern w:val="0"/>
                      <w:sz w:val="20"/>
                      <w:szCs w:val="21"/>
                    </w:rPr>
                  </w:pPr>
                </w:p>
              </w:tc>
            </w:tr>
            <w:tr w14:paraId="42302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67" w:type="dxa"/>
                  <w:shd w:val="clear" w:color="auto" w:fill="auto"/>
                  <w:vAlign w:val="center"/>
                </w:tcPr>
                <w:p w14:paraId="7DD2DCBB">
                  <w:pPr>
                    <w:pStyle w:val="86"/>
                    <w:snapToGrid w:val="0"/>
                    <w:spacing w:line="240" w:lineRule="auto"/>
                    <w:rPr>
                      <w:rFonts w:eastAsia="仿宋"/>
                      <w:kern w:val="0"/>
                      <w:sz w:val="20"/>
                      <w:szCs w:val="21"/>
                    </w:rPr>
                  </w:pPr>
                  <w:r>
                    <w:rPr>
                      <w:rFonts w:hint="eastAsia" w:eastAsia="仿宋"/>
                      <w:kern w:val="0"/>
                      <w:sz w:val="20"/>
                      <w:szCs w:val="21"/>
                    </w:rPr>
                    <w:t>72</w:t>
                  </w:r>
                </w:p>
              </w:tc>
              <w:tc>
                <w:tcPr>
                  <w:tcW w:w="2366" w:type="dxa"/>
                  <w:shd w:val="clear" w:color="auto" w:fill="auto"/>
                  <w:vAlign w:val="center"/>
                </w:tcPr>
                <w:p w14:paraId="617D620C">
                  <w:pPr>
                    <w:pStyle w:val="86"/>
                    <w:snapToGrid w:val="0"/>
                    <w:spacing w:line="240" w:lineRule="auto"/>
                    <w:rPr>
                      <w:rFonts w:eastAsia="仿宋"/>
                      <w:kern w:val="0"/>
                      <w:sz w:val="20"/>
                      <w:szCs w:val="21"/>
                    </w:rPr>
                  </w:pPr>
                  <w:r>
                    <w:rPr>
                      <w:rFonts w:hint="eastAsia" w:eastAsia="仿宋"/>
                      <w:kern w:val="0"/>
                      <w:sz w:val="20"/>
                      <w:szCs w:val="21"/>
                    </w:rPr>
                    <w:t>手动压力机</w:t>
                  </w:r>
                </w:p>
              </w:tc>
              <w:tc>
                <w:tcPr>
                  <w:tcW w:w="1560" w:type="dxa"/>
                  <w:shd w:val="clear" w:color="auto" w:fill="auto"/>
                  <w:vAlign w:val="center"/>
                </w:tcPr>
                <w:p w14:paraId="2C35193B">
                  <w:pPr>
                    <w:pStyle w:val="86"/>
                    <w:snapToGrid w:val="0"/>
                    <w:spacing w:line="240" w:lineRule="auto"/>
                    <w:rPr>
                      <w:rFonts w:eastAsia="仿宋"/>
                      <w:kern w:val="0"/>
                      <w:sz w:val="20"/>
                      <w:szCs w:val="21"/>
                    </w:rPr>
                  </w:pPr>
                  <w:r>
                    <w:rPr>
                      <w:rFonts w:hint="eastAsia" w:eastAsia="仿宋"/>
                      <w:kern w:val="0"/>
                      <w:sz w:val="20"/>
                      <w:szCs w:val="21"/>
                    </w:rPr>
                    <w:t>/</w:t>
                  </w:r>
                </w:p>
              </w:tc>
              <w:tc>
                <w:tcPr>
                  <w:tcW w:w="850" w:type="dxa"/>
                  <w:shd w:val="clear" w:color="000000" w:fill="FFFFFF"/>
                  <w:vAlign w:val="center"/>
                </w:tcPr>
                <w:p w14:paraId="23FF5BC3">
                  <w:pPr>
                    <w:pStyle w:val="86"/>
                    <w:snapToGrid w:val="0"/>
                    <w:spacing w:line="240" w:lineRule="auto"/>
                    <w:rPr>
                      <w:rFonts w:eastAsia="仿宋"/>
                      <w:kern w:val="0"/>
                      <w:sz w:val="20"/>
                      <w:szCs w:val="21"/>
                    </w:rPr>
                  </w:pPr>
                  <w:r>
                    <w:rPr>
                      <w:rFonts w:hint="eastAsia" w:eastAsia="仿宋"/>
                      <w:kern w:val="0"/>
                      <w:sz w:val="20"/>
                      <w:szCs w:val="21"/>
                    </w:rPr>
                    <w:t>0</w:t>
                  </w:r>
                </w:p>
              </w:tc>
              <w:tc>
                <w:tcPr>
                  <w:tcW w:w="851" w:type="dxa"/>
                  <w:shd w:val="clear" w:color="auto" w:fill="auto"/>
                  <w:vAlign w:val="center"/>
                </w:tcPr>
                <w:p w14:paraId="32009DD3">
                  <w:pPr>
                    <w:pStyle w:val="86"/>
                    <w:snapToGrid w:val="0"/>
                    <w:spacing w:line="240" w:lineRule="auto"/>
                    <w:rPr>
                      <w:rFonts w:eastAsia="仿宋"/>
                      <w:kern w:val="0"/>
                      <w:sz w:val="20"/>
                      <w:szCs w:val="21"/>
                    </w:rPr>
                  </w:pPr>
                  <w:r>
                    <w:rPr>
                      <w:rFonts w:hint="eastAsia" w:eastAsia="仿宋"/>
                      <w:kern w:val="0"/>
                      <w:sz w:val="20"/>
                      <w:szCs w:val="21"/>
                    </w:rPr>
                    <w:t>2</w:t>
                  </w:r>
                </w:p>
              </w:tc>
              <w:tc>
                <w:tcPr>
                  <w:tcW w:w="850" w:type="dxa"/>
                  <w:shd w:val="clear" w:color="000000" w:fill="FFFFFF"/>
                  <w:vAlign w:val="center"/>
                </w:tcPr>
                <w:p w14:paraId="044614A0">
                  <w:pPr>
                    <w:pStyle w:val="86"/>
                    <w:snapToGrid w:val="0"/>
                    <w:spacing w:line="240" w:lineRule="auto"/>
                    <w:rPr>
                      <w:rFonts w:eastAsia="仿宋"/>
                      <w:kern w:val="0"/>
                      <w:sz w:val="20"/>
                      <w:szCs w:val="21"/>
                    </w:rPr>
                  </w:pPr>
                  <w:r>
                    <w:rPr>
                      <w:rFonts w:hint="eastAsia" w:eastAsia="仿宋"/>
                      <w:kern w:val="0"/>
                      <w:sz w:val="20"/>
                      <w:szCs w:val="21"/>
                    </w:rPr>
                    <w:t>2</w:t>
                  </w:r>
                </w:p>
              </w:tc>
              <w:tc>
                <w:tcPr>
                  <w:tcW w:w="886" w:type="dxa"/>
                  <w:vMerge w:val="continue"/>
                  <w:shd w:val="clear" w:color="auto" w:fill="auto"/>
                  <w:vAlign w:val="center"/>
                </w:tcPr>
                <w:p w14:paraId="2914AF4E">
                  <w:pPr>
                    <w:pStyle w:val="86"/>
                    <w:snapToGrid w:val="0"/>
                    <w:spacing w:line="240" w:lineRule="auto"/>
                    <w:rPr>
                      <w:rFonts w:eastAsia="仿宋"/>
                      <w:kern w:val="0"/>
                      <w:sz w:val="20"/>
                      <w:szCs w:val="21"/>
                    </w:rPr>
                  </w:pPr>
                </w:p>
              </w:tc>
              <w:tc>
                <w:tcPr>
                  <w:tcW w:w="886" w:type="dxa"/>
                  <w:vMerge w:val="continue"/>
                  <w:vAlign w:val="center"/>
                </w:tcPr>
                <w:p w14:paraId="28D647CA">
                  <w:pPr>
                    <w:pStyle w:val="86"/>
                    <w:snapToGrid w:val="0"/>
                    <w:spacing w:line="240" w:lineRule="auto"/>
                    <w:rPr>
                      <w:rFonts w:eastAsia="仿宋"/>
                      <w:kern w:val="0"/>
                      <w:sz w:val="20"/>
                      <w:szCs w:val="21"/>
                    </w:rPr>
                  </w:pPr>
                </w:p>
              </w:tc>
            </w:tr>
            <w:tr w14:paraId="2CF18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67" w:type="dxa"/>
                  <w:shd w:val="clear" w:color="auto" w:fill="auto"/>
                  <w:vAlign w:val="center"/>
                </w:tcPr>
                <w:p w14:paraId="5B119196">
                  <w:pPr>
                    <w:pStyle w:val="86"/>
                    <w:snapToGrid w:val="0"/>
                    <w:spacing w:line="240" w:lineRule="auto"/>
                    <w:rPr>
                      <w:rFonts w:eastAsia="仿宋"/>
                      <w:kern w:val="0"/>
                      <w:sz w:val="20"/>
                      <w:szCs w:val="21"/>
                    </w:rPr>
                  </w:pPr>
                  <w:r>
                    <w:rPr>
                      <w:rFonts w:hint="eastAsia" w:eastAsia="仿宋"/>
                      <w:kern w:val="0"/>
                      <w:sz w:val="20"/>
                      <w:szCs w:val="21"/>
                    </w:rPr>
                    <w:t>73</w:t>
                  </w:r>
                </w:p>
              </w:tc>
              <w:tc>
                <w:tcPr>
                  <w:tcW w:w="2366" w:type="dxa"/>
                  <w:shd w:val="clear" w:color="auto" w:fill="auto"/>
                  <w:vAlign w:val="center"/>
                </w:tcPr>
                <w:p w14:paraId="2D0CC00A">
                  <w:pPr>
                    <w:pStyle w:val="86"/>
                    <w:snapToGrid w:val="0"/>
                    <w:spacing w:line="240" w:lineRule="auto"/>
                    <w:rPr>
                      <w:rFonts w:eastAsia="仿宋"/>
                      <w:kern w:val="0"/>
                      <w:sz w:val="20"/>
                      <w:szCs w:val="21"/>
                    </w:rPr>
                  </w:pPr>
                  <w:r>
                    <w:rPr>
                      <w:rFonts w:hint="eastAsia" w:eastAsia="仿宋"/>
                      <w:kern w:val="0"/>
                      <w:sz w:val="20"/>
                      <w:szCs w:val="21"/>
                    </w:rPr>
                    <w:t>电脑剥线机</w:t>
                  </w:r>
                </w:p>
              </w:tc>
              <w:tc>
                <w:tcPr>
                  <w:tcW w:w="1560" w:type="dxa"/>
                  <w:shd w:val="clear" w:color="auto" w:fill="auto"/>
                  <w:vAlign w:val="center"/>
                </w:tcPr>
                <w:p w14:paraId="09B1B170">
                  <w:pPr>
                    <w:pStyle w:val="86"/>
                    <w:snapToGrid w:val="0"/>
                    <w:spacing w:line="240" w:lineRule="auto"/>
                    <w:rPr>
                      <w:rFonts w:eastAsia="仿宋"/>
                      <w:kern w:val="0"/>
                      <w:sz w:val="20"/>
                      <w:szCs w:val="21"/>
                    </w:rPr>
                  </w:pPr>
                  <w:r>
                    <w:rPr>
                      <w:rFonts w:hint="eastAsia" w:eastAsia="仿宋"/>
                      <w:kern w:val="0"/>
                      <w:sz w:val="20"/>
                      <w:szCs w:val="21"/>
                    </w:rPr>
                    <w:t>/</w:t>
                  </w:r>
                </w:p>
              </w:tc>
              <w:tc>
                <w:tcPr>
                  <w:tcW w:w="850" w:type="dxa"/>
                  <w:shd w:val="clear" w:color="000000" w:fill="FFFFFF"/>
                  <w:vAlign w:val="center"/>
                </w:tcPr>
                <w:p w14:paraId="70797BAA">
                  <w:pPr>
                    <w:pStyle w:val="86"/>
                    <w:snapToGrid w:val="0"/>
                    <w:spacing w:line="240" w:lineRule="auto"/>
                    <w:rPr>
                      <w:rFonts w:eastAsia="仿宋"/>
                      <w:kern w:val="0"/>
                      <w:sz w:val="20"/>
                      <w:szCs w:val="21"/>
                    </w:rPr>
                  </w:pPr>
                  <w:r>
                    <w:rPr>
                      <w:rFonts w:hint="eastAsia" w:eastAsia="仿宋"/>
                      <w:kern w:val="0"/>
                      <w:sz w:val="20"/>
                      <w:szCs w:val="21"/>
                    </w:rPr>
                    <w:t>0</w:t>
                  </w:r>
                </w:p>
              </w:tc>
              <w:tc>
                <w:tcPr>
                  <w:tcW w:w="851" w:type="dxa"/>
                  <w:shd w:val="clear" w:color="auto" w:fill="auto"/>
                  <w:vAlign w:val="center"/>
                </w:tcPr>
                <w:p w14:paraId="760EE9E0">
                  <w:pPr>
                    <w:pStyle w:val="86"/>
                    <w:snapToGrid w:val="0"/>
                    <w:spacing w:line="240" w:lineRule="auto"/>
                    <w:rPr>
                      <w:rFonts w:eastAsia="仿宋"/>
                      <w:kern w:val="0"/>
                      <w:sz w:val="20"/>
                      <w:szCs w:val="21"/>
                    </w:rPr>
                  </w:pPr>
                  <w:r>
                    <w:rPr>
                      <w:rFonts w:eastAsia="仿宋"/>
                      <w:kern w:val="0"/>
                      <w:sz w:val="20"/>
                      <w:szCs w:val="21"/>
                    </w:rPr>
                    <w:t>5</w:t>
                  </w:r>
                </w:p>
              </w:tc>
              <w:tc>
                <w:tcPr>
                  <w:tcW w:w="850" w:type="dxa"/>
                  <w:shd w:val="clear" w:color="000000" w:fill="FFFFFF"/>
                  <w:vAlign w:val="center"/>
                </w:tcPr>
                <w:p w14:paraId="2FE2C331">
                  <w:pPr>
                    <w:pStyle w:val="86"/>
                    <w:snapToGrid w:val="0"/>
                    <w:spacing w:line="240" w:lineRule="auto"/>
                    <w:rPr>
                      <w:rFonts w:eastAsia="仿宋"/>
                      <w:kern w:val="0"/>
                      <w:sz w:val="20"/>
                      <w:szCs w:val="21"/>
                    </w:rPr>
                  </w:pPr>
                  <w:r>
                    <w:rPr>
                      <w:rFonts w:eastAsia="仿宋"/>
                      <w:kern w:val="0"/>
                      <w:sz w:val="20"/>
                      <w:szCs w:val="21"/>
                    </w:rPr>
                    <w:t>5</w:t>
                  </w:r>
                </w:p>
              </w:tc>
              <w:tc>
                <w:tcPr>
                  <w:tcW w:w="886" w:type="dxa"/>
                  <w:vMerge w:val="continue"/>
                  <w:shd w:val="clear" w:color="auto" w:fill="auto"/>
                  <w:vAlign w:val="center"/>
                </w:tcPr>
                <w:p w14:paraId="55C02985">
                  <w:pPr>
                    <w:pStyle w:val="86"/>
                    <w:snapToGrid w:val="0"/>
                    <w:spacing w:line="240" w:lineRule="auto"/>
                    <w:rPr>
                      <w:rFonts w:eastAsia="仿宋"/>
                      <w:kern w:val="0"/>
                      <w:sz w:val="20"/>
                      <w:szCs w:val="21"/>
                    </w:rPr>
                  </w:pPr>
                </w:p>
              </w:tc>
              <w:tc>
                <w:tcPr>
                  <w:tcW w:w="886" w:type="dxa"/>
                  <w:vMerge w:val="continue"/>
                  <w:vAlign w:val="center"/>
                </w:tcPr>
                <w:p w14:paraId="759C8CC4">
                  <w:pPr>
                    <w:pStyle w:val="86"/>
                    <w:snapToGrid w:val="0"/>
                    <w:spacing w:line="240" w:lineRule="auto"/>
                    <w:rPr>
                      <w:rFonts w:eastAsia="仿宋"/>
                      <w:kern w:val="0"/>
                      <w:sz w:val="20"/>
                      <w:szCs w:val="21"/>
                    </w:rPr>
                  </w:pPr>
                </w:p>
              </w:tc>
            </w:tr>
            <w:tr w14:paraId="73716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67" w:type="dxa"/>
                  <w:shd w:val="clear" w:color="auto" w:fill="auto"/>
                  <w:vAlign w:val="center"/>
                </w:tcPr>
                <w:p w14:paraId="57205359">
                  <w:pPr>
                    <w:pStyle w:val="86"/>
                    <w:snapToGrid w:val="0"/>
                    <w:spacing w:line="240" w:lineRule="auto"/>
                    <w:rPr>
                      <w:rFonts w:eastAsia="仿宋"/>
                      <w:kern w:val="0"/>
                      <w:sz w:val="20"/>
                      <w:szCs w:val="21"/>
                    </w:rPr>
                  </w:pPr>
                  <w:r>
                    <w:rPr>
                      <w:rFonts w:hint="eastAsia" w:eastAsia="仿宋"/>
                      <w:kern w:val="0"/>
                      <w:sz w:val="20"/>
                      <w:szCs w:val="21"/>
                    </w:rPr>
                    <w:t>74</w:t>
                  </w:r>
                </w:p>
              </w:tc>
              <w:tc>
                <w:tcPr>
                  <w:tcW w:w="2366" w:type="dxa"/>
                  <w:shd w:val="clear" w:color="auto" w:fill="auto"/>
                  <w:vAlign w:val="center"/>
                </w:tcPr>
                <w:p w14:paraId="220BDC3F">
                  <w:pPr>
                    <w:pStyle w:val="86"/>
                    <w:snapToGrid w:val="0"/>
                    <w:spacing w:line="240" w:lineRule="auto"/>
                    <w:rPr>
                      <w:rFonts w:eastAsia="仿宋"/>
                      <w:kern w:val="0"/>
                      <w:sz w:val="20"/>
                      <w:szCs w:val="21"/>
                    </w:rPr>
                  </w:pPr>
                  <w:r>
                    <w:rPr>
                      <w:rFonts w:hint="eastAsia" w:eastAsia="仿宋"/>
                      <w:kern w:val="0"/>
                      <w:sz w:val="20"/>
                      <w:szCs w:val="21"/>
                    </w:rPr>
                    <w:t>自动配杆机</w:t>
                  </w:r>
                </w:p>
              </w:tc>
              <w:tc>
                <w:tcPr>
                  <w:tcW w:w="1560" w:type="dxa"/>
                  <w:shd w:val="clear" w:color="auto" w:fill="auto"/>
                  <w:vAlign w:val="center"/>
                </w:tcPr>
                <w:p w14:paraId="03FA30B3">
                  <w:pPr>
                    <w:pStyle w:val="86"/>
                    <w:snapToGrid w:val="0"/>
                    <w:spacing w:line="240" w:lineRule="auto"/>
                    <w:rPr>
                      <w:rFonts w:eastAsia="仿宋"/>
                      <w:kern w:val="0"/>
                      <w:sz w:val="20"/>
                      <w:szCs w:val="21"/>
                    </w:rPr>
                  </w:pPr>
                  <w:r>
                    <w:rPr>
                      <w:rFonts w:hint="eastAsia" w:eastAsia="仿宋"/>
                      <w:kern w:val="0"/>
                      <w:sz w:val="20"/>
                      <w:szCs w:val="21"/>
                    </w:rPr>
                    <w:t>/</w:t>
                  </w:r>
                </w:p>
              </w:tc>
              <w:tc>
                <w:tcPr>
                  <w:tcW w:w="850" w:type="dxa"/>
                  <w:shd w:val="clear" w:color="000000" w:fill="FFFFFF"/>
                  <w:vAlign w:val="center"/>
                </w:tcPr>
                <w:p w14:paraId="3FBAFDC8">
                  <w:pPr>
                    <w:pStyle w:val="86"/>
                    <w:snapToGrid w:val="0"/>
                    <w:spacing w:line="240" w:lineRule="auto"/>
                    <w:rPr>
                      <w:rFonts w:eastAsia="仿宋"/>
                      <w:kern w:val="0"/>
                      <w:sz w:val="20"/>
                      <w:szCs w:val="21"/>
                    </w:rPr>
                  </w:pPr>
                  <w:r>
                    <w:rPr>
                      <w:rFonts w:hint="eastAsia" w:eastAsia="仿宋"/>
                      <w:kern w:val="0"/>
                      <w:sz w:val="20"/>
                      <w:szCs w:val="21"/>
                    </w:rPr>
                    <w:t>1</w:t>
                  </w:r>
                </w:p>
              </w:tc>
              <w:tc>
                <w:tcPr>
                  <w:tcW w:w="851" w:type="dxa"/>
                  <w:shd w:val="clear" w:color="auto" w:fill="auto"/>
                  <w:vAlign w:val="center"/>
                </w:tcPr>
                <w:p w14:paraId="4CCAD2F1">
                  <w:pPr>
                    <w:pStyle w:val="86"/>
                    <w:snapToGrid w:val="0"/>
                    <w:spacing w:line="240" w:lineRule="auto"/>
                    <w:rPr>
                      <w:rFonts w:eastAsia="仿宋"/>
                      <w:kern w:val="0"/>
                      <w:sz w:val="20"/>
                      <w:szCs w:val="21"/>
                    </w:rPr>
                  </w:pPr>
                  <w:r>
                    <w:rPr>
                      <w:rFonts w:hint="eastAsia" w:eastAsia="仿宋"/>
                      <w:kern w:val="0"/>
                      <w:sz w:val="20"/>
                      <w:szCs w:val="21"/>
                    </w:rPr>
                    <w:t>+</w:t>
                  </w:r>
                  <w:r>
                    <w:rPr>
                      <w:rFonts w:eastAsia="仿宋"/>
                      <w:kern w:val="0"/>
                      <w:sz w:val="20"/>
                      <w:szCs w:val="21"/>
                    </w:rPr>
                    <w:t>3</w:t>
                  </w:r>
                </w:p>
              </w:tc>
              <w:tc>
                <w:tcPr>
                  <w:tcW w:w="850" w:type="dxa"/>
                  <w:shd w:val="clear" w:color="000000" w:fill="FFFFFF"/>
                  <w:vAlign w:val="center"/>
                </w:tcPr>
                <w:p w14:paraId="3AF44EE6">
                  <w:pPr>
                    <w:pStyle w:val="86"/>
                    <w:snapToGrid w:val="0"/>
                    <w:spacing w:line="240" w:lineRule="auto"/>
                    <w:rPr>
                      <w:kern w:val="0"/>
                      <w:sz w:val="20"/>
                      <w:szCs w:val="20"/>
                    </w:rPr>
                  </w:pPr>
                  <w:r>
                    <w:rPr>
                      <w:rFonts w:hint="eastAsia"/>
                      <w:kern w:val="0"/>
                      <w:sz w:val="20"/>
                      <w:szCs w:val="20"/>
                    </w:rPr>
                    <w:t>4</w:t>
                  </w:r>
                </w:p>
              </w:tc>
              <w:tc>
                <w:tcPr>
                  <w:tcW w:w="886" w:type="dxa"/>
                  <w:vMerge w:val="continue"/>
                  <w:shd w:val="clear" w:color="auto" w:fill="auto"/>
                  <w:vAlign w:val="center"/>
                </w:tcPr>
                <w:p w14:paraId="23934992">
                  <w:pPr>
                    <w:pStyle w:val="86"/>
                    <w:snapToGrid w:val="0"/>
                    <w:spacing w:line="240" w:lineRule="auto"/>
                    <w:rPr>
                      <w:rFonts w:eastAsia="仿宋"/>
                      <w:kern w:val="0"/>
                      <w:sz w:val="20"/>
                      <w:szCs w:val="21"/>
                    </w:rPr>
                  </w:pPr>
                </w:p>
              </w:tc>
              <w:tc>
                <w:tcPr>
                  <w:tcW w:w="886" w:type="dxa"/>
                  <w:vMerge w:val="continue"/>
                  <w:vAlign w:val="center"/>
                </w:tcPr>
                <w:p w14:paraId="05D7B022">
                  <w:pPr>
                    <w:pStyle w:val="86"/>
                    <w:snapToGrid w:val="0"/>
                    <w:spacing w:line="240" w:lineRule="auto"/>
                    <w:rPr>
                      <w:rFonts w:eastAsia="仿宋"/>
                      <w:kern w:val="0"/>
                      <w:sz w:val="20"/>
                      <w:szCs w:val="21"/>
                    </w:rPr>
                  </w:pPr>
                </w:p>
              </w:tc>
            </w:tr>
            <w:tr w14:paraId="7F0D6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67" w:type="dxa"/>
                  <w:shd w:val="clear" w:color="auto" w:fill="auto"/>
                  <w:vAlign w:val="center"/>
                </w:tcPr>
                <w:p w14:paraId="4FE2B4A8">
                  <w:pPr>
                    <w:pStyle w:val="86"/>
                    <w:snapToGrid w:val="0"/>
                    <w:spacing w:line="240" w:lineRule="auto"/>
                    <w:rPr>
                      <w:rFonts w:eastAsia="仿宋"/>
                      <w:kern w:val="0"/>
                      <w:sz w:val="20"/>
                      <w:szCs w:val="21"/>
                    </w:rPr>
                  </w:pPr>
                  <w:r>
                    <w:rPr>
                      <w:rFonts w:hint="eastAsia" w:eastAsia="仿宋"/>
                      <w:kern w:val="0"/>
                      <w:sz w:val="20"/>
                      <w:szCs w:val="21"/>
                    </w:rPr>
                    <w:t>75</w:t>
                  </w:r>
                </w:p>
              </w:tc>
              <w:tc>
                <w:tcPr>
                  <w:tcW w:w="2366" w:type="dxa"/>
                  <w:shd w:val="clear" w:color="auto" w:fill="auto"/>
                  <w:vAlign w:val="center"/>
                </w:tcPr>
                <w:p w14:paraId="1FF26DF7">
                  <w:pPr>
                    <w:pStyle w:val="86"/>
                    <w:snapToGrid w:val="0"/>
                    <w:spacing w:line="240" w:lineRule="auto"/>
                    <w:rPr>
                      <w:rFonts w:eastAsia="仿宋"/>
                      <w:kern w:val="0"/>
                      <w:sz w:val="20"/>
                      <w:szCs w:val="21"/>
                    </w:rPr>
                  </w:pPr>
                  <w:r>
                    <w:rPr>
                      <w:rFonts w:hint="eastAsia" w:eastAsia="仿宋"/>
                      <w:kern w:val="0"/>
                      <w:sz w:val="20"/>
                      <w:szCs w:val="21"/>
                    </w:rPr>
                    <w:t>桌面型铆合机</w:t>
                  </w:r>
                </w:p>
              </w:tc>
              <w:tc>
                <w:tcPr>
                  <w:tcW w:w="1560" w:type="dxa"/>
                  <w:shd w:val="clear" w:color="auto" w:fill="auto"/>
                  <w:vAlign w:val="center"/>
                </w:tcPr>
                <w:p w14:paraId="3854DBEE">
                  <w:pPr>
                    <w:pStyle w:val="86"/>
                    <w:snapToGrid w:val="0"/>
                    <w:spacing w:line="240" w:lineRule="auto"/>
                    <w:rPr>
                      <w:rFonts w:eastAsia="仿宋"/>
                      <w:kern w:val="0"/>
                      <w:sz w:val="20"/>
                      <w:szCs w:val="21"/>
                    </w:rPr>
                  </w:pPr>
                  <w:r>
                    <w:rPr>
                      <w:rFonts w:eastAsia="仿宋"/>
                      <w:kern w:val="0"/>
                      <w:sz w:val="20"/>
                      <w:szCs w:val="21"/>
                    </w:rPr>
                    <w:t>W-1001</w:t>
                  </w:r>
                </w:p>
              </w:tc>
              <w:tc>
                <w:tcPr>
                  <w:tcW w:w="850" w:type="dxa"/>
                  <w:shd w:val="clear" w:color="000000" w:fill="FFFFFF"/>
                  <w:vAlign w:val="center"/>
                </w:tcPr>
                <w:p w14:paraId="0E3744DB">
                  <w:pPr>
                    <w:pStyle w:val="86"/>
                    <w:snapToGrid w:val="0"/>
                    <w:spacing w:line="240" w:lineRule="auto"/>
                    <w:rPr>
                      <w:rFonts w:eastAsia="仿宋"/>
                      <w:kern w:val="0"/>
                      <w:sz w:val="20"/>
                      <w:szCs w:val="21"/>
                    </w:rPr>
                  </w:pPr>
                  <w:r>
                    <w:rPr>
                      <w:rFonts w:hint="eastAsia" w:eastAsia="仿宋"/>
                      <w:kern w:val="0"/>
                      <w:sz w:val="20"/>
                      <w:szCs w:val="21"/>
                    </w:rPr>
                    <w:t>5</w:t>
                  </w:r>
                </w:p>
              </w:tc>
              <w:tc>
                <w:tcPr>
                  <w:tcW w:w="851" w:type="dxa"/>
                  <w:shd w:val="clear" w:color="auto" w:fill="auto"/>
                  <w:vAlign w:val="center"/>
                </w:tcPr>
                <w:p w14:paraId="679F18D2">
                  <w:pPr>
                    <w:pStyle w:val="86"/>
                    <w:snapToGrid w:val="0"/>
                    <w:spacing w:line="240" w:lineRule="auto"/>
                    <w:rPr>
                      <w:rFonts w:eastAsia="仿宋"/>
                      <w:kern w:val="0"/>
                      <w:sz w:val="20"/>
                      <w:szCs w:val="21"/>
                    </w:rPr>
                  </w:pPr>
                  <w:r>
                    <w:rPr>
                      <w:rFonts w:hint="eastAsia" w:eastAsia="仿宋"/>
                      <w:kern w:val="0"/>
                      <w:sz w:val="20"/>
                      <w:szCs w:val="21"/>
                    </w:rPr>
                    <w:t>+</w:t>
                  </w:r>
                  <w:r>
                    <w:rPr>
                      <w:rFonts w:eastAsia="仿宋"/>
                      <w:kern w:val="0"/>
                      <w:sz w:val="20"/>
                      <w:szCs w:val="21"/>
                    </w:rPr>
                    <w:t>2</w:t>
                  </w:r>
                </w:p>
              </w:tc>
              <w:tc>
                <w:tcPr>
                  <w:tcW w:w="850" w:type="dxa"/>
                  <w:shd w:val="clear" w:color="000000" w:fill="FFFFFF"/>
                  <w:vAlign w:val="center"/>
                </w:tcPr>
                <w:p w14:paraId="37BAE192">
                  <w:pPr>
                    <w:pStyle w:val="86"/>
                    <w:snapToGrid w:val="0"/>
                    <w:spacing w:line="240" w:lineRule="auto"/>
                    <w:rPr>
                      <w:kern w:val="0"/>
                      <w:sz w:val="20"/>
                      <w:szCs w:val="20"/>
                    </w:rPr>
                  </w:pPr>
                  <w:r>
                    <w:rPr>
                      <w:rFonts w:hint="eastAsia"/>
                      <w:kern w:val="0"/>
                      <w:sz w:val="20"/>
                      <w:szCs w:val="20"/>
                    </w:rPr>
                    <w:t>7</w:t>
                  </w:r>
                </w:p>
              </w:tc>
              <w:tc>
                <w:tcPr>
                  <w:tcW w:w="886" w:type="dxa"/>
                  <w:vMerge w:val="continue"/>
                  <w:shd w:val="clear" w:color="auto" w:fill="auto"/>
                  <w:vAlign w:val="center"/>
                </w:tcPr>
                <w:p w14:paraId="24FF7FF0">
                  <w:pPr>
                    <w:pStyle w:val="86"/>
                    <w:snapToGrid w:val="0"/>
                    <w:spacing w:line="240" w:lineRule="auto"/>
                    <w:rPr>
                      <w:rFonts w:eastAsia="仿宋"/>
                      <w:kern w:val="0"/>
                      <w:sz w:val="20"/>
                      <w:szCs w:val="21"/>
                    </w:rPr>
                  </w:pPr>
                </w:p>
              </w:tc>
              <w:tc>
                <w:tcPr>
                  <w:tcW w:w="886" w:type="dxa"/>
                  <w:vMerge w:val="continue"/>
                  <w:vAlign w:val="center"/>
                </w:tcPr>
                <w:p w14:paraId="117C4699">
                  <w:pPr>
                    <w:pStyle w:val="86"/>
                    <w:snapToGrid w:val="0"/>
                    <w:spacing w:line="240" w:lineRule="auto"/>
                    <w:rPr>
                      <w:rFonts w:eastAsia="仿宋"/>
                      <w:kern w:val="0"/>
                      <w:sz w:val="20"/>
                      <w:szCs w:val="21"/>
                    </w:rPr>
                  </w:pPr>
                </w:p>
              </w:tc>
            </w:tr>
            <w:tr w14:paraId="34777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67" w:type="dxa"/>
                  <w:shd w:val="clear" w:color="auto" w:fill="auto"/>
                  <w:vAlign w:val="center"/>
                </w:tcPr>
                <w:p w14:paraId="23A90E43">
                  <w:pPr>
                    <w:pStyle w:val="86"/>
                    <w:snapToGrid w:val="0"/>
                    <w:spacing w:line="240" w:lineRule="auto"/>
                    <w:rPr>
                      <w:rFonts w:eastAsia="仿宋"/>
                      <w:kern w:val="0"/>
                      <w:sz w:val="20"/>
                      <w:szCs w:val="21"/>
                    </w:rPr>
                  </w:pPr>
                  <w:r>
                    <w:rPr>
                      <w:rFonts w:hint="eastAsia" w:eastAsia="仿宋"/>
                      <w:kern w:val="0"/>
                      <w:sz w:val="20"/>
                      <w:szCs w:val="21"/>
                    </w:rPr>
                    <w:t>76</w:t>
                  </w:r>
                </w:p>
              </w:tc>
              <w:tc>
                <w:tcPr>
                  <w:tcW w:w="2366" w:type="dxa"/>
                  <w:shd w:val="clear" w:color="auto" w:fill="auto"/>
                  <w:vAlign w:val="center"/>
                </w:tcPr>
                <w:p w14:paraId="653ABB62">
                  <w:pPr>
                    <w:pStyle w:val="86"/>
                    <w:snapToGrid w:val="0"/>
                    <w:spacing w:line="240" w:lineRule="auto"/>
                    <w:rPr>
                      <w:rFonts w:eastAsia="仿宋"/>
                      <w:kern w:val="0"/>
                      <w:sz w:val="20"/>
                      <w:szCs w:val="21"/>
                    </w:rPr>
                  </w:pPr>
                  <w:r>
                    <w:rPr>
                      <w:rFonts w:hint="eastAsia" w:eastAsia="仿宋"/>
                      <w:kern w:val="0"/>
                      <w:sz w:val="20"/>
                      <w:szCs w:val="21"/>
                    </w:rPr>
                    <w:t>簧片铆接机</w:t>
                  </w:r>
                </w:p>
              </w:tc>
              <w:tc>
                <w:tcPr>
                  <w:tcW w:w="1560" w:type="dxa"/>
                  <w:shd w:val="clear" w:color="auto" w:fill="auto"/>
                  <w:vAlign w:val="center"/>
                </w:tcPr>
                <w:p w14:paraId="307A96B9">
                  <w:pPr>
                    <w:pStyle w:val="86"/>
                    <w:snapToGrid w:val="0"/>
                    <w:spacing w:line="240" w:lineRule="auto"/>
                    <w:rPr>
                      <w:rFonts w:eastAsia="仿宋"/>
                      <w:kern w:val="0"/>
                      <w:sz w:val="20"/>
                      <w:szCs w:val="21"/>
                    </w:rPr>
                  </w:pPr>
                  <w:r>
                    <w:rPr>
                      <w:rFonts w:hint="eastAsia" w:eastAsia="仿宋"/>
                      <w:kern w:val="0"/>
                      <w:sz w:val="20"/>
                      <w:szCs w:val="21"/>
                    </w:rPr>
                    <w:t>/</w:t>
                  </w:r>
                </w:p>
              </w:tc>
              <w:tc>
                <w:tcPr>
                  <w:tcW w:w="850" w:type="dxa"/>
                  <w:shd w:val="clear" w:color="000000" w:fill="FFFFFF"/>
                  <w:vAlign w:val="center"/>
                </w:tcPr>
                <w:p w14:paraId="3F5D41C0">
                  <w:pPr>
                    <w:pStyle w:val="86"/>
                    <w:snapToGrid w:val="0"/>
                    <w:spacing w:line="240" w:lineRule="auto"/>
                    <w:rPr>
                      <w:rFonts w:eastAsia="仿宋"/>
                      <w:kern w:val="0"/>
                      <w:sz w:val="20"/>
                      <w:szCs w:val="21"/>
                    </w:rPr>
                  </w:pPr>
                  <w:r>
                    <w:rPr>
                      <w:rFonts w:hint="eastAsia" w:eastAsia="仿宋"/>
                      <w:kern w:val="0"/>
                      <w:sz w:val="20"/>
                      <w:szCs w:val="21"/>
                    </w:rPr>
                    <w:t>0</w:t>
                  </w:r>
                </w:p>
              </w:tc>
              <w:tc>
                <w:tcPr>
                  <w:tcW w:w="851" w:type="dxa"/>
                  <w:shd w:val="clear" w:color="auto" w:fill="auto"/>
                  <w:vAlign w:val="center"/>
                </w:tcPr>
                <w:p w14:paraId="5920D79B">
                  <w:pPr>
                    <w:pStyle w:val="86"/>
                    <w:snapToGrid w:val="0"/>
                    <w:spacing w:line="240" w:lineRule="auto"/>
                    <w:rPr>
                      <w:rFonts w:eastAsia="仿宋"/>
                      <w:kern w:val="0"/>
                      <w:sz w:val="20"/>
                      <w:szCs w:val="21"/>
                    </w:rPr>
                  </w:pPr>
                  <w:r>
                    <w:rPr>
                      <w:rFonts w:eastAsia="仿宋"/>
                      <w:kern w:val="0"/>
                      <w:sz w:val="20"/>
                      <w:szCs w:val="21"/>
                    </w:rPr>
                    <w:t>+</w:t>
                  </w:r>
                  <w:r>
                    <w:rPr>
                      <w:rFonts w:hint="eastAsia" w:eastAsia="仿宋"/>
                      <w:kern w:val="0"/>
                      <w:sz w:val="20"/>
                      <w:szCs w:val="21"/>
                    </w:rPr>
                    <w:t>5</w:t>
                  </w:r>
                </w:p>
              </w:tc>
              <w:tc>
                <w:tcPr>
                  <w:tcW w:w="850" w:type="dxa"/>
                  <w:shd w:val="clear" w:color="000000" w:fill="FFFFFF"/>
                  <w:vAlign w:val="center"/>
                </w:tcPr>
                <w:p w14:paraId="3908E9EA">
                  <w:pPr>
                    <w:pStyle w:val="86"/>
                    <w:snapToGrid w:val="0"/>
                    <w:spacing w:line="240" w:lineRule="auto"/>
                    <w:rPr>
                      <w:rFonts w:eastAsia="仿宋"/>
                      <w:kern w:val="0"/>
                      <w:sz w:val="20"/>
                      <w:szCs w:val="21"/>
                    </w:rPr>
                  </w:pPr>
                  <w:r>
                    <w:rPr>
                      <w:rFonts w:hint="eastAsia" w:eastAsia="仿宋"/>
                      <w:kern w:val="0"/>
                      <w:sz w:val="20"/>
                      <w:szCs w:val="21"/>
                    </w:rPr>
                    <w:t>5</w:t>
                  </w:r>
                </w:p>
              </w:tc>
              <w:tc>
                <w:tcPr>
                  <w:tcW w:w="886" w:type="dxa"/>
                  <w:vMerge w:val="continue"/>
                  <w:shd w:val="clear" w:color="auto" w:fill="auto"/>
                  <w:vAlign w:val="center"/>
                </w:tcPr>
                <w:p w14:paraId="59C76F13">
                  <w:pPr>
                    <w:pStyle w:val="86"/>
                    <w:snapToGrid w:val="0"/>
                    <w:spacing w:line="240" w:lineRule="auto"/>
                    <w:rPr>
                      <w:rFonts w:eastAsia="仿宋"/>
                      <w:kern w:val="0"/>
                      <w:sz w:val="20"/>
                      <w:szCs w:val="21"/>
                    </w:rPr>
                  </w:pPr>
                </w:p>
              </w:tc>
              <w:tc>
                <w:tcPr>
                  <w:tcW w:w="886" w:type="dxa"/>
                  <w:vMerge w:val="continue"/>
                  <w:vAlign w:val="center"/>
                </w:tcPr>
                <w:p w14:paraId="2649BB4F">
                  <w:pPr>
                    <w:pStyle w:val="86"/>
                    <w:snapToGrid w:val="0"/>
                    <w:spacing w:line="240" w:lineRule="auto"/>
                    <w:rPr>
                      <w:rFonts w:eastAsia="仿宋"/>
                      <w:kern w:val="0"/>
                      <w:sz w:val="20"/>
                      <w:szCs w:val="21"/>
                    </w:rPr>
                  </w:pPr>
                </w:p>
              </w:tc>
            </w:tr>
            <w:tr w14:paraId="4EDD8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67" w:type="dxa"/>
                  <w:shd w:val="clear" w:color="auto" w:fill="auto"/>
                  <w:vAlign w:val="center"/>
                </w:tcPr>
                <w:p w14:paraId="0FDDED78">
                  <w:pPr>
                    <w:pStyle w:val="86"/>
                    <w:snapToGrid w:val="0"/>
                    <w:spacing w:line="240" w:lineRule="auto"/>
                    <w:rPr>
                      <w:rFonts w:eastAsia="仿宋"/>
                      <w:kern w:val="0"/>
                      <w:sz w:val="20"/>
                      <w:szCs w:val="21"/>
                    </w:rPr>
                  </w:pPr>
                  <w:r>
                    <w:rPr>
                      <w:rFonts w:hint="eastAsia" w:eastAsia="仿宋"/>
                      <w:kern w:val="0"/>
                      <w:sz w:val="20"/>
                      <w:szCs w:val="21"/>
                    </w:rPr>
                    <w:t>77</w:t>
                  </w:r>
                </w:p>
              </w:tc>
              <w:tc>
                <w:tcPr>
                  <w:tcW w:w="2366" w:type="dxa"/>
                  <w:shd w:val="clear" w:color="auto" w:fill="auto"/>
                  <w:vAlign w:val="center"/>
                </w:tcPr>
                <w:p w14:paraId="1710BD1F">
                  <w:pPr>
                    <w:pStyle w:val="86"/>
                    <w:snapToGrid w:val="0"/>
                    <w:spacing w:line="240" w:lineRule="auto"/>
                    <w:rPr>
                      <w:rFonts w:eastAsia="仿宋"/>
                      <w:kern w:val="0"/>
                      <w:sz w:val="20"/>
                      <w:szCs w:val="21"/>
                    </w:rPr>
                  </w:pPr>
                  <w:r>
                    <w:rPr>
                      <w:rFonts w:hint="eastAsia" w:eastAsia="仿宋"/>
                      <w:kern w:val="0"/>
                      <w:sz w:val="20"/>
                      <w:szCs w:val="21"/>
                    </w:rPr>
                    <w:t>激光焊接机</w:t>
                  </w:r>
                </w:p>
              </w:tc>
              <w:tc>
                <w:tcPr>
                  <w:tcW w:w="1560" w:type="dxa"/>
                  <w:shd w:val="clear" w:color="auto" w:fill="auto"/>
                  <w:vAlign w:val="center"/>
                </w:tcPr>
                <w:p w14:paraId="1573E272">
                  <w:pPr>
                    <w:pStyle w:val="86"/>
                    <w:snapToGrid w:val="0"/>
                    <w:spacing w:line="240" w:lineRule="auto"/>
                    <w:rPr>
                      <w:rFonts w:eastAsia="仿宋"/>
                      <w:kern w:val="0"/>
                      <w:sz w:val="20"/>
                      <w:szCs w:val="21"/>
                    </w:rPr>
                  </w:pPr>
                  <w:r>
                    <w:rPr>
                      <w:rFonts w:hint="eastAsia" w:eastAsia="仿宋"/>
                      <w:kern w:val="0"/>
                      <w:sz w:val="20"/>
                      <w:szCs w:val="21"/>
                    </w:rPr>
                    <w:t>/</w:t>
                  </w:r>
                </w:p>
              </w:tc>
              <w:tc>
                <w:tcPr>
                  <w:tcW w:w="850" w:type="dxa"/>
                  <w:shd w:val="clear" w:color="000000" w:fill="FFFFFF"/>
                  <w:vAlign w:val="center"/>
                </w:tcPr>
                <w:p w14:paraId="35F7E78E">
                  <w:pPr>
                    <w:pStyle w:val="86"/>
                    <w:snapToGrid w:val="0"/>
                    <w:spacing w:line="240" w:lineRule="auto"/>
                    <w:rPr>
                      <w:rFonts w:eastAsia="仿宋"/>
                      <w:kern w:val="0"/>
                      <w:sz w:val="20"/>
                      <w:szCs w:val="21"/>
                    </w:rPr>
                  </w:pPr>
                  <w:r>
                    <w:rPr>
                      <w:rFonts w:hint="eastAsia" w:eastAsia="仿宋"/>
                      <w:kern w:val="0"/>
                      <w:sz w:val="20"/>
                      <w:szCs w:val="21"/>
                    </w:rPr>
                    <w:t>0</w:t>
                  </w:r>
                </w:p>
              </w:tc>
              <w:tc>
                <w:tcPr>
                  <w:tcW w:w="851" w:type="dxa"/>
                  <w:shd w:val="clear" w:color="auto" w:fill="auto"/>
                  <w:vAlign w:val="center"/>
                </w:tcPr>
                <w:p w14:paraId="03444B47">
                  <w:pPr>
                    <w:pStyle w:val="86"/>
                    <w:snapToGrid w:val="0"/>
                    <w:spacing w:line="240" w:lineRule="auto"/>
                    <w:rPr>
                      <w:rFonts w:eastAsia="仿宋"/>
                      <w:kern w:val="0"/>
                      <w:sz w:val="20"/>
                      <w:szCs w:val="21"/>
                    </w:rPr>
                  </w:pPr>
                  <w:r>
                    <w:rPr>
                      <w:rFonts w:hint="eastAsia" w:eastAsia="仿宋"/>
                      <w:kern w:val="0"/>
                      <w:sz w:val="20"/>
                      <w:szCs w:val="21"/>
                    </w:rPr>
                    <w:t>1</w:t>
                  </w:r>
                </w:p>
              </w:tc>
              <w:tc>
                <w:tcPr>
                  <w:tcW w:w="850" w:type="dxa"/>
                  <w:shd w:val="clear" w:color="000000" w:fill="FFFFFF"/>
                  <w:vAlign w:val="center"/>
                </w:tcPr>
                <w:p w14:paraId="7382A575">
                  <w:pPr>
                    <w:pStyle w:val="86"/>
                    <w:snapToGrid w:val="0"/>
                    <w:spacing w:line="240" w:lineRule="auto"/>
                    <w:rPr>
                      <w:rFonts w:eastAsia="仿宋"/>
                      <w:kern w:val="0"/>
                      <w:sz w:val="20"/>
                      <w:szCs w:val="21"/>
                    </w:rPr>
                  </w:pPr>
                  <w:r>
                    <w:rPr>
                      <w:rFonts w:hint="eastAsia" w:eastAsia="仿宋"/>
                      <w:kern w:val="0"/>
                      <w:sz w:val="20"/>
                      <w:szCs w:val="21"/>
                    </w:rPr>
                    <w:t>1</w:t>
                  </w:r>
                </w:p>
              </w:tc>
              <w:tc>
                <w:tcPr>
                  <w:tcW w:w="886" w:type="dxa"/>
                  <w:vMerge w:val="restart"/>
                  <w:shd w:val="clear" w:color="auto" w:fill="auto"/>
                  <w:vAlign w:val="center"/>
                </w:tcPr>
                <w:p w14:paraId="152E9B04">
                  <w:pPr>
                    <w:pStyle w:val="86"/>
                    <w:snapToGrid w:val="0"/>
                    <w:spacing w:line="240" w:lineRule="auto"/>
                    <w:rPr>
                      <w:rFonts w:eastAsia="仿宋"/>
                      <w:kern w:val="0"/>
                      <w:sz w:val="20"/>
                      <w:szCs w:val="21"/>
                    </w:rPr>
                  </w:pPr>
                  <w:r>
                    <w:rPr>
                      <w:rFonts w:hint="eastAsia" w:eastAsia="仿宋"/>
                      <w:kern w:val="0"/>
                      <w:sz w:val="20"/>
                      <w:szCs w:val="21"/>
                    </w:rPr>
                    <w:t>焊接</w:t>
                  </w:r>
                </w:p>
              </w:tc>
              <w:tc>
                <w:tcPr>
                  <w:tcW w:w="886" w:type="dxa"/>
                  <w:vMerge w:val="continue"/>
                  <w:vAlign w:val="center"/>
                </w:tcPr>
                <w:p w14:paraId="4F05BCB3">
                  <w:pPr>
                    <w:pStyle w:val="86"/>
                    <w:snapToGrid w:val="0"/>
                    <w:spacing w:line="240" w:lineRule="auto"/>
                    <w:rPr>
                      <w:rFonts w:eastAsia="仿宋"/>
                      <w:kern w:val="0"/>
                      <w:sz w:val="20"/>
                      <w:szCs w:val="21"/>
                    </w:rPr>
                  </w:pPr>
                </w:p>
              </w:tc>
            </w:tr>
            <w:tr w14:paraId="2B2B4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67" w:type="dxa"/>
                  <w:shd w:val="clear" w:color="auto" w:fill="auto"/>
                  <w:vAlign w:val="center"/>
                </w:tcPr>
                <w:p w14:paraId="33630F5F">
                  <w:pPr>
                    <w:pStyle w:val="86"/>
                    <w:snapToGrid w:val="0"/>
                    <w:spacing w:line="240" w:lineRule="auto"/>
                    <w:rPr>
                      <w:rFonts w:eastAsia="仿宋"/>
                      <w:kern w:val="0"/>
                      <w:sz w:val="20"/>
                      <w:szCs w:val="21"/>
                    </w:rPr>
                  </w:pPr>
                  <w:r>
                    <w:rPr>
                      <w:rFonts w:hint="eastAsia" w:eastAsia="仿宋"/>
                      <w:kern w:val="0"/>
                      <w:sz w:val="20"/>
                      <w:szCs w:val="21"/>
                    </w:rPr>
                    <w:t>78</w:t>
                  </w:r>
                </w:p>
              </w:tc>
              <w:tc>
                <w:tcPr>
                  <w:tcW w:w="2366" w:type="dxa"/>
                  <w:shd w:val="clear" w:color="auto" w:fill="auto"/>
                  <w:vAlign w:val="center"/>
                </w:tcPr>
                <w:p w14:paraId="26EBE5C2">
                  <w:pPr>
                    <w:pStyle w:val="86"/>
                    <w:snapToGrid w:val="0"/>
                    <w:spacing w:line="240" w:lineRule="auto"/>
                    <w:rPr>
                      <w:rFonts w:eastAsia="仿宋"/>
                      <w:b/>
                      <w:kern w:val="0"/>
                      <w:sz w:val="20"/>
                      <w:szCs w:val="21"/>
                    </w:rPr>
                  </w:pPr>
                  <w:r>
                    <w:rPr>
                      <w:rFonts w:hint="eastAsia" w:eastAsia="仿宋"/>
                      <w:kern w:val="0"/>
                      <w:sz w:val="20"/>
                      <w:szCs w:val="21"/>
                    </w:rPr>
                    <w:t>点焊机</w:t>
                  </w:r>
                </w:p>
              </w:tc>
              <w:tc>
                <w:tcPr>
                  <w:tcW w:w="1560" w:type="dxa"/>
                  <w:shd w:val="clear" w:color="auto" w:fill="auto"/>
                  <w:vAlign w:val="center"/>
                </w:tcPr>
                <w:p w14:paraId="6EAF9765">
                  <w:pPr>
                    <w:pStyle w:val="86"/>
                    <w:snapToGrid w:val="0"/>
                    <w:spacing w:line="240" w:lineRule="auto"/>
                    <w:rPr>
                      <w:rFonts w:eastAsia="仿宋"/>
                      <w:b/>
                      <w:kern w:val="0"/>
                      <w:sz w:val="20"/>
                      <w:szCs w:val="21"/>
                    </w:rPr>
                  </w:pPr>
                  <w:r>
                    <w:rPr>
                      <w:rFonts w:hint="eastAsia" w:eastAsia="仿宋"/>
                      <w:kern w:val="0"/>
                      <w:sz w:val="20"/>
                      <w:szCs w:val="21"/>
                    </w:rPr>
                    <w:t>/</w:t>
                  </w:r>
                </w:p>
              </w:tc>
              <w:tc>
                <w:tcPr>
                  <w:tcW w:w="850" w:type="dxa"/>
                  <w:shd w:val="clear" w:color="000000" w:fill="FFFFFF"/>
                  <w:vAlign w:val="center"/>
                </w:tcPr>
                <w:p w14:paraId="2BA42785">
                  <w:pPr>
                    <w:pStyle w:val="86"/>
                    <w:snapToGrid w:val="0"/>
                    <w:spacing w:line="240" w:lineRule="auto"/>
                    <w:rPr>
                      <w:rFonts w:eastAsia="仿宋"/>
                      <w:b/>
                      <w:kern w:val="0"/>
                      <w:sz w:val="20"/>
                      <w:szCs w:val="21"/>
                    </w:rPr>
                  </w:pPr>
                  <w:r>
                    <w:rPr>
                      <w:rFonts w:hint="eastAsia" w:eastAsia="仿宋"/>
                      <w:kern w:val="0"/>
                      <w:sz w:val="20"/>
                      <w:szCs w:val="21"/>
                    </w:rPr>
                    <w:t>0</w:t>
                  </w:r>
                </w:p>
              </w:tc>
              <w:tc>
                <w:tcPr>
                  <w:tcW w:w="851" w:type="dxa"/>
                  <w:shd w:val="clear" w:color="auto" w:fill="auto"/>
                  <w:vAlign w:val="center"/>
                </w:tcPr>
                <w:p w14:paraId="0EB286C6">
                  <w:pPr>
                    <w:pStyle w:val="86"/>
                    <w:snapToGrid w:val="0"/>
                    <w:spacing w:line="240" w:lineRule="auto"/>
                    <w:rPr>
                      <w:rFonts w:eastAsia="仿宋"/>
                      <w:b/>
                      <w:kern w:val="0"/>
                      <w:sz w:val="20"/>
                      <w:szCs w:val="21"/>
                    </w:rPr>
                  </w:pPr>
                  <w:r>
                    <w:rPr>
                      <w:rFonts w:hint="eastAsia" w:eastAsia="仿宋"/>
                      <w:kern w:val="0"/>
                      <w:sz w:val="20"/>
                      <w:szCs w:val="21"/>
                    </w:rPr>
                    <w:t>2</w:t>
                  </w:r>
                </w:p>
              </w:tc>
              <w:tc>
                <w:tcPr>
                  <w:tcW w:w="850" w:type="dxa"/>
                  <w:shd w:val="clear" w:color="000000" w:fill="FFFFFF"/>
                  <w:vAlign w:val="center"/>
                </w:tcPr>
                <w:p w14:paraId="6F1171CB">
                  <w:pPr>
                    <w:pStyle w:val="86"/>
                    <w:snapToGrid w:val="0"/>
                    <w:spacing w:line="240" w:lineRule="auto"/>
                    <w:rPr>
                      <w:rFonts w:eastAsia="仿宋"/>
                      <w:b/>
                      <w:kern w:val="0"/>
                      <w:sz w:val="20"/>
                      <w:szCs w:val="21"/>
                    </w:rPr>
                  </w:pPr>
                  <w:r>
                    <w:rPr>
                      <w:rFonts w:hint="eastAsia" w:eastAsia="仿宋"/>
                      <w:kern w:val="0"/>
                      <w:sz w:val="20"/>
                      <w:szCs w:val="21"/>
                    </w:rPr>
                    <w:t>2</w:t>
                  </w:r>
                </w:p>
              </w:tc>
              <w:tc>
                <w:tcPr>
                  <w:tcW w:w="886" w:type="dxa"/>
                  <w:vMerge w:val="continue"/>
                  <w:shd w:val="clear" w:color="auto" w:fill="auto"/>
                  <w:vAlign w:val="center"/>
                </w:tcPr>
                <w:p w14:paraId="5E1F80A6">
                  <w:pPr>
                    <w:pStyle w:val="86"/>
                    <w:snapToGrid w:val="0"/>
                    <w:spacing w:line="240" w:lineRule="auto"/>
                    <w:rPr>
                      <w:rFonts w:eastAsia="仿宋"/>
                      <w:kern w:val="0"/>
                      <w:sz w:val="20"/>
                      <w:szCs w:val="21"/>
                    </w:rPr>
                  </w:pPr>
                </w:p>
              </w:tc>
              <w:tc>
                <w:tcPr>
                  <w:tcW w:w="886" w:type="dxa"/>
                  <w:vMerge w:val="continue"/>
                  <w:vAlign w:val="center"/>
                </w:tcPr>
                <w:p w14:paraId="55D297D7">
                  <w:pPr>
                    <w:pStyle w:val="86"/>
                    <w:snapToGrid w:val="0"/>
                    <w:spacing w:line="240" w:lineRule="auto"/>
                    <w:rPr>
                      <w:rFonts w:eastAsia="仿宋"/>
                      <w:kern w:val="0"/>
                      <w:sz w:val="20"/>
                      <w:szCs w:val="21"/>
                    </w:rPr>
                  </w:pPr>
                </w:p>
              </w:tc>
            </w:tr>
            <w:tr w14:paraId="23969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67" w:type="dxa"/>
                  <w:shd w:val="clear" w:color="auto" w:fill="auto"/>
                  <w:vAlign w:val="center"/>
                </w:tcPr>
                <w:p w14:paraId="48FF5ADD">
                  <w:pPr>
                    <w:pStyle w:val="86"/>
                    <w:snapToGrid w:val="0"/>
                    <w:spacing w:line="240" w:lineRule="auto"/>
                    <w:rPr>
                      <w:rFonts w:eastAsia="仿宋"/>
                      <w:kern w:val="0"/>
                      <w:sz w:val="20"/>
                      <w:szCs w:val="21"/>
                    </w:rPr>
                  </w:pPr>
                  <w:r>
                    <w:rPr>
                      <w:rFonts w:hint="eastAsia" w:eastAsia="仿宋"/>
                      <w:kern w:val="0"/>
                      <w:sz w:val="20"/>
                      <w:szCs w:val="21"/>
                    </w:rPr>
                    <w:t>79</w:t>
                  </w:r>
                </w:p>
              </w:tc>
              <w:tc>
                <w:tcPr>
                  <w:tcW w:w="2366" w:type="dxa"/>
                  <w:shd w:val="clear" w:color="auto" w:fill="auto"/>
                  <w:vAlign w:val="center"/>
                </w:tcPr>
                <w:p w14:paraId="4BF4ABEA">
                  <w:pPr>
                    <w:pStyle w:val="86"/>
                    <w:snapToGrid w:val="0"/>
                    <w:spacing w:line="240" w:lineRule="auto"/>
                    <w:rPr>
                      <w:rFonts w:eastAsia="仿宋"/>
                      <w:kern w:val="0"/>
                      <w:sz w:val="20"/>
                      <w:szCs w:val="21"/>
                    </w:rPr>
                  </w:pPr>
                  <w:r>
                    <w:rPr>
                      <w:rFonts w:hint="eastAsia" w:eastAsia="仿宋"/>
                      <w:kern w:val="0"/>
                      <w:sz w:val="20"/>
                      <w:szCs w:val="21"/>
                    </w:rPr>
                    <w:t>气密检漏仪</w:t>
                  </w:r>
                </w:p>
              </w:tc>
              <w:tc>
                <w:tcPr>
                  <w:tcW w:w="1560" w:type="dxa"/>
                  <w:shd w:val="clear" w:color="auto" w:fill="auto"/>
                  <w:vAlign w:val="center"/>
                </w:tcPr>
                <w:p w14:paraId="1FF1BDD9">
                  <w:pPr>
                    <w:pStyle w:val="86"/>
                    <w:snapToGrid w:val="0"/>
                    <w:spacing w:line="240" w:lineRule="auto"/>
                    <w:rPr>
                      <w:rFonts w:eastAsia="仿宋"/>
                      <w:kern w:val="0"/>
                      <w:sz w:val="20"/>
                      <w:szCs w:val="21"/>
                    </w:rPr>
                  </w:pPr>
                  <w:r>
                    <w:rPr>
                      <w:rFonts w:hint="eastAsia" w:eastAsia="仿宋"/>
                      <w:kern w:val="0"/>
                      <w:sz w:val="20"/>
                      <w:szCs w:val="21"/>
                    </w:rPr>
                    <w:t>CH600-V4</w:t>
                  </w:r>
                </w:p>
              </w:tc>
              <w:tc>
                <w:tcPr>
                  <w:tcW w:w="850" w:type="dxa"/>
                  <w:shd w:val="clear" w:color="000000" w:fill="FFFFFF"/>
                  <w:vAlign w:val="center"/>
                </w:tcPr>
                <w:p w14:paraId="72144F63">
                  <w:pPr>
                    <w:pStyle w:val="86"/>
                    <w:snapToGrid w:val="0"/>
                    <w:spacing w:line="240" w:lineRule="auto"/>
                    <w:rPr>
                      <w:rFonts w:eastAsia="仿宋"/>
                      <w:kern w:val="0"/>
                      <w:sz w:val="20"/>
                      <w:szCs w:val="21"/>
                    </w:rPr>
                  </w:pPr>
                  <w:r>
                    <w:rPr>
                      <w:rFonts w:hint="eastAsia" w:eastAsia="仿宋"/>
                      <w:kern w:val="0"/>
                      <w:sz w:val="20"/>
                      <w:szCs w:val="21"/>
                    </w:rPr>
                    <w:t>0</w:t>
                  </w:r>
                </w:p>
              </w:tc>
              <w:tc>
                <w:tcPr>
                  <w:tcW w:w="851" w:type="dxa"/>
                  <w:shd w:val="clear" w:color="auto" w:fill="auto"/>
                  <w:vAlign w:val="center"/>
                </w:tcPr>
                <w:p w14:paraId="599E00B5">
                  <w:pPr>
                    <w:pStyle w:val="86"/>
                    <w:snapToGrid w:val="0"/>
                    <w:spacing w:line="240" w:lineRule="auto"/>
                    <w:rPr>
                      <w:rFonts w:eastAsia="仿宋"/>
                      <w:kern w:val="0"/>
                      <w:sz w:val="20"/>
                      <w:szCs w:val="21"/>
                    </w:rPr>
                  </w:pPr>
                  <w:r>
                    <w:rPr>
                      <w:rFonts w:hint="eastAsia" w:eastAsia="仿宋"/>
                      <w:kern w:val="0"/>
                      <w:sz w:val="20"/>
                      <w:szCs w:val="21"/>
                    </w:rPr>
                    <w:t>1</w:t>
                  </w:r>
                </w:p>
              </w:tc>
              <w:tc>
                <w:tcPr>
                  <w:tcW w:w="850" w:type="dxa"/>
                  <w:shd w:val="clear" w:color="000000" w:fill="FFFFFF"/>
                  <w:vAlign w:val="center"/>
                </w:tcPr>
                <w:p w14:paraId="5206BBCE">
                  <w:pPr>
                    <w:pStyle w:val="86"/>
                    <w:snapToGrid w:val="0"/>
                    <w:spacing w:line="240" w:lineRule="auto"/>
                    <w:rPr>
                      <w:rFonts w:eastAsia="仿宋"/>
                      <w:kern w:val="0"/>
                      <w:sz w:val="20"/>
                      <w:szCs w:val="21"/>
                    </w:rPr>
                  </w:pPr>
                  <w:r>
                    <w:rPr>
                      <w:rFonts w:hint="eastAsia" w:eastAsia="仿宋"/>
                      <w:kern w:val="0"/>
                      <w:sz w:val="20"/>
                      <w:szCs w:val="21"/>
                    </w:rPr>
                    <w:t>1</w:t>
                  </w:r>
                </w:p>
              </w:tc>
              <w:tc>
                <w:tcPr>
                  <w:tcW w:w="886" w:type="dxa"/>
                  <w:vMerge w:val="restart"/>
                  <w:shd w:val="clear" w:color="auto" w:fill="auto"/>
                  <w:vAlign w:val="center"/>
                </w:tcPr>
                <w:p w14:paraId="0DFE1316">
                  <w:pPr>
                    <w:pStyle w:val="86"/>
                    <w:snapToGrid w:val="0"/>
                    <w:spacing w:line="240" w:lineRule="auto"/>
                    <w:rPr>
                      <w:rFonts w:eastAsia="仿宋"/>
                      <w:kern w:val="0"/>
                      <w:sz w:val="20"/>
                      <w:szCs w:val="21"/>
                    </w:rPr>
                  </w:pPr>
                  <w:r>
                    <w:rPr>
                      <w:rFonts w:hint="eastAsia" w:eastAsia="仿宋"/>
                      <w:kern w:val="0"/>
                      <w:sz w:val="20"/>
                      <w:szCs w:val="21"/>
                    </w:rPr>
                    <w:t>检验</w:t>
                  </w:r>
                </w:p>
              </w:tc>
              <w:tc>
                <w:tcPr>
                  <w:tcW w:w="886" w:type="dxa"/>
                  <w:vMerge w:val="continue"/>
                  <w:vAlign w:val="center"/>
                </w:tcPr>
                <w:p w14:paraId="658F0467">
                  <w:pPr>
                    <w:pStyle w:val="86"/>
                    <w:snapToGrid w:val="0"/>
                    <w:spacing w:line="240" w:lineRule="auto"/>
                    <w:rPr>
                      <w:rFonts w:eastAsia="仿宋"/>
                      <w:kern w:val="0"/>
                      <w:sz w:val="20"/>
                      <w:szCs w:val="21"/>
                    </w:rPr>
                  </w:pPr>
                </w:p>
              </w:tc>
            </w:tr>
            <w:tr w14:paraId="16449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67" w:type="dxa"/>
                  <w:shd w:val="clear" w:color="auto" w:fill="auto"/>
                  <w:vAlign w:val="center"/>
                </w:tcPr>
                <w:p w14:paraId="28385F69">
                  <w:pPr>
                    <w:pStyle w:val="86"/>
                    <w:snapToGrid w:val="0"/>
                    <w:spacing w:line="240" w:lineRule="auto"/>
                    <w:rPr>
                      <w:rFonts w:eastAsia="仿宋"/>
                      <w:kern w:val="0"/>
                      <w:sz w:val="20"/>
                      <w:szCs w:val="21"/>
                    </w:rPr>
                  </w:pPr>
                  <w:r>
                    <w:rPr>
                      <w:rFonts w:hint="eastAsia" w:eastAsia="仿宋"/>
                      <w:kern w:val="0"/>
                      <w:sz w:val="20"/>
                      <w:szCs w:val="21"/>
                    </w:rPr>
                    <w:t>80</w:t>
                  </w:r>
                </w:p>
              </w:tc>
              <w:tc>
                <w:tcPr>
                  <w:tcW w:w="2366" w:type="dxa"/>
                  <w:shd w:val="clear" w:color="auto" w:fill="auto"/>
                  <w:vAlign w:val="center"/>
                </w:tcPr>
                <w:p w14:paraId="4969E710">
                  <w:pPr>
                    <w:pStyle w:val="86"/>
                    <w:snapToGrid w:val="0"/>
                    <w:spacing w:line="240" w:lineRule="auto"/>
                    <w:rPr>
                      <w:rFonts w:eastAsia="仿宋"/>
                      <w:kern w:val="0"/>
                      <w:sz w:val="20"/>
                      <w:szCs w:val="21"/>
                    </w:rPr>
                  </w:pPr>
                  <w:r>
                    <w:rPr>
                      <w:rFonts w:hint="eastAsia" w:eastAsia="仿宋"/>
                      <w:kern w:val="0"/>
                      <w:sz w:val="20"/>
                      <w:szCs w:val="21"/>
                    </w:rPr>
                    <w:t>综合性能检测仪</w:t>
                  </w:r>
                </w:p>
              </w:tc>
              <w:tc>
                <w:tcPr>
                  <w:tcW w:w="1560" w:type="dxa"/>
                  <w:shd w:val="clear" w:color="auto" w:fill="auto"/>
                  <w:vAlign w:val="center"/>
                </w:tcPr>
                <w:p w14:paraId="35DCC6B4">
                  <w:pPr>
                    <w:pStyle w:val="86"/>
                    <w:snapToGrid w:val="0"/>
                    <w:spacing w:line="240" w:lineRule="auto"/>
                    <w:rPr>
                      <w:rFonts w:eastAsia="仿宋"/>
                      <w:kern w:val="0"/>
                      <w:sz w:val="20"/>
                      <w:szCs w:val="21"/>
                    </w:rPr>
                  </w:pPr>
                  <w:r>
                    <w:rPr>
                      <w:rFonts w:hint="eastAsia" w:eastAsia="仿宋"/>
                      <w:kern w:val="0"/>
                      <w:sz w:val="20"/>
                      <w:szCs w:val="21"/>
                    </w:rPr>
                    <w:t>/</w:t>
                  </w:r>
                </w:p>
              </w:tc>
              <w:tc>
                <w:tcPr>
                  <w:tcW w:w="850" w:type="dxa"/>
                  <w:shd w:val="clear" w:color="000000" w:fill="FFFFFF"/>
                  <w:vAlign w:val="center"/>
                </w:tcPr>
                <w:p w14:paraId="40EDE104">
                  <w:pPr>
                    <w:pStyle w:val="86"/>
                    <w:snapToGrid w:val="0"/>
                    <w:spacing w:line="240" w:lineRule="auto"/>
                    <w:rPr>
                      <w:rFonts w:eastAsia="仿宋"/>
                      <w:kern w:val="0"/>
                      <w:sz w:val="20"/>
                      <w:szCs w:val="21"/>
                    </w:rPr>
                  </w:pPr>
                  <w:r>
                    <w:rPr>
                      <w:rFonts w:hint="eastAsia" w:eastAsia="仿宋"/>
                      <w:kern w:val="0"/>
                      <w:sz w:val="20"/>
                      <w:szCs w:val="21"/>
                    </w:rPr>
                    <w:t>0</w:t>
                  </w:r>
                </w:p>
              </w:tc>
              <w:tc>
                <w:tcPr>
                  <w:tcW w:w="851" w:type="dxa"/>
                  <w:shd w:val="clear" w:color="auto" w:fill="auto"/>
                  <w:vAlign w:val="center"/>
                </w:tcPr>
                <w:p w14:paraId="0766F662">
                  <w:pPr>
                    <w:pStyle w:val="86"/>
                    <w:snapToGrid w:val="0"/>
                    <w:spacing w:line="240" w:lineRule="auto"/>
                    <w:rPr>
                      <w:rFonts w:eastAsia="仿宋"/>
                      <w:kern w:val="0"/>
                      <w:sz w:val="20"/>
                      <w:szCs w:val="21"/>
                    </w:rPr>
                  </w:pPr>
                  <w:r>
                    <w:rPr>
                      <w:rFonts w:hint="eastAsia" w:eastAsia="仿宋"/>
                      <w:kern w:val="0"/>
                      <w:sz w:val="20"/>
                      <w:szCs w:val="21"/>
                    </w:rPr>
                    <w:t>1</w:t>
                  </w:r>
                </w:p>
              </w:tc>
              <w:tc>
                <w:tcPr>
                  <w:tcW w:w="850" w:type="dxa"/>
                  <w:shd w:val="clear" w:color="000000" w:fill="FFFFFF"/>
                  <w:vAlign w:val="center"/>
                </w:tcPr>
                <w:p w14:paraId="512144BE">
                  <w:pPr>
                    <w:pStyle w:val="86"/>
                    <w:snapToGrid w:val="0"/>
                    <w:spacing w:line="240" w:lineRule="auto"/>
                    <w:rPr>
                      <w:rFonts w:eastAsia="仿宋"/>
                      <w:kern w:val="0"/>
                      <w:sz w:val="20"/>
                      <w:szCs w:val="21"/>
                    </w:rPr>
                  </w:pPr>
                  <w:r>
                    <w:rPr>
                      <w:rFonts w:hint="eastAsia" w:eastAsia="仿宋"/>
                      <w:kern w:val="0"/>
                      <w:sz w:val="20"/>
                      <w:szCs w:val="21"/>
                    </w:rPr>
                    <w:t>1</w:t>
                  </w:r>
                </w:p>
              </w:tc>
              <w:tc>
                <w:tcPr>
                  <w:tcW w:w="886" w:type="dxa"/>
                  <w:vMerge w:val="continue"/>
                  <w:shd w:val="clear" w:color="auto" w:fill="auto"/>
                  <w:vAlign w:val="center"/>
                </w:tcPr>
                <w:p w14:paraId="34E451BA">
                  <w:pPr>
                    <w:pStyle w:val="86"/>
                    <w:snapToGrid w:val="0"/>
                    <w:spacing w:line="240" w:lineRule="auto"/>
                    <w:rPr>
                      <w:rFonts w:eastAsia="仿宋"/>
                      <w:kern w:val="0"/>
                      <w:sz w:val="20"/>
                      <w:szCs w:val="21"/>
                    </w:rPr>
                  </w:pPr>
                </w:p>
              </w:tc>
              <w:tc>
                <w:tcPr>
                  <w:tcW w:w="886" w:type="dxa"/>
                  <w:vMerge w:val="continue"/>
                  <w:vAlign w:val="center"/>
                </w:tcPr>
                <w:p w14:paraId="0172DC36">
                  <w:pPr>
                    <w:pStyle w:val="86"/>
                    <w:snapToGrid w:val="0"/>
                    <w:spacing w:line="240" w:lineRule="auto"/>
                    <w:rPr>
                      <w:rFonts w:eastAsia="仿宋"/>
                      <w:kern w:val="0"/>
                      <w:sz w:val="20"/>
                      <w:szCs w:val="21"/>
                    </w:rPr>
                  </w:pPr>
                </w:p>
              </w:tc>
            </w:tr>
            <w:tr w14:paraId="0D91C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67" w:type="dxa"/>
                  <w:shd w:val="clear" w:color="auto" w:fill="auto"/>
                  <w:vAlign w:val="center"/>
                </w:tcPr>
                <w:p w14:paraId="6F8A79E2">
                  <w:pPr>
                    <w:pStyle w:val="86"/>
                    <w:snapToGrid w:val="0"/>
                    <w:spacing w:line="240" w:lineRule="auto"/>
                    <w:rPr>
                      <w:rFonts w:eastAsia="仿宋"/>
                      <w:kern w:val="0"/>
                      <w:sz w:val="20"/>
                      <w:szCs w:val="21"/>
                    </w:rPr>
                  </w:pPr>
                  <w:r>
                    <w:rPr>
                      <w:rFonts w:hint="eastAsia" w:eastAsia="仿宋"/>
                      <w:kern w:val="0"/>
                      <w:sz w:val="20"/>
                      <w:szCs w:val="21"/>
                    </w:rPr>
                    <w:t>8</w:t>
                  </w:r>
                  <w:r>
                    <w:rPr>
                      <w:rFonts w:eastAsia="仿宋"/>
                      <w:kern w:val="0"/>
                      <w:sz w:val="20"/>
                      <w:szCs w:val="21"/>
                    </w:rPr>
                    <w:t>1</w:t>
                  </w:r>
                </w:p>
              </w:tc>
              <w:tc>
                <w:tcPr>
                  <w:tcW w:w="2366" w:type="dxa"/>
                  <w:shd w:val="clear" w:color="auto" w:fill="auto"/>
                  <w:vAlign w:val="center"/>
                </w:tcPr>
                <w:p w14:paraId="76B83024">
                  <w:pPr>
                    <w:pStyle w:val="86"/>
                    <w:snapToGrid w:val="0"/>
                    <w:spacing w:line="240" w:lineRule="auto"/>
                    <w:rPr>
                      <w:rFonts w:eastAsia="仿宋"/>
                      <w:kern w:val="0"/>
                      <w:sz w:val="20"/>
                      <w:szCs w:val="21"/>
                    </w:rPr>
                  </w:pPr>
                  <w:r>
                    <w:rPr>
                      <w:rFonts w:hint="eastAsia" w:eastAsia="仿宋"/>
                      <w:kern w:val="0"/>
                      <w:sz w:val="20"/>
                      <w:szCs w:val="21"/>
                    </w:rPr>
                    <w:t>耐压测试仪</w:t>
                  </w:r>
                </w:p>
              </w:tc>
              <w:tc>
                <w:tcPr>
                  <w:tcW w:w="1560" w:type="dxa"/>
                  <w:shd w:val="clear" w:color="auto" w:fill="auto"/>
                  <w:vAlign w:val="center"/>
                </w:tcPr>
                <w:p w14:paraId="226C89E4">
                  <w:pPr>
                    <w:pStyle w:val="86"/>
                    <w:snapToGrid w:val="0"/>
                    <w:spacing w:line="240" w:lineRule="auto"/>
                    <w:rPr>
                      <w:rFonts w:eastAsia="仿宋"/>
                      <w:kern w:val="0"/>
                      <w:sz w:val="20"/>
                      <w:szCs w:val="21"/>
                    </w:rPr>
                  </w:pPr>
                  <w:r>
                    <w:rPr>
                      <w:rFonts w:hint="eastAsia" w:eastAsia="仿宋"/>
                      <w:kern w:val="0"/>
                      <w:sz w:val="20"/>
                      <w:szCs w:val="21"/>
                    </w:rPr>
                    <w:t>/</w:t>
                  </w:r>
                </w:p>
              </w:tc>
              <w:tc>
                <w:tcPr>
                  <w:tcW w:w="850" w:type="dxa"/>
                  <w:shd w:val="clear" w:color="000000" w:fill="FFFFFF"/>
                  <w:vAlign w:val="center"/>
                </w:tcPr>
                <w:p w14:paraId="1547A309">
                  <w:pPr>
                    <w:pStyle w:val="86"/>
                    <w:snapToGrid w:val="0"/>
                    <w:spacing w:line="240" w:lineRule="auto"/>
                    <w:rPr>
                      <w:rFonts w:eastAsia="仿宋"/>
                      <w:kern w:val="0"/>
                      <w:sz w:val="20"/>
                      <w:szCs w:val="21"/>
                    </w:rPr>
                  </w:pPr>
                  <w:r>
                    <w:rPr>
                      <w:rFonts w:hint="eastAsia" w:eastAsia="仿宋"/>
                      <w:kern w:val="0"/>
                      <w:sz w:val="20"/>
                      <w:szCs w:val="21"/>
                    </w:rPr>
                    <w:t>0</w:t>
                  </w:r>
                </w:p>
              </w:tc>
              <w:tc>
                <w:tcPr>
                  <w:tcW w:w="851" w:type="dxa"/>
                  <w:shd w:val="clear" w:color="auto" w:fill="auto"/>
                  <w:vAlign w:val="center"/>
                </w:tcPr>
                <w:p w14:paraId="07BF8F7E">
                  <w:pPr>
                    <w:pStyle w:val="86"/>
                    <w:snapToGrid w:val="0"/>
                    <w:spacing w:line="240" w:lineRule="auto"/>
                    <w:rPr>
                      <w:rFonts w:eastAsia="仿宋"/>
                      <w:kern w:val="0"/>
                      <w:sz w:val="20"/>
                      <w:szCs w:val="21"/>
                    </w:rPr>
                  </w:pPr>
                  <w:r>
                    <w:rPr>
                      <w:rFonts w:hint="eastAsia" w:eastAsia="仿宋"/>
                      <w:kern w:val="0"/>
                      <w:sz w:val="20"/>
                      <w:szCs w:val="21"/>
                    </w:rPr>
                    <w:t>3</w:t>
                  </w:r>
                </w:p>
              </w:tc>
              <w:tc>
                <w:tcPr>
                  <w:tcW w:w="850" w:type="dxa"/>
                  <w:shd w:val="clear" w:color="000000" w:fill="FFFFFF"/>
                  <w:vAlign w:val="center"/>
                </w:tcPr>
                <w:p w14:paraId="0B1CB4E5">
                  <w:pPr>
                    <w:pStyle w:val="86"/>
                    <w:snapToGrid w:val="0"/>
                    <w:spacing w:line="240" w:lineRule="auto"/>
                    <w:rPr>
                      <w:rFonts w:eastAsia="仿宋"/>
                      <w:kern w:val="0"/>
                      <w:sz w:val="20"/>
                      <w:szCs w:val="21"/>
                    </w:rPr>
                  </w:pPr>
                  <w:r>
                    <w:rPr>
                      <w:rFonts w:hint="eastAsia" w:eastAsia="仿宋"/>
                      <w:kern w:val="0"/>
                      <w:sz w:val="20"/>
                      <w:szCs w:val="21"/>
                    </w:rPr>
                    <w:t>3</w:t>
                  </w:r>
                </w:p>
              </w:tc>
              <w:tc>
                <w:tcPr>
                  <w:tcW w:w="886" w:type="dxa"/>
                  <w:vMerge w:val="continue"/>
                  <w:shd w:val="clear" w:color="auto" w:fill="auto"/>
                  <w:vAlign w:val="center"/>
                </w:tcPr>
                <w:p w14:paraId="2BF8B770">
                  <w:pPr>
                    <w:pStyle w:val="86"/>
                    <w:snapToGrid w:val="0"/>
                    <w:spacing w:line="240" w:lineRule="auto"/>
                    <w:rPr>
                      <w:rFonts w:eastAsia="仿宋"/>
                      <w:kern w:val="0"/>
                      <w:sz w:val="20"/>
                      <w:szCs w:val="21"/>
                    </w:rPr>
                  </w:pPr>
                </w:p>
              </w:tc>
              <w:tc>
                <w:tcPr>
                  <w:tcW w:w="886" w:type="dxa"/>
                  <w:vMerge w:val="continue"/>
                  <w:vAlign w:val="center"/>
                </w:tcPr>
                <w:p w14:paraId="2D904DBF">
                  <w:pPr>
                    <w:pStyle w:val="86"/>
                    <w:snapToGrid w:val="0"/>
                    <w:spacing w:line="240" w:lineRule="auto"/>
                    <w:rPr>
                      <w:rFonts w:eastAsia="仿宋"/>
                      <w:kern w:val="0"/>
                      <w:sz w:val="20"/>
                      <w:szCs w:val="21"/>
                    </w:rPr>
                  </w:pPr>
                </w:p>
              </w:tc>
            </w:tr>
            <w:tr w14:paraId="528E3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67" w:type="dxa"/>
                  <w:shd w:val="clear" w:color="auto" w:fill="auto"/>
                  <w:vAlign w:val="center"/>
                </w:tcPr>
                <w:p w14:paraId="6CF6EC35">
                  <w:pPr>
                    <w:pStyle w:val="86"/>
                    <w:snapToGrid w:val="0"/>
                    <w:spacing w:line="240" w:lineRule="auto"/>
                    <w:rPr>
                      <w:rFonts w:eastAsia="仿宋"/>
                      <w:kern w:val="0"/>
                      <w:sz w:val="20"/>
                      <w:szCs w:val="21"/>
                    </w:rPr>
                  </w:pPr>
                  <w:r>
                    <w:rPr>
                      <w:rFonts w:hint="eastAsia" w:eastAsia="仿宋"/>
                      <w:kern w:val="0"/>
                      <w:sz w:val="20"/>
                      <w:szCs w:val="21"/>
                    </w:rPr>
                    <w:t>8</w:t>
                  </w:r>
                  <w:r>
                    <w:rPr>
                      <w:rFonts w:eastAsia="仿宋"/>
                      <w:kern w:val="0"/>
                      <w:sz w:val="20"/>
                      <w:szCs w:val="21"/>
                    </w:rPr>
                    <w:t>2</w:t>
                  </w:r>
                </w:p>
              </w:tc>
              <w:tc>
                <w:tcPr>
                  <w:tcW w:w="2366" w:type="dxa"/>
                  <w:shd w:val="clear" w:color="auto" w:fill="auto"/>
                  <w:vAlign w:val="center"/>
                </w:tcPr>
                <w:p w14:paraId="05A2A3F8">
                  <w:pPr>
                    <w:pStyle w:val="86"/>
                    <w:snapToGrid w:val="0"/>
                    <w:spacing w:line="240" w:lineRule="auto"/>
                    <w:rPr>
                      <w:rFonts w:eastAsia="仿宋"/>
                      <w:kern w:val="0"/>
                      <w:sz w:val="20"/>
                      <w:szCs w:val="21"/>
                    </w:rPr>
                  </w:pPr>
                  <w:r>
                    <w:rPr>
                      <w:rFonts w:hint="eastAsia" w:eastAsia="仿宋"/>
                      <w:kern w:val="0"/>
                      <w:sz w:val="20"/>
                      <w:szCs w:val="21"/>
                    </w:rPr>
                    <w:t>真空包装机</w:t>
                  </w:r>
                </w:p>
              </w:tc>
              <w:tc>
                <w:tcPr>
                  <w:tcW w:w="1560" w:type="dxa"/>
                  <w:shd w:val="clear" w:color="auto" w:fill="auto"/>
                  <w:vAlign w:val="center"/>
                </w:tcPr>
                <w:p w14:paraId="78317CE3">
                  <w:pPr>
                    <w:pStyle w:val="86"/>
                    <w:snapToGrid w:val="0"/>
                    <w:spacing w:line="240" w:lineRule="auto"/>
                    <w:rPr>
                      <w:rFonts w:eastAsia="仿宋"/>
                      <w:kern w:val="0"/>
                      <w:sz w:val="20"/>
                      <w:szCs w:val="21"/>
                    </w:rPr>
                  </w:pPr>
                  <w:r>
                    <w:rPr>
                      <w:rFonts w:hint="eastAsia" w:eastAsia="仿宋"/>
                      <w:kern w:val="0"/>
                      <w:sz w:val="20"/>
                      <w:szCs w:val="21"/>
                    </w:rPr>
                    <w:t>/</w:t>
                  </w:r>
                </w:p>
              </w:tc>
              <w:tc>
                <w:tcPr>
                  <w:tcW w:w="850" w:type="dxa"/>
                  <w:shd w:val="clear" w:color="000000" w:fill="FFFFFF"/>
                  <w:vAlign w:val="center"/>
                </w:tcPr>
                <w:p w14:paraId="4B07BFB9">
                  <w:pPr>
                    <w:pStyle w:val="86"/>
                    <w:snapToGrid w:val="0"/>
                    <w:spacing w:line="240" w:lineRule="auto"/>
                    <w:rPr>
                      <w:rFonts w:eastAsia="仿宋"/>
                      <w:kern w:val="0"/>
                      <w:sz w:val="20"/>
                      <w:szCs w:val="21"/>
                    </w:rPr>
                  </w:pPr>
                  <w:r>
                    <w:rPr>
                      <w:rFonts w:hint="eastAsia" w:eastAsia="仿宋"/>
                      <w:kern w:val="0"/>
                      <w:sz w:val="20"/>
                      <w:szCs w:val="21"/>
                    </w:rPr>
                    <w:t>0</w:t>
                  </w:r>
                </w:p>
              </w:tc>
              <w:tc>
                <w:tcPr>
                  <w:tcW w:w="851" w:type="dxa"/>
                  <w:shd w:val="clear" w:color="auto" w:fill="auto"/>
                  <w:vAlign w:val="center"/>
                </w:tcPr>
                <w:p w14:paraId="518134DB">
                  <w:pPr>
                    <w:pStyle w:val="86"/>
                    <w:snapToGrid w:val="0"/>
                    <w:spacing w:line="240" w:lineRule="auto"/>
                    <w:rPr>
                      <w:rFonts w:eastAsia="仿宋"/>
                      <w:kern w:val="0"/>
                      <w:sz w:val="20"/>
                      <w:szCs w:val="21"/>
                    </w:rPr>
                  </w:pPr>
                  <w:r>
                    <w:rPr>
                      <w:rFonts w:eastAsia="仿宋"/>
                      <w:kern w:val="0"/>
                      <w:sz w:val="20"/>
                      <w:szCs w:val="21"/>
                    </w:rPr>
                    <w:t>+</w:t>
                  </w:r>
                  <w:r>
                    <w:rPr>
                      <w:rFonts w:hint="eastAsia" w:eastAsia="仿宋"/>
                      <w:kern w:val="0"/>
                      <w:sz w:val="20"/>
                      <w:szCs w:val="21"/>
                    </w:rPr>
                    <w:t>2</w:t>
                  </w:r>
                </w:p>
              </w:tc>
              <w:tc>
                <w:tcPr>
                  <w:tcW w:w="850" w:type="dxa"/>
                  <w:shd w:val="clear" w:color="000000" w:fill="FFFFFF"/>
                  <w:vAlign w:val="center"/>
                </w:tcPr>
                <w:p w14:paraId="2CAB46F6">
                  <w:pPr>
                    <w:pStyle w:val="86"/>
                    <w:snapToGrid w:val="0"/>
                    <w:spacing w:line="240" w:lineRule="auto"/>
                    <w:rPr>
                      <w:rFonts w:eastAsia="仿宋"/>
                      <w:kern w:val="0"/>
                      <w:sz w:val="20"/>
                      <w:szCs w:val="21"/>
                    </w:rPr>
                  </w:pPr>
                  <w:r>
                    <w:rPr>
                      <w:rFonts w:hint="eastAsia" w:eastAsia="仿宋"/>
                      <w:kern w:val="0"/>
                      <w:sz w:val="20"/>
                      <w:szCs w:val="21"/>
                    </w:rPr>
                    <w:t>2</w:t>
                  </w:r>
                </w:p>
              </w:tc>
              <w:tc>
                <w:tcPr>
                  <w:tcW w:w="886" w:type="dxa"/>
                  <w:shd w:val="clear" w:color="auto" w:fill="auto"/>
                  <w:vAlign w:val="center"/>
                </w:tcPr>
                <w:p w14:paraId="029D5159">
                  <w:pPr>
                    <w:pStyle w:val="86"/>
                    <w:snapToGrid w:val="0"/>
                    <w:spacing w:line="240" w:lineRule="auto"/>
                    <w:rPr>
                      <w:rFonts w:eastAsia="仿宋"/>
                      <w:kern w:val="0"/>
                      <w:sz w:val="20"/>
                      <w:szCs w:val="21"/>
                    </w:rPr>
                  </w:pPr>
                  <w:r>
                    <w:rPr>
                      <w:rFonts w:hint="eastAsia" w:eastAsia="仿宋"/>
                      <w:kern w:val="0"/>
                      <w:sz w:val="20"/>
                      <w:szCs w:val="21"/>
                    </w:rPr>
                    <w:t>包装</w:t>
                  </w:r>
                </w:p>
              </w:tc>
              <w:tc>
                <w:tcPr>
                  <w:tcW w:w="886" w:type="dxa"/>
                  <w:vMerge w:val="continue"/>
                  <w:vAlign w:val="center"/>
                </w:tcPr>
                <w:p w14:paraId="674CADC7">
                  <w:pPr>
                    <w:pStyle w:val="86"/>
                    <w:snapToGrid w:val="0"/>
                    <w:spacing w:line="240" w:lineRule="auto"/>
                    <w:rPr>
                      <w:rFonts w:eastAsia="仿宋"/>
                      <w:kern w:val="0"/>
                      <w:sz w:val="20"/>
                      <w:szCs w:val="21"/>
                    </w:rPr>
                  </w:pPr>
                </w:p>
              </w:tc>
            </w:tr>
            <w:tr w14:paraId="53317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67" w:type="dxa"/>
                  <w:vAlign w:val="center"/>
                </w:tcPr>
                <w:p w14:paraId="25B62CBC">
                  <w:pPr>
                    <w:pStyle w:val="86"/>
                    <w:snapToGrid w:val="0"/>
                    <w:spacing w:line="240" w:lineRule="auto"/>
                    <w:rPr>
                      <w:rFonts w:eastAsia="仿宋"/>
                      <w:kern w:val="0"/>
                      <w:sz w:val="20"/>
                      <w:szCs w:val="21"/>
                    </w:rPr>
                  </w:pPr>
                  <w:r>
                    <w:rPr>
                      <w:rFonts w:hint="eastAsia" w:eastAsia="仿宋"/>
                      <w:kern w:val="0"/>
                      <w:sz w:val="20"/>
                      <w:szCs w:val="21"/>
                    </w:rPr>
                    <w:t>合计</w:t>
                  </w:r>
                </w:p>
              </w:tc>
              <w:tc>
                <w:tcPr>
                  <w:tcW w:w="2366" w:type="dxa"/>
                  <w:shd w:val="clear" w:color="auto" w:fill="auto"/>
                  <w:vAlign w:val="center"/>
                </w:tcPr>
                <w:p w14:paraId="57524E4D">
                  <w:pPr>
                    <w:pStyle w:val="86"/>
                    <w:snapToGrid w:val="0"/>
                    <w:rPr>
                      <w:rFonts w:eastAsia="仿宋"/>
                      <w:kern w:val="0"/>
                      <w:sz w:val="20"/>
                      <w:szCs w:val="21"/>
                    </w:rPr>
                  </w:pPr>
                  <w:r>
                    <w:rPr>
                      <w:rFonts w:hint="eastAsia" w:eastAsia="仿宋"/>
                      <w:kern w:val="0"/>
                      <w:sz w:val="20"/>
                      <w:szCs w:val="21"/>
                    </w:rPr>
                    <w:t>/</w:t>
                  </w:r>
                </w:p>
              </w:tc>
              <w:tc>
                <w:tcPr>
                  <w:tcW w:w="1560" w:type="dxa"/>
                  <w:shd w:val="clear" w:color="auto" w:fill="auto"/>
                  <w:vAlign w:val="center"/>
                </w:tcPr>
                <w:p w14:paraId="58C881EB">
                  <w:pPr>
                    <w:pStyle w:val="86"/>
                    <w:snapToGrid w:val="0"/>
                    <w:spacing w:line="240" w:lineRule="auto"/>
                    <w:rPr>
                      <w:rFonts w:eastAsia="仿宋"/>
                      <w:kern w:val="0"/>
                      <w:sz w:val="20"/>
                      <w:szCs w:val="21"/>
                    </w:rPr>
                  </w:pPr>
                  <w:r>
                    <w:rPr>
                      <w:rFonts w:hint="eastAsia" w:eastAsia="仿宋"/>
                      <w:kern w:val="0"/>
                      <w:sz w:val="20"/>
                      <w:szCs w:val="21"/>
                    </w:rPr>
                    <w:t>/</w:t>
                  </w:r>
                </w:p>
              </w:tc>
              <w:tc>
                <w:tcPr>
                  <w:tcW w:w="850" w:type="dxa"/>
                  <w:shd w:val="clear" w:color="000000" w:fill="FFFFFF"/>
                  <w:vAlign w:val="center"/>
                </w:tcPr>
                <w:p w14:paraId="3C7C63A4">
                  <w:pPr>
                    <w:pStyle w:val="86"/>
                    <w:snapToGrid w:val="0"/>
                    <w:spacing w:line="240" w:lineRule="auto"/>
                    <w:rPr>
                      <w:rFonts w:eastAsia="仿宋"/>
                      <w:kern w:val="0"/>
                      <w:sz w:val="20"/>
                      <w:szCs w:val="21"/>
                    </w:rPr>
                  </w:pPr>
                  <w:r>
                    <w:rPr>
                      <w:rFonts w:eastAsia="仿宋"/>
                      <w:kern w:val="0"/>
                      <w:sz w:val="20"/>
                      <w:szCs w:val="21"/>
                    </w:rPr>
                    <w:t>110</w:t>
                  </w:r>
                </w:p>
              </w:tc>
              <w:tc>
                <w:tcPr>
                  <w:tcW w:w="851" w:type="dxa"/>
                  <w:shd w:val="clear" w:color="auto" w:fill="auto"/>
                  <w:vAlign w:val="center"/>
                </w:tcPr>
                <w:p w14:paraId="649147F0">
                  <w:pPr>
                    <w:pStyle w:val="86"/>
                    <w:snapToGrid w:val="0"/>
                    <w:spacing w:line="240" w:lineRule="auto"/>
                    <w:rPr>
                      <w:rFonts w:eastAsia="仿宋"/>
                      <w:kern w:val="0"/>
                      <w:sz w:val="20"/>
                      <w:szCs w:val="21"/>
                    </w:rPr>
                  </w:pPr>
                  <w:r>
                    <w:rPr>
                      <w:rFonts w:eastAsia="仿宋"/>
                      <w:kern w:val="0"/>
                      <w:sz w:val="20"/>
                      <w:szCs w:val="21"/>
                    </w:rPr>
                    <w:t>179</w:t>
                  </w:r>
                </w:p>
              </w:tc>
              <w:tc>
                <w:tcPr>
                  <w:tcW w:w="850" w:type="dxa"/>
                  <w:shd w:val="clear" w:color="000000" w:fill="FFFFFF"/>
                  <w:vAlign w:val="center"/>
                </w:tcPr>
                <w:p w14:paraId="22863DF8">
                  <w:pPr>
                    <w:pStyle w:val="86"/>
                    <w:snapToGrid w:val="0"/>
                    <w:spacing w:line="240" w:lineRule="auto"/>
                    <w:rPr>
                      <w:rFonts w:eastAsia="仿宋"/>
                      <w:kern w:val="0"/>
                      <w:sz w:val="20"/>
                      <w:szCs w:val="21"/>
                    </w:rPr>
                  </w:pPr>
                  <w:r>
                    <w:rPr>
                      <w:rFonts w:eastAsia="仿宋"/>
                      <w:kern w:val="0"/>
                      <w:sz w:val="20"/>
                      <w:szCs w:val="21"/>
                    </w:rPr>
                    <w:t>289</w:t>
                  </w:r>
                </w:p>
              </w:tc>
              <w:tc>
                <w:tcPr>
                  <w:tcW w:w="886" w:type="dxa"/>
                  <w:shd w:val="clear" w:color="auto" w:fill="auto"/>
                  <w:vAlign w:val="center"/>
                </w:tcPr>
                <w:p w14:paraId="23F7469B">
                  <w:pPr>
                    <w:pStyle w:val="86"/>
                    <w:snapToGrid w:val="0"/>
                    <w:spacing w:line="240" w:lineRule="auto"/>
                    <w:rPr>
                      <w:rFonts w:eastAsia="仿宋"/>
                      <w:kern w:val="0"/>
                      <w:sz w:val="20"/>
                      <w:szCs w:val="21"/>
                    </w:rPr>
                  </w:pPr>
                  <w:r>
                    <w:rPr>
                      <w:rFonts w:hint="eastAsia" w:eastAsia="仿宋"/>
                      <w:kern w:val="0"/>
                      <w:sz w:val="20"/>
                      <w:szCs w:val="21"/>
                    </w:rPr>
                    <w:t>/</w:t>
                  </w:r>
                </w:p>
              </w:tc>
              <w:tc>
                <w:tcPr>
                  <w:tcW w:w="886" w:type="dxa"/>
                  <w:vAlign w:val="center"/>
                </w:tcPr>
                <w:p w14:paraId="3FD2C0FB">
                  <w:pPr>
                    <w:pStyle w:val="86"/>
                    <w:snapToGrid w:val="0"/>
                    <w:spacing w:line="240" w:lineRule="auto"/>
                    <w:rPr>
                      <w:rFonts w:eastAsia="仿宋"/>
                      <w:kern w:val="0"/>
                      <w:sz w:val="20"/>
                      <w:szCs w:val="21"/>
                    </w:rPr>
                  </w:pPr>
                  <w:r>
                    <w:rPr>
                      <w:rFonts w:hint="eastAsia" w:eastAsia="仿宋"/>
                      <w:kern w:val="0"/>
                      <w:sz w:val="20"/>
                      <w:szCs w:val="21"/>
                    </w:rPr>
                    <w:t>/</w:t>
                  </w:r>
                </w:p>
              </w:tc>
            </w:tr>
          </w:tbl>
          <w:p w14:paraId="78CF5004">
            <w:pPr>
              <w:spacing w:line="500" w:lineRule="exact"/>
              <w:ind w:firstLine="482" w:firstLineChars="200"/>
              <w:rPr>
                <w:rFonts w:eastAsia="仿宋"/>
                <w:b/>
                <w:sz w:val="24"/>
              </w:rPr>
            </w:pPr>
            <w:r>
              <w:rPr>
                <w:rFonts w:eastAsia="仿宋"/>
                <w:b/>
                <w:sz w:val="24"/>
              </w:rPr>
              <w:t>（六）主要原辅料、能源利用情况</w:t>
            </w:r>
          </w:p>
          <w:p w14:paraId="1CE37C49">
            <w:pPr>
              <w:spacing w:line="500" w:lineRule="exact"/>
              <w:jc w:val="center"/>
              <w:rPr>
                <w:rFonts w:eastAsia="仿宋"/>
                <w:b/>
                <w:bCs/>
              </w:rPr>
            </w:pPr>
            <w:bookmarkStart w:id="4" w:name="_Hlk125897830"/>
            <w:r>
              <w:rPr>
                <w:rFonts w:eastAsia="仿宋"/>
                <w:b/>
                <w:bCs/>
              </w:rPr>
              <w:t>本项目主要原辅料消耗表</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
            <w:tblGrid>
              <w:gridCol w:w="612"/>
              <w:gridCol w:w="886"/>
              <w:gridCol w:w="1716"/>
              <w:gridCol w:w="535"/>
              <w:gridCol w:w="798"/>
              <w:gridCol w:w="799"/>
              <w:gridCol w:w="798"/>
              <w:gridCol w:w="799"/>
              <w:gridCol w:w="799"/>
              <w:gridCol w:w="999"/>
            </w:tblGrid>
            <w:tr w14:paraId="7CAEC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7" w:type="dxa"/>
                  <w:bottom w:w="0" w:type="dxa"/>
                  <w:right w:w="17" w:type="dxa"/>
                </w:tblCellMar>
              </w:tblPrEx>
              <w:trPr>
                <w:cantSplit/>
                <w:trHeight w:val="510" w:hRule="atLeast"/>
                <w:jc w:val="center"/>
              </w:trPr>
              <w:tc>
                <w:tcPr>
                  <w:tcW w:w="612" w:type="dxa"/>
                  <w:vMerge w:val="restart"/>
                  <w:vAlign w:val="center"/>
                </w:tcPr>
                <w:p w14:paraId="73E31A6B">
                  <w:pPr>
                    <w:pStyle w:val="86"/>
                    <w:snapToGrid w:val="0"/>
                    <w:spacing w:line="240" w:lineRule="auto"/>
                    <w:rPr>
                      <w:rFonts w:eastAsia="仿宋"/>
                      <w:szCs w:val="21"/>
                    </w:rPr>
                  </w:pPr>
                  <w:r>
                    <w:rPr>
                      <w:rFonts w:hint="eastAsia" w:eastAsia="仿宋"/>
                      <w:szCs w:val="21"/>
                    </w:rPr>
                    <w:t>工程</w:t>
                  </w:r>
                </w:p>
                <w:p w14:paraId="19285832">
                  <w:pPr>
                    <w:pStyle w:val="86"/>
                    <w:snapToGrid w:val="0"/>
                    <w:spacing w:line="240" w:lineRule="auto"/>
                    <w:rPr>
                      <w:rFonts w:eastAsia="仿宋"/>
                      <w:szCs w:val="21"/>
                    </w:rPr>
                  </w:pPr>
                  <w:r>
                    <w:rPr>
                      <w:rFonts w:hint="eastAsia" w:eastAsia="仿宋"/>
                      <w:szCs w:val="21"/>
                    </w:rPr>
                    <w:t>名称</w:t>
                  </w:r>
                </w:p>
              </w:tc>
              <w:tc>
                <w:tcPr>
                  <w:tcW w:w="886" w:type="dxa"/>
                  <w:vMerge w:val="restart"/>
                  <w:vAlign w:val="center"/>
                </w:tcPr>
                <w:p w14:paraId="73D8E8B0">
                  <w:pPr>
                    <w:pStyle w:val="86"/>
                    <w:snapToGrid w:val="0"/>
                    <w:spacing w:line="240" w:lineRule="auto"/>
                    <w:rPr>
                      <w:rFonts w:eastAsia="仿宋"/>
                      <w:szCs w:val="21"/>
                    </w:rPr>
                  </w:pPr>
                  <w:r>
                    <w:rPr>
                      <w:rFonts w:eastAsia="仿宋"/>
                      <w:szCs w:val="21"/>
                    </w:rPr>
                    <w:t>原料名称</w:t>
                  </w:r>
                </w:p>
              </w:tc>
              <w:tc>
                <w:tcPr>
                  <w:tcW w:w="1716" w:type="dxa"/>
                  <w:vMerge w:val="restart"/>
                  <w:vAlign w:val="center"/>
                </w:tcPr>
                <w:p w14:paraId="2FEEAF7C">
                  <w:pPr>
                    <w:pStyle w:val="86"/>
                    <w:snapToGrid w:val="0"/>
                    <w:spacing w:line="240" w:lineRule="auto"/>
                    <w:rPr>
                      <w:rFonts w:eastAsia="仿宋"/>
                      <w:szCs w:val="21"/>
                    </w:rPr>
                  </w:pPr>
                  <w:r>
                    <w:rPr>
                      <w:rFonts w:eastAsia="仿宋"/>
                      <w:szCs w:val="21"/>
                    </w:rPr>
                    <w:t>组分</w:t>
                  </w:r>
                </w:p>
              </w:tc>
              <w:tc>
                <w:tcPr>
                  <w:tcW w:w="535" w:type="dxa"/>
                  <w:vMerge w:val="restart"/>
                  <w:vAlign w:val="center"/>
                </w:tcPr>
                <w:p w14:paraId="3F4E9A06">
                  <w:pPr>
                    <w:pStyle w:val="86"/>
                    <w:snapToGrid w:val="0"/>
                    <w:spacing w:line="240" w:lineRule="auto"/>
                    <w:rPr>
                      <w:rFonts w:eastAsia="仿宋"/>
                      <w:szCs w:val="21"/>
                    </w:rPr>
                  </w:pPr>
                  <w:r>
                    <w:rPr>
                      <w:rFonts w:eastAsia="仿宋"/>
                      <w:szCs w:val="21"/>
                    </w:rPr>
                    <w:t>物态</w:t>
                  </w:r>
                </w:p>
              </w:tc>
              <w:tc>
                <w:tcPr>
                  <w:tcW w:w="2395" w:type="dxa"/>
                  <w:gridSpan w:val="3"/>
                  <w:vAlign w:val="center"/>
                </w:tcPr>
                <w:p w14:paraId="3D89CED3">
                  <w:pPr>
                    <w:pStyle w:val="86"/>
                    <w:snapToGrid w:val="0"/>
                    <w:spacing w:line="240" w:lineRule="auto"/>
                    <w:rPr>
                      <w:rFonts w:eastAsia="仿宋"/>
                      <w:szCs w:val="21"/>
                    </w:rPr>
                  </w:pPr>
                  <w:r>
                    <w:rPr>
                      <w:rFonts w:eastAsia="仿宋"/>
                      <w:szCs w:val="21"/>
                    </w:rPr>
                    <w:t>年耗用量（t/a）</w:t>
                  </w:r>
                </w:p>
              </w:tc>
              <w:tc>
                <w:tcPr>
                  <w:tcW w:w="799" w:type="dxa"/>
                  <w:vMerge w:val="restart"/>
                  <w:vAlign w:val="center"/>
                </w:tcPr>
                <w:p w14:paraId="528220AB">
                  <w:pPr>
                    <w:pStyle w:val="86"/>
                    <w:snapToGrid w:val="0"/>
                    <w:spacing w:line="240" w:lineRule="auto"/>
                    <w:rPr>
                      <w:rFonts w:eastAsia="仿宋"/>
                      <w:szCs w:val="21"/>
                    </w:rPr>
                  </w:pPr>
                  <w:r>
                    <w:rPr>
                      <w:rFonts w:eastAsia="仿宋"/>
                      <w:szCs w:val="21"/>
                    </w:rPr>
                    <w:t>最大</w:t>
                  </w:r>
                </w:p>
                <w:p w14:paraId="77BE9987">
                  <w:pPr>
                    <w:pStyle w:val="86"/>
                    <w:snapToGrid w:val="0"/>
                    <w:spacing w:line="240" w:lineRule="auto"/>
                    <w:rPr>
                      <w:rFonts w:eastAsia="仿宋"/>
                      <w:szCs w:val="21"/>
                    </w:rPr>
                  </w:pPr>
                  <w:r>
                    <w:rPr>
                      <w:rFonts w:eastAsia="仿宋"/>
                      <w:szCs w:val="21"/>
                    </w:rPr>
                    <w:t>存储量</w:t>
                  </w:r>
                </w:p>
                <w:p w14:paraId="0BFBA616">
                  <w:pPr>
                    <w:pStyle w:val="86"/>
                    <w:snapToGrid w:val="0"/>
                    <w:spacing w:line="240" w:lineRule="auto"/>
                    <w:rPr>
                      <w:rFonts w:eastAsia="仿宋"/>
                      <w:szCs w:val="21"/>
                    </w:rPr>
                  </w:pPr>
                  <w:r>
                    <w:rPr>
                      <w:rFonts w:eastAsia="仿宋"/>
                      <w:szCs w:val="21"/>
                    </w:rPr>
                    <w:t>（t）</w:t>
                  </w:r>
                </w:p>
              </w:tc>
              <w:tc>
                <w:tcPr>
                  <w:tcW w:w="799" w:type="dxa"/>
                  <w:vMerge w:val="restart"/>
                  <w:vAlign w:val="center"/>
                </w:tcPr>
                <w:p w14:paraId="7A9DF3B9">
                  <w:pPr>
                    <w:pStyle w:val="86"/>
                    <w:snapToGrid w:val="0"/>
                    <w:spacing w:line="240" w:lineRule="auto"/>
                    <w:rPr>
                      <w:rFonts w:eastAsia="仿宋"/>
                      <w:szCs w:val="21"/>
                    </w:rPr>
                  </w:pPr>
                  <w:r>
                    <w:rPr>
                      <w:rFonts w:eastAsia="仿宋"/>
                      <w:szCs w:val="21"/>
                    </w:rPr>
                    <w:t>包装</w:t>
                  </w:r>
                </w:p>
                <w:p w14:paraId="2D583B61">
                  <w:pPr>
                    <w:pStyle w:val="86"/>
                    <w:snapToGrid w:val="0"/>
                    <w:spacing w:line="240" w:lineRule="auto"/>
                    <w:rPr>
                      <w:rFonts w:eastAsia="仿宋"/>
                      <w:szCs w:val="21"/>
                    </w:rPr>
                  </w:pPr>
                  <w:r>
                    <w:rPr>
                      <w:rFonts w:eastAsia="仿宋"/>
                      <w:szCs w:val="21"/>
                    </w:rPr>
                    <w:t>方式</w:t>
                  </w:r>
                </w:p>
              </w:tc>
              <w:tc>
                <w:tcPr>
                  <w:tcW w:w="999" w:type="dxa"/>
                  <w:vMerge w:val="restart"/>
                  <w:vAlign w:val="center"/>
                </w:tcPr>
                <w:p w14:paraId="0E3F1F6C">
                  <w:pPr>
                    <w:pStyle w:val="86"/>
                    <w:snapToGrid w:val="0"/>
                    <w:spacing w:line="240" w:lineRule="auto"/>
                    <w:rPr>
                      <w:rFonts w:eastAsia="仿宋"/>
                      <w:szCs w:val="21"/>
                    </w:rPr>
                  </w:pPr>
                  <w:r>
                    <w:rPr>
                      <w:rFonts w:eastAsia="仿宋"/>
                      <w:szCs w:val="21"/>
                    </w:rPr>
                    <w:t>运输方式</w:t>
                  </w:r>
                </w:p>
              </w:tc>
            </w:tr>
            <w:tr w14:paraId="649B3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7" w:type="dxa"/>
                  <w:bottom w:w="0" w:type="dxa"/>
                  <w:right w:w="17" w:type="dxa"/>
                </w:tblCellMar>
              </w:tblPrEx>
              <w:trPr>
                <w:cantSplit/>
                <w:trHeight w:val="510" w:hRule="atLeast"/>
                <w:jc w:val="center"/>
              </w:trPr>
              <w:tc>
                <w:tcPr>
                  <w:tcW w:w="612" w:type="dxa"/>
                  <w:vMerge w:val="continue"/>
                  <w:vAlign w:val="center"/>
                </w:tcPr>
                <w:p w14:paraId="6CAFE725">
                  <w:pPr>
                    <w:pStyle w:val="86"/>
                    <w:snapToGrid w:val="0"/>
                    <w:spacing w:line="240" w:lineRule="auto"/>
                    <w:rPr>
                      <w:rFonts w:eastAsia="仿宋"/>
                      <w:szCs w:val="21"/>
                    </w:rPr>
                  </w:pPr>
                </w:p>
              </w:tc>
              <w:tc>
                <w:tcPr>
                  <w:tcW w:w="886" w:type="dxa"/>
                  <w:vMerge w:val="continue"/>
                  <w:vAlign w:val="center"/>
                </w:tcPr>
                <w:p w14:paraId="4E5E32DE">
                  <w:pPr>
                    <w:pStyle w:val="86"/>
                    <w:snapToGrid w:val="0"/>
                    <w:spacing w:line="240" w:lineRule="auto"/>
                    <w:rPr>
                      <w:rFonts w:eastAsia="仿宋"/>
                      <w:szCs w:val="21"/>
                    </w:rPr>
                  </w:pPr>
                </w:p>
              </w:tc>
              <w:tc>
                <w:tcPr>
                  <w:tcW w:w="1716" w:type="dxa"/>
                  <w:vMerge w:val="continue"/>
                  <w:vAlign w:val="center"/>
                </w:tcPr>
                <w:p w14:paraId="448D4F67">
                  <w:pPr>
                    <w:pStyle w:val="86"/>
                    <w:snapToGrid w:val="0"/>
                    <w:spacing w:line="240" w:lineRule="auto"/>
                    <w:rPr>
                      <w:rFonts w:eastAsia="仿宋"/>
                      <w:szCs w:val="21"/>
                    </w:rPr>
                  </w:pPr>
                </w:p>
              </w:tc>
              <w:tc>
                <w:tcPr>
                  <w:tcW w:w="535" w:type="dxa"/>
                  <w:vMerge w:val="continue"/>
                  <w:vAlign w:val="center"/>
                </w:tcPr>
                <w:p w14:paraId="17FA568D">
                  <w:pPr>
                    <w:pStyle w:val="86"/>
                    <w:snapToGrid w:val="0"/>
                    <w:spacing w:line="240" w:lineRule="auto"/>
                    <w:rPr>
                      <w:rFonts w:eastAsia="仿宋"/>
                      <w:szCs w:val="21"/>
                    </w:rPr>
                  </w:pPr>
                </w:p>
              </w:tc>
              <w:tc>
                <w:tcPr>
                  <w:tcW w:w="798" w:type="dxa"/>
                  <w:vAlign w:val="center"/>
                </w:tcPr>
                <w:p w14:paraId="55746332">
                  <w:pPr>
                    <w:pStyle w:val="86"/>
                    <w:snapToGrid w:val="0"/>
                    <w:spacing w:line="240" w:lineRule="auto"/>
                    <w:rPr>
                      <w:rFonts w:eastAsia="仿宋"/>
                      <w:szCs w:val="21"/>
                    </w:rPr>
                  </w:pPr>
                  <w:r>
                    <w:rPr>
                      <w:rFonts w:hint="eastAsia" w:eastAsia="仿宋"/>
                      <w:szCs w:val="21"/>
                    </w:rPr>
                    <w:t>技改</w:t>
                  </w:r>
                  <w:r>
                    <w:rPr>
                      <w:rFonts w:eastAsia="仿宋"/>
                      <w:szCs w:val="21"/>
                    </w:rPr>
                    <w:t>前</w:t>
                  </w:r>
                </w:p>
              </w:tc>
              <w:tc>
                <w:tcPr>
                  <w:tcW w:w="799" w:type="dxa"/>
                  <w:vAlign w:val="center"/>
                </w:tcPr>
                <w:p w14:paraId="4E1F7035">
                  <w:pPr>
                    <w:pStyle w:val="86"/>
                    <w:snapToGrid w:val="0"/>
                    <w:spacing w:line="240" w:lineRule="auto"/>
                    <w:rPr>
                      <w:rFonts w:eastAsia="仿宋"/>
                      <w:szCs w:val="21"/>
                    </w:rPr>
                  </w:pPr>
                  <w:r>
                    <w:rPr>
                      <w:rFonts w:eastAsia="仿宋"/>
                      <w:szCs w:val="21"/>
                    </w:rPr>
                    <w:t>本项目新增</w:t>
                  </w:r>
                </w:p>
              </w:tc>
              <w:tc>
                <w:tcPr>
                  <w:tcW w:w="798" w:type="dxa"/>
                  <w:vAlign w:val="center"/>
                </w:tcPr>
                <w:p w14:paraId="62FD5AE6">
                  <w:pPr>
                    <w:pStyle w:val="86"/>
                    <w:snapToGrid w:val="0"/>
                    <w:spacing w:line="240" w:lineRule="auto"/>
                    <w:rPr>
                      <w:rFonts w:eastAsia="仿宋"/>
                      <w:szCs w:val="21"/>
                    </w:rPr>
                  </w:pPr>
                  <w:r>
                    <w:rPr>
                      <w:rFonts w:hint="eastAsia" w:eastAsia="仿宋"/>
                      <w:szCs w:val="21"/>
                    </w:rPr>
                    <w:t>技改</w:t>
                  </w:r>
                  <w:r>
                    <w:rPr>
                      <w:rFonts w:eastAsia="仿宋"/>
                      <w:szCs w:val="21"/>
                    </w:rPr>
                    <w:t>后全厂</w:t>
                  </w:r>
                </w:p>
              </w:tc>
              <w:tc>
                <w:tcPr>
                  <w:tcW w:w="799" w:type="dxa"/>
                  <w:vMerge w:val="continue"/>
                  <w:vAlign w:val="center"/>
                </w:tcPr>
                <w:p w14:paraId="354A5162">
                  <w:pPr>
                    <w:pStyle w:val="86"/>
                    <w:snapToGrid w:val="0"/>
                    <w:spacing w:line="240" w:lineRule="auto"/>
                    <w:rPr>
                      <w:rFonts w:eastAsia="仿宋"/>
                      <w:szCs w:val="21"/>
                    </w:rPr>
                  </w:pPr>
                </w:p>
              </w:tc>
              <w:tc>
                <w:tcPr>
                  <w:tcW w:w="799" w:type="dxa"/>
                  <w:vMerge w:val="continue"/>
                  <w:vAlign w:val="center"/>
                </w:tcPr>
                <w:p w14:paraId="4999ECDB">
                  <w:pPr>
                    <w:pStyle w:val="86"/>
                    <w:snapToGrid w:val="0"/>
                    <w:spacing w:line="240" w:lineRule="auto"/>
                    <w:rPr>
                      <w:rFonts w:eastAsia="仿宋"/>
                      <w:szCs w:val="21"/>
                    </w:rPr>
                  </w:pPr>
                </w:p>
              </w:tc>
              <w:tc>
                <w:tcPr>
                  <w:tcW w:w="999" w:type="dxa"/>
                  <w:vMerge w:val="continue"/>
                  <w:vAlign w:val="center"/>
                </w:tcPr>
                <w:p w14:paraId="40C72E33">
                  <w:pPr>
                    <w:pStyle w:val="86"/>
                    <w:snapToGrid w:val="0"/>
                    <w:spacing w:line="240" w:lineRule="auto"/>
                    <w:rPr>
                      <w:rFonts w:eastAsia="仿宋"/>
                      <w:szCs w:val="21"/>
                    </w:rPr>
                  </w:pPr>
                </w:p>
              </w:tc>
            </w:tr>
            <w:tr w14:paraId="7031A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7" w:type="dxa"/>
                  <w:bottom w:w="0" w:type="dxa"/>
                  <w:right w:w="17" w:type="dxa"/>
                </w:tblCellMar>
              </w:tblPrEx>
              <w:trPr>
                <w:cantSplit/>
                <w:trHeight w:val="510" w:hRule="atLeast"/>
                <w:jc w:val="center"/>
              </w:trPr>
              <w:tc>
                <w:tcPr>
                  <w:tcW w:w="612" w:type="dxa"/>
                  <w:vMerge w:val="restart"/>
                  <w:vAlign w:val="center"/>
                </w:tcPr>
                <w:p w14:paraId="494B5414">
                  <w:pPr>
                    <w:pStyle w:val="86"/>
                    <w:snapToGrid w:val="0"/>
                    <w:spacing w:line="240" w:lineRule="auto"/>
                    <w:rPr>
                      <w:rFonts w:eastAsia="仿宋"/>
                      <w:szCs w:val="21"/>
                    </w:rPr>
                  </w:pPr>
                  <w:r>
                    <w:rPr>
                      <w:rFonts w:hint="eastAsia" w:eastAsia="仿宋"/>
                      <w:bCs/>
                      <w:szCs w:val="21"/>
                    </w:rPr>
                    <w:t>汽车零部件和新能源汽车配件技术改造项目</w:t>
                  </w:r>
                </w:p>
              </w:tc>
              <w:tc>
                <w:tcPr>
                  <w:tcW w:w="886" w:type="dxa"/>
                  <w:vAlign w:val="center"/>
                </w:tcPr>
                <w:p w14:paraId="2AB7272B">
                  <w:pPr>
                    <w:pStyle w:val="86"/>
                    <w:snapToGrid w:val="0"/>
                    <w:spacing w:line="240" w:lineRule="auto"/>
                    <w:rPr>
                      <w:rFonts w:eastAsia="仿宋"/>
                      <w:szCs w:val="21"/>
                    </w:rPr>
                  </w:pPr>
                  <w:r>
                    <w:rPr>
                      <w:rFonts w:hint="eastAsia" w:eastAsia="仿宋"/>
                      <w:szCs w:val="21"/>
                    </w:rPr>
                    <w:t>固化剂</w:t>
                  </w:r>
                </w:p>
              </w:tc>
              <w:tc>
                <w:tcPr>
                  <w:tcW w:w="1716" w:type="dxa"/>
                  <w:shd w:val="clear" w:color="auto" w:fill="auto"/>
                  <w:vAlign w:val="center"/>
                </w:tcPr>
                <w:p w14:paraId="411EB90E">
                  <w:pPr>
                    <w:pStyle w:val="86"/>
                    <w:snapToGrid w:val="0"/>
                    <w:spacing w:line="240" w:lineRule="auto"/>
                    <w:rPr>
                      <w:rFonts w:eastAsia="仿宋"/>
                      <w:szCs w:val="21"/>
                    </w:rPr>
                  </w:pPr>
                  <w:r>
                    <w:rPr>
                      <w:rFonts w:hint="eastAsia" w:eastAsia="仿宋"/>
                      <w:szCs w:val="21"/>
                    </w:rPr>
                    <w:t>芳香胺固化剂</w:t>
                  </w:r>
                  <w:r>
                    <w:rPr>
                      <w:rFonts w:eastAsia="仿宋"/>
                      <w:szCs w:val="21"/>
                    </w:rPr>
                    <w:t>90%</w:t>
                  </w:r>
                  <w:r>
                    <w:rPr>
                      <w:rFonts w:hint="eastAsia" w:eastAsia="仿宋"/>
                      <w:szCs w:val="21"/>
                    </w:rPr>
                    <w:t>、苯甲醇1</w:t>
                  </w:r>
                  <w:r>
                    <w:rPr>
                      <w:rFonts w:eastAsia="仿宋"/>
                      <w:szCs w:val="21"/>
                    </w:rPr>
                    <w:t>0%</w:t>
                  </w:r>
                </w:p>
              </w:tc>
              <w:tc>
                <w:tcPr>
                  <w:tcW w:w="535" w:type="dxa"/>
                  <w:shd w:val="clear" w:color="auto" w:fill="auto"/>
                  <w:vAlign w:val="center"/>
                </w:tcPr>
                <w:p w14:paraId="15CD4F27">
                  <w:pPr>
                    <w:pStyle w:val="86"/>
                    <w:snapToGrid w:val="0"/>
                    <w:spacing w:line="240" w:lineRule="auto"/>
                    <w:rPr>
                      <w:rFonts w:eastAsia="仿宋"/>
                      <w:szCs w:val="21"/>
                    </w:rPr>
                  </w:pPr>
                  <w:r>
                    <w:rPr>
                      <w:rFonts w:hint="eastAsia" w:eastAsia="仿宋"/>
                      <w:szCs w:val="21"/>
                    </w:rPr>
                    <w:t>液态</w:t>
                  </w:r>
                </w:p>
              </w:tc>
              <w:tc>
                <w:tcPr>
                  <w:tcW w:w="798" w:type="dxa"/>
                  <w:shd w:val="clear" w:color="auto" w:fill="auto"/>
                  <w:vAlign w:val="center"/>
                </w:tcPr>
                <w:p w14:paraId="46078CA1">
                  <w:pPr>
                    <w:pStyle w:val="86"/>
                    <w:snapToGrid w:val="0"/>
                    <w:spacing w:line="240" w:lineRule="auto"/>
                    <w:rPr>
                      <w:rFonts w:eastAsia="仿宋"/>
                      <w:szCs w:val="21"/>
                    </w:rPr>
                  </w:pPr>
                  <w:r>
                    <w:rPr>
                      <w:rFonts w:hint="eastAsia" w:eastAsia="仿宋"/>
                      <w:szCs w:val="21"/>
                    </w:rPr>
                    <w:t>0</w:t>
                  </w:r>
                  <w:r>
                    <w:rPr>
                      <w:rFonts w:eastAsia="仿宋"/>
                      <w:szCs w:val="21"/>
                    </w:rPr>
                    <w:t>.01</w:t>
                  </w:r>
                </w:p>
              </w:tc>
              <w:tc>
                <w:tcPr>
                  <w:tcW w:w="799" w:type="dxa"/>
                  <w:shd w:val="clear" w:color="auto" w:fill="auto"/>
                  <w:vAlign w:val="center"/>
                </w:tcPr>
                <w:p w14:paraId="11EAA29E">
                  <w:pPr>
                    <w:pStyle w:val="86"/>
                    <w:snapToGrid w:val="0"/>
                    <w:spacing w:line="240" w:lineRule="auto"/>
                    <w:rPr>
                      <w:rFonts w:eastAsia="仿宋"/>
                      <w:szCs w:val="21"/>
                    </w:rPr>
                  </w:pPr>
                  <w:r>
                    <w:t>+0.09</w:t>
                  </w:r>
                </w:p>
              </w:tc>
              <w:tc>
                <w:tcPr>
                  <w:tcW w:w="798" w:type="dxa"/>
                  <w:shd w:val="clear" w:color="auto" w:fill="auto"/>
                  <w:vAlign w:val="center"/>
                </w:tcPr>
                <w:p w14:paraId="2F1F8747">
                  <w:pPr>
                    <w:pStyle w:val="86"/>
                    <w:snapToGrid w:val="0"/>
                    <w:spacing w:line="240" w:lineRule="auto"/>
                    <w:rPr>
                      <w:rFonts w:eastAsia="仿宋"/>
                      <w:szCs w:val="21"/>
                    </w:rPr>
                  </w:pPr>
                  <w:r>
                    <w:t>0.1</w:t>
                  </w:r>
                </w:p>
              </w:tc>
              <w:tc>
                <w:tcPr>
                  <w:tcW w:w="799" w:type="dxa"/>
                  <w:shd w:val="clear" w:color="auto" w:fill="auto"/>
                  <w:vAlign w:val="center"/>
                </w:tcPr>
                <w:p w14:paraId="086F0A06">
                  <w:pPr>
                    <w:pStyle w:val="86"/>
                    <w:snapToGrid w:val="0"/>
                    <w:spacing w:line="240" w:lineRule="auto"/>
                    <w:rPr>
                      <w:rFonts w:eastAsia="仿宋"/>
                      <w:szCs w:val="21"/>
                    </w:rPr>
                  </w:pPr>
                  <w:r>
                    <w:rPr>
                      <w:rFonts w:hint="eastAsia" w:eastAsia="仿宋"/>
                      <w:szCs w:val="21"/>
                    </w:rPr>
                    <w:t>0.</w:t>
                  </w:r>
                  <w:r>
                    <w:rPr>
                      <w:rFonts w:eastAsia="仿宋"/>
                      <w:szCs w:val="21"/>
                    </w:rPr>
                    <w:t>0</w:t>
                  </w:r>
                  <w:r>
                    <w:rPr>
                      <w:rFonts w:hint="eastAsia" w:eastAsia="仿宋"/>
                      <w:szCs w:val="21"/>
                    </w:rPr>
                    <w:t>1</w:t>
                  </w:r>
                </w:p>
              </w:tc>
              <w:tc>
                <w:tcPr>
                  <w:tcW w:w="799" w:type="dxa"/>
                  <w:shd w:val="clear" w:color="auto" w:fill="auto"/>
                  <w:vAlign w:val="center"/>
                </w:tcPr>
                <w:p w14:paraId="67016CE7">
                  <w:pPr>
                    <w:pStyle w:val="86"/>
                    <w:snapToGrid w:val="0"/>
                    <w:spacing w:line="240" w:lineRule="auto"/>
                    <w:rPr>
                      <w:rFonts w:eastAsia="仿宋"/>
                      <w:szCs w:val="21"/>
                    </w:rPr>
                  </w:pPr>
                  <w:r>
                    <w:rPr>
                      <w:rFonts w:hint="eastAsia" w:eastAsia="仿宋"/>
                      <w:szCs w:val="21"/>
                    </w:rPr>
                    <w:t>桶装</w:t>
                  </w:r>
                </w:p>
              </w:tc>
              <w:tc>
                <w:tcPr>
                  <w:tcW w:w="999" w:type="dxa"/>
                  <w:shd w:val="clear" w:color="auto" w:fill="auto"/>
                  <w:vAlign w:val="center"/>
                </w:tcPr>
                <w:p w14:paraId="66CF8BC6">
                  <w:pPr>
                    <w:pStyle w:val="86"/>
                    <w:snapToGrid w:val="0"/>
                    <w:spacing w:line="240" w:lineRule="auto"/>
                    <w:rPr>
                      <w:rFonts w:eastAsia="仿宋"/>
                      <w:szCs w:val="21"/>
                    </w:rPr>
                  </w:pPr>
                  <w:r>
                    <w:rPr>
                      <w:rFonts w:eastAsia="仿宋"/>
                      <w:szCs w:val="21"/>
                    </w:rPr>
                    <w:t>国产汽运</w:t>
                  </w:r>
                </w:p>
              </w:tc>
            </w:tr>
            <w:tr w14:paraId="53F35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7" w:type="dxa"/>
                  <w:bottom w:w="0" w:type="dxa"/>
                  <w:right w:w="17" w:type="dxa"/>
                </w:tblCellMar>
              </w:tblPrEx>
              <w:trPr>
                <w:cantSplit/>
                <w:trHeight w:val="510" w:hRule="atLeast"/>
                <w:jc w:val="center"/>
              </w:trPr>
              <w:tc>
                <w:tcPr>
                  <w:tcW w:w="612" w:type="dxa"/>
                  <w:vMerge w:val="continue"/>
                  <w:vAlign w:val="center"/>
                </w:tcPr>
                <w:p w14:paraId="1C7CC303">
                  <w:pPr>
                    <w:pStyle w:val="86"/>
                    <w:snapToGrid w:val="0"/>
                    <w:spacing w:line="240" w:lineRule="auto"/>
                    <w:rPr>
                      <w:rFonts w:eastAsia="仿宋"/>
                      <w:bCs/>
                      <w:szCs w:val="21"/>
                    </w:rPr>
                  </w:pPr>
                </w:p>
              </w:tc>
              <w:tc>
                <w:tcPr>
                  <w:tcW w:w="886" w:type="dxa"/>
                  <w:vAlign w:val="center"/>
                </w:tcPr>
                <w:p w14:paraId="7F088806">
                  <w:pPr>
                    <w:pStyle w:val="86"/>
                    <w:snapToGrid w:val="0"/>
                    <w:spacing w:line="240" w:lineRule="auto"/>
                    <w:rPr>
                      <w:rFonts w:eastAsia="仿宋"/>
                      <w:szCs w:val="21"/>
                    </w:rPr>
                  </w:pPr>
                  <w:r>
                    <w:rPr>
                      <w:rFonts w:hint="eastAsia" w:eastAsia="仿宋"/>
                      <w:szCs w:val="21"/>
                    </w:rPr>
                    <w:t>环氧树脂</w:t>
                  </w:r>
                </w:p>
              </w:tc>
              <w:tc>
                <w:tcPr>
                  <w:tcW w:w="1716" w:type="dxa"/>
                  <w:shd w:val="clear" w:color="auto" w:fill="auto"/>
                  <w:vAlign w:val="center"/>
                </w:tcPr>
                <w:p w14:paraId="4F6DAD3F">
                  <w:pPr>
                    <w:pStyle w:val="86"/>
                    <w:snapToGrid w:val="0"/>
                    <w:spacing w:line="240" w:lineRule="auto"/>
                    <w:rPr>
                      <w:rFonts w:eastAsia="仿宋"/>
                      <w:szCs w:val="21"/>
                    </w:rPr>
                  </w:pPr>
                  <w:r>
                    <w:rPr>
                      <w:rFonts w:hint="eastAsia" w:eastAsia="仿宋"/>
                      <w:szCs w:val="21"/>
                    </w:rPr>
                    <w:t>双酚A环氧树脂3</w:t>
                  </w:r>
                  <w:r>
                    <w:rPr>
                      <w:rFonts w:eastAsia="仿宋"/>
                      <w:szCs w:val="21"/>
                    </w:rPr>
                    <w:t>0</w:t>
                  </w:r>
                  <w:r>
                    <w:rPr>
                      <w:rFonts w:hint="eastAsia" w:eastAsia="仿宋"/>
                      <w:szCs w:val="21"/>
                    </w:rPr>
                    <w:t>－</w:t>
                  </w:r>
                  <w:r>
                    <w:rPr>
                      <w:rFonts w:eastAsia="仿宋"/>
                      <w:szCs w:val="21"/>
                    </w:rPr>
                    <w:t>50%</w:t>
                  </w:r>
                  <w:r>
                    <w:rPr>
                      <w:rFonts w:hint="eastAsia" w:eastAsia="仿宋"/>
                      <w:szCs w:val="21"/>
                    </w:rPr>
                    <w:t>、其他环氧树脂</w:t>
                  </w:r>
                  <w:r>
                    <w:rPr>
                      <w:rFonts w:eastAsia="仿宋"/>
                      <w:szCs w:val="21"/>
                    </w:rPr>
                    <w:t>2</w:t>
                  </w:r>
                  <w:r>
                    <w:rPr>
                      <w:rFonts w:hint="eastAsia" w:eastAsia="仿宋"/>
                      <w:szCs w:val="21"/>
                    </w:rPr>
                    <w:t>-</w:t>
                  </w:r>
                  <w:r>
                    <w:rPr>
                      <w:rFonts w:eastAsia="仿宋"/>
                      <w:szCs w:val="21"/>
                    </w:rPr>
                    <w:t>5%</w:t>
                  </w:r>
                  <w:r>
                    <w:rPr>
                      <w:rFonts w:hint="eastAsia" w:eastAsia="仿宋"/>
                      <w:szCs w:val="21"/>
                    </w:rPr>
                    <w:t>、填充料40－</w:t>
                  </w:r>
                  <w:r>
                    <w:rPr>
                      <w:rFonts w:eastAsia="仿宋"/>
                      <w:szCs w:val="21"/>
                    </w:rPr>
                    <w:t>7</w:t>
                  </w:r>
                  <w:r>
                    <w:rPr>
                      <w:rFonts w:hint="eastAsia" w:eastAsia="仿宋"/>
                      <w:szCs w:val="21"/>
                    </w:rPr>
                    <w:t>0</w:t>
                  </w:r>
                  <w:r>
                    <w:rPr>
                      <w:rFonts w:eastAsia="仿宋"/>
                      <w:szCs w:val="21"/>
                    </w:rPr>
                    <w:t>%</w:t>
                  </w:r>
                </w:p>
              </w:tc>
              <w:tc>
                <w:tcPr>
                  <w:tcW w:w="535" w:type="dxa"/>
                  <w:shd w:val="clear" w:color="auto" w:fill="auto"/>
                  <w:vAlign w:val="center"/>
                </w:tcPr>
                <w:p w14:paraId="2AB9A413">
                  <w:pPr>
                    <w:pStyle w:val="86"/>
                    <w:snapToGrid w:val="0"/>
                    <w:spacing w:line="240" w:lineRule="auto"/>
                    <w:rPr>
                      <w:rFonts w:eastAsia="仿宋"/>
                      <w:szCs w:val="21"/>
                    </w:rPr>
                  </w:pPr>
                  <w:r>
                    <w:rPr>
                      <w:rFonts w:hint="eastAsia" w:eastAsia="仿宋"/>
                      <w:szCs w:val="21"/>
                    </w:rPr>
                    <w:t>液态</w:t>
                  </w:r>
                </w:p>
              </w:tc>
              <w:tc>
                <w:tcPr>
                  <w:tcW w:w="798" w:type="dxa"/>
                  <w:shd w:val="clear" w:color="auto" w:fill="auto"/>
                  <w:vAlign w:val="center"/>
                </w:tcPr>
                <w:p w14:paraId="1D7383CD">
                  <w:pPr>
                    <w:pStyle w:val="86"/>
                    <w:snapToGrid w:val="0"/>
                    <w:spacing w:line="240" w:lineRule="auto"/>
                    <w:rPr>
                      <w:rFonts w:eastAsia="仿宋"/>
                      <w:szCs w:val="21"/>
                    </w:rPr>
                  </w:pPr>
                  <w:r>
                    <w:rPr>
                      <w:rFonts w:hint="eastAsia" w:eastAsia="仿宋"/>
                      <w:szCs w:val="21"/>
                    </w:rPr>
                    <w:t>0</w:t>
                  </w:r>
                  <w:r>
                    <w:rPr>
                      <w:rFonts w:eastAsia="仿宋"/>
                      <w:szCs w:val="21"/>
                    </w:rPr>
                    <w:t>.05</w:t>
                  </w:r>
                </w:p>
              </w:tc>
              <w:tc>
                <w:tcPr>
                  <w:tcW w:w="799" w:type="dxa"/>
                  <w:shd w:val="clear" w:color="auto" w:fill="auto"/>
                  <w:vAlign w:val="center"/>
                </w:tcPr>
                <w:p w14:paraId="326ECC8C">
                  <w:pPr>
                    <w:pStyle w:val="86"/>
                    <w:snapToGrid w:val="0"/>
                    <w:spacing w:line="240" w:lineRule="auto"/>
                    <w:rPr>
                      <w:rFonts w:eastAsia="仿宋"/>
                      <w:szCs w:val="21"/>
                    </w:rPr>
                  </w:pPr>
                  <w:r>
                    <w:t>+0.45</w:t>
                  </w:r>
                </w:p>
              </w:tc>
              <w:tc>
                <w:tcPr>
                  <w:tcW w:w="798" w:type="dxa"/>
                  <w:shd w:val="clear" w:color="auto" w:fill="auto"/>
                  <w:vAlign w:val="center"/>
                </w:tcPr>
                <w:p w14:paraId="539D3022">
                  <w:pPr>
                    <w:pStyle w:val="86"/>
                    <w:snapToGrid w:val="0"/>
                    <w:spacing w:line="240" w:lineRule="auto"/>
                    <w:rPr>
                      <w:rFonts w:eastAsia="仿宋"/>
                      <w:szCs w:val="21"/>
                    </w:rPr>
                  </w:pPr>
                  <w:r>
                    <w:t>0.5</w:t>
                  </w:r>
                </w:p>
              </w:tc>
              <w:tc>
                <w:tcPr>
                  <w:tcW w:w="799" w:type="dxa"/>
                  <w:shd w:val="clear" w:color="auto" w:fill="auto"/>
                  <w:vAlign w:val="center"/>
                </w:tcPr>
                <w:p w14:paraId="7CEDAE76">
                  <w:pPr>
                    <w:pStyle w:val="86"/>
                    <w:snapToGrid w:val="0"/>
                    <w:spacing w:line="240" w:lineRule="auto"/>
                    <w:rPr>
                      <w:rFonts w:eastAsia="仿宋"/>
                      <w:szCs w:val="21"/>
                    </w:rPr>
                  </w:pPr>
                  <w:r>
                    <w:rPr>
                      <w:rFonts w:hint="eastAsia" w:eastAsia="仿宋"/>
                      <w:szCs w:val="21"/>
                    </w:rPr>
                    <w:t>0.</w:t>
                  </w:r>
                  <w:r>
                    <w:rPr>
                      <w:rFonts w:eastAsia="仿宋"/>
                      <w:szCs w:val="21"/>
                    </w:rPr>
                    <w:t>0</w:t>
                  </w:r>
                  <w:r>
                    <w:rPr>
                      <w:rFonts w:hint="eastAsia" w:eastAsia="仿宋"/>
                      <w:szCs w:val="21"/>
                    </w:rPr>
                    <w:t>2</w:t>
                  </w:r>
                </w:p>
              </w:tc>
              <w:tc>
                <w:tcPr>
                  <w:tcW w:w="799" w:type="dxa"/>
                  <w:shd w:val="clear" w:color="auto" w:fill="auto"/>
                  <w:vAlign w:val="center"/>
                </w:tcPr>
                <w:p w14:paraId="533445B8">
                  <w:pPr>
                    <w:pStyle w:val="86"/>
                    <w:snapToGrid w:val="0"/>
                    <w:spacing w:line="240" w:lineRule="auto"/>
                    <w:rPr>
                      <w:rFonts w:eastAsia="仿宋"/>
                      <w:szCs w:val="21"/>
                    </w:rPr>
                  </w:pPr>
                  <w:r>
                    <w:rPr>
                      <w:rFonts w:hint="eastAsia" w:eastAsia="仿宋"/>
                      <w:szCs w:val="21"/>
                    </w:rPr>
                    <w:t>桶装</w:t>
                  </w:r>
                </w:p>
              </w:tc>
              <w:tc>
                <w:tcPr>
                  <w:tcW w:w="999" w:type="dxa"/>
                  <w:shd w:val="clear" w:color="auto" w:fill="auto"/>
                  <w:vAlign w:val="center"/>
                </w:tcPr>
                <w:p w14:paraId="0A1A1011">
                  <w:pPr>
                    <w:pStyle w:val="86"/>
                    <w:snapToGrid w:val="0"/>
                    <w:spacing w:line="240" w:lineRule="auto"/>
                    <w:rPr>
                      <w:rFonts w:eastAsia="仿宋"/>
                      <w:szCs w:val="21"/>
                    </w:rPr>
                  </w:pPr>
                  <w:r>
                    <w:rPr>
                      <w:rFonts w:eastAsia="仿宋"/>
                      <w:szCs w:val="21"/>
                    </w:rPr>
                    <w:t>国产汽运</w:t>
                  </w:r>
                </w:p>
              </w:tc>
            </w:tr>
            <w:tr w14:paraId="468CB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7" w:type="dxa"/>
                  <w:bottom w:w="0" w:type="dxa"/>
                  <w:right w:w="17" w:type="dxa"/>
                </w:tblCellMar>
              </w:tblPrEx>
              <w:trPr>
                <w:cantSplit/>
                <w:trHeight w:val="510" w:hRule="atLeast"/>
                <w:jc w:val="center"/>
              </w:trPr>
              <w:tc>
                <w:tcPr>
                  <w:tcW w:w="612" w:type="dxa"/>
                  <w:vMerge w:val="continue"/>
                  <w:vAlign w:val="center"/>
                </w:tcPr>
                <w:p w14:paraId="11E698DF">
                  <w:pPr>
                    <w:pStyle w:val="86"/>
                    <w:snapToGrid w:val="0"/>
                    <w:spacing w:line="240" w:lineRule="auto"/>
                    <w:rPr>
                      <w:rFonts w:eastAsia="仿宋"/>
                      <w:szCs w:val="21"/>
                    </w:rPr>
                  </w:pPr>
                </w:p>
              </w:tc>
              <w:tc>
                <w:tcPr>
                  <w:tcW w:w="886" w:type="dxa"/>
                  <w:vAlign w:val="center"/>
                </w:tcPr>
                <w:p w14:paraId="34992EAE">
                  <w:pPr>
                    <w:pStyle w:val="86"/>
                    <w:snapToGrid w:val="0"/>
                    <w:spacing w:line="240" w:lineRule="auto"/>
                    <w:rPr>
                      <w:rFonts w:eastAsia="仿宋"/>
                      <w:szCs w:val="21"/>
                    </w:rPr>
                  </w:pPr>
                  <w:r>
                    <w:rPr>
                      <w:rFonts w:hint="eastAsia" w:eastAsia="仿宋"/>
                      <w:szCs w:val="21"/>
                    </w:rPr>
                    <w:t>焊锡丝</w:t>
                  </w:r>
                </w:p>
              </w:tc>
              <w:tc>
                <w:tcPr>
                  <w:tcW w:w="1716" w:type="dxa"/>
                  <w:shd w:val="clear" w:color="auto" w:fill="auto"/>
                  <w:vAlign w:val="center"/>
                </w:tcPr>
                <w:p w14:paraId="41FD6A1E">
                  <w:pPr>
                    <w:pStyle w:val="86"/>
                    <w:snapToGrid w:val="0"/>
                    <w:spacing w:line="240" w:lineRule="auto"/>
                    <w:rPr>
                      <w:rFonts w:eastAsia="仿宋"/>
                      <w:szCs w:val="21"/>
                    </w:rPr>
                  </w:pPr>
                  <w:r>
                    <w:rPr>
                      <w:rFonts w:hint="eastAsia" w:eastAsia="仿宋"/>
                      <w:szCs w:val="21"/>
                    </w:rPr>
                    <w:t>锡</w:t>
                  </w:r>
                </w:p>
              </w:tc>
              <w:tc>
                <w:tcPr>
                  <w:tcW w:w="535" w:type="dxa"/>
                  <w:shd w:val="clear" w:color="auto" w:fill="auto"/>
                  <w:vAlign w:val="center"/>
                </w:tcPr>
                <w:p w14:paraId="1158C191">
                  <w:pPr>
                    <w:pStyle w:val="86"/>
                    <w:snapToGrid w:val="0"/>
                    <w:spacing w:line="240" w:lineRule="auto"/>
                    <w:rPr>
                      <w:rFonts w:eastAsia="仿宋"/>
                      <w:szCs w:val="21"/>
                    </w:rPr>
                  </w:pPr>
                  <w:r>
                    <w:rPr>
                      <w:rFonts w:hint="eastAsia" w:eastAsia="仿宋"/>
                      <w:szCs w:val="21"/>
                    </w:rPr>
                    <w:t>固态</w:t>
                  </w:r>
                </w:p>
              </w:tc>
              <w:tc>
                <w:tcPr>
                  <w:tcW w:w="798" w:type="dxa"/>
                  <w:shd w:val="clear" w:color="auto" w:fill="auto"/>
                  <w:vAlign w:val="center"/>
                </w:tcPr>
                <w:p w14:paraId="7A6ED2D8">
                  <w:pPr>
                    <w:pStyle w:val="86"/>
                    <w:snapToGrid w:val="0"/>
                    <w:spacing w:line="240" w:lineRule="auto"/>
                    <w:rPr>
                      <w:rFonts w:eastAsia="仿宋"/>
                      <w:szCs w:val="21"/>
                    </w:rPr>
                  </w:pPr>
                  <w:r>
                    <w:rPr>
                      <w:rFonts w:eastAsia="仿宋"/>
                      <w:szCs w:val="21"/>
                    </w:rPr>
                    <w:t>0.1</w:t>
                  </w:r>
                </w:p>
              </w:tc>
              <w:tc>
                <w:tcPr>
                  <w:tcW w:w="799" w:type="dxa"/>
                  <w:shd w:val="clear" w:color="auto" w:fill="auto"/>
                  <w:vAlign w:val="center"/>
                </w:tcPr>
                <w:p w14:paraId="10EB1EDF">
                  <w:pPr>
                    <w:pStyle w:val="86"/>
                    <w:snapToGrid w:val="0"/>
                    <w:spacing w:line="240" w:lineRule="auto"/>
                  </w:pPr>
                  <w:r>
                    <w:t>+0.</w:t>
                  </w:r>
                  <w:r>
                    <w:rPr>
                      <w:rFonts w:hint="eastAsia"/>
                    </w:rPr>
                    <w:t>5</w:t>
                  </w:r>
                </w:p>
              </w:tc>
              <w:tc>
                <w:tcPr>
                  <w:tcW w:w="798" w:type="dxa"/>
                  <w:shd w:val="clear" w:color="auto" w:fill="auto"/>
                  <w:vAlign w:val="center"/>
                </w:tcPr>
                <w:p w14:paraId="0E5F36B1">
                  <w:pPr>
                    <w:pStyle w:val="86"/>
                    <w:snapToGrid w:val="0"/>
                    <w:spacing w:line="240" w:lineRule="auto"/>
                    <w:rPr>
                      <w:rFonts w:eastAsia="仿宋"/>
                      <w:szCs w:val="21"/>
                    </w:rPr>
                  </w:pPr>
                  <w:r>
                    <w:rPr>
                      <w:rFonts w:hint="eastAsia"/>
                    </w:rPr>
                    <w:t>0.6</w:t>
                  </w:r>
                </w:p>
              </w:tc>
              <w:tc>
                <w:tcPr>
                  <w:tcW w:w="799" w:type="dxa"/>
                  <w:shd w:val="clear" w:color="auto" w:fill="auto"/>
                  <w:vAlign w:val="center"/>
                </w:tcPr>
                <w:p w14:paraId="700D9CC3">
                  <w:pPr>
                    <w:pStyle w:val="86"/>
                    <w:snapToGrid w:val="0"/>
                    <w:spacing w:line="240" w:lineRule="auto"/>
                    <w:rPr>
                      <w:rFonts w:eastAsia="仿宋"/>
                      <w:szCs w:val="21"/>
                    </w:rPr>
                  </w:pPr>
                  <w:r>
                    <w:rPr>
                      <w:rFonts w:hint="eastAsia" w:eastAsia="仿宋"/>
                      <w:szCs w:val="21"/>
                    </w:rPr>
                    <w:t>0.05</w:t>
                  </w:r>
                </w:p>
              </w:tc>
              <w:tc>
                <w:tcPr>
                  <w:tcW w:w="799" w:type="dxa"/>
                  <w:shd w:val="clear" w:color="auto" w:fill="auto"/>
                  <w:vAlign w:val="center"/>
                </w:tcPr>
                <w:p w14:paraId="3C4695D1">
                  <w:pPr>
                    <w:pStyle w:val="86"/>
                    <w:snapToGrid w:val="0"/>
                    <w:spacing w:line="240" w:lineRule="auto"/>
                    <w:rPr>
                      <w:rFonts w:eastAsia="仿宋"/>
                      <w:szCs w:val="21"/>
                    </w:rPr>
                  </w:pPr>
                  <w:r>
                    <w:rPr>
                      <w:rFonts w:hint="eastAsia" w:eastAsia="仿宋"/>
                      <w:szCs w:val="21"/>
                    </w:rPr>
                    <w:t>箱装</w:t>
                  </w:r>
                </w:p>
              </w:tc>
              <w:tc>
                <w:tcPr>
                  <w:tcW w:w="999" w:type="dxa"/>
                  <w:shd w:val="clear" w:color="auto" w:fill="auto"/>
                  <w:vAlign w:val="center"/>
                </w:tcPr>
                <w:p w14:paraId="54BC8644">
                  <w:pPr>
                    <w:pStyle w:val="86"/>
                    <w:snapToGrid w:val="0"/>
                    <w:spacing w:line="240" w:lineRule="auto"/>
                    <w:rPr>
                      <w:rFonts w:eastAsia="仿宋"/>
                      <w:szCs w:val="21"/>
                    </w:rPr>
                  </w:pPr>
                  <w:r>
                    <w:rPr>
                      <w:rFonts w:eastAsia="仿宋"/>
                      <w:szCs w:val="21"/>
                    </w:rPr>
                    <w:t>国产汽运</w:t>
                  </w:r>
                </w:p>
              </w:tc>
            </w:tr>
            <w:tr w14:paraId="16295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7" w:type="dxa"/>
                  <w:bottom w:w="0" w:type="dxa"/>
                  <w:right w:w="17" w:type="dxa"/>
                </w:tblCellMar>
              </w:tblPrEx>
              <w:trPr>
                <w:cantSplit/>
                <w:trHeight w:val="510" w:hRule="atLeast"/>
                <w:jc w:val="center"/>
              </w:trPr>
              <w:tc>
                <w:tcPr>
                  <w:tcW w:w="612" w:type="dxa"/>
                  <w:vMerge w:val="continue"/>
                  <w:vAlign w:val="center"/>
                </w:tcPr>
                <w:p w14:paraId="2FE1DF4B">
                  <w:pPr>
                    <w:pStyle w:val="86"/>
                    <w:snapToGrid w:val="0"/>
                    <w:spacing w:line="240" w:lineRule="auto"/>
                    <w:rPr>
                      <w:rFonts w:eastAsia="仿宋"/>
                      <w:szCs w:val="21"/>
                    </w:rPr>
                  </w:pPr>
                </w:p>
              </w:tc>
              <w:tc>
                <w:tcPr>
                  <w:tcW w:w="886" w:type="dxa"/>
                  <w:vAlign w:val="center"/>
                </w:tcPr>
                <w:p w14:paraId="3BD38286">
                  <w:pPr>
                    <w:pStyle w:val="86"/>
                    <w:snapToGrid w:val="0"/>
                    <w:spacing w:line="240" w:lineRule="auto"/>
                    <w:rPr>
                      <w:rFonts w:eastAsia="仿宋"/>
                      <w:szCs w:val="21"/>
                    </w:rPr>
                  </w:pPr>
                  <w:r>
                    <w:rPr>
                      <w:rFonts w:hint="eastAsia" w:eastAsia="仿宋"/>
                      <w:szCs w:val="21"/>
                    </w:rPr>
                    <w:t>Ws-2免清洗助焊剂</w:t>
                  </w:r>
                </w:p>
              </w:tc>
              <w:tc>
                <w:tcPr>
                  <w:tcW w:w="1716" w:type="dxa"/>
                  <w:shd w:val="clear" w:color="auto" w:fill="auto"/>
                  <w:vAlign w:val="center"/>
                </w:tcPr>
                <w:p w14:paraId="1A707364">
                  <w:pPr>
                    <w:pStyle w:val="86"/>
                    <w:snapToGrid w:val="0"/>
                    <w:spacing w:line="240" w:lineRule="auto"/>
                    <w:rPr>
                      <w:rFonts w:eastAsia="仿宋"/>
                      <w:szCs w:val="21"/>
                    </w:rPr>
                  </w:pPr>
                  <w:r>
                    <w:rPr>
                      <w:rFonts w:hint="eastAsia" w:eastAsia="仿宋"/>
                      <w:szCs w:val="21"/>
                    </w:rPr>
                    <w:t>乙醇6</w:t>
                  </w:r>
                  <w:r>
                    <w:rPr>
                      <w:rFonts w:eastAsia="仿宋"/>
                      <w:szCs w:val="21"/>
                    </w:rPr>
                    <w:t>9%</w:t>
                  </w:r>
                  <w:r>
                    <w:rPr>
                      <w:rFonts w:hint="eastAsia" w:eastAsia="仿宋"/>
                      <w:szCs w:val="21"/>
                    </w:rPr>
                    <w:t>、异丙醇2</w:t>
                  </w:r>
                  <w:r>
                    <w:rPr>
                      <w:rFonts w:eastAsia="仿宋"/>
                      <w:szCs w:val="21"/>
                    </w:rPr>
                    <w:t>3%</w:t>
                  </w:r>
                  <w:r>
                    <w:rPr>
                      <w:rFonts w:hint="eastAsia" w:eastAsia="仿宋"/>
                      <w:szCs w:val="21"/>
                    </w:rPr>
                    <w:t>、树脂3</w:t>
                  </w:r>
                  <w:r>
                    <w:rPr>
                      <w:rFonts w:eastAsia="仿宋"/>
                      <w:szCs w:val="21"/>
                    </w:rPr>
                    <w:t>%</w:t>
                  </w:r>
                  <w:r>
                    <w:rPr>
                      <w:rFonts w:hint="eastAsia" w:eastAsia="仿宋"/>
                      <w:szCs w:val="21"/>
                    </w:rPr>
                    <w:t>、有机活性剂5</w:t>
                  </w:r>
                  <w:r>
                    <w:rPr>
                      <w:rFonts w:eastAsia="仿宋"/>
                      <w:szCs w:val="21"/>
                    </w:rPr>
                    <w:t>%</w:t>
                  </w:r>
                </w:p>
              </w:tc>
              <w:tc>
                <w:tcPr>
                  <w:tcW w:w="535" w:type="dxa"/>
                  <w:shd w:val="clear" w:color="auto" w:fill="auto"/>
                  <w:vAlign w:val="center"/>
                </w:tcPr>
                <w:p w14:paraId="71D65170">
                  <w:pPr>
                    <w:pStyle w:val="86"/>
                    <w:snapToGrid w:val="0"/>
                    <w:spacing w:line="240" w:lineRule="auto"/>
                    <w:rPr>
                      <w:rFonts w:eastAsia="仿宋"/>
                      <w:szCs w:val="21"/>
                    </w:rPr>
                  </w:pPr>
                  <w:r>
                    <w:rPr>
                      <w:rFonts w:hint="eastAsia" w:eastAsia="仿宋"/>
                      <w:szCs w:val="21"/>
                    </w:rPr>
                    <w:t>液态</w:t>
                  </w:r>
                </w:p>
              </w:tc>
              <w:tc>
                <w:tcPr>
                  <w:tcW w:w="798" w:type="dxa"/>
                  <w:shd w:val="clear" w:color="auto" w:fill="auto"/>
                  <w:vAlign w:val="center"/>
                </w:tcPr>
                <w:p w14:paraId="4336B1A9">
                  <w:pPr>
                    <w:pStyle w:val="86"/>
                    <w:snapToGrid w:val="0"/>
                    <w:spacing w:line="240" w:lineRule="auto"/>
                    <w:rPr>
                      <w:rFonts w:eastAsia="仿宋"/>
                      <w:szCs w:val="21"/>
                    </w:rPr>
                  </w:pPr>
                  <w:r>
                    <w:rPr>
                      <w:rFonts w:hint="eastAsia" w:eastAsia="仿宋"/>
                      <w:szCs w:val="21"/>
                    </w:rPr>
                    <w:t>0</w:t>
                  </w:r>
                </w:p>
              </w:tc>
              <w:tc>
                <w:tcPr>
                  <w:tcW w:w="799" w:type="dxa"/>
                  <w:shd w:val="clear" w:color="auto" w:fill="auto"/>
                  <w:vAlign w:val="center"/>
                </w:tcPr>
                <w:p w14:paraId="4118C64F">
                  <w:pPr>
                    <w:pStyle w:val="86"/>
                    <w:snapToGrid w:val="0"/>
                    <w:spacing w:line="240" w:lineRule="auto"/>
                    <w:rPr>
                      <w:rFonts w:eastAsia="仿宋"/>
                      <w:szCs w:val="21"/>
                    </w:rPr>
                  </w:pPr>
                  <w:r>
                    <w:t>+0.1</w:t>
                  </w:r>
                </w:p>
              </w:tc>
              <w:tc>
                <w:tcPr>
                  <w:tcW w:w="798" w:type="dxa"/>
                  <w:shd w:val="clear" w:color="auto" w:fill="auto"/>
                  <w:vAlign w:val="center"/>
                </w:tcPr>
                <w:p w14:paraId="2CB2BC96">
                  <w:pPr>
                    <w:pStyle w:val="86"/>
                    <w:snapToGrid w:val="0"/>
                    <w:spacing w:line="240" w:lineRule="auto"/>
                    <w:rPr>
                      <w:rFonts w:eastAsia="仿宋"/>
                      <w:szCs w:val="21"/>
                    </w:rPr>
                  </w:pPr>
                  <w:r>
                    <w:t>0.1</w:t>
                  </w:r>
                </w:p>
              </w:tc>
              <w:tc>
                <w:tcPr>
                  <w:tcW w:w="799" w:type="dxa"/>
                  <w:shd w:val="clear" w:color="auto" w:fill="auto"/>
                  <w:vAlign w:val="center"/>
                </w:tcPr>
                <w:p w14:paraId="4FB3630B">
                  <w:pPr>
                    <w:pStyle w:val="86"/>
                    <w:snapToGrid w:val="0"/>
                    <w:spacing w:line="240" w:lineRule="auto"/>
                    <w:rPr>
                      <w:rFonts w:eastAsia="仿宋"/>
                      <w:szCs w:val="21"/>
                    </w:rPr>
                  </w:pPr>
                  <w:r>
                    <w:rPr>
                      <w:rFonts w:hint="eastAsia" w:eastAsia="仿宋"/>
                      <w:szCs w:val="21"/>
                    </w:rPr>
                    <w:t>0.0</w:t>
                  </w:r>
                  <w:r>
                    <w:rPr>
                      <w:rFonts w:eastAsia="仿宋"/>
                      <w:szCs w:val="21"/>
                    </w:rPr>
                    <w:t>1</w:t>
                  </w:r>
                </w:p>
              </w:tc>
              <w:tc>
                <w:tcPr>
                  <w:tcW w:w="799" w:type="dxa"/>
                  <w:shd w:val="clear" w:color="auto" w:fill="auto"/>
                  <w:vAlign w:val="center"/>
                </w:tcPr>
                <w:p w14:paraId="00DC7C00">
                  <w:pPr>
                    <w:pStyle w:val="86"/>
                    <w:snapToGrid w:val="0"/>
                    <w:spacing w:line="240" w:lineRule="auto"/>
                    <w:rPr>
                      <w:rFonts w:eastAsia="仿宋"/>
                      <w:szCs w:val="21"/>
                    </w:rPr>
                  </w:pPr>
                  <w:r>
                    <w:rPr>
                      <w:rFonts w:hint="eastAsia" w:eastAsia="仿宋"/>
                      <w:szCs w:val="21"/>
                    </w:rPr>
                    <w:t>桶装</w:t>
                  </w:r>
                </w:p>
              </w:tc>
              <w:tc>
                <w:tcPr>
                  <w:tcW w:w="999" w:type="dxa"/>
                  <w:shd w:val="clear" w:color="auto" w:fill="auto"/>
                  <w:vAlign w:val="center"/>
                </w:tcPr>
                <w:p w14:paraId="3BCAC6DA">
                  <w:pPr>
                    <w:pStyle w:val="86"/>
                    <w:snapToGrid w:val="0"/>
                    <w:spacing w:line="240" w:lineRule="auto"/>
                    <w:rPr>
                      <w:rFonts w:eastAsia="仿宋"/>
                      <w:szCs w:val="21"/>
                    </w:rPr>
                  </w:pPr>
                  <w:r>
                    <w:rPr>
                      <w:rFonts w:eastAsia="仿宋"/>
                      <w:szCs w:val="21"/>
                    </w:rPr>
                    <w:t>国产汽运</w:t>
                  </w:r>
                </w:p>
              </w:tc>
            </w:tr>
            <w:tr w14:paraId="22221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7" w:type="dxa"/>
                  <w:bottom w:w="0" w:type="dxa"/>
                  <w:right w:w="17" w:type="dxa"/>
                </w:tblCellMar>
              </w:tblPrEx>
              <w:trPr>
                <w:cantSplit/>
                <w:trHeight w:val="510" w:hRule="atLeast"/>
                <w:jc w:val="center"/>
              </w:trPr>
              <w:tc>
                <w:tcPr>
                  <w:tcW w:w="612" w:type="dxa"/>
                  <w:vMerge w:val="continue"/>
                  <w:vAlign w:val="center"/>
                </w:tcPr>
                <w:p w14:paraId="6AE924B9">
                  <w:pPr>
                    <w:pStyle w:val="86"/>
                    <w:snapToGrid w:val="0"/>
                    <w:spacing w:line="240" w:lineRule="auto"/>
                    <w:rPr>
                      <w:rFonts w:eastAsia="仿宋"/>
                      <w:szCs w:val="21"/>
                    </w:rPr>
                  </w:pPr>
                </w:p>
              </w:tc>
              <w:tc>
                <w:tcPr>
                  <w:tcW w:w="886" w:type="dxa"/>
                  <w:vAlign w:val="center"/>
                </w:tcPr>
                <w:p w14:paraId="32024340">
                  <w:pPr>
                    <w:pStyle w:val="86"/>
                    <w:snapToGrid w:val="0"/>
                    <w:spacing w:line="240" w:lineRule="auto"/>
                    <w:rPr>
                      <w:rFonts w:eastAsia="仿宋"/>
                      <w:szCs w:val="21"/>
                    </w:rPr>
                  </w:pPr>
                  <w:r>
                    <w:rPr>
                      <w:rFonts w:hint="eastAsia" w:eastAsia="仿宋"/>
                      <w:szCs w:val="21"/>
                    </w:rPr>
                    <w:t>氧化铝粉</w:t>
                  </w:r>
                </w:p>
              </w:tc>
              <w:tc>
                <w:tcPr>
                  <w:tcW w:w="1716" w:type="dxa"/>
                  <w:shd w:val="clear" w:color="auto" w:fill="auto"/>
                  <w:vAlign w:val="center"/>
                </w:tcPr>
                <w:p w14:paraId="07E9E804">
                  <w:pPr>
                    <w:pStyle w:val="86"/>
                    <w:snapToGrid w:val="0"/>
                    <w:spacing w:line="240" w:lineRule="auto"/>
                    <w:rPr>
                      <w:rFonts w:eastAsia="仿宋"/>
                      <w:szCs w:val="21"/>
                    </w:rPr>
                  </w:pPr>
                  <w:r>
                    <w:rPr>
                      <w:rFonts w:hint="eastAsia" w:eastAsia="仿宋"/>
                      <w:szCs w:val="21"/>
                    </w:rPr>
                    <w:t>氧化铝</w:t>
                  </w:r>
                </w:p>
              </w:tc>
              <w:tc>
                <w:tcPr>
                  <w:tcW w:w="535" w:type="dxa"/>
                  <w:shd w:val="clear" w:color="auto" w:fill="auto"/>
                  <w:vAlign w:val="center"/>
                </w:tcPr>
                <w:p w14:paraId="0F4E4FA3">
                  <w:pPr>
                    <w:pStyle w:val="86"/>
                    <w:snapToGrid w:val="0"/>
                    <w:spacing w:line="240" w:lineRule="auto"/>
                    <w:rPr>
                      <w:rFonts w:eastAsia="仿宋"/>
                      <w:szCs w:val="21"/>
                    </w:rPr>
                  </w:pPr>
                  <w:r>
                    <w:rPr>
                      <w:rFonts w:hint="eastAsia" w:eastAsia="仿宋"/>
                      <w:szCs w:val="21"/>
                    </w:rPr>
                    <w:t>固态</w:t>
                  </w:r>
                </w:p>
              </w:tc>
              <w:tc>
                <w:tcPr>
                  <w:tcW w:w="798" w:type="dxa"/>
                  <w:shd w:val="clear" w:color="auto" w:fill="auto"/>
                  <w:vAlign w:val="center"/>
                </w:tcPr>
                <w:p w14:paraId="516D04F7">
                  <w:pPr>
                    <w:pStyle w:val="86"/>
                    <w:snapToGrid w:val="0"/>
                    <w:spacing w:line="240" w:lineRule="auto"/>
                    <w:rPr>
                      <w:rFonts w:eastAsia="仿宋"/>
                      <w:szCs w:val="21"/>
                    </w:rPr>
                  </w:pPr>
                  <w:r>
                    <w:rPr>
                      <w:rFonts w:hint="eastAsia" w:eastAsia="仿宋"/>
                      <w:szCs w:val="21"/>
                    </w:rPr>
                    <w:t>0</w:t>
                  </w:r>
                </w:p>
              </w:tc>
              <w:tc>
                <w:tcPr>
                  <w:tcW w:w="799" w:type="dxa"/>
                  <w:shd w:val="clear" w:color="auto" w:fill="auto"/>
                  <w:vAlign w:val="center"/>
                </w:tcPr>
                <w:p w14:paraId="4212DF73">
                  <w:pPr>
                    <w:pStyle w:val="86"/>
                    <w:snapToGrid w:val="0"/>
                    <w:spacing w:line="240" w:lineRule="auto"/>
                  </w:pPr>
                  <w:r>
                    <w:t>+0.01</w:t>
                  </w:r>
                </w:p>
              </w:tc>
              <w:tc>
                <w:tcPr>
                  <w:tcW w:w="798" w:type="dxa"/>
                  <w:shd w:val="clear" w:color="auto" w:fill="auto"/>
                  <w:vAlign w:val="center"/>
                </w:tcPr>
                <w:p w14:paraId="2C0C3214">
                  <w:pPr>
                    <w:pStyle w:val="86"/>
                    <w:snapToGrid w:val="0"/>
                    <w:spacing w:line="240" w:lineRule="auto"/>
                  </w:pPr>
                  <w:r>
                    <w:t>0.01</w:t>
                  </w:r>
                </w:p>
              </w:tc>
              <w:tc>
                <w:tcPr>
                  <w:tcW w:w="799" w:type="dxa"/>
                  <w:shd w:val="clear" w:color="auto" w:fill="auto"/>
                  <w:vAlign w:val="center"/>
                </w:tcPr>
                <w:p w14:paraId="0352E75A">
                  <w:pPr>
                    <w:pStyle w:val="86"/>
                    <w:snapToGrid w:val="0"/>
                    <w:spacing w:line="240" w:lineRule="auto"/>
                    <w:rPr>
                      <w:rFonts w:eastAsia="仿宋"/>
                      <w:szCs w:val="21"/>
                    </w:rPr>
                  </w:pPr>
                  <w:r>
                    <w:rPr>
                      <w:rFonts w:hint="eastAsia" w:eastAsia="仿宋"/>
                      <w:szCs w:val="21"/>
                    </w:rPr>
                    <w:t>0.</w:t>
                  </w:r>
                  <w:r>
                    <w:rPr>
                      <w:rFonts w:eastAsia="仿宋"/>
                      <w:szCs w:val="21"/>
                    </w:rPr>
                    <w:t>005</w:t>
                  </w:r>
                </w:p>
              </w:tc>
              <w:tc>
                <w:tcPr>
                  <w:tcW w:w="799" w:type="dxa"/>
                  <w:shd w:val="clear" w:color="auto" w:fill="auto"/>
                  <w:vAlign w:val="center"/>
                </w:tcPr>
                <w:p w14:paraId="0F57E3B0">
                  <w:pPr>
                    <w:pStyle w:val="86"/>
                    <w:snapToGrid w:val="0"/>
                    <w:spacing w:line="240" w:lineRule="auto"/>
                    <w:rPr>
                      <w:rFonts w:eastAsia="仿宋"/>
                      <w:szCs w:val="21"/>
                    </w:rPr>
                  </w:pPr>
                  <w:r>
                    <w:rPr>
                      <w:rFonts w:hint="eastAsia" w:eastAsia="仿宋"/>
                      <w:szCs w:val="21"/>
                    </w:rPr>
                    <w:t>袋装</w:t>
                  </w:r>
                </w:p>
              </w:tc>
              <w:tc>
                <w:tcPr>
                  <w:tcW w:w="999" w:type="dxa"/>
                  <w:shd w:val="clear" w:color="auto" w:fill="auto"/>
                  <w:vAlign w:val="center"/>
                </w:tcPr>
                <w:p w14:paraId="7BADD917">
                  <w:pPr>
                    <w:pStyle w:val="86"/>
                    <w:snapToGrid w:val="0"/>
                    <w:spacing w:line="240" w:lineRule="auto"/>
                    <w:rPr>
                      <w:rFonts w:eastAsia="仿宋"/>
                      <w:szCs w:val="21"/>
                    </w:rPr>
                  </w:pPr>
                  <w:r>
                    <w:rPr>
                      <w:rFonts w:eastAsia="仿宋"/>
                      <w:szCs w:val="21"/>
                    </w:rPr>
                    <w:t>国产汽运</w:t>
                  </w:r>
                </w:p>
              </w:tc>
            </w:tr>
            <w:tr w14:paraId="48870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7" w:type="dxa"/>
                  <w:bottom w:w="0" w:type="dxa"/>
                  <w:right w:w="17" w:type="dxa"/>
                </w:tblCellMar>
              </w:tblPrEx>
              <w:trPr>
                <w:cantSplit/>
                <w:trHeight w:val="510" w:hRule="atLeast"/>
                <w:jc w:val="center"/>
              </w:trPr>
              <w:tc>
                <w:tcPr>
                  <w:tcW w:w="612" w:type="dxa"/>
                  <w:vMerge w:val="continue"/>
                  <w:vAlign w:val="center"/>
                </w:tcPr>
                <w:p w14:paraId="7474B9DC">
                  <w:pPr>
                    <w:pStyle w:val="86"/>
                    <w:snapToGrid w:val="0"/>
                    <w:spacing w:line="240" w:lineRule="auto"/>
                    <w:rPr>
                      <w:rFonts w:eastAsia="仿宋"/>
                      <w:szCs w:val="21"/>
                    </w:rPr>
                  </w:pPr>
                </w:p>
              </w:tc>
              <w:tc>
                <w:tcPr>
                  <w:tcW w:w="886" w:type="dxa"/>
                  <w:vAlign w:val="center"/>
                </w:tcPr>
                <w:p w14:paraId="0029646B">
                  <w:pPr>
                    <w:pStyle w:val="86"/>
                    <w:snapToGrid w:val="0"/>
                    <w:spacing w:line="240" w:lineRule="auto"/>
                    <w:rPr>
                      <w:rFonts w:eastAsia="仿宋"/>
                      <w:szCs w:val="21"/>
                    </w:rPr>
                  </w:pPr>
                  <w:r>
                    <w:rPr>
                      <w:rFonts w:hint="eastAsia" w:eastAsia="仿宋"/>
                      <w:szCs w:val="21"/>
                    </w:rPr>
                    <w:t>酒精</w:t>
                  </w:r>
                </w:p>
              </w:tc>
              <w:tc>
                <w:tcPr>
                  <w:tcW w:w="1716" w:type="dxa"/>
                  <w:shd w:val="clear" w:color="auto" w:fill="auto"/>
                  <w:vAlign w:val="center"/>
                </w:tcPr>
                <w:p w14:paraId="0AF5575E">
                  <w:pPr>
                    <w:pStyle w:val="86"/>
                    <w:snapToGrid w:val="0"/>
                    <w:spacing w:line="240" w:lineRule="auto"/>
                    <w:rPr>
                      <w:rFonts w:eastAsia="仿宋"/>
                      <w:szCs w:val="21"/>
                      <w:highlight w:val="yellow"/>
                    </w:rPr>
                  </w:pPr>
                  <w:r>
                    <w:rPr>
                      <w:rFonts w:hint="eastAsia" w:eastAsia="仿宋"/>
                      <w:szCs w:val="21"/>
                    </w:rPr>
                    <w:t>9</w:t>
                  </w:r>
                  <w:r>
                    <w:rPr>
                      <w:rFonts w:eastAsia="仿宋"/>
                      <w:szCs w:val="21"/>
                    </w:rPr>
                    <w:t>9.9%</w:t>
                  </w:r>
                  <w:r>
                    <w:rPr>
                      <w:rFonts w:hint="eastAsia" w:eastAsia="仿宋"/>
                      <w:szCs w:val="21"/>
                    </w:rPr>
                    <w:t>乙醇</w:t>
                  </w:r>
                </w:p>
              </w:tc>
              <w:tc>
                <w:tcPr>
                  <w:tcW w:w="535" w:type="dxa"/>
                  <w:shd w:val="clear" w:color="auto" w:fill="auto"/>
                  <w:vAlign w:val="center"/>
                </w:tcPr>
                <w:p w14:paraId="1B216E24">
                  <w:pPr>
                    <w:pStyle w:val="86"/>
                    <w:snapToGrid w:val="0"/>
                    <w:spacing w:line="240" w:lineRule="auto"/>
                    <w:rPr>
                      <w:rFonts w:eastAsia="仿宋"/>
                      <w:szCs w:val="21"/>
                    </w:rPr>
                  </w:pPr>
                  <w:r>
                    <w:rPr>
                      <w:rFonts w:hint="eastAsia" w:eastAsia="仿宋"/>
                      <w:szCs w:val="21"/>
                    </w:rPr>
                    <w:t>液态</w:t>
                  </w:r>
                </w:p>
              </w:tc>
              <w:tc>
                <w:tcPr>
                  <w:tcW w:w="798" w:type="dxa"/>
                  <w:shd w:val="clear" w:color="auto" w:fill="auto"/>
                  <w:vAlign w:val="center"/>
                </w:tcPr>
                <w:p w14:paraId="2658D85C">
                  <w:pPr>
                    <w:pStyle w:val="86"/>
                    <w:snapToGrid w:val="0"/>
                    <w:spacing w:line="240" w:lineRule="auto"/>
                    <w:rPr>
                      <w:rFonts w:eastAsia="仿宋"/>
                      <w:szCs w:val="21"/>
                    </w:rPr>
                  </w:pPr>
                  <w:r>
                    <w:rPr>
                      <w:rFonts w:hint="eastAsia" w:eastAsia="仿宋"/>
                      <w:szCs w:val="21"/>
                    </w:rPr>
                    <w:t>0</w:t>
                  </w:r>
                </w:p>
              </w:tc>
              <w:tc>
                <w:tcPr>
                  <w:tcW w:w="799" w:type="dxa"/>
                  <w:shd w:val="clear" w:color="auto" w:fill="auto"/>
                  <w:vAlign w:val="center"/>
                </w:tcPr>
                <w:p w14:paraId="52C11B1B">
                  <w:pPr>
                    <w:pStyle w:val="86"/>
                    <w:snapToGrid w:val="0"/>
                    <w:spacing w:line="240" w:lineRule="auto"/>
                    <w:rPr>
                      <w:rFonts w:eastAsia="仿宋"/>
                      <w:szCs w:val="21"/>
                    </w:rPr>
                  </w:pPr>
                  <w:r>
                    <w:t>+</w:t>
                  </w:r>
                  <w:r>
                    <w:rPr>
                      <w:rFonts w:eastAsia="仿宋"/>
                    </w:rPr>
                    <w:t>0.3</w:t>
                  </w:r>
                </w:p>
              </w:tc>
              <w:tc>
                <w:tcPr>
                  <w:tcW w:w="798" w:type="dxa"/>
                  <w:shd w:val="clear" w:color="auto" w:fill="auto"/>
                  <w:vAlign w:val="center"/>
                </w:tcPr>
                <w:p w14:paraId="1D9A070C">
                  <w:pPr>
                    <w:pStyle w:val="86"/>
                    <w:snapToGrid w:val="0"/>
                    <w:spacing w:line="240" w:lineRule="auto"/>
                    <w:rPr>
                      <w:rFonts w:eastAsia="仿宋"/>
                      <w:szCs w:val="21"/>
                    </w:rPr>
                  </w:pPr>
                  <w:r>
                    <w:rPr>
                      <w:rFonts w:eastAsia="仿宋"/>
                    </w:rPr>
                    <w:t>0.3</w:t>
                  </w:r>
                </w:p>
              </w:tc>
              <w:tc>
                <w:tcPr>
                  <w:tcW w:w="799" w:type="dxa"/>
                  <w:shd w:val="clear" w:color="auto" w:fill="auto"/>
                  <w:vAlign w:val="center"/>
                </w:tcPr>
                <w:p w14:paraId="4454E47E">
                  <w:pPr>
                    <w:pStyle w:val="86"/>
                    <w:snapToGrid w:val="0"/>
                    <w:spacing w:line="240" w:lineRule="auto"/>
                    <w:rPr>
                      <w:rFonts w:eastAsia="仿宋"/>
                      <w:szCs w:val="21"/>
                    </w:rPr>
                  </w:pPr>
                  <w:r>
                    <w:rPr>
                      <w:rFonts w:eastAsia="仿宋"/>
                      <w:szCs w:val="21"/>
                    </w:rPr>
                    <w:t>0.05</w:t>
                  </w:r>
                </w:p>
              </w:tc>
              <w:tc>
                <w:tcPr>
                  <w:tcW w:w="799" w:type="dxa"/>
                  <w:shd w:val="clear" w:color="auto" w:fill="auto"/>
                  <w:vAlign w:val="center"/>
                </w:tcPr>
                <w:p w14:paraId="5D1EF8AF">
                  <w:pPr>
                    <w:pStyle w:val="86"/>
                    <w:snapToGrid w:val="0"/>
                    <w:spacing w:line="240" w:lineRule="auto"/>
                    <w:rPr>
                      <w:rFonts w:eastAsia="仿宋"/>
                      <w:szCs w:val="21"/>
                    </w:rPr>
                  </w:pPr>
                  <w:r>
                    <w:rPr>
                      <w:rFonts w:hint="eastAsia" w:eastAsia="仿宋"/>
                      <w:szCs w:val="21"/>
                    </w:rPr>
                    <w:t>桶装/瓶装</w:t>
                  </w:r>
                </w:p>
              </w:tc>
              <w:tc>
                <w:tcPr>
                  <w:tcW w:w="999" w:type="dxa"/>
                  <w:shd w:val="clear" w:color="auto" w:fill="auto"/>
                  <w:vAlign w:val="center"/>
                </w:tcPr>
                <w:p w14:paraId="14E6C0D1">
                  <w:pPr>
                    <w:pStyle w:val="86"/>
                    <w:snapToGrid w:val="0"/>
                    <w:spacing w:line="240" w:lineRule="auto"/>
                    <w:rPr>
                      <w:rFonts w:eastAsia="仿宋"/>
                      <w:szCs w:val="21"/>
                    </w:rPr>
                  </w:pPr>
                  <w:r>
                    <w:rPr>
                      <w:rFonts w:eastAsia="仿宋"/>
                      <w:szCs w:val="21"/>
                    </w:rPr>
                    <w:t>国产汽运</w:t>
                  </w:r>
                </w:p>
              </w:tc>
            </w:tr>
            <w:tr w14:paraId="6AC3F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7" w:type="dxa"/>
                  <w:bottom w:w="0" w:type="dxa"/>
                  <w:right w:w="17" w:type="dxa"/>
                </w:tblCellMar>
              </w:tblPrEx>
              <w:trPr>
                <w:cantSplit/>
                <w:trHeight w:val="510" w:hRule="atLeast"/>
                <w:jc w:val="center"/>
              </w:trPr>
              <w:tc>
                <w:tcPr>
                  <w:tcW w:w="612" w:type="dxa"/>
                  <w:vMerge w:val="continue"/>
                  <w:vAlign w:val="center"/>
                </w:tcPr>
                <w:p w14:paraId="429A7A74">
                  <w:pPr>
                    <w:pStyle w:val="86"/>
                    <w:snapToGrid w:val="0"/>
                    <w:spacing w:line="240" w:lineRule="auto"/>
                    <w:rPr>
                      <w:rFonts w:eastAsia="仿宋"/>
                      <w:szCs w:val="21"/>
                    </w:rPr>
                  </w:pPr>
                </w:p>
              </w:tc>
              <w:tc>
                <w:tcPr>
                  <w:tcW w:w="886" w:type="dxa"/>
                  <w:vAlign w:val="center"/>
                </w:tcPr>
                <w:p w14:paraId="714D84C4">
                  <w:pPr>
                    <w:pStyle w:val="86"/>
                    <w:snapToGrid w:val="0"/>
                    <w:spacing w:line="240" w:lineRule="auto"/>
                    <w:rPr>
                      <w:rFonts w:eastAsia="仿宋"/>
                      <w:szCs w:val="21"/>
                    </w:rPr>
                  </w:pPr>
                  <w:r>
                    <w:rPr>
                      <w:rFonts w:hint="eastAsia" w:eastAsia="仿宋"/>
                      <w:szCs w:val="21"/>
                    </w:rPr>
                    <w:t>氧化锆粉</w:t>
                  </w:r>
                </w:p>
              </w:tc>
              <w:tc>
                <w:tcPr>
                  <w:tcW w:w="1716" w:type="dxa"/>
                  <w:shd w:val="clear" w:color="auto" w:fill="auto"/>
                  <w:vAlign w:val="center"/>
                </w:tcPr>
                <w:p w14:paraId="25BEF5B9">
                  <w:pPr>
                    <w:pStyle w:val="86"/>
                    <w:snapToGrid w:val="0"/>
                    <w:spacing w:line="240" w:lineRule="auto"/>
                    <w:rPr>
                      <w:rFonts w:eastAsia="仿宋"/>
                      <w:szCs w:val="21"/>
                    </w:rPr>
                  </w:pPr>
                  <w:r>
                    <w:rPr>
                      <w:rFonts w:hint="eastAsia" w:eastAsia="仿宋"/>
                      <w:szCs w:val="21"/>
                    </w:rPr>
                    <w:t>氧化锆</w:t>
                  </w:r>
                </w:p>
              </w:tc>
              <w:tc>
                <w:tcPr>
                  <w:tcW w:w="535" w:type="dxa"/>
                  <w:shd w:val="clear" w:color="auto" w:fill="auto"/>
                  <w:vAlign w:val="center"/>
                </w:tcPr>
                <w:p w14:paraId="48074790">
                  <w:pPr>
                    <w:pStyle w:val="86"/>
                    <w:snapToGrid w:val="0"/>
                    <w:spacing w:line="240" w:lineRule="auto"/>
                    <w:rPr>
                      <w:rFonts w:eastAsia="仿宋"/>
                      <w:szCs w:val="21"/>
                    </w:rPr>
                  </w:pPr>
                  <w:r>
                    <w:rPr>
                      <w:rFonts w:hint="eastAsia" w:eastAsia="仿宋"/>
                      <w:szCs w:val="21"/>
                    </w:rPr>
                    <w:t>固态</w:t>
                  </w:r>
                </w:p>
              </w:tc>
              <w:tc>
                <w:tcPr>
                  <w:tcW w:w="798" w:type="dxa"/>
                  <w:shd w:val="clear" w:color="auto" w:fill="auto"/>
                  <w:vAlign w:val="center"/>
                </w:tcPr>
                <w:p w14:paraId="5B3AD62D">
                  <w:pPr>
                    <w:pStyle w:val="86"/>
                    <w:snapToGrid w:val="0"/>
                    <w:spacing w:line="240" w:lineRule="auto"/>
                    <w:rPr>
                      <w:rFonts w:eastAsia="仿宋"/>
                      <w:szCs w:val="21"/>
                    </w:rPr>
                  </w:pPr>
                  <w:r>
                    <w:rPr>
                      <w:rFonts w:hint="eastAsia" w:eastAsia="仿宋"/>
                      <w:szCs w:val="21"/>
                    </w:rPr>
                    <w:t>0</w:t>
                  </w:r>
                </w:p>
              </w:tc>
              <w:tc>
                <w:tcPr>
                  <w:tcW w:w="799" w:type="dxa"/>
                  <w:shd w:val="clear" w:color="auto" w:fill="auto"/>
                  <w:vAlign w:val="center"/>
                </w:tcPr>
                <w:p w14:paraId="1FACC9B5">
                  <w:pPr>
                    <w:pStyle w:val="86"/>
                    <w:snapToGrid w:val="0"/>
                    <w:spacing w:line="240" w:lineRule="auto"/>
                  </w:pPr>
                  <w:r>
                    <w:t>+1.6</w:t>
                  </w:r>
                </w:p>
              </w:tc>
              <w:tc>
                <w:tcPr>
                  <w:tcW w:w="798" w:type="dxa"/>
                  <w:shd w:val="clear" w:color="auto" w:fill="auto"/>
                  <w:vAlign w:val="center"/>
                </w:tcPr>
                <w:p w14:paraId="73106E5D">
                  <w:pPr>
                    <w:pStyle w:val="86"/>
                    <w:snapToGrid w:val="0"/>
                    <w:spacing w:line="240" w:lineRule="auto"/>
                  </w:pPr>
                  <w:r>
                    <w:t>1.6</w:t>
                  </w:r>
                </w:p>
              </w:tc>
              <w:tc>
                <w:tcPr>
                  <w:tcW w:w="799" w:type="dxa"/>
                  <w:shd w:val="clear" w:color="auto" w:fill="auto"/>
                  <w:vAlign w:val="center"/>
                </w:tcPr>
                <w:p w14:paraId="4518D752">
                  <w:pPr>
                    <w:pStyle w:val="86"/>
                    <w:snapToGrid w:val="0"/>
                    <w:spacing w:line="240" w:lineRule="auto"/>
                    <w:rPr>
                      <w:rFonts w:eastAsia="仿宋"/>
                      <w:szCs w:val="21"/>
                    </w:rPr>
                  </w:pPr>
                  <w:r>
                    <w:rPr>
                      <w:rFonts w:hint="eastAsia" w:eastAsia="仿宋"/>
                      <w:szCs w:val="21"/>
                    </w:rPr>
                    <w:t>0.3</w:t>
                  </w:r>
                </w:p>
              </w:tc>
              <w:tc>
                <w:tcPr>
                  <w:tcW w:w="799" w:type="dxa"/>
                  <w:shd w:val="clear" w:color="auto" w:fill="auto"/>
                  <w:vAlign w:val="center"/>
                </w:tcPr>
                <w:p w14:paraId="57916075">
                  <w:pPr>
                    <w:pStyle w:val="86"/>
                    <w:snapToGrid w:val="0"/>
                    <w:spacing w:line="240" w:lineRule="auto"/>
                    <w:rPr>
                      <w:rFonts w:eastAsia="仿宋"/>
                      <w:szCs w:val="21"/>
                    </w:rPr>
                  </w:pPr>
                  <w:r>
                    <w:rPr>
                      <w:rFonts w:hint="eastAsia" w:eastAsia="仿宋"/>
                      <w:szCs w:val="21"/>
                    </w:rPr>
                    <w:t>袋装</w:t>
                  </w:r>
                </w:p>
              </w:tc>
              <w:tc>
                <w:tcPr>
                  <w:tcW w:w="999" w:type="dxa"/>
                  <w:shd w:val="clear" w:color="auto" w:fill="auto"/>
                  <w:vAlign w:val="center"/>
                </w:tcPr>
                <w:p w14:paraId="4F83DD48">
                  <w:pPr>
                    <w:pStyle w:val="86"/>
                    <w:snapToGrid w:val="0"/>
                    <w:spacing w:line="240" w:lineRule="auto"/>
                    <w:rPr>
                      <w:rFonts w:eastAsia="仿宋"/>
                      <w:szCs w:val="21"/>
                    </w:rPr>
                  </w:pPr>
                  <w:r>
                    <w:rPr>
                      <w:rFonts w:eastAsia="仿宋"/>
                      <w:szCs w:val="21"/>
                    </w:rPr>
                    <w:t>国产汽运</w:t>
                  </w:r>
                </w:p>
              </w:tc>
            </w:tr>
            <w:tr w14:paraId="3C32D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7" w:type="dxa"/>
                  <w:bottom w:w="0" w:type="dxa"/>
                  <w:right w:w="17" w:type="dxa"/>
                </w:tblCellMar>
              </w:tblPrEx>
              <w:trPr>
                <w:cantSplit/>
                <w:trHeight w:val="510" w:hRule="atLeast"/>
                <w:jc w:val="center"/>
              </w:trPr>
              <w:tc>
                <w:tcPr>
                  <w:tcW w:w="612" w:type="dxa"/>
                  <w:vMerge w:val="continue"/>
                  <w:vAlign w:val="center"/>
                </w:tcPr>
                <w:p w14:paraId="675A7F54">
                  <w:pPr>
                    <w:pStyle w:val="86"/>
                    <w:snapToGrid w:val="0"/>
                    <w:spacing w:line="240" w:lineRule="auto"/>
                    <w:rPr>
                      <w:rFonts w:eastAsia="仿宋"/>
                      <w:szCs w:val="21"/>
                    </w:rPr>
                  </w:pPr>
                </w:p>
              </w:tc>
              <w:tc>
                <w:tcPr>
                  <w:tcW w:w="886" w:type="dxa"/>
                  <w:vAlign w:val="center"/>
                </w:tcPr>
                <w:p w14:paraId="7D46B6A5">
                  <w:pPr>
                    <w:pStyle w:val="86"/>
                    <w:snapToGrid w:val="0"/>
                    <w:rPr>
                      <w:rFonts w:eastAsia="仿宋"/>
                      <w:szCs w:val="21"/>
                    </w:rPr>
                  </w:pPr>
                  <w:r>
                    <w:rPr>
                      <w:rFonts w:hint="eastAsia" w:eastAsia="仿宋"/>
                      <w:szCs w:val="21"/>
                    </w:rPr>
                    <w:t>粘结剂</w:t>
                  </w:r>
                </w:p>
              </w:tc>
              <w:tc>
                <w:tcPr>
                  <w:tcW w:w="1716" w:type="dxa"/>
                  <w:shd w:val="clear" w:color="auto" w:fill="auto"/>
                  <w:vAlign w:val="center"/>
                </w:tcPr>
                <w:p w14:paraId="324283FF">
                  <w:pPr>
                    <w:pStyle w:val="86"/>
                    <w:snapToGrid w:val="0"/>
                    <w:spacing w:line="240" w:lineRule="auto"/>
                    <w:rPr>
                      <w:rFonts w:eastAsia="仿宋"/>
                      <w:szCs w:val="21"/>
                    </w:rPr>
                  </w:pPr>
                  <w:r>
                    <w:rPr>
                      <w:rFonts w:hint="eastAsia" w:eastAsia="仿宋"/>
                      <w:szCs w:val="21"/>
                    </w:rPr>
                    <w:t>石蜡6</w:t>
                  </w:r>
                  <w:r>
                    <w:rPr>
                      <w:rFonts w:eastAsia="仿宋"/>
                      <w:szCs w:val="21"/>
                    </w:rPr>
                    <w:t>0%</w:t>
                  </w:r>
                  <w:r>
                    <w:rPr>
                      <w:rFonts w:hint="eastAsia" w:eastAsia="仿宋"/>
                      <w:szCs w:val="21"/>
                    </w:rPr>
                    <w:t>、E</w:t>
                  </w:r>
                  <w:r>
                    <w:rPr>
                      <w:rFonts w:eastAsia="仿宋"/>
                      <w:szCs w:val="21"/>
                    </w:rPr>
                    <w:t>VA</w:t>
                  </w:r>
                  <w:r>
                    <w:rPr>
                      <w:rFonts w:hint="eastAsia" w:eastAsia="仿宋"/>
                      <w:szCs w:val="21"/>
                    </w:rPr>
                    <w:t>树脂3</w:t>
                  </w:r>
                  <w:r>
                    <w:rPr>
                      <w:rFonts w:eastAsia="仿宋"/>
                      <w:szCs w:val="21"/>
                    </w:rPr>
                    <w:t>0%</w:t>
                  </w:r>
                  <w:r>
                    <w:rPr>
                      <w:rFonts w:hint="eastAsia" w:eastAsia="仿宋"/>
                      <w:szCs w:val="21"/>
                    </w:rPr>
                    <w:t>、硬脂酸1</w:t>
                  </w:r>
                  <w:r>
                    <w:rPr>
                      <w:rFonts w:eastAsia="仿宋"/>
                      <w:szCs w:val="21"/>
                    </w:rPr>
                    <w:t>0%</w:t>
                  </w:r>
                </w:p>
              </w:tc>
              <w:tc>
                <w:tcPr>
                  <w:tcW w:w="535" w:type="dxa"/>
                  <w:shd w:val="clear" w:color="auto" w:fill="auto"/>
                  <w:vAlign w:val="center"/>
                </w:tcPr>
                <w:p w14:paraId="665F9CAD">
                  <w:pPr>
                    <w:pStyle w:val="86"/>
                    <w:snapToGrid w:val="0"/>
                    <w:spacing w:line="240" w:lineRule="auto"/>
                    <w:rPr>
                      <w:rFonts w:eastAsia="仿宋"/>
                      <w:szCs w:val="21"/>
                    </w:rPr>
                  </w:pPr>
                  <w:r>
                    <w:rPr>
                      <w:rFonts w:hint="eastAsia" w:eastAsia="仿宋"/>
                      <w:szCs w:val="21"/>
                    </w:rPr>
                    <w:t>固态</w:t>
                  </w:r>
                </w:p>
              </w:tc>
              <w:tc>
                <w:tcPr>
                  <w:tcW w:w="798" w:type="dxa"/>
                  <w:shd w:val="clear" w:color="auto" w:fill="auto"/>
                  <w:vAlign w:val="center"/>
                </w:tcPr>
                <w:p w14:paraId="077348F8">
                  <w:pPr>
                    <w:pStyle w:val="86"/>
                    <w:snapToGrid w:val="0"/>
                    <w:spacing w:line="240" w:lineRule="auto"/>
                    <w:rPr>
                      <w:rFonts w:eastAsia="仿宋"/>
                      <w:szCs w:val="21"/>
                    </w:rPr>
                  </w:pPr>
                  <w:r>
                    <w:rPr>
                      <w:rFonts w:hint="eastAsia" w:eastAsia="仿宋"/>
                      <w:szCs w:val="21"/>
                    </w:rPr>
                    <w:t>0</w:t>
                  </w:r>
                </w:p>
              </w:tc>
              <w:tc>
                <w:tcPr>
                  <w:tcW w:w="799" w:type="dxa"/>
                  <w:shd w:val="clear" w:color="auto" w:fill="auto"/>
                  <w:vAlign w:val="center"/>
                </w:tcPr>
                <w:p w14:paraId="7A1DB75A">
                  <w:pPr>
                    <w:pStyle w:val="86"/>
                    <w:snapToGrid w:val="0"/>
                    <w:spacing w:line="240" w:lineRule="auto"/>
                  </w:pPr>
                  <w:r>
                    <w:t>+</w:t>
                  </w:r>
                  <w:r>
                    <w:rPr>
                      <w:rFonts w:hint="eastAsia"/>
                    </w:rPr>
                    <w:t>0.</w:t>
                  </w:r>
                  <w:r>
                    <w:t>1</w:t>
                  </w:r>
                </w:p>
              </w:tc>
              <w:tc>
                <w:tcPr>
                  <w:tcW w:w="798" w:type="dxa"/>
                  <w:shd w:val="clear" w:color="auto" w:fill="auto"/>
                  <w:vAlign w:val="center"/>
                </w:tcPr>
                <w:p w14:paraId="1EC8C249">
                  <w:pPr>
                    <w:pStyle w:val="86"/>
                    <w:snapToGrid w:val="0"/>
                    <w:spacing w:line="240" w:lineRule="auto"/>
                  </w:pPr>
                  <w:r>
                    <w:rPr>
                      <w:rFonts w:hint="eastAsia"/>
                    </w:rPr>
                    <w:t>0.</w:t>
                  </w:r>
                  <w:r>
                    <w:t>1</w:t>
                  </w:r>
                </w:p>
              </w:tc>
              <w:tc>
                <w:tcPr>
                  <w:tcW w:w="799" w:type="dxa"/>
                  <w:shd w:val="clear" w:color="auto" w:fill="auto"/>
                  <w:vAlign w:val="center"/>
                </w:tcPr>
                <w:p w14:paraId="41F237FA">
                  <w:pPr>
                    <w:pStyle w:val="86"/>
                    <w:snapToGrid w:val="0"/>
                    <w:spacing w:line="240" w:lineRule="auto"/>
                    <w:rPr>
                      <w:rFonts w:eastAsia="仿宋"/>
                      <w:szCs w:val="21"/>
                    </w:rPr>
                  </w:pPr>
                  <w:r>
                    <w:rPr>
                      <w:rFonts w:hint="eastAsia" w:eastAsia="仿宋"/>
                      <w:szCs w:val="21"/>
                    </w:rPr>
                    <w:t>0</w:t>
                  </w:r>
                  <w:r>
                    <w:rPr>
                      <w:rFonts w:eastAsia="仿宋"/>
                      <w:szCs w:val="21"/>
                    </w:rPr>
                    <w:t>.01</w:t>
                  </w:r>
                </w:p>
              </w:tc>
              <w:tc>
                <w:tcPr>
                  <w:tcW w:w="799" w:type="dxa"/>
                  <w:shd w:val="clear" w:color="auto" w:fill="auto"/>
                  <w:vAlign w:val="center"/>
                </w:tcPr>
                <w:p w14:paraId="3FD3EC2A">
                  <w:pPr>
                    <w:pStyle w:val="86"/>
                    <w:snapToGrid w:val="0"/>
                    <w:spacing w:line="240" w:lineRule="auto"/>
                    <w:rPr>
                      <w:rFonts w:eastAsia="仿宋"/>
                      <w:szCs w:val="21"/>
                    </w:rPr>
                  </w:pPr>
                  <w:r>
                    <w:rPr>
                      <w:rFonts w:hint="eastAsia" w:eastAsia="仿宋"/>
                      <w:szCs w:val="21"/>
                    </w:rPr>
                    <w:t>袋装</w:t>
                  </w:r>
                </w:p>
              </w:tc>
              <w:tc>
                <w:tcPr>
                  <w:tcW w:w="999" w:type="dxa"/>
                  <w:shd w:val="clear" w:color="auto" w:fill="auto"/>
                  <w:vAlign w:val="center"/>
                </w:tcPr>
                <w:p w14:paraId="67151FDE">
                  <w:pPr>
                    <w:pStyle w:val="86"/>
                    <w:snapToGrid w:val="0"/>
                    <w:spacing w:line="240" w:lineRule="auto"/>
                    <w:rPr>
                      <w:rFonts w:eastAsia="仿宋"/>
                      <w:szCs w:val="21"/>
                    </w:rPr>
                  </w:pPr>
                  <w:r>
                    <w:rPr>
                      <w:rFonts w:eastAsia="仿宋"/>
                      <w:szCs w:val="21"/>
                    </w:rPr>
                    <w:t>国产汽运</w:t>
                  </w:r>
                </w:p>
              </w:tc>
            </w:tr>
            <w:tr w14:paraId="237F9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7" w:type="dxa"/>
                  <w:bottom w:w="0" w:type="dxa"/>
                  <w:right w:w="17" w:type="dxa"/>
                </w:tblCellMar>
              </w:tblPrEx>
              <w:trPr>
                <w:cantSplit/>
                <w:trHeight w:val="510" w:hRule="atLeast"/>
                <w:jc w:val="center"/>
              </w:trPr>
              <w:tc>
                <w:tcPr>
                  <w:tcW w:w="612" w:type="dxa"/>
                  <w:vMerge w:val="continue"/>
                  <w:vAlign w:val="center"/>
                </w:tcPr>
                <w:p w14:paraId="4BC60709">
                  <w:pPr>
                    <w:pStyle w:val="86"/>
                    <w:snapToGrid w:val="0"/>
                    <w:spacing w:line="240" w:lineRule="auto"/>
                    <w:rPr>
                      <w:rFonts w:eastAsia="仿宋"/>
                      <w:szCs w:val="21"/>
                    </w:rPr>
                  </w:pPr>
                </w:p>
              </w:tc>
              <w:tc>
                <w:tcPr>
                  <w:tcW w:w="886" w:type="dxa"/>
                  <w:vAlign w:val="center"/>
                </w:tcPr>
                <w:p w14:paraId="751B7A28">
                  <w:pPr>
                    <w:pStyle w:val="86"/>
                    <w:snapToGrid w:val="0"/>
                    <w:spacing w:line="240" w:lineRule="auto"/>
                    <w:rPr>
                      <w:rFonts w:eastAsia="仿宋"/>
                      <w:szCs w:val="21"/>
                    </w:rPr>
                  </w:pPr>
                  <w:r>
                    <w:rPr>
                      <w:rFonts w:hint="eastAsia" w:eastAsia="仿宋"/>
                      <w:szCs w:val="21"/>
                    </w:rPr>
                    <w:t>塑料粒子</w:t>
                  </w:r>
                </w:p>
              </w:tc>
              <w:tc>
                <w:tcPr>
                  <w:tcW w:w="1716" w:type="dxa"/>
                  <w:shd w:val="clear" w:color="auto" w:fill="auto"/>
                  <w:vAlign w:val="center"/>
                </w:tcPr>
                <w:p w14:paraId="305C0E3A">
                  <w:pPr>
                    <w:pStyle w:val="86"/>
                    <w:snapToGrid w:val="0"/>
                    <w:spacing w:line="240" w:lineRule="auto"/>
                    <w:rPr>
                      <w:rFonts w:eastAsia="仿宋"/>
                      <w:szCs w:val="21"/>
                    </w:rPr>
                  </w:pPr>
                  <w:r>
                    <w:rPr>
                      <w:rFonts w:hint="eastAsia" w:eastAsia="仿宋"/>
                      <w:szCs w:val="21"/>
                    </w:rPr>
                    <w:t>聚丙烯</w:t>
                  </w:r>
                </w:p>
              </w:tc>
              <w:tc>
                <w:tcPr>
                  <w:tcW w:w="535" w:type="dxa"/>
                  <w:shd w:val="clear" w:color="auto" w:fill="auto"/>
                  <w:vAlign w:val="center"/>
                </w:tcPr>
                <w:p w14:paraId="363EBF80">
                  <w:pPr>
                    <w:pStyle w:val="86"/>
                    <w:snapToGrid w:val="0"/>
                    <w:spacing w:line="240" w:lineRule="auto"/>
                    <w:rPr>
                      <w:rFonts w:eastAsia="仿宋"/>
                      <w:szCs w:val="21"/>
                    </w:rPr>
                  </w:pPr>
                  <w:r>
                    <w:rPr>
                      <w:rFonts w:hint="eastAsia" w:eastAsia="仿宋"/>
                      <w:szCs w:val="21"/>
                    </w:rPr>
                    <w:t>固态</w:t>
                  </w:r>
                </w:p>
              </w:tc>
              <w:tc>
                <w:tcPr>
                  <w:tcW w:w="798" w:type="dxa"/>
                  <w:shd w:val="clear" w:color="auto" w:fill="auto"/>
                  <w:vAlign w:val="center"/>
                </w:tcPr>
                <w:p w14:paraId="53995906">
                  <w:pPr>
                    <w:pStyle w:val="86"/>
                    <w:snapToGrid w:val="0"/>
                    <w:spacing w:line="240" w:lineRule="auto"/>
                    <w:rPr>
                      <w:rFonts w:eastAsia="仿宋"/>
                      <w:szCs w:val="21"/>
                    </w:rPr>
                  </w:pPr>
                  <w:r>
                    <w:rPr>
                      <w:rFonts w:hint="eastAsia" w:eastAsia="仿宋"/>
                      <w:szCs w:val="21"/>
                    </w:rPr>
                    <w:t>0</w:t>
                  </w:r>
                </w:p>
              </w:tc>
              <w:tc>
                <w:tcPr>
                  <w:tcW w:w="799" w:type="dxa"/>
                  <w:shd w:val="clear" w:color="auto" w:fill="auto"/>
                  <w:vAlign w:val="center"/>
                </w:tcPr>
                <w:p w14:paraId="0E766F25">
                  <w:pPr>
                    <w:pStyle w:val="86"/>
                    <w:snapToGrid w:val="0"/>
                    <w:spacing w:line="240" w:lineRule="auto"/>
                  </w:pPr>
                  <w:r>
                    <w:t>+2.5</w:t>
                  </w:r>
                </w:p>
              </w:tc>
              <w:tc>
                <w:tcPr>
                  <w:tcW w:w="798" w:type="dxa"/>
                  <w:shd w:val="clear" w:color="auto" w:fill="auto"/>
                  <w:vAlign w:val="center"/>
                </w:tcPr>
                <w:p w14:paraId="51FD676A">
                  <w:pPr>
                    <w:pStyle w:val="86"/>
                    <w:snapToGrid w:val="0"/>
                    <w:spacing w:line="240" w:lineRule="auto"/>
                  </w:pPr>
                  <w:r>
                    <w:rPr>
                      <w:rFonts w:hint="eastAsia"/>
                    </w:rPr>
                    <w:t>2.5</w:t>
                  </w:r>
                </w:p>
              </w:tc>
              <w:tc>
                <w:tcPr>
                  <w:tcW w:w="799" w:type="dxa"/>
                  <w:shd w:val="clear" w:color="auto" w:fill="auto"/>
                  <w:vAlign w:val="center"/>
                </w:tcPr>
                <w:p w14:paraId="626BA696">
                  <w:pPr>
                    <w:pStyle w:val="86"/>
                    <w:snapToGrid w:val="0"/>
                    <w:spacing w:line="240" w:lineRule="auto"/>
                    <w:rPr>
                      <w:rFonts w:eastAsia="仿宋"/>
                      <w:szCs w:val="21"/>
                    </w:rPr>
                  </w:pPr>
                  <w:r>
                    <w:rPr>
                      <w:rFonts w:hint="eastAsia" w:eastAsia="仿宋"/>
                      <w:szCs w:val="21"/>
                    </w:rPr>
                    <w:t>0.5</w:t>
                  </w:r>
                </w:p>
              </w:tc>
              <w:tc>
                <w:tcPr>
                  <w:tcW w:w="799" w:type="dxa"/>
                  <w:shd w:val="clear" w:color="auto" w:fill="auto"/>
                  <w:vAlign w:val="center"/>
                </w:tcPr>
                <w:p w14:paraId="47EE7AF6">
                  <w:pPr>
                    <w:pStyle w:val="86"/>
                    <w:snapToGrid w:val="0"/>
                    <w:spacing w:line="240" w:lineRule="auto"/>
                    <w:rPr>
                      <w:rFonts w:eastAsia="仿宋"/>
                      <w:szCs w:val="21"/>
                    </w:rPr>
                  </w:pPr>
                  <w:r>
                    <w:rPr>
                      <w:rFonts w:hint="eastAsia" w:eastAsia="仿宋"/>
                      <w:szCs w:val="21"/>
                    </w:rPr>
                    <w:t>袋装</w:t>
                  </w:r>
                </w:p>
              </w:tc>
              <w:tc>
                <w:tcPr>
                  <w:tcW w:w="999" w:type="dxa"/>
                  <w:shd w:val="clear" w:color="auto" w:fill="auto"/>
                  <w:vAlign w:val="center"/>
                </w:tcPr>
                <w:p w14:paraId="053A53B1">
                  <w:pPr>
                    <w:pStyle w:val="86"/>
                    <w:snapToGrid w:val="0"/>
                    <w:spacing w:line="240" w:lineRule="auto"/>
                    <w:rPr>
                      <w:rFonts w:eastAsia="仿宋"/>
                      <w:szCs w:val="21"/>
                    </w:rPr>
                  </w:pPr>
                  <w:r>
                    <w:rPr>
                      <w:rFonts w:eastAsia="仿宋"/>
                      <w:szCs w:val="21"/>
                    </w:rPr>
                    <w:t>国产汽运</w:t>
                  </w:r>
                </w:p>
              </w:tc>
            </w:tr>
            <w:tr w14:paraId="643BE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7" w:type="dxa"/>
                  <w:bottom w:w="0" w:type="dxa"/>
                  <w:right w:w="17" w:type="dxa"/>
                </w:tblCellMar>
              </w:tblPrEx>
              <w:trPr>
                <w:cantSplit/>
                <w:trHeight w:val="510" w:hRule="atLeast"/>
                <w:jc w:val="center"/>
              </w:trPr>
              <w:tc>
                <w:tcPr>
                  <w:tcW w:w="612" w:type="dxa"/>
                  <w:vMerge w:val="continue"/>
                  <w:vAlign w:val="center"/>
                </w:tcPr>
                <w:p w14:paraId="3440D981">
                  <w:pPr>
                    <w:pStyle w:val="86"/>
                    <w:snapToGrid w:val="0"/>
                    <w:spacing w:line="240" w:lineRule="auto"/>
                    <w:rPr>
                      <w:rFonts w:eastAsia="仿宋"/>
                      <w:szCs w:val="21"/>
                    </w:rPr>
                  </w:pPr>
                </w:p>
              </w:tc>
              <w:tc>
                <w:tcPr>
                  <w:tcW w:w="886" w:type="dxa"/>
                  <w:vAlign w:val="center"/>
                </w:tcPr>
                <w:p w14:paraId="620A97B2">
                  <w:pPr>
                    <w:pStyle w:val="86"/>
                    <w:snapToGrid w:val="0"/>
                    <w:spacing w:line="240" w:lineRule="auto"/>
                    <w:rPr>
                      <w:rFonts w:eastAsia="仿宋"/>
                      <w:szCs w:val="21"/>
                    </w:rPr>
                  </w:pPr>
                  <w:r>
                    <w:rPr>
                      <w:rFonts w:hint="eastAsia" w:eastAsia="仿宋"/>
                      <w:szCs w:val="21"/>
                    </w:rPr>
                    <w:t>阀配件（阀体、弹簧、阀盖、阀芯等）</w:t>
                  </w:r>
                </w:p>
              </w:tc>
              <w:tc>
                <w:tcPr>
                  <w:tcW w:w="1716" w:type="dxa"/>
                  <w:shd w:val="clear" w:color="auto" w:fill="auto"/>
                  <w:vAlign w:val="center"/>
                </w:tcPr>
                <w:p w14:paraId="0F29C160">
                  <w:pPr>
                    <w:pStyle w:val="86"/>
                    <w:snapToGrid w:val="0"/>
                    <w:spacing w:line="240" w:lineRule="auto"/>
                    <w:rPr>
                      <w:rFonts w:eastAsia="仿宋"/>
                      <w:szCs w:val="21"/>
                    </w:rPr>
                  </w:pPr>
                  <w:r>
                    <w:rPr>
                      <w:rFonts w:hint="eastAsia" w:eastAsia="仿宋"/>
                      <w:szCs w:val="21"/>
                    </w:rPr>
                    <w:t>/</w:t>
                  </w:r>
                </w:p>
              </w:tc>
              <w:tc>
                <w:tcPr>
                  <w:tcW w:w="535" w:type="dxa"/>
                  <w:shd w:val="clear" w:color="auto" w:fill="auto"/>
                  <w:vAlign w:val="center"/>
                </w:tcPr>
                <w:p w14:paraId="24F77EB3">
                  <w:pPr>
                    <w:pStyle w:val="86"/>
                    <w:snapToGrid w:val="0"/>
                    <w:spacing w:line="240" w:lineRule="auto"/>
                    <w:rPr>
                      <w:rFonts w:eastAsia="仿宋"/>
                      <w:szCs w:val="21"/>
                    </w:rPr>
                  </w:pPr>
                  <w:r>
                    <w:rPr>
                      <w:rFonts w:hint="eastAsia" w:eastAsia="仿宋"/>
                      <w:szCs w:val="21"/>
                    </w:rPr>
                    <w:t>固态</w:t>
                  </w:r>
                </w:p>
              </w:tc>
              <w:tc>
                <w:tcPr>
                  <w:tcW w:w="798" w:type="dxa"/>
                  <w:shd w:val="clear" w:color="auto" w:fill="auto"/>
                  <w:vAlign w:val="center"/>
                </w:tcPr>
                <w:p w14:paraId="0AA2ECF2">
                  <w:pPr>
                    <w:pStyle w:val="86"/>
                    <w:snapToGrid w:val="0"/>
                    <w:spacing w:line="240" w:lineRule="auto"/>
                    <w:rPr>
                      <w:rFonts w:eastAsia="仿宋"/>
                      <w:szCs w:val="21"/>
                    </w:rPr>
                  </w:pPr>
                  <w:r>
                    <w:rPr>
                      <w:rFonts w:eastAsia="仿宋"/>
                      <w:szCs w:val="21"/>
                    </w:rPr>
                    <w:t>810</w:t>
                  </w:r>
                  <w:r>
                    <w:rPr>
                      <w:rFonts w:hint="eastAsia" w:eastAsia="仿宋"/>
                      <w:bCs/>
                      <w:szCs w:val="21"/>
                    </w:rPr>
                    <w:t>万套</w:t>
                  </w:r>
                </w:p>
              </w:tc>
              <w:tc>
                <w:tcPr>
                  <w:tcW w:w="799" w:type="dxa"/>
                  <w:shd w:val="clear" w:color="auto" w:fill="auto"/>
                  <w:vAlign w:val="center"/>
                </w:tcPr>
                <w:p w14:paraId="61CB32BD">
                  <w:pPr>
                    <w:pStyle w:val="86"/>
                    <w:snapToGrid w:val="0"/>
                    <w:spacing w:line="240" w:lineRule="auto"/>
                  </w:pPr>
                  <w:r>
                    <w:t>+</w:t>
                  </w:r>
                  <w:r>
                    <w:rPr>
                      <w:rFonts w:eastAsia="仿宋"/>
                      <w:bCs/>
                      <w:szCs w:val="21"/>
                    </w:rPr>
                    <w:t>4190</w:t>
                  </w:r>
                  <w:r>
                    <w:rPr>
                      <w:rFonts w:hint="eastAsia" w:eastAsia="仿宋"/>
                      <w:bCs/>
                      <w:szCs w:val="21"/>
                    </w:rPr>
                    <w:t>万套</w:t>
                  </w:r>
                </w:p>
              </w:tc>
              <w:tc>
                <w:tcPr>
                  <w:tcW w:w="798" w:type="dxa"/>
                  <w:shd w:val="clear" w:color="auto" w:fill="auto"/>
                  <w:vAlign w:val="center"/>
                </w:tcPr>
                <w:p w14:paraId="4052DCFF">
                  <w:pPr>
                    <w:pStyle w:val="86"/>
                    <w:snapToGrid w:val="0"/>
                    <w:spacing w:line="240" w:lineRule="auto"/>
                  </w:pPr>
                  <w:r>
                    <w:rPr>
                      <w:rFonts w:eastAsia="仿宋"/>
                      <w:bCs/>
                      <w:szCs w:val="21"/>
                    </w:rPr>
                    <w:t>5000</w:t>
                  </w:r>
                  <w:r>
                    <w:rPr>
                      <w:rFonts w:hint="eastAsia" w:eastAsia="仿宋"/>
                      <w:bCs/>
                      <w:szCs w:val="21"/>
                    </w:rPr>
                    <w:t>万套</w:t>
                  </w:r>
                </w:p>
              </w:tc>
              <w:tc>
                <w:tcPr>
                  <w:tcW w:w="799" w:type="dxa"/>
                  <w:shd w:val="clear" w:color="auto" w:fill="auto"/>
                  <w:vAlign w:val="center"/>
                </w:tcPr>
                <w:p w14:paraId="76B92DC0">
                  <w:pPr>
                    <w:pStyle w:val="86"/>
                    <w:snapToGrid w:val="0"/>
                    <w:spacing w:line="240" w:lineRule="auto"/>
                    <w:rPr>
                      <w:rFonts w:eastAsia="仿宋"/>
                      <w:szCs w:val="21"/>
                    </w:rPr>
                  </w:pPr>
                  <w:r>
                    <w:rPr>
                      <w:rFonts w:eastAsia="仿宋"/>
                      <w:bCs/>
                      <w:szCs w:val="21"/>
                    </w:rPr>
                    <w:t>1</w:t>
                  </w:r>
                  <w:r>
                    <w:rPr>
                      <w:rFonts w:hint="eastAsia" w:eastAsia="仿宋"/>
                      <w:bCs/>
                      <w:szCs w:val="21"/>
                    </w:rPr>
                    <w:t>万套</w:t>
                  </w:r>
                </w:p>
              </w:tc>
              <w:tc>
                <w:tcPr>
                  <w:tcW w:w="799" w:type="dxa"/>
                  <w:shd w:val="clear" w:color="auto" w:fill="auto"/>
                  <w:vAlign w:val="center"/>
                </w:tcPr>
                <w:p w14:paraId="78AFD4A2">
                  <w:pPr>
                    <w:pStyle w:val="86"/>
                    <w:snapToGrid w:val="0"/>
                    <w:spacing w:line="240" w:lineRule="auto"/>
                    <w:rPr>
                      <w:rFonts w:eastAsia="仿宋"/>
                      <w:szCs w:val="21"/>
                    </w:rPr>
                  </w:pPr>
                  <w:r>
                    <w:rPr>
                      <w:rFonts w:hint="eastAsia" w:eastAsia="仿宋"/>
                      <w:szCs w:val="21"/>
                    </w:rPr>
                    <w:t>袋装</w:t>
                  </w:r>
                </w:p>
              </w:tc>
              <w:tc>
                <w:tcPr>
                  <w:tcW w:w="999" w:type="dxa"/>
                  <w:shd w:val="clear" w:color="auto" w:fill="auto"/>
                  <w:vAlign w:val="center"/>
                </w:tcPr>
                <w:p w14:paraId="0D75DFEA">
                  <w:pPr>
                    <w:pStyle w:val="86"/>
                    <w:snapToGrid w:val="0"/>
                    <w:spacing w:line="240" w:lineRule="auto"/>
                    <w:rPr>
                      <w:rFonts w:eastAsia="仿宋"/>
                      <w:szCs w:val="21"/>
                    </w:rPr>
                  </w:pPr>
                  <w:r>
                    <w:rPr>
                      <w:rFonts w:eastAsia="仿宋"/>
                      <w:szCs w:val="21"/>
                    </w:rPr>
                    <w:t>国产汽运</w:t>
                  </w:r>
                </w:p>
              </w:tc>
            </w:tr>
            <w:tr w14:paraId="29409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7" w:type="dxa"/>
                  <w:bottom w:w="0" w:type="dxa"/>
                  <w:right w:w="17" w:type="dxa"/>
                </w:tblCellMar>
              </w:tblPrEx>
              <w:trPr>
                <w:cantSplit/>
                <w:trHeight w:val="510" w:hRule="atLeast"/>
                <w:jc w:val="center"/>
              </w:trPr>
              <w:tc>
                <w:tcPr>
                  <w:tcW w:w="612" w:type="dxa"/>
                  <w:vMerge w:val="continue"/>
                  <w:vAlign w:val="center"/>
                </w:tcPr>
                <w:p w14:paraId="1CC963DC">
                  <w:pPr>
                    <w:pStyle w:val="86"/>
                    <w:snapToGrid w:val="0"/>
                    <w:spacing w:line="240" w:lineRule="auto"/>
                    <w:rPr>
                      <w:rFonts w:eastAsia="仿宋"/>
                      <w:szCs w:val="21"/>
                    </w:rPr>
                  </w:pPr>
                </w:p>
              </w:tc>
              <w:tc>
                <w:tcPr>
                  <w:tcW w:w="886" w:type="dxa"/>
                  <w:vAlign w:val="center"/>
                </w:tcPr>
                <w:p w14:paraId="5DFE6058">
                  <w:pPr>
                    <w:pStyle w:val="86"/>
                    <w:snapToGrid w:val="0"/>
                    <w:spacing w:line="240" w:lineRule="auto"/>
                    <w:rPr>
                      <w:rFonts w:eastAsia="仿宋"/>
                      <w:szCs w:val="21"/>
                    </w:rPr>
                  </w:pPr>
                  <w:r>
                    <w:rPr>
                      <w:rFonts w:hint="eastAsia" w:eastAsia="仿宋"/>
                      <w:szCs w:val="21"/>
                    </w:rPr>
                    <w:t>传统燃油及新能源汽车用新材料及传感器产品配件</w:t>
                  </w:r>
                  <w:r>
                    <w:rPr>
                      <w:rFonts w:eastAsia="仿宋"/>
                      <w:szCs w:val="21"/>
                    </w:rPr>
                    <w:t>(</w:t>
                  </w:r>
                  <w:r>
                    <w:rPr>
                      <w:rFonts w:hint="eastAsia" w:eastAsia="仿宋"/>
                      <w:szCs w:val="21"/>
                    </w:rPr>
                    <w:t>外壳、磁钢、铁芯等</w:t>
                  </w:r>
                  <w:r>
                    <w:rPr>
                      <w:rFonts w:eastAsia="仿宋"/>
                      <w:szCs w:val="21"/>
                    </w:rPr>
                    <w:t>)</w:t>
                  </w:r>
                </w:p>
              </w:tc>
              <w:tc>
                <w:tcPr>
                  <w:tcW w:w="1716" w:type="dxa"/>
                  <w:shd w:val="clear" w:color="auto" w:fill="auto"/>
                  <w:vAlign w:val="center"/>
                </w:tcPr>
                <w:p w14:paraId="0573DF24">
                  <w:pPr>
                    <w:pStyle w:val="86"/>
                    <w:snapToGrid w:val="0"/>
                    <w:spacing w:line="240" w:lineRule="auto"/>
                    <w:rPr>
                      <w:rFonts w:eastAsia="仿宋"/>
                      <w:szCs w:val="21"/>
                    </w:rPr>
                  </w:pPr>
                  <w:r>
                    <w:rPr>
                      <w:rFonts w:hint="eastAsia" w:eastAsia="仿宋"/>
                      <w:szCs w:val="21"/>
                    </w:rPr>
                    <w:t>/</w:t>
                  </w:r>
                </w:p>
              </w:tc>
              <w:tc>
                <w:tcPr>
                  <w:tcW w:w="535" w:type="dxa"/>
                  <w:shd w:val="clear" w:color="auto" w:fill="auto"/>
                  <w:vAlign w:val="center"/>
                </w:tcPr>
                <w:p w14:paraId="6189E516">
                  <w:pPr>
                    <w:pStyle w:val="86"/>
                    <w:snapToGrid w:val="0"/>
                    <w:spacing w:line="240" w:lineRule="auto"/>
                    <w:rPr>
                      <w:rFonts w:eastAsia="仿宋"/>
                      <w:szCs w:val="21"/>
                    </w:rPr>
                  </w:pPr>
                  <w:r>
                    <w:rPr>
                      <w:rFonts w:hint="eastAsia" w:eastAsia="仿宋"/>
                      <w:szCs w:val="21"/>
                    </w:rPr>
                    <w:t>固态</w:t>
                  </w:r>
                </w:p>
              </w:tc>
              <w:tc>
                <w:tcPr>
                  <w:tcW w:w="798" w:type="dxa"/>
                  <w:shd w:val="clear" w:color="auto" w:fill="auto"/>
                  <w:vAlign w:val="center"/>
                </w:tcPr>
                <w:p w14:paraId="5C57C81C">
                  <w:pPr>
                    <w:pStyle w:val="86"/>
                    <w:snapToGrid w:val="0"/>
                    <w:spacing w:line="240" w:lineRule="auto"/>
                    <w:rPr>
                      <w:rFonts w:eastAsia="仿宋"/>
                      <w:szCs w:val="21"/>
                    </w:rPr>
                  </w:pPr>
                  <w:r>
                    <w:rPr>
                      <w:rFonts w:eastAsia="仿宋"/>
                      <w:szCs w:val="21"/>
                    </w:rPr>
                    <w:t>160</w:t>
                  </w:r>
                  <w:r>
                    <w:rPr>
                      <w:rFonts w:hint="eastAsia" w:eastAsia="仿宋"/>
                      <w:bCs/>
                      <w:szCs w:val="21"/>
                    </w:rPr>
                    <w:t>万套</w:t>
                  </w:r>
                </w:p>
              </w:tc>
              <w:tc>
                <w:tcPr>
                  <w:tcW w:w="799" w:type="dxa"/>
                  <w:shd w:val="clear" w:color="auto" w:fill="auto"/>
                  <w:vAlign w:val="center"/>
                </w:tcPr>
                <w:p w14:paraId="5ABA0FAC">
                  <w:pPr>
                    <w:pStyle w:val="86"/>
                    <w:snapToGrid w:val="0"/>
                    <w:spacing w:line="240" w:lineRule="auto"/>
                  </w:pPr>
                  <w:r>
                    <w:t>+</w:t>
                  </w:r>
                  <w:r>
                    <w:rPr>
                      <w:rFonts w:eastAsia="仿宋"/>
                      <w:bCs/>
                      <w:szCs w:val="21"/>
                    </w:rPr>
                    <w:t>2840</w:t>
                  </w:r>
                  <w:r>
                    <w:rPr>
                      <w:rFonts w:hint="eastAsia" w:eastAsia="仿宋"/>
                      <w:bCs/>
                      <w:szCs w:val="21"/>
                    </w:rPr>
                    <w:t>万套</w:t>
                  </w:r>
                </w:p>
              </w:tc>
              <w:tc>
                <w:tcPr>
                  <w:tcW w:w="798" w:type="dxa"/>
                  <w:shd w:val="clear" w:color="auto" w:fill="auto"/>
                  <w:vAlign w:val="center"/>
                </w:tcPr>
                <w:p w14:paraId="74D5B932">
                  <w:pPr>
                    <w:pStyle w:val="86"/>
                    <w:snapToGrid w:val="0"/>
                    <w:spacing w:line="240" w:lineRule="auto"/>
                  </w:pPr>
                  <w:r>
                    <w:rPr>
                      <w:rFonts w:eastAsia="仿宋"/>
                      <w:bCs/>
                      <w:szCs w:val="21"/>
                    </w:rPr>
                    <w:t>3000</w:t>
                  </w:r>
                  <w:r>
                    <w:rPr>
                      <w:rFonts w:hint="eastAsia" w:eastAsia="仿宋"/>
                      <w:bCs/>
                      <w:szCs w:val="21"/>
                    </w:rPr>
                    <w:t>万套</w:t>
                  </w:r>
                </w:p>
              </w:tc>
              <w:tc>
                <w:tcPr>
                  <w:tcW w:w="799" w:type="dxa"/>
                  <w:shd w:val="clear" w:color="auto" w:fill="auto"/>
                  <w:vAlign w:val="center"/>
                </w:tcPr>
                <w:p w14:paraId="6F941C35">
                  <w:pPr>
                    <w:pStyle w:val="86"/>
                    <w:snapToGrid w:val="0"/>
                    <w:spacing w:line="240" w:lineRule="auto"/>
                    <w:rPr>
                      <w:rFonts w:eastAsia="仿宋"/>
                      <w:szCs w:val="21"/>
                    </w:rPr>
                  </w:pPr>
                  <w:r>
                    <w:rPr>
                      <w:rFonts w:eastAsia="仿宋"/>
                      <w:bCs/>
                      <w:szCs w:val="21"/>
                    </w:rPr>
                    <w:t>1</w:t>
                  </w:r>
                  <w:r>
                    <w:rPr>
                      <w:rFonts w:hint="eastAsia" w:eastAsia="仿宋"/>
                      <w:bCs/>
                      <w:szCs w:val="21"/>
                    </w:rPr>
                    <w:t>万套</w:t>
                  </w:r>
                </w:p>
              </w:tc>
              <w:tc>
                <w:tcPr>
                  <w:tcW w:w="799" w:type="dxa"/>
                  <w:shd w:val="clear" w:color="auto" w:fill="auto"/>
                  <w:vAlign w:val="center"/>
                </w:tcPr>
                <w:p w14:paraId="2341BE3E">
                  <w:pPr>
                    <w:pStyle w:val="86"/>
                    <w:snapToGrid w:val="0"/>
                    <w:spacing w:line="240" w:lineRule="auto"/>
                    <w:rPr>
                      <w:rFonts w:eastAsia="仿宋"/>
                      <w:szCs w:val="21"/>
                    </w:rPr>
                  </w:pPr>
                  <w:r>
                    <w:rPr>
                      <w:rFonts w:hint="eastAsia" w:eastAsia="仿宋"/>
                      <w:szCs w:val="21"/>
                    </w:rPr>
                    <w:t>袋装</w:t>
                  </w:r>
                </w:p>
              </w:tc>
              <w:tc>
                <w:tcPr>
                  <w:tcW w:w="999" w:type="dxa"/>
                  <w:shd w:val="clear" w:color="auto" w:fill="auto"/>
                  <w:vAlign w:val="center"/>
                </w:tcPr>
                <w:p w14:paraId="269B95DB">
                  <w:pPr>
                    <w:pStyle w:val="86"/>
                    <w:snapToGrid w:val="0"/>
                    <w:spacing w:line="240" w:lineRule="auto"/>
                    <w:rPr>
                      <w:rFonts w:eastAsia="仿宋"/>
                      <w:szCs w:val="21"/>
                    </w:rPr>
                  </w:pPr>
                  <w:r>
                    <w:rPr>
                      <w:rFonts w:eastAsia="仿宋"/>
                      <w:szCs w:val="21"/>
                    </w:rPr>
                    <w:t>国产汽运</w:t>
                  </w:r>
                </w:p>
              </w:tc>
            </w:tr>
            <w:tr w14:paraId="0270D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7" w:type="dxa"/>
                  <w:bottom w:w="0" w:type="dxa"/>
                  <w:right w:w="17" w:type="dxa"/>
                </w:tblCellMar>
              </w:tblPrEx>
              <w:trPr>
                <w:cantSplit/>
                <w:trHeight w:val="510" w:hRule="atLeast"/>
                <w:jc w:val="center"/>
              </w:trPr>
              <w:tc>
                <w:tcPr>
                  <w:tcW w:w="612" w:type="dxa"/>
                  <w:vMerge w:val="continue"/>
                  <w:vAlign w:val="center"/>
                </w:tcPr>
                <w:p w14:paraId="7424078F">
                  <w:pPr>
                    <w:pStyle w:val="86"/>
                    <w:snapToGrid w:val="0"/>
                    <w:spacing w:line="240" w:lineRule="auto"/>
                    <w:rPr>
                      <w:rFonts w:eastAsia="仿宋"/>
                      <w:szCs w:val="21"/>
                    </w:rPr>
                  </w:pPr>
                </w:p>
              </w:tc>
              <w:tc>
                <w:tcPr>
                  <w:tcW w:w="886" w:type="dxa"/>
                  <w:vAlign w:val="center"/>
                </w:tcPr>
                <w:p w14:paraId="7838DF45">
                  <w:pPr>
                    <w:pStyle w:val="86"/>
                    <w:snapToGrid w:val="0"/>
                    <w:spacing w:line="240" w:lineRule="auto"/>
                    <w:rPr>
                      <w:rFonts w:eastAsia="仿宋"/>
                      <w:szCs w:val="21"/>
                    </w:rPr>
                  </w:pPr>
                  <w:r>
                    <w:rPr>
                      <w:rFonts w:hint="eastAsia" w:eastAsia="仿宋"/>
                      <w:szCs w:val="21"/>
                    </w:rPr>
                    <w:t>电子元件</w:t>
                  </w:r>
                </w:p>
              </w:tc>
              <w:tc>
                <w:tcPr>
                  <w:tcW w:w="1716" w:type="dxa"/>
                  <w:shd w:val="clear" w:color="auto" w:fill="auto"/>
                  <w:vAlign w:val="center"/>
                </w:tcPr>
                <w:p w14:paraId="2013B8A8">
                  <w:pPr>
                    <w:pStyle w:val="86"/>
                    <w:snapToGrid w:val="0"/>
                    <w:spacing w:line="240" w:lineRule="auto"/>
                    <w:rPr>
                      <w:rFonts w:eastAsia="仿宋"/>
                      <w:szCs w:val="21"/>
                    </w:rPr>
                  </w:pPr>
                  <w:r>
                    <w:rPr>
                      <w:rFonts w:hint="eastAsia" w:eastAsia="仿宋"/>
                      <w:szCs w:val="21"/>
                    </w:rPr>
                    <w:t>/</w:t>
                  </w:r>
                </w:p>
              </w:tc>
              <w:tc>
                <w:tcPr>
                  <w:tcW w:w="535" w:type="dxa"/>
                  <w:shd w:val="clear" w:color="auto" w:fill="auto"/>
                  <w:vAlign w:val="center"/>
                </w:tcPr>
                <w:p w14:paraId="63F3178D">
                  <w:pPr>
                    <w:pStyle w:val="86"/>
                    <w:snapToGrid w:val="0"/>
                    <w:spacing w:line="240" w:lineRule="auto"/>
                    <w:rPr>
                      <w:rFonts w:eastAsia="仿宋"/>
                      <w:szCs w:val="21"/>
                    </w:rPr>
                  </w:pPr>
                  <w:r>
                    <w:rPr>
                      <w:rFonts w:hint="eastAsia" w:eastAsia="仿宋"/>
                      <w:szCs w:val="21"/>
                    </w:rPr>
                    <w:t>固态</w:t>
                  </w:r>
                </w:p>
              </w:tc>
              <w:tc>
                <w:tcPr>
                  <w:tcW w:w="798" w:type="dxa"/>
                  <w:shd w:val="clear" w:color="auto" w:fill="auto"/>
                  <w:vAlign w:val="center"/>
                </w:tcPr>
                <w:p w14:paraId="69A3486B">
                  <w:pPr>
                    <w:pStyle w:val="86"/>
                    <w:snapToGrid w:val="0"/>
                    <w:spacing w:line="240" w:lineRule="auto"/>
                    <w:rPr>
                      <w:rFonts w:eastAsia="仿宋"/>
                      <w:szCs w:val="21"/>
                    </w:rPr>
                  </w:pPr>
                  <w:r>
                    <w:rPr>
                      <w:rFonts w:hint="eastAsia" w:eastAsia="仿宋"/>
                      <w:szCs w:val="21"/>
                    </w:rPr>
                    <w:t>0</w:t>
                  </w:r>
                </w:p>
              </w:tc>
              <w:tc>
                <w:tcPr>
                  <w:tcW w:w="799" w:type="dxa"/>
                  <w:shd w:val="clear" w:color="auto" w:fill="auto"/>
                  <w:vAlign w:val="center"/>
                </w:tcPr>
                <w:p w14:paraId="5ED34A37">
                  <w:pPr>
                    <w:pStyle w:val="86"/>
                    <w:snapToGrid w:val="0"/>
                    <w:spacing w:line="240" w:lineRule="auto"/>
                  </w:pPr>
                  <w:r>
                    <w:t>+5</w:t>
                  </w:r>
                </w:p>
              </w:tc>
              <w:tc>
                <w:tcPr>
                  <w:tcW w:w="798" w:type="dxa"/>
                  <w:shd w:val="clear" w:color="auto" w:fill="auto"/>
                  <w:vAlign w:val="center"/>
                </w:tcPr>
                <w:p w14:paraId="61EC4439">
                  <w:pPr>
                    <w:pStyle w:val="86"/>
                    <w:snapToGrid w:val="0"/>
                    <w:spacing w:line="240" w:lineRule="auto"/>
                    <w:rPr>
                      <w:rFonts w:eastAsia="仿宋"/>
                      <w:szCs w:val="21"/>
                    </w:rPr>
                  </w:pPr>
                  <w:r>
                    <w:t>5</w:t>
                  </w:r>
                </w:p>
              </w:tc>
              <w:tc>
                <w:tcPr>
                  <w:tcW w:w="799" w:type="dxa"/>
                  <w:shd w:val="clear" w:color="auto" w:fill="auto"/>
                  <w:vAlign w:val="center"/>
                </w:tcPr>
                <w:p w14:paraId="34429103">
                  <w:pPr>
                    <w:pStyle w:val="86"/>
                    <w:snapToGrid w:val="0"/>
                    <w:spacing w:line="240" w:lineRule="auto"/>
                    <w:rPr>
                      <w:rFonts w:eastAsia="仿宋"/>
                      <w:szCs w:val="21"/>
                    </w:rPr>
                  </w:pPr>
                  <w:r>
                    <w:rPr>
                      <w:rFonts w:hint="eastAsia" w:eastAsia="仿宋"/>
                      <w:szCs w:val="21"/>
                    </w:rPr>
                    <w:t>0.</w:t>
                  </w:r>
                  <w:r>
                    <w:rPr>
                      <w:rFonts w:eastAsia="仿宋"/>
                      <w:szCs w:val="21"/>
                    </w:rPr>
                    <w:t>1</w:t>
                  </w:r>
                </w:p>
              </w:tc>
              <w:tc>
                <w:tcPr>
                  <w:tcW w:w="799" w:type="dxa"/>
                  <w:shd w:val="clear" w:color="auto" w:fill="auto"/>
                  <w:vAlign w:val="center"/>
                </w:tcPr>
                <w:p w14:paraId="0F28F908">
                  <w:pPr>
                    <w:pStyle w:val="86"/>
                    <w:snapToGrid w:val="0"/>
                    <w:spacing w:line="240" w:lineRule="auto"/>
                    <w:rPr>
                      <w:rFonts w:eastAsia="仿宋"/>
                      <w:szCs w:val="21"/>
                    </w:rPr>
                  </w:pPr>
                  <w:r>
                    <w:rPr>
                      <w:rFonts w:hint="eastAsia" w:eastAsia="仿宋"/>
                      <w:szCs w:val="21"/>
                    </w:rPr>
                    <w:t>盒装</w:t>
                  </w:r>
                </w:p>
              </w:tc>
              <w:tc>
                <w:tcPr>
                  <w:tcW w:w="999" w:type="dxa"/>
                  <w:shd w:val="clear" w:color="auto" w:fill="auto"/>
                  <w:vAlign w:val="center"/>
                </w:tcPr>
                <w:p w14:paraId="61A6CCA0">
                  <w:pPr>
                    <w:pStyle w:val="86"/>
                    <w:snapToGrid w:val="0"/>
                    <w:spacing w:line="240" w:lineRule="auto"/>
                    <w:rPr>
                      <w:rFonts w:eastAsia="仿宋"/>
                      <w:szCs w:val="21"/>
                    </w:rPr>
                  </w:pPr>
                  <w:r>
                    <w:rPr>
                      <w:rFonts w:eastAsia="仿宋"/>
                      <w:szCs w:val="21"/>
                    </w:rPr>
                    <w:t>国产汽运</w:t>
                  </w:r>
                </w:p>
              </w:tc>
            </w:tr>
            <w:tr w14:paraId="7BFB3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7" w:type="dxa"/>
                  <w:bottom w:w="0" w:type="dxa"/>
                  <w:right w:w="17" w:type="dxa"/>
                </w:tblCellMar>
              </w:tblPrEx>
              <w:trPr>
                <w:cantSplit/>
                <w:trHeight w:val="510" w:hRule="atLeast"/>
                <w:jc w:val="center"/>
              </w:trPr>
              <w:tc>
                <w:tcPr>
                  <w:tcW w:w="612" w:type="dxa"/>
                  <w:vMerge w:val="continue"/>
                  <w:vAlign w:val="center"/>
                </w:tcPr>
                <w:p w14:paraId="3C2B19EC">
                  <w:pPr>
                    <w:pStyle w:val="86"/>
                    <w:snapToGrid w:val="0"/>
                    <w:spacing w:line="240" w:lineRule="auto"/>
                    <w:rPr>
                      <w:rFonts w:eastAsia="仿宋"/>
                      <w:szCs w:val="21"/>
                    </w:rPr>
                  </w:pPr>
                </w:p>
              </w:tc>
              <w:tc>
                <w:tcPr>
                  <w:tcW w:w="886" w:type="dxa"/>
                  <w:vAlign w:val="center"/>
                </w:tcPr>
                <w:p w14:paraId="4D854800">
                  <w:pPr>
                    <w:pStyle w:val="86"/>
                    <w:snapToGrid w:val="0"/>
                    <w:spacing w:line="240" w:lineRule="auto"/>
                    <w:rPr>
                      <w:rFonts w:eastAsia="仿宋"/>
                      <w:szCs w:val="21"/>
                    </w:rPr>
                  </w:pPr>
                  <w:r>
                    <w:rPr>
                      <w:rFonts w:hint="eastAsia" w:eastAsia="仿宋"/>
                      <w:szCs w:val="21"/>
                    </w:rPr>
                    <w:t>导线</w:t>
                  </w:r>
                </w:p>
              </w:tc>
              <w:tc>
                <w:tcPr>
                  <w:tcW w:w="1716" w:type="dxa"/>
                  <w:shd w:val="clear" w:color="auto" w:fill="auto"/>
                  <w:vAlign w:val="center"/>
                </w:tcPr>
                <w:p w14:paraId="67ACED3D">
                  <w:pPr>
                    <w:pStyle w:val="86"/>
                    <w:snapToGrid w:val="0"/>
                    <w:spacing w:line="240" w:lineRule="auto"/>
                    <w:rPr>
                      <w:rFonts w:eastAsia="仿宋"/>
                      <w:szCs w:val="21"/>
                    </w:rPr>
                  </w:pPr>
                  <w:r>
                    <w:rPr>
                      <w:rFonts w:hint="eastAsia" w:eastAsia="仿宋"/>
                      <w:szCs w:val="21"/>
                    </w:rPr>
                    <w:t>/</w:t>
                  </w:r>
                </w:p>
              </w:tc>
              <w:tc>
                <w:tcPr>
                  <w:tcW w:w="535" w:type="dxa"/>
                  <w:shd w:val="clear" w:color="auto" w:fill="auto"/>
                  <w:vAlign w:val="center"/>
                </w:tcPr>
                <w:p w14:paraId="10B0E9FF">
                  <w:pPr>
                    <w:pStyle w:val="86"/>
                    <w:snapToGrid w:val="0"/>
                    <w:spacing w:line="240" w:lineRule="auto"/>
                    <w:rPr>
                      <w:rFonts w:eastAsia="仿宋"/>
                      <w:szCs w:val="21"/>
                    </w:rPr>
                  </w:pPr>
                  <w:r>
                    <w:rPr>
                      <w:rFonts w:hint="eastAsia" w:eastAsia="仿宋"/>
                      <w:szCs w:val="21"/>
                    </w:rPr>
                    <w:t>固态</w:t>
                  </w:r>
                </w:p>
              </w:tc>
              <w:tc>
                <w:tcPr>
                  <w:tcW w:w="798" w:type="dxa"/>
                  <w:shd w:val="clear" w:color="auto" w:fill="auto"/>
                  <w:vAlign w:val="center"/>
                </w:tcPr>
                <w:p w14:paraId="039855F2">
                  <w:pPr>
                    <w:pStyle w:val="86"/>
                    <w:snapToGrid w:val="0"/>
                    <w:spacing w:line="240" w:lineRule="auto"/>
                    <w:rPr>
                      <w:rFonts w:eastAsia="仿宋"/>
                      <w:szCs w:val="21"/>
                    </w:rPr>
                  </w:pPr>
                  <w:r>
                    <w:rPr>
                      <w:rFonts w:hint="eastAsia" w:eastAsia="仿宋"/>
                      <w:szCs w:val="21"/>
                    </w:rPr>
                    <w:t>0</w:t>
                  </w:r>
                </w:p>
              </w:tc>
              <w:tc>
                <w:tcPr>
                  <w:tcW w:w="799" w:type="dxa"/>
                  <w:shd w:val="clear" w:color="auto" w:fill="auto"/>
                  <w:vAlign w:val="center"/>
                </w:tcPr>
                <w:p w14:paraId="24BA37FF">
                  <w:pPr>
                    <w:pStyle w:val="86"/>
                    <w:snapToGrid w:val="0"/>
                    <w:spacing w:line="240" w:lineRule="auto"/>
                  </w:pPr>
                  <w:r>
                    <w:t>+32</w:t>
                  </w:r>
                </w:p>
              </w:tc>
              <w:tc>
                <w:tcPr>
                  <w:tcW w:w="798" w:type="dxa"/>
                  <w:shd w:val="clear" w:color="auto" w:fill="auto"/>
                  <w:vAlign w:val="center"/>
                </w:tcPr>
                <w:p w14:paraId="7D4FB483">
                  <w:pPr>
                    <w:pStyle w:val="86"/>
                    <w:snapToGrid w:val="0"/>
                    <w:spacing w:line="240" w:lineRule="auto"/>
                    <w:rPr>
                      <w:rFonts w:eastAsia="仿宋"/>
                      <w:szCs w:val="21"/>
                    </w:rPr>
                  </w:pPr>
                  <w:r>
                    <w:t>32</w:t>
                  </w:r>
                </w:p>
              </w:tc>
              <w:tc>
                <w:tcPr>
                  <w:tcW w:w="799" w:type="dxa"/>
                  <w:shd w:val="clear" w:color="auto" w:fill="auto"/>
                  <w:vAlign w:val="center"/>
                </w:tcPr>
                <w:p w14:paraId="68B45440">
                  <w:pPr>
                    <w:pStyle w:val="86"/>
                    <w:snapToGrid w:val="0"/>
                    <w:spacing w:line="240" w:lineRule="auto"/>
                    <w:rPr>
                      <w:rFonts w:eastAsia="仿宋"/>
                      <w:szCs w:val="21"/>
                    </w:rPr>
                  </w:pPr>
                  <w:r>
                    <w:rPr>
                      <w:rFonts w:eastAsia="仿宋"/>
                      <w:szCs w:val="21"/>
                    </w:rPr>
                    <w:t>3.3</w:t>
                  </w:r>
                </w:p>
              </w:tc>
              <w:tc>
                <w:tcPr>
                  <w:tcW w:w="799" w:type="dxa"/>
                  <w:shd w:val="clear" w:color="auto" w:fill="auto"/>
                  <w:vAlign w:val="center"/>
                </w:tcPr>
                <w:p w14:paraId="5B004549">
                  <w:pPr>
                    <w:pStyle w:val="86"/>
                    <w:snapToGrid w:val="0"/>
                    <w:spacing w:line="240" w:lineRule="auto"/>
                    <w:rPr>
                      <w:rFonts w:eastAsia="仿宋"/>
                      <w:szCs w:val="21"/>
                    </w:rPr>
                  </w:pPr>
                  <w:r>
                    <w:rPr>
                      <w:rFonts w:hint="eastAsia" w:eastAsia="仿宋"/>
                      <w:szCs w:val="21"/>
                    </w:rPr>
                    <w:t>袋装</w:t>
                  </w:r>
                </w:p>
              </w:tc>
              <w:tc>
                <w:tcPr>
                  <w:tcW w:w="999" w:type="dxa"/>
                  <w:shd w:val="clear" w:color="auto" w:fill="auto"/>
                  <w:vAlign w:val="center"/>
                </w:tcPr>
                <w:p w14:paraId="45BEAD43">
                  <w:pPr>
                    <w:pStyle w:val="86"/>
                    <w:snapToGrid w:val="0"/>
                    <w:spacing w:line="240" w:lineRule="auto"/>
                    <w:rPr>
                      <w:rFonts w:eastAsia="仿宋"/>
                      <w:szCs w:val="21"/>
                    </w:rPr>
                  </w:pPr>
                  <w:r>
                    <w:rPr>
                      <w:rFonts w:eastAsia="仿宋"/>
                      <w:szCs w:val="21"/>
                    </w:rPr>
                    <w:t>国产汽运</w:t>
                  </w:r>
                </w:p>
              </w:tc>
            </w:tr>
            <w:tr w14:paraId="417D2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7" w:type="dxa"/>
                  <w:bottom w:w="0" w:type="dxa"/>
                  <w:right w:w="17" w:type="dxa"/>
                </w:tblCellMar>
              </w:tblPrEx>
              <w:trPr>
                <w:cantSplit/>
                <w:trHeight w:val="510" w:hRule="atLeast"/>
                <w:jc w:val="center"/>
              </w:trPr>
              <w:tc>
                <w:tcPr>
                  <w:tcW w:w="612" w:type="dxa"/>
                  <w:vMerge w:val="continue"/>
                  <w:vAlign w:val="center"/>
                </w:tcPr>
                <w:p w14:paraId="18D3A70C">
                  <w:pPr>
                    <w:pStyle w:val="86"/>
                    <w:snapToGrid w:val="0"/>
                    <w:spacing w:line="240" w:lineRule="auto"/>
                    <w:rPr>
                      <w:rFonts w:eastAsia="仿宋"/>
                      <w:szCs w:val="21"/>
                    </w:rPr>
                  </w:pPr>
                </w:p>
              </w:tc>
              <w:tc>
                <w:tcPr>
                  <w:tcW w:w="886" w:type="dxa"/>
                  <w:vAlign w:val="center"/>
                </w:tcPr>
                <w:p w14:paraId="1CEA0ED8">
                  <w:pPr>
                    <w:pStyle w:val="86"/>
                    <w:snapToGrid w:val="0"/>
                    <w:spacing w:line="240" w:lineRule="auto"/>
                    <w:rPr>
                      <w:rFonts w:eastAsia="仿宋"/>
                      <w:szCs w:val="21"/>
                    </w:rPr>
                  </w:pPr>
                  <w:r>
                    <w:rPr>
                      <w:rFonts w:hint="eastAsia" w:eastAsia="仿宋"/>
                      <w:szCs w:val="21"/>
                    </w:rPr>
                    <w:t>陶瓷件</w:t>
                  </w:r>
                </w:p>
              </w:tc>
              <w:tc>
                <w:tcPr>
                  <w:tcW w:w="1716" w:type="dxa"/>
                  <w:shd w:val="clear" w:color="auto" w:fill="auto"/>
                  <w:vAlign w:val="center"/>
                </w:tcPr>
                <w:p w14:paraId="26081DA5">
                  <w:pPr>
                    <w:pStyle w:val="86"/>
                    <w:snapToGrid w:val="0"/>
                    <w:spacing w:line="240" w:lineRule="auto"/>
                    <w:rPr>
                      <w:rFonts w:eastAsia="仿宋"/>
                      <w:szCs w:val="21"/>
                    </w:rPr>
                  </w:pPr>
                  <w:r>
                    <w:rPr>
                      <w:rFonts w:hint="eastAsia" w:eastAsia="仿宋"/>
                      <w:szCs w:val="21"/>
                    </w:rPr>
                    <w:t>陶瓷</w:t>
                  </w:r>
                </w:p>
              </w:tc>
              <w:tc>
                <w:tcPr>
                  <w:tcW w:w="535" w:type="dxa"/>
                  <w:shd w:val="clear" w:color="auto" w:fill="auto"/>
                  <w:vAlign w:val="center"/>
                </w:tcPr>
                <w:p w14:paraId="7D986624">
                  <w:pPr>
                    <w:pStyle w:val="86"/>
                    <w:snapToGrid w:val="0"/>
                    <w:spacing w:line="240" w:lineRule="auto"/>
                    <w:rPr>
                      <w:rFonts w:eastAsia="仿宋"/>
                      <w:szCs w:val="21"/>
                    </w:rPr>
                  </w:pPr>
                  <w:r>
                    <w:rPr>
                      <w:rFonts w:hint="eastAsia" w:eastAsia="仿宋"/>
                      <w:szCs w:val="21"/>
                    </w:rPr>
                    <w:t>固态</w:t>
                  </w:r>
                </w:p>
              </w:tc>
              <w:tc>
                <w:tcPr>
                  <w:tcW w:w="798" w:type="dxa"/>
                  <w:shd w:val="clear" w:color="auto" w:fill="auto"/>
                  <w:vAlign w:val="center"/>
                </w:tcPr>
                <w:p w14:paraId="16241735">
                  <w:pPr>
                    <w:pStyle w:val="86"/>
                    <w:snapToGrid w:val="0"/>
                    <w:spacing w:line="240" w:lineRule="auto"/>
                    <w:rPr>
                      <w:rFonts w:eastAsia="仿宋"/>
                      <w:szCs w:val="21"/>
                    </w:rPr>
                  </w:pPr>
                  <w:r>
                    <w:rPr>
                      <w:rFonts w:hint="eastAsia" w:eastAsia="仿宋"/>
                      <w:szCs w:val="21"/>
                    </w:rPr>
                    <w:t>0</w:t>
                  </w:r>
                </w:p>
              </w:tc>
              <w:tc>
                <w:tcPr>
                  <w:tcW w:w="799" w:type="dxa"/>
                  <w:shd w:val="clear" w:color="auto" w:fill="auto"/>
                  <w:vAlign w:val="center"/>
                </w:tcPr>
                <w:p w14:paraId="1110C3AB">
                  <w:pPr>
                    <w:pStyle w:val="86"/>
                    <w:snapToGrid w:val="0"/>
                    <w:spacing w:line="240" w:lineRule="auto"/>
                  </w:pPr>
                  <w:r>
                    <w:t>+7</w:t>
                  </w:r>
                </w:p>
              </w:tc>
              <w:tc>
                <w:tcPr>
                  <w:tcW w:w="798" w:type="dxa"/>
                  <w:shd w:val="clear" w:color="auto" w:fill="auto"/>
                  <w:vAlign w:val="center"/>
                </w:tcPr>
                <w:p w14:paraId="2B79D30C">
                  <w:pPr>
                    <w:pStyle w:val="86"/>
                    <w:snapToGrid w:val="0"/>
                    <w:spacing w:line="240" w:lineRule="auto"/>
                    <w:rPr>
                      <w:rFonts w:eastAsia="仿宋"/>
                      <w:szCs w:val="21"/>
                    </w:rPr>
                  </w:pPr>
                  <w:r>
                    <w:t>7</w:t>
                  </w:r>
                </w:p>
              </w:tc>
              <w:tc>
                <w:tcPr>
                  <w:tcW w:w="799" w:type="dxa"/>
                  <w:shd w:val="clear" w:color="auto" w:fill="auto"/>
                  <w:vAlign w:val="center"/>
                </w:tcPr>
                <w:p w14:paraId="29F47B9B">
                  <w:pPr>
                    <w:pStyle w:val="86"/>
                    <w:snapToGrid w:val="0"/>
                    <w:spacing w:line="240" w:lineRule="auto"/>
                    <w:rPr>
                      <w:rFonts w:eastAsia="仿宋"/>
                      <w:szCs w:val="21"/>
                    </w:rPr>
                  </w:pPr>
                  <w:r>
                    <w:rPr>
                      <w:rFonts w:hint="eastAsia" w:eastAsia="仿宋"/>
                      <w:szCs w:val="21"/>
                    </w:rPr>
                    <w:t>0.4</w:t>
                  </w:r>
                </w:p>
              </w:tc>
              <w:tc>
                <w:tcPr>
                  <w:tcW w:w="799" w:type="dxa"/>
                  <w:shd w:val="clear" w:color="auto" w:fill="auto"/>
                  <w:vAlign w:val="center"/>
                </w:tcPr>
                <w:p w14:paraId="12BA0107">
                  <w:pPr>
                    <w:pStyle w:val="86"/>
                    <w:snapToGrid w:val="0"/>
                    <w:spacing w:line="240" w:lineRule="auto"/>
                    <w:rPr>
                      <w:rFonts w:eastAsia="仿宋"/>
                      <w:szCs w:val="21"/>
                    </w:rPr>
                  </w:pPr>
                  <w:r>
                    <w:rPr>
                      <w:rFonts w:hint="eastAsia" w:eastAsia="仿宋"/>
                      <w:szCs w:val="21"/>
                    </w:rPr>
                    <w:t>袋装</w:t>
                  </w:r>
                </w:p>
              </w:tc>
              <w:tc>
                <w:tcPr>
                  <w:tcW w:w="999" w:type="dxa"/>
                  <w:shd w:val="clear" w:color="auto" w:fill="auto"/>
                  <w:vAlign w:val="center"/>
                </w:tcPr>
                <w:p w14:paraId="61CCCF4E">
                  <w:pPr>
                    <w:pStyle w:val="86"/>
                    <w:snapToGrid w:val="0"/>
                    <w:spacing w:line="240" w:lineRule="auto"/>
                    <w:rPr>
                      <w:rFonts w:eastAsia="仿宋"/>
                      <w:szCs w:val="21"/>
                    </w:rPr>
                  </w:pPr>
                  <w:r>
                    <w:rPr>
                      <w:rFonts w:eastAsia="仿宋"/>
                      <w:szCs w:val="21"/>
                    </w:rPr>
                    <w:t>国产汽运</w:t>
                  </w:r>
                </w:p>
              </w:tc>
            </w:tr>
            <w:tr w14:paraId="46B5A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7" w:type="dxa"/>
                  <w:bottom w:w="0" w:type="dxa"/>
                  <w:right w:w="17" w:type="dxa"/>
                </w:tblCellMar>
              </w:tblPrEx>
              <w:trPr>
                <w:cantSplit/>
                <w:trHeight w:val="510" w:hRule="atLeast"/>
                <w:jc w:val="center"/>
              </w:trPr>
              <w:tc>
                <w:tcPr>
                  <w:tcW w:w="612" w:type="dxa"/>
                  <w:vMerge w:val="continue"/>
                  <w:vAlign w:val="center"/>
                </w:tcPr>
                <w:p w14:paraId="03FD0DE1">
                  <w:pPr>
                    <w:pStyle w:val="86"/>
                    <w:snapToGrid w:val="0"/>
                    <w:spacing w:line="240" w:lineRule="auto"/>
                    <w:rPr>
                      <w:rFonts w:eastAsia="仿宋"/>
                      <w:szCs w:val="21"/>
                    </w:rPr>
                  </w:pPr>
                </w:p>
              </w:tc>
              <w:tc>
                <w:tcPr>
                  <w:tcW w:w="886" w:type="dxa"/>
                  <w:vAlign w:val="center"/>
                </w:tcPr>
                <w:p w14:paraId="64642696">
                  <w:pPr>
                    <w:pStyle w:val="86"/>
                    <w:snapToGrid w:val="0"/>
                    <w:spacing w:line="240" w:lineRule="auto"/>
                    <w:rPr>
                      <w:rFonts w:eastAsia="仿宋"/>
                      <w:szCs w:val="21"/>
                    </w:rPr>
                  </w:pPr>
                  <w:r>
                    <w:rPr>
                      <w:rFonts w:hint="eastAsia" w:eastAsia="仿宋"/>
                      <w:szCs w:val="21"/>
                    </w:rPr>
                    <w:t>包装材料</w:t>
                  </w:r>
                </w:p>
              </w:tc>
              <w:tc>
                <w:tcPr>
                  <w:tcW w:w="1716" w:type="dxa"/>
                  <w:shd w:val="clear" w:color="auto" w:fill="auto"/>
                  <w:vAlign w:val="center"/>
                </w:tcPr>
                <w:p w14:paraId="4111423F">
                  <w:pPr>
                    <w:pStyle w:val="86"/>
                    <w:snapToGrid w:val="0"/>
                    <w:spacing w:line="240" w:lineRule="auto"/>
                    <w:rPr>
                      <w:rFonts w:eastAsia="仿宋"/>
                      <w:szCs w:val="21"/>
                    </w:rPr>
                  </w:pPr>
                  <w:r>
                    <w:rPr>
                      <w:rFonts w:hint="eastAsia" w:eastAsia="仿宋"/>
                      <w:szCs w:val="21"/>
                    </w:rPr>
                    <w:t>纸</w:t>
                  </w:r>
                </w:p>
              </w:tc>
              <w:tc>
                <w:tcPr>
                  <w:tcW w:w="535" w:type="dxa"/>
                  <w:shd w:val="clear" w:color="auto" w:fill="auto"/>
                  <w:vAlign w:val="center"/>
                </w:tcPr>
                <w:p w14:paraId="45E4E9EF">
                  <w:pPr>
                    <w:pStyle w:val="86"/>
                    <w:snapToGrid w:val="0"/>
                    <w:spacing w:line="240" w:lineRule="auto"/>
                    <w:rPr>
                      <w:rFonts w:eastAsia="仿宋"/>
                      <w:szCs w:val="21"/>
                    </w:rPr>
                  </w:pPr>
                  <w:r>
                    <w:rPr>
                      <w:rFonts w:hint="eastAsia" w:eastAsia="仿宋"/>
                      <w:szCs w:val="21"/>
                    </w:rPr>
                    <w:t>固态</w:t>
                  </w:r>
                </w:p>
              </w:tc>
              <w:tc>
                <w:tcPr>
                  <w:tcW w:w="798" w:type="dxa"/>
                  <w:shd w:val="clear" w:color="auto" w:fill="auto"/>
                  <w:vAlign w:val="center"/>
                </w:tcPr>
                <w:p w14:paraId="36E3B039">
                  <w:pPr>
                    <w:pStyle w:val="86"/>
                    <w:snapToGrid w:val="0"/>
                    <w:spacing w:line="240" w:lineRule="auto"/>
                    <w:rPr>
                      <w:rFonts w:eastAsia="仿宋"/>
                      <w:szCs w:val="21"/>
                    </w:rPr>
                  </w:pPr>
                  <w:r>
                    <w:rPr>
                      <w:rFonts w:hint="eastAsia" w:eastAsia="仿宋"/>
                      <w:szCs w:val="21"/>
                    </w:rPr>
                    <w:t>0</w:t>
                  </w:r>
                </w:p>
              </w:tc>
              <w:tc>
                <w:tcPr>
                  <w:tcW w:w="799" w:type="dxa"/>
                  <w:shd w:val="clear" w:color="auto" w:fill="auto"/>
                  <w:vAlign w:val="center"/>
                </w:tcPr>
                <w:p w14:paraId="6F5288EA">
                  <w:pPr>
                    <w:pStyle w:val="86"/>
                    <w:snapToGrid w:val="0"/>
                    <w:spacing w:line="240" w:lineRule="auto"/>
                  </w:pPr>
                  <w:r>
                    <w:t>+</w:t>
                  </w:r>
                  <w:r>
                    <w:rPr>
                      <w:rFonts w:hint="eastAsia"/>
                    </w:rPr>
                    <w:t>2</w:t>
                  </w:r>
                </w:p>
              </w:tc>
              <w:tc>
                <w:tcPr>
                  <w:tcW w:w="798" w:type="dxa"/>
                  <w:shd w:val="clear" w:color="auto" w:fill="auto"/>
                  <w:vAlign w:val="center"/>
                </w:tcPr>
                <w:p w14:paraId="1675E98D">
                  <w:pPr>
                    <w:pStyle w:val="86"/>
                    <w:snapToGrid w:val="0"/>
                    <w:spacing w:line="240" w:lineRule="auto"/>
                    <w:rPr>
                      <w:rFonts w:eastAsia="仿宋"/>
                      <w:szCs w:val="21"/>
                    </w:rPr>
                  </w:pPr>
                  <w:r>
                    <w:rPr>
                      <w:rFonts w:hint="eastAsia"/>
                    </w:rPr>
                    <w:t>2</w:t>
                  </w:r>
                </w:p>
              </w:tc>
              <w:tc>
                <w:tcPr>
                  <w:tcW w:w="799" w:type="dxa"/>
                  <w:shd w:val="clear" w:color="auto" w:fill="auto"/>
                  <w:vAlign w:val="center"/>
                </w:tcPr>
                <w:p w14:paraId="1A726877">
                  <w:pPr>
                    <w:pStyle w:val="86"/>
                    <w:snapToGrid w:val="0"/>
                    <w:spacing w:line="240" w:lineRule="auto"/>
                    <w:rPr>
                      <w:rFonts w:eastAsia="仿宋"/>
                      <w:szCs w:val="21"/>
                    </w:rPr>
                  </w:pPr>
                  <w:r>
                    <w:rPr>
                      <w:rFonts w:hint="eastAsia" w:eastAsia="仿宋"/>
                      <w:szCs w:val="21"/>
                    </w:rPr>
                    <w:t>0.5</w:t>
                  </w:r>
                </w:p>
              </w:tc>
              <w:tc>
                <w:tcPr>
                  <w:tcW w:w="799" w:type="dxa"/>
                  <w:shd w:val="clear" w:color="auto" w:fill="auto"/>
                  <w:vAlign w:val="center"/>
                </w:tcPr>
                <w:p w14:paraId="3F7E1C59">
                  <w:pPr>
                    <w:pStyle w:val="86"/>
                    <w:snapToGrid w:val="0"/>
                    <w:spacing w:line="240" w:lineRule="auto"/>
                    <w:rPr>
                      <w:rFonts w:eastAsia="仿宋"/>
                      <w:szCs w:val="21"/>
                    </w:rPr>
                  </w:pPr>
                  <w:r>
                    <w:rPr>
                      <w:rFonts w:hint="eastAsia" w:eastAsia="仿宋"/>
                      <w:szCs w:val="21"/>
                    </w:rPr>
                    <w:t>袋装</w:t>
                  </w:r>
                </w:p>
              </w:tc>
              <w:tc>
                <w:tcPr>
                  <w:tcW w:w="999" w:type="dxa"/>
                  <w:shd w:val="clear" w:color="auto" w:fill="auto"/>
                  <w:vAlign w:val="center"/>
                </w:tcPr>
                <w:p w14:paraId="70750C63">
                  <w:pPr>
                    <w:pStyle w:val="86"/>
                    <w:snapToGrid w:val="0"/>
                    <w:spacing w:line="240" w:lineRule="auto"/>
                    <w:rPr>
                      <w:rFonts w:eastAsia="仿宋"/>
                      <w:szCs w:val="21"/>
                    </w:rPr>
                  </w:pPr>
                  <w:r>
                    <w:rPr>
                      <w:rFonts w:eastAsia="仿宋"/>
                      <w:szCs w:val="21"/>
                    </w:rPr>
                    <w:t>国产汽运</w:t>
                  </w:r>
                </w:p>
              </w:tc>
            </w:tr>
            <w:tr w14:paraId="06C2B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7" w:type="dxa"/>
                  <w:bottom w:w="0" w:type="dxa"/>
                  <w:right w:w="17" w:type="dxa"/>
                </w:tblCellMar>
              </w:tblPrEx>
              <w:trPr>
                <w:cantSplit/>
                <w:trHeight w:val="510" w:hRule="atLeast"/>
                <w:jc w:val="center"/>
              </w:trPr>
              <w:tc>
                <w:tcPr>
                  <w:tcW w:w="612" w:type="dxa"/>
                  <w:vMerge w:val="continue"/>
                  <w:vAlign w:val="center"/>
                </w:tcPr>
                <w:p w14:paraId="792F9221">
                  <w:pPr>
                    <w:pStyle w:val="86"/>
                    <w:snapToGrid w:val="0"/>
                    <w:spacing w:line="240" w:lineRule="auto"/>
                    <w:rPr>
                      <w:rFonts w:eastAsia="仿宋"/>
                      <w:szCs w:val="21"/>
                    </w:rPr>
                  </w:pPr>
                </w:p>
              </w:tc>
              <w:tc>
                <w:tcPr>
                  <w:tcW w:w="886" w:type="dxa"/>
                  <w:vAlign w:val="center"/>
                </w:tcPr>
                <w:p w14:paraId="545C6980">
                  <w:pPr>
                    <w:pStyle w:val="86"/>
                    <w:snapToGrid w:val="0"/>
                    <w:spacing w:line="240" w:lineRule="auto"/>
                    <w:rPr>
                      <w:rFonts w:eastAsia="仿宋"/>
                      <w:szCs w:val="21"/>
                    </w:rPr>
                  </w:pPr>
                  <w:r>
                    <w:rPr>
                      <w:rFonts w:hint="eastAsia" w:eastAsia="仿宋"/>
                      <w:szCs w:val="21"/>
                    </w:rPr>
                    <w:t>橡胶件</w:t>
                  </w:r>
                </w:p>
              </w:tc>
              <w:tc>
                <w:tcPr>
                  <w:tcW w:w="1716" w:type="dxa"/>
                  <w:shd w:val="clear" w:color="auto" w:fill="auto"/>
                  <w:vAlign w:val="center"/>
                </w:tcPr>
                <w:p w14:paraId="3A88AA44">
                  <w:pPr>
                    <w:pStyle w:val="86"/>
                    <w:snapToGrid w:val="0"/>
                    <w:spacing w:line="240" w:lineRule="auto"/>
                    <w:rPr>
                      <w:rFonts w:eastAsia="仿宋"/>
                      <w:szCs w:val="21"/>
                    </w:rPr>
                  </w:pPr>
                  <w:r>
                    <w:rPr>
                      <w:rFonts w:hint="eastAsia" w:eastAsia="仿宋"/>
                      <w:szCs w:val="21"/>
                    </w:rPr>
                    <w:t>橡胶</w:t>
                  </w:r>
                </w:p>
              </w:tc>
              <w:tc>
                <w:tcPr>
                  <w:tcW w:w="535" w:type="dxa"/>
                  <w:shd w:val="clear" w:color="auto" w:fill="auto"/>
                  <w:vAlign w:val="center"/>
                </w:tcPr>
                <w:p w14:paraId="652AD4C9">
                  <w:pPr>
                    <w:pStyle w:val="86"/>
                    <w:snapToGrid w:val="0"/>
                    <w:spacing w:line="240" w:lineRule="auto"/>
                    <w:rPr>
                      <w:rFonts w:eastAsia="仿宋"/>
                      <w:szCs w:val="21"/>
                    </w:rPr>
                  </w:pPr>
                  <w:r>
                    <w:rPr>
                      <w:rFonts w:hint="eastAsia" w:eastAsia="仿宋"/>
                      <w:szCs w:val="21"/>
                    </w:rPr>
                    <w:t>固态</w:t>
                  </w:r>
                </w:p>
              </w:tc>
              <w:tc>
                <w:tcPr>
                  <w:tcW w:w="798" w:type="dxa"/>
                  <w:shd w:val="clear" w:color="auto" w:fill="auto"/>
                  <w:vAlign w:val="center"/>
                </w:tcPr>
                <w:p w14:paraId="4A3BF89D">
                  <w:pPr>
                    <w:pStyle w:val="86"/>
                    <w:snapToGrid w:val="0"/>
                    <w:spacing w:line="240" w:lineRule="auto"/>
                    <w:rPr>
                      <w:rFonts w:eastAsia="仿宋"/>
                      <w:szCs w:val="21"/>
                    </w:rPr>
                  </w:pPr>
                  <w:r>
                    <w:rPr>
                      <w:rFonts w:hint="eastAsia" w:eastAsia="仿宋"/>
                      <w:szCs w:val="21"/>
                    </w:rPr>
                    <w:t>0</w:t>
                  </w:r>
                </w:p>
              </w:tc>
              <w:tc>
                <w:tcPr>
                  <w:tcW w:w="799" w:type="dxa"/>
                  <w:shd w:val="clear" w:color="auto" w:fill="auto"/>
                  <w:vAlign w:val="center"/>
                </w:tcPr>
                <w:p w14:paraId="71D594A7">
                  <w:pPr>
                    <w:pStyle w:val="86"/>
                    <w:snapToGrid w:val="0"/>
                    <w:spacing w:line="240" w:lineRule="auto"/>
                  </w:pPr>
                  <w:r>
                    <w:t>+</w:t>
                  </w:r>
                  <w:r>
                    <w:rPr>
                      <w:rFonts w:hint="eastAsia"/>
                    </w:rPr>
                    <w:t>1</w:t>
                  </w:r>
                </w:p>
              </w:tc>
              <w:tc>
                <w:tcPr>
                  <w:tcW w:w="798" w:type="dxa"/>
                  <w:shd w:val="clear" w:color="auto" w:fill="auto"/>
                  <w:vAlign w:val="center"/>
                </w:tcPr>
                <w:p w14:paraId="28C2743B">
                  <w:pPr>
                    <w:pStyle w:val="86"/>
                    <w:snapToGrid w:val="0"/>
                    <w:spacing w:line="240" w:lineRule="auto"/>
                    <w:rPr>
                      <w:rFonts w:eastAsia="仿宋"/>
                      <w:szCs w:val="21"/>
                    </w:rPr>
                  </w:pPr>
                  <w:r>
                    <w:rPr>
                      <w:rFonts w:hint="eastAsia"/>
                    </w:rPr>
                    <w:t>1</w:t>
                  </w:r>
                </w:p>
              </w:tc>
              <w:tc>
                <w:tcPr>
                  <w:tcW w:w="799" w:type="dxa"/>
                  <w:shd w:val="clear" w:color="auto" w:fill="auto"/>
                  <w:vAlign w:val="center"/>
                </w:tcPr>
                <w:p w14:paraId="39493391">
                  <w:pPr>
                    <w:pStyle w:val="86"/>
                    <w:snapToGrid w:val="0"/>
                    <w:spacing w:line="240" w:lineRule="auto"/>
                    <w:rPr>
                      <w:rFonts w:eastAsia="仿宋"/>
                      <w:szCs w:val="21"/>
                    </w:rPr>
                  </w:pPr>
                  <w:r>
                    <w:rPr>
                      <w:rFonts w:hint="eastAsia" w:eastAsia="仿宋"/>
                      <w:szCs w:val="21"/>
                    </w:rPr>
                    <w:t>0.1</w:t>
                  </w:r>
                </w:p>
              </w:tc>
              <w:tc>
                <w:tcPr>
                  <w:tcW w:w="799" w:type="dxa"/>
                  <w:shd w:val="clear" w:color="auto" w:fill="auto"/>
                  <w:vAlign w:val="center"/>
                </w:tcPr>
                <w:p w14:paraId="043284D3">
                  <w:pPr>
                    <w:pStyle w:val="86"/>
                    <w:snapToGrid w:val="0"/>
                    <w:spacing w:line="240" w:lineRule="auto"/>
                    <w:rPr>
                      <w:rFonts w:eastAsia="仿宋"/>
                      <w:szCs w:val="21"/>
                    </w:rPr>
                  </w:pPr>
                  <w:r>
                    <w:rPr>
                      <w:rFonts w:hint="eastAsia" w:eastAsia="仿宋"/>
                      <w:szCs w:val="21"/>
                    </w:rPr>
                    <w:t>袋装</w:t>
                  </w:r>
                </w:p>
              </w:tc>
              <w:tc>
                <w:tcPr>
                  <w:tcW w:w="999" w:type="dxa"/>
                  <w:shd w:val="clear" w:color="auto" w:fill="auto"/>
                  <w:vAlign w:val="center"/>
                </w:tcPr>
                <w:p w14:paraId="6E1FFB5B">
                  <w:pPr>
                    <w:pStyle w:val="86"/>
                    <w:snapToGrid w:val="0"/>
                    <w:spacing w:line="240" w:lineRule="auto"/>
                    <w:rPr>
                      <w:rFonts w:eastAsia="仿宋"/>
                      <w:szCs w:val="21"/>
                    </w:rPr>
                  </w:pPr>
                  <w:r>
                    <w:rPr>
                      <w:rFonts w:eastAsia="仿宋"/>
                      <w:szCs w:val="21"/>
                    </w:rPr>
                    <w:t>国产汽运</w:t>
                  </w:r>
                </w:p>
              </w:tc>
            </w:tr>
            <w:bookmarkEnd w:id="4"/>
          </w:tbl>
          <w:p w14:paraId="69EBF4F1">
            <w:pPr>
              <w:spacing w:line="500" w:lineRule="exact"/>
              <w:jc w:val="center"/>
              <w:rPr>
                <w:rFonts w:eastAsia="仿宋"/>
                <w:b/>
                <w:bCs/>
              </w:rPr>
            </w:pPr>
            <w:r>
              <w:rPr>
                <w:rFonts w:eastAsia="仿宋"/>
                <w:b/>
                <w:bCs/>
              </w:rPr>
              <w:t>本项目主要原辅料、中间产品、产品理化特性、毒性毒理表</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6"/>
              <w:gridCol w:w="993"/>
              <w:gridCol w:w="3118"/>
              <w:gridCol w:w="1559"/>
              <w:gridCol w:w="818"/>
              <w:gridCol w:w="1457"/>
            </w:tblGrid>
            <w:tr w14:paraId="52992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6" w:type="dxa"/>
                  <w:vAlign w:val="center"/>
                </w:tcPr>
                <w:p w14:paraId="2DB6EC03">
                  <w:pPr>
                    <w:jc w:val="center"/>
                    <w:rPr>
                      <w:rFonts w:eastAsia="仿宋"/>
                      <w:b/>
                      <w:bCs/>
                      <w:kern w:val="0"/>
                      <w:sz w:val="20"/>
                    </w:rPr>
                  </w:pPr>
                  <w:r>
                    <w:rPr>
                      <w:rFonts w:eastAsia="仿宋"/>
                      <w:kern w:val="0"/>
                      <w:sz w:val="20"/>
                      <w:szCs w:val="21"/>
                    </w:rPr>
                    <w:t>名称</w:t>
                  </w:r>
                </w:p>
              </w:tc>
              <w:tc>
                <w:tcPr>
                  <w:tcW w:w="993" w:type="dxa"/>
                  <w:vAlign w:val="center"/>
                </w:tcPr>
                <w:p w14:paraId="38DFB97C">
                  <w:pPr>
                    <w:jc w:val="center"/>
                    <w:rPr>
                      <w:rFonts w:eastAsia="仿宋"/>
                      <w:b/>
                      <w:bCs/>
                      <w:kern w:val="0"/>
                      <w:sz w:val="20"/>
                    </w:rPr>
                  </w:pPr>
                  <w:r>
                    <w:rPr>
                      <w:rFonts w:eastAsia="仿宋"/>
                      <w:kern w:val="0"/>
                      <w:sz w:val="20"/>
                      <w:szCs w:val="21"/>
                    </w:rPr>
                    <w:t>危规号</w:t>
                  </w:r>
                </w:p>
              </w:tc>
              <w:tc>
                <w:tcPr>
                  <w:tcW w:w="3118" w:type="dxa"/>
                  <w:vAlign w:val="center"/>
                </w:tcPr>
                <w:p w14:paraId="4160EFE7">
                  <w:pPr>
                    <w:jc w:val="center"/>
                    <w:rPr>
                      <w:rFonts w:eastAsia="仿宋"/>
                      <w:b/>
                      <w:bCs/>
                      <w:kern w:val="0"/>
                      <w:sz w:val="20"/>
                    </w:rPr>
                  </w:pPr>
                  <w:r>
                    <w:rPr>
                      <w:rFonts w:eastAsia="仿宋"/>
                      <w:kern w:val="0"/>
                      <w:sz w:val="20"/>
                      <w:szCs w:val="21"/>
                    </w:rPr>
                    <w:t>理化性质</w:t>
                  </w:r>
                </w:p>
              </w:tc>
              <w:tc>
                <w:tcPr>
                  <w:tcW w:w="1559" w:type="dxa"/>
                  <w:vAlign w:val="center"/>
                </w:tcPr>
                <w:p w14:paraId="5BBFF644">
                  <w:pPr>
                    <w:jc w:val="center"/>
                    <w:rPr>
                      <w:rFonts w:eastAsia="仿宋"/>
                      <w:b/>
                      <w:bCs/>
                      <w:kern w:val="0"/>
                      <w:sz w:val="20"/>
                    </w:rPr>
                  </w:pPr>
                  <w:r>
                    <w:rPr>
                      <w:rFonts w:eastAsia="仿宋"/>
                      <w:kern w:val="0"/>
                      <w:sz w:val="20"/>
                      <w:szCs w:val="21"/>
                    </w:rPr>
                    <w:t>毒性毒理</w:t>
                  </w:r>
                </w:p>
              </w:tc>
              <w:tc>
                <w:tcPr>
                  <w:tcW w:w="818" w:type="dxa"/>
                  <w:vAlign w:val="center"/>
                </w:tcPr>
                <w:p w14:paraId="6D1CB1E5">
                  <w:pPr>
                    <w:jc w:val="center"/>
                    <w:rPr>
                      <w:rFonts w:eastAsia="仿宋"/>
                      <w:b/>
                      <w:bCs/>
                      <w:kern w:val="0"/>
                      <w:sz w:val="20"/>
                    </w:rPr>
                  </w:pPr>
                  <w:r>
                    <w:rPr>
                      <w:rFonts w:eastAsia="仿宋"/>
                      <w:kern w:val="0"/>
                      <w:sz w:val="20"/>
                      <w:szCs w:val="21"/>
                    </w:rPr>
                    <w:t>致癌性</w:t>
                  </w:r>
                </w:p>
              </w:tc>
              <w:tc>
                <w:tcPr>
                  <w:tcW w:w="1457" w:type="dxa"/>
                  <w:vAlign w:val="center"/>
                </w:tcPr>
                <w:p w14:paraId="67065C3C">
                  <w:pPr>
                    <w:jc w:val="center"/>
                    <w:rPr>
                      <w:rFonts w:eastAsia="仿宋"/>
                      <w:b/>
                      <w:bCs/>
                      <w:kern w:val="0"/>
                      <w:sz w:val="20"/>
                    </w:rPr>
                  </w:pPr>
                  <w:r>
                    <w:rPr>
                      <w:rFonts w:eastAsia="仿宋"/>
                      <w:kern w:val="0"/>
                      <w:sz w:val="20"/>
                      <w:szCs w:val="21"/>
                    </w:rPr>
                    <w:t>燃爆性</w:t>
                  </w:r>
                </w:p>
              </w:tc>
            </w:tr>
            <w:tr w14:paraId="56E35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6" w:type="dxa"/>
                  <w:vAlign w:val="center"/>
                </w:tcPr>
                <w:p w14:paraId="568EDF6F">
                  <w:pPr>
                    <w:jc w:val="center"/>
                    <w:rPr>
                      <w:rFonts w:eastAsia="仿宋"/>
                      <w:b/>
                      <w:bCs/>
                      <w:kern w:val="0"/>
                      <w:sz w:val="20"/>
                    </w:rPr>
                  </w:pPr>
                  <w:r>
                    <w:rPr>
                      <w:rFonts w:eastAsia="仿宋"/>
                      <w:kern w:val="0"/>
                      <w:sz w:val="20"/>
                      <w:szCs w:val="21"/>
                    </w:rPr>
                    <w:t>乙醇</w:t>
                  </w:r>
                </w:p>
              </w:tc>
              <w:tc>
                <w:tcPr>
                  <w:tcW w:w="993" w:type="dxa"/>
                  <w:vAlign w:val="center"/>
                </w:tcPr>
                <w:p w14:paraId="700BAA5B">
                  <w:pPr>
                    <w:jc w:val="center"/>
                    <w:rPr>
                      <w:rFonts w:eastAsia="仿宋"/>
                      <w:b/>
                      <w:bCs/>
                      <w:kern w:val="0"/>
                      <w:sz w:val="20"/>
                    </w:rPr>
                  </w:pPr>
                  <w:r>
                    <w:rPr>
                      <w:rFonts w:hint="eastAsia" w:eastAsia="仿宋"/>
                      <w:kern w:val="0"/>
                      <w:sz w:val="20"/>
                      <w:szCs w:val="21"/>
                    </w:rPr>
                    <w:t>/</w:t>
                  </w:r>
                </w:p>
              </w:tc>
              <w:tc>
                <w:tcPr>
                  <w:tcW w:w="3118" w:type="dxa"/>
                  <w:vAlign w:val="center"/>
                </w:tcPr>
                <w:p w14:paraId="7055257A">
                  <w:pPr>
                    <w:jc w:val="center"/>
                    <w:rPr>
                      <w:rFonts w:eastAsia="仿宋"/>
                      <w:b/>
                      <w:bCs/>
                      <w:kern w:val="0"/>
                      <w:sz w:val="20"/>
                    </w:rPr>
                  </w:pPr>
                  <w:r>
                    <w:rPr>
                      <w:rFonts w:eastAsia="仿宋"/>
                      <w:kern w:val="0"/>
                      <w:sz w:val="20"/>
                      <w:szCs w:val="21"/>
                    </w:rPr>
                    <w:t>分子式：CH</w:t>
                  </w:r>
                  <w:r>
                    <w:rPr>
                      <w:rFonts w:eastAsia="仿宋"/>
                      <w:kern w:val="0"/>
                      <w:sz w:val="20"/>
                      <w:szCs w:val="21"/>
                      <w:vertAlign w:val="subscript"/>
                    </w:rPr>
                    <w:t>3</w:t>
                  </w:r>
                  <w:r>
                    <w:rPr>
                      <w:rFonts w:eastAsia="仿宋"/>
                      <w:kern w:val="0"/>
                      <w:sz w:val="20"/>
                      <w:szCs w:val="21"/>
                    </w:rPr>
                    <w:t>CH</w:t>
                  </w:r>
                  <w:r>
                    <w:rPr>
                      <w:rFonts w:eastAsia="仿宋"/>
                      <w:kern w:val="0"/>
                      <w:sz w:val="20"/>
                      <w:szCs w:val="21"/>
                      <w:vertAlign w:val="subscript"/>
                    </w:rPr>
                    <w:t>2</w:t>
                  </w:r>
                  <w:r>
                    <w:rPr>
                      <w:rFonts w:eastAsia="仿宋"/>
                      <w:kern w:val="0"/>
                      <w:sz w:val="20"/>
                      <w:szCs w:val="21"/>
                    </w:rPr>
                    <w:t>OH，</w:t>
                  </w:r>
                  <w:r>
                    <w:rPr>
                      <w:rFonts w:hint="eastAsia" w:eastAsia="仿宋"/>
                      <w:kern w:val="0"/>
                      <w:sz w:val="20"/>
                      <w:szCs w:val="21"/>
                    </w:rPr>
                    <w:t>分子量46.07，</w:t>
                  </w:r>
                  <w:r>
                    <w:rPr>
                      <w:rFonts w:eastAsia="仿宋"/>
                      <w:kern w:val="0"/>
                      <w:sz w:val="20"/>
                      <w:szCs w:val="21"/>
                    </w:rPr>
                    <w:t>无色、透明，具有特殊香味的液体（易挥发）</w:t>
                  </w:r>
                  <w:r>
                    <w:rPr>
                      <w:rFonts w:hint="eastAsia" w:eastAsia="仿宋"/>
                      <w:kern w:val="0"/>
                      <w:sz w:val="20"/>
                      <w:szCs w:val="21"/>
                    </w:rPr>
                    <w:t>，可与水以任意比例互溶，也可混溶于乙醚、氯仿、甘油等多数有机溶剂</w:t>
                  </w:r>
                  <w:r>
                    <w:rPr>
                      <w:rFonts w:eastAsia="仿宋"/>
                      <w:kern w:val="0"/>
                      <w:sz w:val="20"/>
                      <w:szCs w:val="21"/>
                    </w:rPr>
                    <w:t>。熔点-114.1</w:t>
                  </w:r>
                  <w:r>
                    <w:rPr>
                      <w:rFonts w:hint="eastAsia" w:ascii="宋体" w:hAnsi="宋体" w:cs="宋体"/>
                      <w:kern w:val="0"/>
                      <w:sz w:val="20"/>
                      <w:szCs w:val="21"/>
                    </w:rPr>
                    <w:t>℃</w:t>
                  </w:r>
                  <w:r>
                    <w:rPr>
                      <w:rFonts w:eastAsia="仿宋"/>
                      <w:kern w:val="0"/>
                      <w:sz w:val="20"/>
                      <w:szCs w:val="21"/>
                    </w:rPr>
                    <w:t>，沸点78.3</w:t>
                  </w:r>
                  <w:r>
                    <w:rPr>
                      <w:rFonts w:hint="eastAsia" w:ascii="宋体" w:hAnsi="宋体" w:cs="宋体"/>
                      <w:kern w:val="0"/>
                      <w:sz w:val="20"/>
                      <w:szCs w:val="21"/>
                    </w:rPr>
                    <w:t>℃</w:t>
                  </w:r>
                  <w:r>
                    <w:rPr>
                      <w:rFonts w:eastAsia="仿宋"/>
                      <w:kern w:val="0"/>
                      <w:sz w:val="20"/>
                      <w:szCs w:val="21"/>
                    </w:rPr>
                    <w:t>，相对密度(水=1)0.79，饱和蒸气压5.33(19</w:t>
                  </w:r>
                  <w:r>
                    <w:rPr>
                      <w:rFonts w:hint="eastAsia" w:ascii="宋体" w:hAnsi="宋体" w:cs="宋体"/>
                      <w:kern w:val="0"/>
                      <w:sz w:val="20"/>
                      <w:szCs w:val="21"/>
                    </w:rPr>
                    <w:t>℃</w:t>
                  </w:r>
                  <w:r>
                    <w:rPr>
                      <w:rFonts w:eastAsia="仿宋"/>
                      <w:kern w:val="0"/>
                      <w:sz w:val="20"/>
                      <w:szCs w:val="21"/>
                    </w:rPr>
                    <w:t>)kPa，燃烧热1365.5kJ/mol。医药上常用于杀菌消毒。</w:t>
                  </w:r>
                </w:p>
              </w:tc>
              <w:tc>
                <w:tcPr>
                  <w:tcW w:w="1559" w:type="dxa"/>
                  <w:vAlign w:val="center"/>
                </w:tcPr>
                <w:p w14:paraId="7AA8A453">
                  <w:pPr>
                    <w:jc w:val="center"/>
                    <w:rPr>
                      <w:rFonts w:eastAsia="仿宋"/>
                      <w:b/>
                      <w:bCs/>
                      <w:kern w:val="0"/>
                      <w:sz w:val="20"/>
                    </w:rPr>
                  </w:pPr>
                  <w:r>
                    <w:rPr>
                      <w:rFonts w:eastAsia="仿宋"/>
                      <w:kern w:val="0"/>
                      <w:sz w:val="20"/>
                      <w:szCs w:val="21"/>
                    </w:rPr>
                    <w:t>LC50：37620mg/m</w:t>
                  </w:r>
                  <w:r>
                    <w:rPr>
                      <w:rFonts w:eastAsia="仿宋"/>
                      <w:kern w:val="0"/>
                      <w:sz w:val="20"/>
                      <w:szCs w:val="21"/>
                      <w:vertAlign w:val="superscript"/>
                    </w:rPr>
                    <w:t>3</w:t>
                  </w:r>
                  <w:r>
                    <w:rPr>
                      <w:rFonts w:eastAsia="仿宋"/>
                      <w:kern w:val="0"/>
                      <w:sz w:val="20"/>
                      <w:szCs w:val="21"/>
                    </w:rPr>
                    <w:t>(大鼠吸入)</w:t>
                  </w:r>
                </w:p>
              </w:tc>
              <w:tc>
                <w:tcPr>
                  <w:tcW w:w="818" w:type="dxa"/>
                  <w:vAlign w:val="center"/>
                </w:tcPr>
                <w:p w14:paraId="6FF98BD6">
                  <w:pPr>
                    <w:jc w:val="center"/>
                    <w:rPr>
                      <w:rFonts w:eastAsia="仿宋"/>
                      <w:b/>
                      <w:bCs/>
                      <w:kern w:val="0"/>
                      <w:sz w:val="20"/>
                    </w:rPr>
                  </w:pPr>
                  <w:r>
                    <w:rPr>
                      <w:rFonts w:eastAsia="仿宋"/>
                      <w:kern w:val="0"/>
                      <w:sz w:val="20"/>
                      <w:szCs w:val="21"/>
                    </w:rPr>
                    <w:t>/</w:t>
                  </w:r>
                </w:p>
              </w:tc>
              <w:tc>
                <w:tcPr>
                  <w:tcW w:w="1457" w:type="dxa"/>
                  <w:vAlign w:val="center"/>
                </w:tcPr>
                <w:p w14:paraId="3DDF6DC1">
                  <w:pPr>
                    <w:jc w:val="center"/>
                    <w:rPr>
                      <w:rFonts w:eastAsia="仿宋"/>
                      <w:b/>
                      <w:bCs/>
                      <w:kern w:val="0"/>
                      <w:sz w:val="20"/>
                    </w:rPr>
                  </w:pPr>
                  <w:r>
                    <w:rPr>
                      <w:rFonts w:eastAsia="仿宋"/>
                      <w:kern w:val="0"/>
                      <w:sz w:val="20"/>
                      <w:szCs w:val="21"/>
                    </w:rPr>
                    <w:t>易燃</w:t>
                  </w:r>
                </w:p>
              </w:tc>
            </w:tr>
            <w:tr w14:paraId="2EDA2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6" w:type="dxa"/>
                  <w:vAlign w:val="center"/>
                </w:tcPr>
                <w:p w14:paraId="571C6FD0">
                  <w:pPr>
                    <w:jc w:val="center"/>
                    <w:rPr>
                      <w:rFonts w:eastAsia="仿宋"/>
                      <w:kern w:val="0"/>
                      <w:sz w:val="20"/>
                      <w:szCs w:val="21"/>
                    </w:rPr>
                  </w:pPr>
                  <w:r>
                    <w:rPr>
                      <w:rFonts w:hint="eastAsia" w:eastAsia="仿宋"/>
                      <w:kern w:val="0"/>
                      <w:sz w:val="20"/>
                      <w:szCs w:val="21"/>
                    </w:rPr>
                    <w:t>氧化铝</w:t>
                  </w:r>
                </w:p>
              </w:tc>
              <w:tc>
                <w:tcPr>
                  <w:tcW w:w="993" w:type="dxa"/>
                </w:tcPr>
                <w:p w14:paraId="36F1232B">
                  <w:pPr>
                    <w:jc w:val="center"/>
                  </w:pPr>
                  <w:r>
                    <w:rPr>
                      <w:rFonts w:hint="eastAsia" w:eastAsia="仿宋"/>
                      <w:kern w:val="0"/>
                      <w:sz w:val="20"/>
                      <w:szCs w:val="21"/>
                    </w:rPr>
                    <w:t>/</w:t>
                  </w:r>
                </w:p>
              </w:tc>
              <w:tc>
                <w:tcPr>
                  <w:tcW w:w="3118" w:type="dxa"/>
                  <w:vAlign w:val="center"/>
                </w:tcPr>
                <w:p w14:paraId="2042DB27">
                  <w:pPr>
                    <w:jc w:val="center"/>
                    <w:rPr>
                      <w:rFonts w:eastAsia="仿宋"/>
                      <w:kern w:val="0"/>
                      <w:sz w:val="20"/>
                      <w:szCs w:val="21"/>
                    </w:rPr>
                  </w:pPr>
                  <w:r>
                    <w:rPr>
                      <w:rFonts w:hint="eastAsia" w:eastAsia="仿宋"/>
                      <w:kern w:val="0"/>
                      <w:sz w:val="20"/>
                      <w:szCs w:val="21"/>
                    </w:rPr>
                    <w:t>氧化铝是一种无机物，化学式Al</w:t>
                  </w:r>
                  <w:r>
                    <w:rPr>
                      <w:rFonts w:hint="eastAsia" w:eastAsia="仿宋"/>
                      <w:kern w:val="0"/>
                      <w:sz w:val="20"/>
                      <w:szCs w:val="21"/>
                      <w:vertAlign w:val="subscript"/>
                    </w:rPr>
                    <w:t>2</w:t>
                  </w:r>
                  <w:r>
                    <w:rPr>
                      <w:rFonts w:hint="eastAsia" w:eastAsia="仿宋"/>
                      <w:kern w:val="0"/>
                      <w:sz w:val="20"/>
                      <w:szCs w:val="21"/>
                    </w:rPr>
                    <w:t>O</w:t>
                  </w:r>
                  <w:r>
                    <w:rPr>
                      <w:rFonts w:hint="eastAsia" w:eastAsia="仿宋"/>
                      <w:kern w:val="0"/>
                      <w:sz w:val="20"/>
                      <w:szCs w:val="21"/>
                      <w:vertAlign w:val="subscript"/>
                    </w:rPr>
                    <w:t>3</w:t>
                  </w:r>
                  <w:r>
                    <w:rPr>
                      <w:rFonts w:hint="eastAsia" w:eastAsia="仿宋"/>
                      <w:kern w:val="0"/>
                      <w:sz w:val="20"/>
                      <w:szCs w:val="21"/>
                    </w:rPr>
                    <w:t>，是一种高硬度的化合物，熔点为2054℃，沸点为2980℃，在高温下可电离的离子晶体，常用于制造耐火材料。</w:t>
                  </w:r>
                </w:p>
              </w:tc>
              <w:tc>
                <w:tcPr>
                  <w:tcW w:w="1559" w:type="dxa"/>
                  <w:vAlign w:val="center"/>
                </w:tcPr>
                <w:p w14:paraId="095B4CA9">
                  <w:pPr>
                    <w:jc w:val="center"/>
                    <w:rPr>
                      <w:rFonts w:eastAsia="仿宋"/>
                      <w:kern w:val="0"/>
                      <w:sz w:val="20"/>
                      <w:szCs w:val="21"/>
                    </w:rPr>
                  </w:pPr>
                  <w:r>
                    <w:rPr>
                      <w:rFonts w:eastAsia="仿宋"/>
                      <w:kern w:val="0"/>
                      <w:sz w:val="20"/>
                      <w:szCs w:val="21"/>
                    </w:rPr>
                    <w:t>/</w:t>
                  </w:r>
                </w:p>
              </w:tc>
              <w:tc>
                <w:tcPr>
                  <w:tcW w:w="818" w:type="dxa"/>
                  <w:vAlign w:val="center"/>
                </w:tcPr>
                <w:p w14:paraId="096E702B">
                  <w:pPr>
                    <w:jc w:val="center"/>
                    <w:rPr>
                      <w:rFonts w:eastAsia="仿宋"/>
                      <w:kern w:val="0"/>
                      <w:sz w:val="20"/>
                      <w:szCs w:val="21"/>
                    </w:rPr>
                  </w:pPr>
                  <w:r>
                    <w:rPr>
                      <w:rFonts w:eastAsia="仿宋"/>
                      <w:kern w:val="0"/>
                      <w:sz w:val="20"/>
                      <w:szCs w:val="21"/>
                    </w:rPr>
                    <w:t>/</w:t>
                  </w:r>
                </w:p>
              </w:tc>
              <w:tc>
                <w:tcPr>
                  <w:tcW w:w="1457" w:type="dxa"/>
                  <w:vAlign w:val="center"/>
                </w:tcPr>
                <w:p w14:paraId="4E232E0D">
                  <w:pPr>
                    <w:jc w:val="center"/>
                    <w:rPr>
                      <w:rFonts w:eastAsia="仿宋"/>
                      <w:kern w:val="0"/>
                      <w:sz w:val="20"/>
                      <w:szCs w:val="21"/>
                    </w:rPr>
                  </w:pPr>
                  <w:r>
                    <w:rPr>
                      <w:rFonts w:eastAsia="仿宋"/>
                      <w:kern w:val="0"/>
                      <w:sz w:val="20"/>
                      <w:szCs w:val="21"/>
                    </w:rPr>
                    <w:t>/</w:t>
                  </w:r>
                </w:p>
              </w:tc>
            </w:tr>
            <w:tr w14:paraId="24015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6" w:type="dxa"/>
                  <w:vAlign w:val="center"/>
                </w:tcPr>
                <w:p w14:paraId="4A49621B">
                  <w:pPr>
                    <w:jc w:val="center"/>
                    <w:rPr>
                      <w:rFonts w:eastAsia="仿宋"/>
                      <w:kern w:val="0"/>
                      <w:sz w:val="20"/>
                      <w:szCs w:val="21"/>
                    </w:rPr>
                  </w:pPr>
                  <w:r>
                    <w:rPr>
                      <w:rFonts w:hint="eastAsia" w:eastAsia="仿宋"/>
                      <w:kern w:val="0"/>
                      <w:sz w:val="20"/>
                      <w:szCs w:val="21"/>
                    </w:rPr>
                    <w:t>氧化锆</w:t>
                  </w:r>
                </w:p>
              </w:tc>
              <w:tc>
                <w:tcPr>
                  <w:tcW w:w="993" w:type="dxa"/>
                </w:tcPr>
                <w:p w14:paraId="4F558A0A">
                  <w:pPr>
                    <w:jc w:val="center"/>
                  </w:pPr>
                  <w:r>
                    <w:rPr>
                      <w:rFonts w:hint="eastAsia" w:eastAsia="仿宋"/>
                      <w:kern w:val="0"/>
                      <w:sz w:val="20"/>
                      <w:szCs w:val="21"/>
                    </w:rPr>
                    <w:t>/</w:t>
                  </w:r>
                </w:p>
              </w:tc>
              <w:tc>
                <w:tcPr>
                  <w:tcW w:w="3118" w:type="dxa"/>
                  <w:vAlign w:val="center"/>
                </w:tcPr>
                <w:p w14:paraId="7151C572">
                  <w:pPr>
                    <w:jc w:val="center"/>
                    <w:rPr>
                      <w:rFonts w:eastAsia="仿宋"/>
                      <w:kern w:val="0"/>
                      <w:sz w:val="20"/>
                      <w:szCs w:val="21"/>
                    </w:rPr>
                  </w:pPr>
                  <w:r>
                    <w:rPr>
                      <w:rFonts w:hint="eastAsia" w:eastAsia="仿宋"/>
                      <w:kern w:val="0"/>
                      <w:sz w:val="20"/>
                      <w:szCs w:val="21"/>
                    </w:rPr>
                    <w:t>通常状况下为白色无臭无味晶体，难溶于水、盐酸和稀硫酸。化学性质不活泼，且具有高熔点、高电阻率、高折射率和低热膨胀系数的性质，使它成为重要的耐高温材料、陶瓷绝缘材料和陶瓷遮光剂，亦是人工钻的主要原料。</w:t>
                  </w:r>
                </w:p>
              </w:tc>
              <w:tc>
                <w:tcPr>
                  <w:tcW w:w="1559" w:type="dxa"/>
                  <w:vAlign w:val="center"/>
                </w:tcPr>
                <w:p w14:paraId="39F88045">
                  <w:pPr>
                    <w:jc w:val="center"/>
                    <w:rPr>
                      <w:rFonts w:eastAsia="仿宋"/>
                      <w:kern w:val="0"/>
                      <w:sz w:val="20"/>
                      <w:szCs w:val="21"/>
                    </w:rPr>
                  </w:pPr>
                  <w:r>
                    <w:rPr>
                      <w:rFonts w:eastAsia="仿宋"/>
                      <w:kern w:val="0"/>
                      <w:sz w:val="20"/>
                      <w:szCs w:val="21"/>
                    </w:rPr>
                    <w:t>/</w:t>
                  </w:r>
                </w:p>
              </w:tc>
              <w:tc>
                <w:tcPr>
                  <w:tcW w:w="818" w:type="dxa"/>
                  <w:vAlign w:val="center"/>
                </w:tcPr>
                <w:p w14:paraId="3EBAFC7B">
                  <w:pPr>
                    <w:jc w:val="center"/>
                    <w:rPr>
                      <w:rFonts w:eastAsia="仿宋"/>
                      <w:kern w:val="0"/>
                      <w:sz w:val="20"/>
                      <w:szCs w:val="21"/>
                    </w:rPr>
                  </w:pPr>
                  <w:r>
                    <w:rPr>
                      <w:rFonts w:eastAsia="仿宋"/>
                      <w:kern w:val="0"/>
                      <w:sz w:val="20"/>
                      <w:szCs w:val="21"/>
                    </w:rPr>
                    <w:t>/</w:t>
                  </w:r>
                </w:p>
              </w:tc>
              <w:tc>
                <w:tcPr>
                  <w:tcW w:w="1457" w:type="dxa"/>
                  <w:vAlign w:val="center"/>
                </w:tcPr>
                <w:p w14:paraId="566C83F6">
                  <w:pPr>
                    <w:jc w:val="center"/>
                    <w:rPr>
                      <w:rFonts w:eastAsia="仿宋"/>
                      <w:kern w:val="0"/>
                      <w:sz w:val="20"/>
                      <w:szCs w:val="21"/>
                    </w:rPr>
                  </w:pPr>
                  <w:r>
                    <w:rPr>
                      <w:rFonts w:eastAsia="仿宋"/>
                      <w:kern w:val="0"/>
                      <w:sz w:val="20"/>
                      <w:szCs w:val="21"/>
                    </w:rPr>
                    <w:t>/</w:t>
                  </w:r>
                </w:p>
              </w:tc>
            </w:tr>
            <w:tr w14:paraId="7B48E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6" w:type="dxa"/>
                  <w:vAlign w:val="center"/>
                </w:tcPr>
                <w:p w14:paraId="2DC2F116">
                  <w:pPr>
                    <w:jc w:val="center"/>
                    <w:rPr>
                      <w:rFonts w:eastAsia="仿宋"/>
                      <w:kern w:val="0"/>
                      <w:sz w:val="20"/>
                      <w:szCs w:val="21"/>
                    </w:rPr>
                  </w:pPr>
                  <w:r>
                    <w:rPr>
                      <w:rFonts w:hint="eastAsia" w:eastAsia="仿宋"/>
                      <w:kern w:val="0"/>
                      <w:sz w:val="20"/>
                      <w:szCs w:val="21"/>
                    </w:rPr>
                    <w:t>石蜡</w:t>
                  </w:r>
                </w:p>
              </w:tc>
              <w:tc>
                <w:tcPr>
                  <w:tcW w:w="993" w:type="dxa"/>
                  <w:vAlign w:val="center"/>
                </w:tcPr>
                <w:p w14:paraId="1A9E992E">
                  <w:pPr>
                    <w:jc w:val="center"/>
                  </w:pPr>
                  <w:r>
                    <w:rPr>
                      <w:rFonts w:hint="eastAsia" w:eastAsia="仿宋"/>
                      <w:kern w:val="0"/>
                      <w:sz w:val="20"/>
                      <w:szCs w:val="21"/>
                    </w:rPr>
                    <w:t>/</w:t>
                  </w:r>
                </w:p>
              </w:tc>
              <w:tc>
                <w:tcPr>
                  <w:tcW w:w="3118" w:type="dxa"/>
                  <w:vAlign w:val="center"/>
                </w:tcPr>
                <w:p w14:paraId="5E1AFB14">
                  <w:pPr>
                    <w:jc w:val="center"/>
                    <w:rPr>
                      <w:rFonts w:eastAsia="仿宋"/>
                      <w:kern w:val="0"/>
                      <w:sz w:val="20"/>
                      <w:szCs w:val="21"/>
                    </w:rPr>
                  </w:pPr>
                  <w:r>
                    <w:rPr>
                      <w:rFonts w:hint="eastAsia" w:eastAsia="仿宋"/>
                      <w:kern w:val="0"/>
                      <w:sz w:val="20"/>
                      <w:szCs w:val="21"/>
                    </w:rPr>
                    <w:t>又称晶形蜡，是一种溶于汽油、二硫化碳、二甲苯、乙醚、苯、氯仿、四氯化碳、石脑油等一类非极性溶剂，不溶于水和甲醇等极性溶剂。</w:t>
                  </w:r>
                </w:p>
              </w:tc>
              <w:tc>
                <w:tcPr>
                  <w:tcW w:w="1559" w:type="dxa"/>
                  <w:vAlign w:val="center"/>
                </w:tcPr>
                <w:p w14:paraId="02D427A8">
                  <w:pPr>
                    <w:jc w:val="center"/>
                    <w:rPr>
                      <w:rFonts w:eastAsia="仿宋"/>
                      <w:kern w:val="0"/>
                      <w:sz w:val="20"/>
                      <w:szCs w:val="21"/>
                    </w:rPr>
                  </w:pPr>
                  <w:r>
                    <w:rPr>
                      <w:rFonts w:eastAsia="仿宋"/>
                      <w:kern w:val="0"/>
                      <w:sz w:val="20"/>
                      <w:szCs w:val="21"/>
                    </w:rPr>
                    <w:t>/</w:t>
                  </w:r>
                </w:p>
              </w:tc>
              <w:tc>
                <w:tcPr>
                  <w:tcW w:w="818" w:type="dxa"/>
                  <w:vAlign w:val="center"/>
                </w:tcPr>
                <w:p w14:paraId="729FCCAA">
                  <w:pPr>
                    <w:jc w:val="center"/>
                    <w:rPr>
                      <w:rFonts w:eastAsia="仿宋"/>
                      <w:kern w:val="0"/>
                      <w:sz w:val="20"/>
                      <w:szCs w:val="21"/>
                    </w:rPr>
                  </w:pPr>
                  <w:r>
                    <w:rPr>
                      <w:rFonts w:eastAsia="仿宋"/>
                      <w:kern w:val="0"/>
                      <w:sz w:val="20"/>
                      <w:szCs w:val="21"/>
                    </w:rPr>
                    <w:t>/</w:t>
                  </w:r>
                </w:p>
              </w:tc>
              <w:tc>
                <w:tcPr>
                  <w:tcW w:w="1457" w:type="dxa"/>
                  <w:vAlign w:val="center"/>
                </w:tcPr>
                <w:p w14:paraId="34CE8739">
                  <w:pPr>
                    <w:jc w:val="center"/>
                    <w:rPr>
                      <w:rFonts w:eastAsia="仿宋"/>
                      <w:kern w:val="0"/>
                      <w:sz w:val="20"/>
                      <w:szCs w:val="21"/>
                    </w:rPr>
                  </w:pPr>
                  <w:r>
                    <w:rPr>
                      <w:rFonts w:hint="eastAsia" w:eastAsia="仿宋"/>
                      <w:kern w:val="0"/>
                      <w:sz w:val="20"/>
                      <w:szCs w:val="21"/>
                    </w:rPr>
                    <w:t>遇明火、高热可燃</w:t>
                  </w:r>
                </w:p>
              </w:tc>
            </w:tr>
            <w:tr w14:paraId="0B092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6" w:type="dxa"/>
                  <w:vAlign w:val="center"/>
                </w:tcPr>
                <w:p w14:paraId="562E922D">
                  <w:pPr>
                    <w:jc w:val="center"/>
                    <w:rPr>
                      <w:rFonts w:eastAsia="仿宋"/>
                      <w:kern w:val="0"/>
                      <w:sz w:val="20"/>
                      <w:szCs w:val="21"/>
                    </w:rPr>
                  </w:pPr>
                  <w:r>
                    <w:rPr>
                      <w:rFonts w:hint="eastAsia" w:eastAsia="仿宋"/>
                      <w:kern w:val="0"/>
                      <w:sz w:val="20"/>
                      <w:szCs w:val="21"/>
                    </w:rPr>
                    <w:t>EVA树脂</w:t>
                  </w:r>
                </w:p>
              </w:tc>
              <w:tc>
                <w:tcPr>
                  <w:tcW w:w="993" w:type="dxa"/>
                  <w:vAlign w:val="center"/>
                </w:tcPr>
                <w:p w14:paraId="5AAE3CEA">
                  <w:pPr>
                    <w:jc w:val="center"/>
                  </w:pPr>
                  <w:r>
                    <w:rPr>
                      <w:rFonts w:hint="eastAsia" w:eastAsia="仿宋"/>
                      <w:kern w:val="0"/>
                      <w:sz w:val="20"/>
                      <w:szCs w:val="21"/>
                    </w:rPr>
                    <w:t>/</w:t>
                  </w:r>
                </w:p>
              </w:tc>
              <w:tc>
                <w:tcPr>
                  <w:tcW w:w="3118" w:type="dxa"/>
                  <w:vAlign w:val="center"/>
                </w:tcPr>
                <w:p w14:paraId="6F04B256">
                  <w:pPr>
                    <w:jc w:val="center"/>
                    <w:rPr>
                      <w:rFonts w:eastAsia="仿宋"/>
                      <w:kern w:val="0"/>
                      <w:sz w:val="20"/>
                      <w:szCs w:val="21"/>
                    </w:rPr>
                  </w:pPr>
                  <w:r>
                    <w:rPr>
                      <w:rFonts w:hint="eastAsia" w:eastAsia="仿宋"/>
                      <w:kern w:val="0"/>
                      <w:sz w:val="20"/>
                      <w:szCs w:val="21"/>
                    </w:rPr>
                    <w:t>是一种通用高分子聚合物，分子式是 (C</w:t>
                  </w:r>
                  <w:r>
                    <w:rPr>
                      <w:rFonts w:hint="eastAsia" w:eastAsia="仿宋"/>
                      <w:kern w:val="0"/>
                      <w:sz w:val="20"/>
                      <w:szCs w:val="21"/>
                      <w:vertAlign w:val="subscript"/>
                    </w:rPr>
                    <w:t>2</w:t>
                  </w:r>
                  <w:r>
                    <w:rPr>
                      <w:rFonts w:hint="eastAsia" w:eastAsia="仿宋"/>
                      <w:kern w:val="0"/>
                      <w:sz w:val="20"/>
                      <w:szCs w:val="21"/>
                    </w:rPr>
                    <w:t>H</w:t>
                  </w:r>
                  <w:r>
                    <w:rPr>
                      <w:rFonts w:hint="eastAsia" w:eastAsia="仿宋"/>
                      <w:kern w:val="0"/>
                      <w:sz w:val="20"/>
                      <w:szCs w:val="21"/>
                      <w:vertAlign w:val="subscript"/>
                    </w:rPr>
                    <w:t>4</w:t>
                  </w:r>
                  <w:r>
                    <w:rPr>
                      <w:rFonts w:hint="eastAsia" w:eastAsia="仿宋"/>
                      <w:kern w:val="0"/>
                      <w:sz w:val="20"/>
                      <w:szCs w:val="21"/>
                    </w:rPr>
                    <w:t>)</w:t>
                  </w:r>
                  <w:r>
                    <w:rPr>
                      <w:rFonts w:hint="eastAsia" w:eastAsia="仿宋"/>
                      <w:kern w:val="0"/>
                      <w:sz w:val="20"/>
                      <w:szCs w:val="21"/>
                      <w:vertAlign w:val="subscript"/>
                    </w:rPr>
                    <w:t>x.</w:t>
                  </w:r>
                  <w:r>
                    <w:rPr>
                      <w:rFonts w:hint="eastAsia" w:eastAsia="仿宋"/>
                      <w:kern w:val="0"/>
                      <w:sz w:val="20"/>
                      <w:szCs w:val="21"/>
                    </w:rPr>
                    <w:t>(C</w:t>
                  </w:r>
                  <w:r>
                    <w:rPr>
                      <w:rFonts w:hint="eastAsia" w:eastAsia="仿宋"/>
                      <w:kern w:val="0"/>
                      <w:sz w:val="20"/>
                      <w:szCs w:val="21"/>
                      <w:vertAlign w:val="subscript"/>
                    </w:rPr>
                    <w:t>4</w:t>
                  </w:r>
                  <w:r>
                    <w:rPr>
                      <w:rFonts w:hint="eastAsia" w:eastAsia="仿宋"/>
                      <w:kern w:val="0"/>
                      <w:sz w:val="20"/>
                      <w:szCs w:val="21"/>
                    </w:rPr>
                    <w:t>H</w:t>
                  </w:r>
                  <w:r>
                    <w:rPr>
                      <w:rFonts w:hint="eastAsia" w:eastAsia="仿宋"/>
                      <w:kern w:val="0"/>
                      <w:sz w:val="20"/>
                      <w:szCs w:val="21"/>
                      <w:vertAlign w:val="subscript"/>
                    </w:rPr>
                    <w:t>6</w:t>
                  </w:r>
                  <w:r>
                    <w:rPr>
                      <w:rFonts w:hint="eastAsia" w:eastAsia="仿宋"/>
                      <w:kern w:val="0"/>
                      <w:sz w:val="20"/>
                      <w:szCs w:val="21"/>
                    </w:rPr>
                    <w:t>O</w:t>
                  </w:r>
                  <w:r>
                    <w:rPr>
                      <w:rFonts w:hint="eastAsia" w:eastAsia="仿宋"/>
                      <w:kern w:val="0"/>
                      <w:sz w:val="20"/>
                      <w:szCs w:val="21"/>
                      <w:vertAlign w:val="subscript"/>
                    </w:rPr>
                    <w:t>2</w:t>
                  </w:r>
                  <w:r>
                    <w:rPr>
                      <w:rFonts w:hint="eastAsia" w:eastAsia="仿宋"/>
                      <w:kern w:val="0"/>
                      <w:sz w:val="20"/>
                      <w:szCs w:val="21"/>
                    </w:rPr>
                    <w:t>)</w:t>
                  </w:r>
                  <w:r>
                    <w:rPr>
                      <w:rFonts w:hint="eastAsia" w:eastAsia="仿宋"/>
                      <w:kern w:val="0"/>
                      <w:sz w:val="20"/>
                      <w:szCs w:val="21"/>
                      <w:vertAlign w:val="subscript"/>
                    </w:rPr>
                    <w:t>y</w:t>
                  </w:r>
                  <w:r>
                    <w:rPr>
                      <w:rFonts w:hint="eastAsia" w:eastAsia="仿宋"/>
                      <w:kern w:val="0"/>
                      <w:sz w:val="20"/>
                      <w:szCs w:val="21"/>
                    </w:rPr>
                    <w:t>，可燃，燃烧气味无刺激性。</w:t>
                  </w:r>
                </w:p>
              </w:tc>
              <w:tc>
                <w:tcPr>
                  <w:tcW w:w="1559" w:type="dxa"/>
                  <w:vAlign w:val="center"/>
                </w:tcPr>
                <w:p w14:paraId="46DC74BF">
                  <w:pPr>
                    <w:jc w:val="center"/>
                    <w:rPr>
                      <w:rFonts w:eastAsia="仿宋"/>
                      <w:kern w:val="0"/>
                      <w:sz w:val="20"/>
                      <w:szCs w:val="21"/>
                    </w:rPr>
                  </w:pPr>
                  <w:r>
                    <w:rPr>
                      <w:rFonts w:eastAsia="仿宋"/>
                      <w:kern w:val="0"/>
                      <w:sz w:val="20"/>
                      <w:szCs w:val="21"/>
                    </w:rPr>
                    <w:t>/</w:t>
                  </w:r>
                </w:p>
              </w:tc>
              <w:tc>
                <w:tcPr>
                  <w:tcW w:w="818" w:type="dxa"/>
                  <w:vAlign w:val="center"/>
                </w:tcPr>
                <w:p w14:paraId="71E3F32B">
                  <w:pPr>
                    <w:jc w:val="center"/>
                    <w:rPr>
                      <w:rFonts w:eastAsia="仿宋"/>
                      <w:kern w:val="0"/>
                      <w:sz w:val="20"/>
                      <w:szCs w:val="21"/>
                    </w:rPr>
                  </w:pPr>
                  <w:r>
                    <w:rPr>
                      <w:rFonts w:eastAsia="仿宋"/>
                      <w:kern w:val="0"/>
                      <w:sz w:val="20"/>
                      <w:szCs w:val="21"/>
                    </w:rPr>
                    <w:t>/</w:t>
                  </w:r>
                </w:p>
              </w:tc>
              <w:tc>
                <w:tcPr>
                  <w:tcW w:w="1457" w:type="dxa"/>
                  <w:vAlign w:val="center"/>
                </w:tcPr>
                <w:p w14:paraId="2EE15F32">
                  <w:pPr>
                    <w:jc w:val="center"/>
                    <w:rPr>
                      <w:rFonts w:eastAsia="仿宋"/>
                      <w:kern w:val="0"/>
                      <w:sz w:val="20"/>
                      <w:szCs w:val="21"/>
                    </w:rPr>
                  </w:pPr>
                  <w:r>
                    <w:rPr>
                      <w:rFonts w:hint="eastAsia" w:eastAsia="仿宋"/>
                      <w:kern w:val="0"/>
                      <w:sz w:val="20"/>
                      <w:szCs w:val="21"/>
                    </w:rPr>
                    <w:t>可燃</w:t>
                  </w:r>
                </w:p>
              </w:tc>
            </w:tr>
            <w:tr w14:paraId="183BA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6" w:type="dxa"/>
                  <w:vAlign w:val="center"/>
                </w:tcPr>
                <w:p w14:paraId="084D4BBD">
                  <w:pPr>
                    <w:jc w:val="center"/>
                    <w:rPr>
                      <w:rFonts w:eastAsia="仿宋"/>
                      <w:kern w:val="0"/>
                      <w:sz w:val="20"/>
                      <w:szCs w:val="21"/>
                    </w:rPr>
                  </w:pPr>
                  <w:r>
                    <w:rPr>
                      <w:rFonts w:hint="eastAsia" w:eastAsia="仿宋"/>
                      <w:kern w:val="0"/>
                      <w:sz w:val="20"/>
                      <w:szCs w:val="21"/>
                    </w:rPr>
                    <w:t>硬脂酸</w:t>
                  </w:r>
                </w:p>
              </w:tc>
              <w:tc>
                <w:tcPr>
                  <w:tcW w:w="993" w:type="dxa"/>
                  <w:vAlign w:val="center"/>
                </w:tcPr>
                <w:p w14:paraId="7999D111">
                  <w:pPr>
                    <w:jc w:val="center"/>
                  </w:pPr>
                  <w:r>
                    <w:rPr>
                      <w:rFonts w:hint="eastAsia" w:eastAsia="仿宋"/>
                      <w:kern w:val="0"/>
                      <w:sz w:val="20"/>
                      <w:szCs w:val="21"/>
                    </w:rPr>
                    <w:t>/</w:t>
                  </w:r>
                </w:p>
              </w:tc>
              <w:tc>
                <w:tcPr>
                  <w:tcW w:w="3118" w:type="dxa"/>
                  <w:vAlign w:val="center"/>
                </w:tcPr>
                <w:p w14:paraId="43C53D96">
                  <w:pPr>
                    <w:jc w:val="center"/>
                    <w:rPr>
                      <w:rFonts w:eastAsia="仿宋"/>
                      <w:kern w:val="0"/>
                      <w:sz w:val="20"/>
                      <w:szCs w:val="21"/>
                    </w:rPr>
                  </w:pPr>
                  <w:r>
                    <w:rPr>
                      <w:rFonts w:hint="eastAsia" w:eastAsia="仿宋"/>
                      <w:kern w:val="0"/>
                      <w:sz w:val="20"/>
                      <w:szCs w:val="21"/>
                    </w:rPr>
                    <w:t>化学式为（C</w:t>
                  </w:r>
                  <w:r>
                    <w:rPr>
                      <w:rFonts w:hint="eastAsia" w:eastAsia="仿宋"/>
                      <w:kern w:val="0"/>
                      <w:sz w:val="20"/>
                      <w:szCs w:val="21"/>
                      <w:vertAlign w:val="subscript"/>
                    </w:rPr>
                    <w:t>18</w:t>
                  </w:r>
                  <w:r>
                    <w:rPr>
                      <w:rFonts w:hint="eastAsia" w:eastAsia="仿宋"/>
                      <w:kern w:val="0"/>
                      <w:sz w:val="20"/>
                      <w:szCs w:val="21"/>
                    </w:rPr>
                    <w:t>H</w:t>
                  </w:r>
                  <w:r>
                    <w:rPr>
                      <w:rFonts w:hint="eastAsia" w:eastAsia="仿宋"/>
                      <w:kern w:val="0"/>
                      <w:sz w:val="20"/>
                      <w:szCs w:val="21"/>
                      <w:vertAlign w:val="subscript"/>
                    </w:rPr>
                    <w:t>36</w:t>
                  </w:r>
                  <w:r>
                    <w:rPr>
                      <w:rFonts w:hint="eastAsia" w:eastAsia="仿宋"/>
                      <w:kern w:val="0"/>
                      <w:sz w:val="20"/>
                      <w:szCs w:val="21"/>
                    </w:rPr>
                    <w:t>O</w:t>
                  </w:r>
                  <w:r>
                    <w:rPr>
                      <w:rFonts w:hint="eastAsia" w:eastAsia="仿宋"/>
                      <w:kern w:val="0"/>
                      <w:sz w:val="20"/>
                      <w:szCs w:val="21"/>
                      <w:vertAlign w:val="subscript"/>
                    </w:rPr>
                    <w:t>2</w:t>
                  </w:r>
                  <w:r>
                    <w:rPr>
                      <w:rFonts w:hint="eastAsia" w:eastAsia="仿宋"/>
                      <w:kern w:val="0"/>
                      <w:sz w:val="20"/>
                      <w:szCs w:val="21"/>
                    </w:rPr>
                    <w:t>）。硬脂酸在室温下呈现出白色固体形态，无色、无味，具有较低的水溶性和较高的有机溶剂溶解度。在工业上，硬脂酸可通过动植物脂肪的水解获得，广泛应用于食品、化妆品、药品、塑料和橡胶工业以及蜡烛制造等领域，既是重要的化工原料，也可作为多种产品的功能性添加剂。</w:t>
                  </w:r>
                </w:p>
              </w:tc>
              <w:tc>
                <w:tcPr>
                  <w:tcW w:w="1559" w:type="dxa"/>
                  <w:vAlign w:val="center"/>
                </w:tcPr>
                <w:p w14:paraId="2CF7F8E7">
                  <w:pPr>
                    <w:jc w:val="center"/>
                    <w:rPr>
                      <w:rFonts w:eastAsia="仿宋"/>
                      <w:kern w:val="0"/>
                      <w:sz w:val="20"/>
                      <w:szCs w:val="21"/>
                    </w:rPr>
                  </w:pPr>
                  <w:r>
                    <w:rPr>
                      <w:rFonts w:eastAsia="仿宋"/>
                      <w:kern w:val="0"/>
                      <w:sz w:val="20"/>
                      <w:szCs w:val="21"/>
                    </w:rPr>
                    <w:t>/</w:t>
                  </w:r>
                </w:p>
              </w:tc>
              <w:tc>
                <w:tcPr>
                  <w:tcW w:w="818" w:type="dxa"/>
                  <w:vAlign w:val="center"/>
                </w:tcPr>
                <w:p w14:paraId="4DCDD418">
                  <w:pPr>
                    <w:jc w:val="center"/>
                    <w:rPr>
                      <w:rFonts w:eastAsia="仿宋"/>
                      <w:kern w:val="0"/>
                      <w:sz w:val="20"/>
                      <w:szCs w:val="21"/>
                    </w:rPr>
                  </w:pPr>
                  <w:r>
                    <w:rPr>
                      <w:rFonts w:eastAsia="仿宋"/>
                      <w:kern w:val="0"/>
                      <w:sz w:val="20"/>
                      <w:szCs w:val="21"/>
                    </w:rPr>
                    <w:t>/</w:t>
                  </w:r>
                </w:p>
              </w:tc>
              <w:tc>
                <w:tcPr>
                  <w:tcW w:w="1457" w:type="dxa"/>
                  <w:vAlign w:val="center"/>
                </w:tcPr>
                <w:p w14:paraId="25506C0C">
                  <w:pPr>
                    <w:jc w:val="center"/>
                    <w:rPr>
                      <w:rFonts w:eastAsia="仿宋"/>
                      <w:kern w:val="0"/>
                      <w:sz w:val="20"/>
                      <w:szCs w:val="21"/>
                    </w:rPr>
                  </w:pPr>
                  <w:r>
                    <w:rPr>
                      <w:rFonts w:eastAsia="仿宋"/>
                      <w:kern w:val="0"/>
                      <w:sz w:val="20"/>
                      <w:szCs w:val="21"/>
                    </w:rPr>
                    <w:t>/</w:t>
                  </w:r>
                </w:p>
              </w:tc>
            </w:tr>
            <w:tr w14:paraId="61D6E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6" w:type="dxa"/>
                  <w:vAlign w:val="center"/>
                </w:tcPr>
                <w:p w14:paraId="3EBFE02E">
                  <w:pPr>
                    <w:jc w:val="center"/>
                    <w:rPr>
                      <w:rFonts w:eastAsia="仿宋"/>
                      <w:kern w:val="0"/>
                      <w:sz w:val="20"/>
                      <w:szCs w:val="21"/>
                    </w:rPr>
                  </w:pPr>
                  <w:r>
                    <w:rPr>
                      <w:rFonts w:hint="eastAsia" w:eastAsia="仿宋"/>
                      <w:kern w:val="0"/>
                      <w:sz w:val="20"/>
                      <w:szCs w:val="21"/>
                    </w:rPr>
                    <w:t>橡胶</w:t>
                  </w:r>
                </w:p>
              </w:tc>
              <w:tc>
                <w:tcPr>
                  <w:tcW w:w="993" w:type="dxa"/>
                  <w:vAlign w:val="center"/>
                </w:tcPr>
                <w:p w14:paraId="5F7BF842">
                  <w:pPr>
                    <w:jc w:val="center"/>
                  </w:pPr>
                  <w:r>
                    <w:rPr>
                      <w:rFonts w:hint="eastAsia" w:eastAsia="仿宋"/>
                      <w:kern w:val="0"/>
                      <w:sz w:val="20"/>
                      <w:szCs w:val="21"/>
                    </w:rPr>
                    <w:t>/</w:t>
                  </w:r>
                </w:p>
              </w:tc>
              <w:tc>
                <w:tcPr>
                  <w:tcW w:w="3118" w:type="dxa"/>
                  <w:vAlign w:val="center"/>
                </w:tcPr>
                <w:p w14:paraId="67D25EC6">
                  <w:pPr>
                    <w:jc w:val="center"/>
                    <w:rPr>
                      <w:rFonts w:eastAsia="仿宋"/>
                      <w:kern w:val="0"/>
                      <w:sz w:val="20"/>
                      <w:szCs w:val="21"/>
                    </w:rPr>
                  </w:pPr>
                  <w:r>
                    <w:rPr>
                      <w:rFonts w:hint="eastAsia" w:eastAsia="仿宋"/>
                      <w:kern w:val="0"/>
                      <w:sz w:val="20"/>
                      <w:szCs w:val="21"/>
                    </w:rPr>
                    <w:t>其性能因单体不同而异，少数品种的性能与天然橡胶相似。某些合成橡胶具有较天然橡胶优良的耐温、耐磨、耐老化、耐腐蚀或耐油等性能。合成橡胶是由不同单体在引发剂作用下，经聚合而成的品种多样的高分子化合物，单体有丁二烯、苯乙烯、丙烯腈、异丁烯、氯丁二烯等多种。聚合工艺有乳液聚合、溶液聚合、悬浮聚合、本体聚合四种。</w:t>
                  </w:r>
                </w:p>
              </w:tc>
              <w:tc>
                <w:tcPr>
                  <w:tcW w:w="1559" w:type="dxa"/>
                  <w:vAlign w:val="center"/>
                </w:tcPr>
                <w:p w14:paraId="77D6058A">
                  <w:pPr>
                    <w:jc w:val="center"/>
                    <w:rPr>
                      <w:rFonts w:eastAsia="仿宋"/>
                      <w:kern w:val="0"/>
                      <w:sz w:val="20"/>
                      <w:szCs w:val="21"/>
                    </w:rPr>
                  </w:pPr>
                  <w:r>
                    <w:rPr>
                      <w:rFonts w:eastAsia="仿宋"/>
                      <w:kern w:val="0"/>
                      <w:sz w:val="20"/>
                      <w:szCs w:val="21"/>
                    </w:rPr>
                    <w:t>/</w:t>
                  </w:r>
                </w:p>
              </w:tc>
              <w:tc>
                <w:tcPr>
                  <w:tcW w:w="818" w:type="dxa"/>
                  <w:vAlign w:val="center"/>
                </w:tcPr>
                <w:p w14:paraId="0289434B">
                  <w:pPr>
                    <w:jc w:val="center"/>
                    <w:rPr>
                      <w:rFonts w:eastAsia="仿宋"/>
                      <w:kern w:val="0"/>
                      <w:sz w:val="20"/>
                      <w:szCs w:val="21"/>
                    </w:rPr>
                  </w:pPr>
                  <w:r>
                    <w:rPr>
                      <w:rFonts w:eastAsia="仿宋"/>
                      <w:kern w:val="0"/>
                      <w:sz w:val="20"/>
                      <w:szCs w:val="21"/>
                    </w:rPr>
                    <w:t>/</w:t>
                  </w:r>
                </w:p>
              </w:tc>
              <w:tc>
                <w:tcPr>
                  <w:tcW w:w="1457" w:type="dxa"/>
                  <w:vAlign w:val="center"/>
                </w:tcPr>
                <w:p w14:paraId="59F476C6">
                  <w:pPr>
                    <w:jc w:val="center"/>
                    <w:rPr>
                      <w:rFonts w:eastAsia="仿宋"/>
                      <w:kern w:val="0"/>
                      <w:sz w:val="20"/>
                      <w:szCs w:val="21"/>
                    </w:rPr>
                  </w:pPr>
                  <w:r>
                    <w:rPr>
                      <w:rFonts w:eastAsia="仿宋"/>
                      <w:kern w:val="0"/>
                      <w:sz w:val="20"/>
                      <w:szCs w:val="21"/>
                    </w:rPr>
                    <w:t>/</w:t>
                  </w:r>
                </w:p>
              </w:tc>
            </w:tr>
            <w:tr w14:paraId="64680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6" w:type="dxa"/>
                  <w:vAlign w:val="center"/>
                </w:tcPr>
                <w:p w14:paraId="1A03261A">
                  <w:pPr>
                    <w:jc w:val="center"/>
                    <w:rPr>
                      <w:rFonts w:eastAsia="仿宋"/>
                      <w:kern w:val="0"/>
                      <w:sz w:val="20"/>
                      <w:szCs w:val="21"/>
                    </w:rPr>
                  </w:pPr>
                  <w:r>
                    <w:rPr>
                      <w:rFonts w:hint="eastAsia" w:eastAsia="仿宋"/>
                      <w:kern w:val="0"/>
                      <w:sz w:val="20"/>
                      <w:szCs w:val="21"/>
                    </w:rPr>
                    <w:t>芳香胺类固化剂</w:t>
                  </w:r>
                </w:p>
              </w:tc>
              <w:tc>
                <w:tcPr>
                  <w:tcW w:w="993" w:type="dxa"/>
                  <w:vAlign w:val="center"/>
                </w:tcPr>
                <w:p w14:paraId="7A69D85F">
                  <w:pPr>
                    <w:jc w:val="center"/>
                    <w:rPr>
                      <w:rFonts w:eastAsia="仿宋"/>
                      <w:kern w:val="0"/>
                      <w:sz w:val="20"/>
                      <w:szCs w:val="21"/>
                    </w:rPr>
                  </w:pPr>
                  <w:r>
                    <w:rPr>
                      <w:rFonts w:eastAsia="仿宋"/>
                      <w:kern w:val="0"/>
                      <w:sz w:val="20"/>
                      <w:szCs w:val="21"/>
                    </w:rPr>
                    <w:t>/</w:t>
                  </w:r>
                </w:p>
              </w:tc>
              <w:tc>
                <w:tcPr>
                  <w:tcW w:w="3118" w:type="dxa"/>
                  <w:vAlign w:val="center"/>
                </w:tcPr>
                <w:p w14:paraId="24B2A024">
                  <w:pPr>
                    <w:jc w:val="center"/>
                    <w:rPr>
                      <w:rFonts w:eastAsia="仿宋"/>
                      <w:kern w:val="0"/>
                      <w:sz w:val="20"/>
                      <w:szCs w:val="21"/>
                    </w:rPr>
                  </w:pPr>
                  <w:r>
                    <w:rPr>
                      <w:rFonts w:hint="eastAsia" w:eastAsia="仿宋"/>
                      <w:kern w:val="0"/>
                      <w:sz w:val="20"/>
                      <w:szCs w:val="21"/>
                    </w:rPr>
                    <w:t>具有粘度低，毒性小，刺激性气味低等特点，固化产物具有良好的耐热、耐溶剂、耐化学腐蚀性。用该系列产品可室温固化也可加温固化，广泛应用于耐化学品防腐涂装、地坪涂料、胶黏剂、电器绝缘漆、绝缘灌封、包封、电气层压板制造、 模具制造等领域。</w:t>
                  </w:r>
                </w:p>
              </w:tc>
              <w:tc>
                <w:tcPr>
                  <w:tcW w:w="1559" w:type="dxa"/>
                  <w:vAlign w:val="center"/>
                </w:tcPr>
                <w:p w14:paraId="00191967">
                  <w:pPr>
                    <w:jc w:val="center"/>
                    <w:rPr>
                      <w:rFonts w:eastAsia="仿宋"/>
                      <w:kern w:val="0"/>
                      <w:sz w:val="20"/>
                      <w:szCs w:val="21"/>
                    </w:rPr>
                  </w:pPr>
                  <w:r>
                    <w:rPr>
                      <w:rFonts w:eastAsia="仿宋"/>
                      <w:kern w:val="0"/>
                      <w:sz w:val="20"/>
                      <w:szCs w:val="21"/>
                    </w:rPr>
                    <w:t>/</w:t>
                  </w:r>
                </w:p>
              </w:tc>
              <w:tc>
                <w:tcPr>
                  <w:tcW w:w="818" w:type="dxa"/>
                  <w:vAlign w:val="center"/>
                </w:tcPr>
                <w:p w14:paraId="632AE2EB">
                  <w:pPr>
                    <w:jc w:val="center"/>
                    <w:rPr>
                      <w:rFonts w:eastAsia="仿宋"/>
                      <w:kern w:val="0"/>
                      <w:sz w:val="20"/>
                      <w:szCs w:val="21"/>
                    </w:rPr>
                  </w:pPr>
                  <w:r>
                    <w:rPr>
                      <w:rFonts w:eastAsia="仿宋"/>
                      <w:kern w:val="0"/>
                      <w:sz w:val="20"/>
                      <w:szCs w:val="21"/>
                    </w:rPr>
                    <w:t>/</w:t>
                  </w:r>
                </w:p>
              </w:tc>
              <w:tc>
                <w:tcPr>
                  <w:tcW w:w="1457" w:type="dxa"/>
                  <w:vAlign w:val="center"/>
                </w:tcPr>
                <w:p w14:paraId="728EB377">
                  <w:pPr>
                    <w:jc w:val="center"/>
                    <w:rPr>
                      <w:rFonts w:eastAsia="仿宋"/>
                      <w:kern w:val="0"/>
                      <w:sz w:val="20"/>
                      <w:szCs w:val="21"/>
                    </w:rPr>
                  </w:pPr>
                  <w:r>
                    <w:rPr>
                      <w:rFonts w:eastAsia="仿宋"/>
                      <w:kern w:val="0"/>
                      <w:sz w:val="20"/>
                      <w:szCs w:val="21"/>
                    </w:rPr>
                    <w:t>/</w:t>
                  </w:r>
                </w:p>
              </w:tc>
            </w:tr>
            <w:tr w14:paraId="5D8AE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6" w:type="dxa"/>
                  <w:vAlign w:val="center"/>
                </w:tcPr>
                <w:p w14:paraId="7F53D91A">
                  <w:pPr>
                    <w:jc w:val="center"/>
                    <w:rPr>
                      <w:rFonts w:eastAsia="仿宋"/>
                      <w:kern w:val="0"/>
                      <w:sz w:val="20"/>
                      <w:szCs w:val="21"/>
                    </w:rPr>
                  </w:pPr>
                  <w:r>
                    <w:rPr>
                      <w:rFonts w:hint="eastAsia" w:eastAsia="仿宋"/>
                      <w:kern w:val="0"/>
                      <w:sz w:val="20"/>
                      <w:szCs w:val="21"/>
                    </w:rPr>
                    <w:t>苯甲醇</w:t>
                  </w:r>
                </w:p>
              </w:tc>
              <w:tc>
                <w:tcPr>
                  <w:tcW w:w="993" w:type="dxa"/>
                  <w:vAlign w:val="center"/>
                </w:tcPr>
                <w:p w14:paraId="0AF4EF8A">
                  <w:pPr>
                    <w:jc w:val="center"/>
                    <w:rPr>
                      <w:rFonts w:eastAsia="仿宋"/>
                      <w:kern w:val="0"/>
                      <w:sz w:val="20"/>
                      <w:szCs w:val="21"/>
                    </w:rPr>
                  </w:pPr>
                  <w:r>
                    <w:rPr>
                      <w:rFonts w:eastAsia="仿宋"/>
                      <w:kern w:val="0"/>
                      <w:sz w:val="20"/>
                      <w:szCs w:val="21"/>
                    </w:rPr>
                    <w:t>100-51-6</w:t>
                  </w:r>
                </w:p>
              </w:tc>
              <w:tc>
                <w:tcPr>
                  <w:tcW w:w="3118" w:type="dxa"/>
                  <w:vAlign w:val="center"/>
                </w:tcPr>
                <w:p w14:paraId="360D19F0">
                  <w:pPr>
                    <w:jc w:val="center"/>
                    <w:rPr>
                      <w:rFonts w:eastAsia="仿宋"/>
                      <w:kern w:val="0"/>
                      <w:sz w:val="20"/>
                      <w:szCs w:val="21"/>
                    </w:rPr>
                  </w:pPr>
                  <w:r>
                    <w:rPr>
                      <w:rFonts w:hint="eastAsia" w:eastAsia="仿宋"/>
                      <w:kern w:val="0"/>
                      <w:sz w:val="20"/>
                      <w:szCs w:val="21"/>
                    </w:rPr>
                    <w:t>化学式：C</w:t>
                  </w:r>
                  <w:r>
                    <w:rPr>
                      <w:rFonts w:hint="eastAsia" w:eastAsia="仿宋"/>
                      <w:kern w:val="0"/>
                      <w:sz w:val="20"/>
                      <w:szCs w:val="21"/>
                      <w:vertAlign w:val="subscript"/>
                    </w:rPr>
                    <w:t>7</w:t>
                  </w:r>
                  <w:r>
                    <w:rPr>
                      <w:rFonts w:hint="eastAsia" w:eastAsia="仿宋"/>
                      <w:kern w:val="0"/>
                      <w:sz w:val="20"/>
                      <w:szCs w:val="21"/>
                    </w:rPr>
                    <w:t>H</w:t>
                  </w:r>
                  <w:r>
                    <w:rPr>
                      <w:rFonts w:hint="eastAsia" w:eastAsia="仿宋"/>
                      <w:kern w:val="0"/>
                      <w:sz w:val="20"/>
                      <w:szCs w:val="21"/>
                      <w:vertAlign w:val="subscript"/>
                    </w:rPr>
                    <w:t>8</w:t>
                  </w:r>
                  <w:r>
                    <w:rPr>
                      <w:rFonts w:hint="eastAsia" w:eastAsia="仿宋"/>
                      <w:kern w:val="0"/>
                      <w:sz w:val="20"/>
                      <w:szCs w:val="21"/>
                    </w:rPr>
                    <w:t>O，是最简单的芳香醇之一，可看作是苯基取代的甲醇。在自然界中多数以酯的形式存在于香精油中。</w:t>
                  </w:r>
                </w:p>
              </w:tc>
              <w:tc>
                <w:tcPr>
                  <w:tcW w:w="1559" w:type="dxa"/>
                  <w:vAlign w:val="center"/>
                </w:tcPr>
                <w:p w14:paraId="7AD0B25B">
                  <w:pPr>
                    <w:jc w:val="center"/>
                    <w:rPr>
                      <w:rFonts w:eastAsia="仿宋"/>
                      <w:kern w:val="0"/>
                      <w:sz w:val="20"/>
                      <w:szCs w:val="21"/>
                    </w:rPr>
                  </w:pPr>
                  <w:r>
                    <w:rPr>
                      <w:rFonts w:eastAsia="仿宋"/>
                      <w:kern w:val="0"/>
                      <w:sz w:val="20"/>
                      <w:szCs w:val="21"/>
                    </w:rPr>
                    <w:t>/</w:t>
                  </w:r>
                </w:p>
              </w:tc>
              <w:tc>
                <w:tcPr>
                  <w:tcW w:w="818" w:type="dxa"/>
                  <w:vAlign w:val="center"/>
                </w:tcPr>
                <w:p w14:paraId="4BDD5F89">
                  <w:pPr>
                    <w:jc w:val="center"/>
                    <w:rPr>
                      <w:rFonts w:eastAsia="仿宋"/>
                      <w:kern w:val="0"/>
                      <w:sz w:val="20"/>
                      <w:szCs w:val="21"/>
                    </w:rPr>
                  </w:pPr>
                  <w:r>
                    <w:rPr>
                      <w:rFonts w:eastAsia="仿宋"/>
                      <w:kern w:val="0"/>
                      <w:sz w:val="20"/>
                      <w:szCs w:val="21"/>
                    </w:rPr>
                    <w:t>/</w:t>
                  </w:r>
                </w:p>
              </w:tc>
              <w:tc>
                <w:tcPr>
                  <w:tcW w:w="1457" w:type="dxa"/>
                  <w:vAlign w:val="center"/>
                </w:tcPr>
                <w:p w14:paraId="590B079D">
                  <w:pPr>
                    <w:jc w:val="center"/>
                    <w:rPr>
                      <w:rFonts w:eastAsia="仿宋"/>
                      <w:kern w:val="0"/>
                      <w:sz w:val="20"/>
                      <w:szCs w:val="21"/>
                    </w:rPr>
                  </w:pPr>
                  <w:r>
                    <w:rPr>
                      <w:rFonts w:eastAsia="仿宋"/>
                      <w:kern w:val="0"/>
                      <w:sz w:val="20"/>
                      <w:szCs w:val="21"/>
                    </w:rPr>
                    <w:t>/</w:t>
                  </w:r>
                </w:p>
              </w:tc>
            </w:tr>
            <w:tr w14:paraId="60DF1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6" w:type="dxa"/>
                  <w:vAlign w:val="center"/>
                </w:tcPr>
                <w:p w14:paraId="7B720C94">
                  <w:pPr>
                    <w:pStyle w:val="86"/>
                    <w:snapToGrid w:val="0"/>
                    <w:spacing w:line="240" w:lineRule="auto"/>
                    <w:rPr>
                      <w:rFonts w:eastAsia="仿宋"/>
                      <w:szCs w:val="21"/>
                    </w:rPr>
                  </w:pPr>
                  <w:r>
                    <w:rPr>
                      <w:rFonts w:eastAsia="仿宋"/>
                      <w:szCs w:val="21"/>
                    </w:rPr>
                    <w:t>双酚A</w:t>
                  </w:r>
                </w:p>
              </w:tc>
              <w:tc>
                <w:tcPr>
                  <w:tcW w:w="993" w:type="dxa"/>
                  <w:vAlign w:val="center"/>
                </w:tcPr>
                <w:p w14:paraId="1BEAFA47">
                  <w:pPr>
                    <w:pStyle w:val="86"/>
                    <w:snapToGrid w:val="0"/>
                    <w:spacing w:line="240" w:lineRule="auto"/>
                    <w:rPr>
                      <w:rFonts w:eastAsia="仿宋"/>
                      <w:szCs w:val="21"/>
                    </w:rPr>
                  </w:pPr>
                  <w:r>
                    <w:rPr>
                      <w:rFonts w:eastAsia="仿宋"/>
                      <w:szCs w:val="21"/>
                    </w:rPr>
                    <w:t>/</w:t>
                  </w:r>
                </w:p>
              </w:tc>
              <w:tc>
                <w:tcPr>
                  <w:tcW w:w="3118" w:type="dxa"/>
                  <w:vAlign w:val="center"/>
                </w:tcPr>
                <w:p w14:paraId="04335A07">
                  <w:pPr>
                    <w:pStyle w:val="86"/>
                    <w:snapToGrid w:val="0"/>
                    <w:spacing w:line="240" w:lineRule="auto"/>
                    <w:rPr>
                      <w:rFonts w:eastAsia="仿宋"/>
                      <w:szCs w:val="21"/>
                    </w:rPr>
                  </w:pPr>
                  <w:r>
                    <w:rPr>
                      <w:rFonts w:eastAsia="仿宋"/>
                      <w:szCs w:val="21"/>
                    </w:rPr>
                    <w:t>白色粘稠液体；熔点：40-44℃，沸点：210℃；相对密度(水=1)1.17；可溶于DMSO或乙醇</w:t>
                  </w:r>
                </w:p>
              </w:tc>
              <w:tc>
                <w:tcPr>
                  <w:tcW w:w="1559" w:type="dxa"/>
                  <w:vAlign w:val="center"/>
                </w:tcPr>
                <w:p w14:paraId="5CE26D25">
                  <w:pPr>
                    <w:pStyle w:val="86"/>
                    <w:snapToGrid w:val="0"/>
                    <w:spacing w:line="240" w:lineRule="auto"/>
                    <w:rPr>
                      <w:rFonts w:eastAsia="仿宋"/>
                      <w:szCs w:val="21"/>
                    </w:rPr>
                  </w:pPr>
                  <w:r>
                    <w:rPr>
                      <w:rFonts w:eastAsia="仿宋"/>
                      <w:szCs w:val="21"/>
                    </w:rPr>
                    <w:t>低毒类；LD</w:t>
                  </w:r>
                  <w:r>
                    <w:rPr>
                      <w:rFonts w:eastAsia="仿宋"/>
                      <w:szCs w:val="21"/>
                      <w:vertAlign w:val="subscript"/>
                    </w:rPr>
                    <w:t>50</w:t>
                  </w:r>
                  <w:r>
                    <w:rPr>
                      <w:rFonts w:eastAsia="仿宋"/>
                      <w:szCs w:val="21"/>
                    </w:rPr>
                    <w:t>：15600mg/kg(小鼠经口)</w:t>
                  </w:r>
                </w:p>
              </w:tc>
              <w:tc>
                <w:tcPr>
                  <w:tcW w:w="818" w:type="dxa"/>
                  <w:vAlign w:val="center"/>
                </w:tcPr>
                <w:p w14:paraId="140D190A">
                  <w:pPr>
                    <w:pStyle w:val="86"/>
                    <w:snapToGrid w:val="0"/>
                    <w:spacing w:line="240" w:lineRule="auto"/>
                    <w:rPr>
                      <w:rFonts w:eastAsia="仿宋"/>
                      <w:szCs w:val="21"/>
                    </w:rPr>
                  </w:pPr>
                  <w:r>
                    <w:rPr>
                      <w:rFonts w:eastAsia="仿宋"/>
                      <w:szCs w:val="21"/>
                    </w:rPr>
                    <w:t>/</w:t>
                  </w:r>
                </w:p>
              </w:tc>
              <w:tc>
                <w:tcPr>
                  <w:tcW w:w="1457" w:type="dxa"/>
                  <w:vAlign w:val="center"/>
                </w:tcPr>
                <w:p w14:paraId="11E2E1B2">
                  <w:pPr>
                    <w:pStyle w:val="86"/>
                    <w:snapToGrid w:val="0"/>
                    <w:spacing w:line="240" w:lineRule="auto"/>
                    <w:rPr>
                      <w:rFonts w:eastAsia="仿宋"/>
                      <w:szCs w:val="21"/>
                    </w:rPr>
                  </w:pPr>
                  <w:r>
                    <w:rPr>
                      <w:rFonts w:eastAsia="仿宋"/>
                      <w:szCs w:val="21"/>
                    </w:rPr>
                    <w:t>受热分解排放辛辣刺激烟雾</w:t>
                  </w:r>
                </w:p>
              </w:tc>
            </w:tr>
            <w:tr w14:paraId="12FA4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6" w:type="dxa"/>
                  <w:vAlign w:val="center"/>
                </w:tcPr>
                <w:p w14:paraId="3A1DEF50">
                  <w:pPr>
                    <w:jc w:val="center"/>
                    <w:rPr>
                      <w:rFonts w:eastAsia="仿宋"/>
                      <w:kern w:val="0"/>
                      <w:sz w:val="20"/>
                      <w:szCs w:val="21"/>
                    </w:rPr>
                  </w:pPr>
                  <w:r>
                    <w:rPr>
                      <w:rFonts w:hint="eastAsia" w:eastAsia="仿宋"/>
                      <w:kern w:val="0"/>
                      <w:sz w:val="20"/>
                      <w:szCs w:val="21"/>
                    </w:rPr>
                    <w:t>胺类混合物</w:t>
                  </w:r>
                </w:p>
              </w:tc>
              <w:tc>
                <w:tcPr>
                  <w:tcW w:w="993" w:type="dxa"/>
                  <w:vAlign w:val="center"/>
                </w:tcPr>
                <w:p w14:paraId="2F7AC7CC">
                  <w:pPr>
                    <w:jc w:val="center"/>
                    <w:rPr>
                      <w:rFonts w:eastAsia="仿宋"/>
                      <w:kern w:val="0"/>
                      <w:sz w:val="20"/>
                      <w:szCs w:val="21"/>
                    </w:rPr>
                  </w:pPr>
                  <w:r>
                    <w:rPr>
                      <w:rFonts w:eastAsia="仿宋"/>
                      <w:kern w:val="0"/>
                      <w:sz w:val="20"/>
                      <w:szCs w:val="21"/>
                    </w:rPr>
                    <w:t>/</w:t>
                  </w:r>
                </w:p>
              </w:tc>
              <w:tc>
                <w:tcPr>
                  <w:tcW w:w="3118" w:type="dxa"/>
                  <w:vAlign w:val="center"/>
                </w:tcPr>
                <w:p w14:paraId="53AF081A">
                  <w:pPr>
                    <w:jc w:val="center"/>
                    <w:rPr>
                      <w:rFonts w:eastAsia="仿宋"/>
                      <w:kern w:val="0"/>
                      <w:sz w:val="20"/>
                      <w:szCs w:val="21"/>
                    </w:rPr>
                  </w:pPr>
                  <w:r>
                    <w:rPr>
                      <w:rFonts w:hint="eastAsia" w:eastAsia="仿宋"/>
                      <w:kern w:val="0"/>
                      <w:sz w:val="20"/>
                      <w:szCs w:val="21"/>
                    </w:rPr>
                    <w:t>胺是指氨分子中的一个或多个氢原子被烃基取代后的产物，根据胺分子中氢原子被取代的数目，可将胺分成伯胺、仲胺、叔胺；胺类广泛存在于生物界，具有极重要的生理活性和生物活性，如蛋白质、核酸、许多激素、抗生素和生物碱等都是胺的衍生物，</w:t>
                  </w:r>
                  <w:r>
                    <w:rPr>
                      <w:rFonts w:eastAsia="仿宋"/>
                      <w:kern w:val="0"/>
                      <w:sz w:val="20"/>
                      <w:szCs w:val="21"/>
                    </w:rPr>
                    <w:t xml:space="preserve"> </w:t>
                  </w:r>
                </w:p>
              </w:tc>
              <w:tc>
                <w:tcPr>
                  <w:tcW w:w="1559" w:type="dxa"/>
                  <w:vAlign w:val="center"/>
                </w:tcPr>
                <w:p w14:paraId="1C0C9DEC">
                  <w:pPr>
                    <w:jc w:val="center"/>
                    <w:rPr>
                      <w:rFonts w:eastAsia="仿宋"/>
                      <w:kern w:val="0"/>
                      <w:sz w:val="20"/>
                      <w:szCs w:val="21"/>
                    </w:rPr>
                  </w:pPr>
                  <w:r>
                    <w:rPr>
                      <w:rFonts w:eastAsia="仿宋"/>
                      <w:kern w:val="0"/>
                      <w:sz w:val="20"/>
                      <w:szCs w:val="21"/>
                    </w:rPr>
                    <w:t>/</w:t>
                  </w:r>
                </w:p>
              </w:tc>
              <w:tc>
                <w:tcPr>
                  <w:tcW w:w="818" w:type="dxa"/>
                  <w:vAlign w:val="center"/>
                </w:tcPr>
                <w:p w14:paraId="3246D910">
                  <w:pPr>
                    <w:jc w:val="center"/>
                    <w:rPr>
                      <w:rFonts w:eastAsia="仿宋"/>
                      <w:kern w:val="0"/>
                      <w:sz w:val="20"/>
                      <w:szCs w:val="21"/>
                    </w:rPr>
                  </w:pPr>
                  <w:r>
                    <w:rPr>
                      <w:rFonts w:eastAsia="仿宋"/>
                      <w:kern w:val="0"/>
                      <w:sz w:val="20"/>
                      <w:szCs w:val="21"/>
                    </w:rPr>
                    <w:t>/</w:t>
                  </w:r>
                </w:p>
              </w:tc>
              <w:tc>
                <w:tcPr>
                  <w:tcW w:w="1457" w:type="dxa"/>
                  <w:vAlign w:val="center"/>
                </w:tcPr>
                <w:p w14:paraId="470E483C">
                  <w:pPr>
                    <w:jc w:val="center"/>
                    <w:rPr>
                      <w:rFonts w:eastAsia="仿宋"/>
                      <w:kern w:val="0"/>
                      <w:sz w:val="20"/>
                      <w:szCs w:val="21"/>
                    </w:rPr>
                  </w:pPr>
                  <w:r>
                    <w:rPr>
                      <w:rFonts w:eastAsia="仿宋"/>
                      <w:kern w:val="0"/>
                      <w:sz w:val="20"/>
                      <w:szCs w:val="21"/>
                    </w:rPr>
                    <w:t>/</w:t>
                  </w:r>
                </w:p>
              </w:tc>
            </w:tr>
            <w:tr w14:paraId="7898C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6" w:type="dxa"/>
                  <w:vAlign w:val="center"/>
                </w:tcPr>
                <w:p w14:paraId="0C1AF4CD">
                  <w:pPr>
                    <w:jc w:val="center"/>
                    <w:rPr>
                      <w:rFonts w:eastAsia="仿宋"/>
                      <w:kern w:val="0"/>
                      <w:sz w:val="20"/>
                      <w:szCs w:val="21"/>
                    </w:rPr>
                  </w:pPr>
                  <w:r>
                    <w:rPr>
                      <w:rFonts w:eastAsia="仿宋"/>
                      <w:kern w:val="0"/>
                      <w:sz w:val="20"/>
                      <w:szCs w:val="21"/>
                    </w:rPr>
                    <w:t>异丙醇</w:t>
                  </w:r>
                </w:p>
              </w:tc>
              <w:tc>
                <w:tcPr>
                  <w:tcW w:w="993" w:type="dxa"/>
                  <w:vAlign w:val="center"/>
                </w:tcPr>
                <w:p w14:paraId="1964DC26">
                  <w:pPr>
                    <w:jc w:val="center"/>
                    <w:rPr>
                      <w:rFonts w:eastAsia="仿宋"/>
                      <w:kern w:val="0"/>
                      <w:sz w:val="20"/>
                      <w:szCs w:val="21"/>
                    </w:rPr>
                  </w:pPr>
                  <w:r>
                    <w:rPr>
                      <w:rFonts w:eastAsia="仿宋"/>
                      <w:kern w:val="0"/>
                      <w:sz w:val="20"/>
                      <w:szCs w:val="21"/>
                    </w:rPr>
                    <w:t>32064</w:t>
                  </w:r>
                </w:p>
              </w:tc>
              <w:tc>
                <w:tcPr>
                  <w:tcW w:w="3118" w:type="dxa"/>
                  <w:vAlign w:val="center"/>
                </w:tcPr>
                <w:p w14:paraId="44384CFB">
                  <w:pPr>
                    <w:jc w:val="center"/>
                    <w:rPr>
                      <w:rFonts w:eastAsia="仿宋"/>
                      <w:kern w:val="0"/>
                      <w:sz w:val="20"/>
                      <w:szCs w:val="21"/>
                    </w:rPr>
                  </w:pPr>
                  <w:r>
                    <w:rPr>
                      <w:rFonts w:eastAsia="仿宋"/>
                      <w:kern w:val="0"/>
                      <w:sz w:val="20"/>
                      <w:szCs w:val="21"/>
                    </w:rPr>
                    <w:t>化学式：C</w:t>
                  </w:r>
                  <w:r>
                    <w:rPr>
                      <w:rFonts w:eastAsia="仿宋"/>
                      <w:kern w:val="0"/>
                      <w:sz w:val="20"/>
                      <w:szCs w:val="21"/>
                      <w:vertAlign w:val="subscript"/>
                    </w:rPr>
                    <w:t>3</w:t>
                  </w:r>
                  <w:r>
                    <w:rPr>
                      <w:rFonts w:eastAsia="仿宋"/>
                      <w:kern w:val="0"/>
                      <w:sz w:val="20"/>
                      <w:szCs w:val="21"/>
                    </w:rPr>
                    <w:t>H</w:t>
                  </w:r>
                  <w:r>
                    <w:rPr>
                      <w:rFonts w:eastAsia="仿宋"/>
                      <w:kern w:val="0"/>
                      <w:sz w:val="20"/>
                      <w:szCs w:val="21"/>
                      <w:vertAlign w:val="subscript"/>
                    </w:rPr>
                    <w:t>8</w:t>
                  </w:r>
                  <w:r>
                    <w:rPr>
                      <w:rFonts w:eastAsia="仿宋"/>
                      <w:kern w:val="0"/>
                      <w:sz w:val="20"/>
                      <w:szCs w:val="21"/>
                    </w:rPr>
                    <w:t>O；无色透明液体，有似乙醇和丙酮混合物的气味；分子量60.1；蒸汽压4.40kPa/20℃，闪点：12℃；熔点：-88.5℃，沸点：80.3℃；相对密度(水=1)0.79，相对密度(空气=1)2.07；溶于水、醇醚、苯、氯仿等多数有机溶剂</w:t>
                  </w:r>
                </w:p>
              </w:tc>
              <w:tc>
                <w:tcPr>
                  <w:tcW w:w="1559" w:type="dxa"/>
                  <w:vAlign w:val="center"/>
                </w:tcPr>
                <w:p w14:paraId="414A5641">
                  <w:pPr>
                    <w:jc w:val="center"/>
                    <w:rPr>
                      <w:rFonts w:eastAsia="仿宋"/>
                      <w:kern w:val="0"/>
                      <w:sz w:val="20"/>
                      <w:szCs w:val="21"/>
                    </w:rPr>
                  </w:pPr>
                  <w:r>
                    <w:rPr>
                      <w:rFonts w:eastAsia="仿宋"/>
                      <w:kern w:val="0"/>
                      <w:sz w:val="20"/>
                      <w:szCs w:val="21"/>
                    </w:rPr>
                    <w:t>微毒类；LD</w:t>
                  </w:r>
                  <w:r>
                    <w:rPr>
                      <w:rFonts w:eastAsia="仿宋"/>
                      <w:kern w:val="0"/>
                      <w:sz w:val="20"/>
                      <w:szCs w:val="21"/>
                      <w:vertAlign w:val="subscript"/>
                    </w:rPr>
                    <w:t>50</w:t>
                  </w:r>
                  <w:r>
                    <w:rPr>
                      <w:rFonts w:eastAsia="仿宋"/>
                      <w:kern w:val="0"/>
                      <w:sz w:val="20"/>
                      <w:szCs w:val="21"/>
                    </w:rPr>
                    <w:t>：5045mg/kg(大鼠经口)，12800mg/kg(兔经皮)</w:t>
                  </w:r>
                </w:p>
              </w:tc>
              <w:tc>
                <w:tcPr>
                  <w:tcW w:w="818" w:type="dxa"/>
                  <w:vAlign w:val="center"/>
                </w:tcPr>
                <w:p w14:paraId="7C76753E">
                  <w:pPr>
                    <w:jc w:val="center"/>
                    <w:rPr>
                      <w:rFonts w:eastAsia="仿宋"/>
                      <w:kern w:val="0"/>
                      <w:sz w:val="20"/>
                      <w:szCs w:val="21"/>
                    </w:rPr>
                  </w:pPr>
                  <w:r>
                    <w:rPr>
                      <w:rFonts w:eastAsia="仿宋"/>
                      <w:kern w:val="0"/>
                      <w:sz w:val="20"/>
                      <w:szCs w:val="21"/>
                    </w:rPr>
                    <w:t>/</w:t>
                  </w:r>
                </w:p>
              </w:tc>
              <w:tc>
                <w:tcPr>
                  <w:tcW w:w="1457" w:type="dxa"/>
                  <w:vAlign w:val="center"/>
                </w:tcPr>
                <w:p w14:paraId="162EEC9C">
                  <w:pPr>
                    <w:jc w:val="center"/>
                    <w:rPr>
                      <w:rFonts w:eastAsia="仿宋"/>
                      <w:kern w:val="0"/>
                      <w:sz w:val="20"/>
                      <w:szCs w:val="21"/>
                    </w:rPr>
                  </w:pPr>
                  <w:r>
                    <w:rPr>
                      <w:rFonts w:eastAsia="仿宋"/>
                      <w:kern w:val="0"/>
                      <w:sz w:val="20"/>
                      <w:szCs w:val="21"/>
                    </w:rPr>
                    <w:t>易燃，其蒸气与空气可形成爆炸性混合物。遇明火、高热能引起燃烧爆炸</w:t>
                  </w:r>
                </w:p>
              </w:tc>
            </w:tr>
            <w:tr w14:paraId="7C832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6" w:type="dxa"/>
                  <w:vAlign w:val="center"/>
                </w:tcPr>
                <w:p w14:paraId="70B52F3B">
                  <w:pPr>
                    <w:jc w:val="center"/>
                    <w:rPr>
                      <w:rFonts w:eastAsia="仿宋"/>
                      <w:kern w:val="0"/>
                      <w:sz w:val="20"/>
                      <w:szCs w:val="21"/>
                    </w:rPr>
                  </w:pPr>
                  <w:r>
                    <w:rPr>
                      <w:rFonts w:eastAsia="仿宋"/>
                      <w:kern w:val="0"/>
                      <w:sz w:val="20"/>
                      <w:szCs w:val="21"/>
                    </w:rPr>
                    <w:t>锡</w:t>
                  </w:r>
                </w:p>
              </w:tc>
              <w:tc>
                <w:tcPr>
                  <w:tcW w:w="993" w:type="dxa"/>
                  <w:vAlign w:val="center"/>
                </w:tcPr>
                <w:p w14:paraId="6790DAB7">
                  <w:pPr>
                    <w:jc w:val="center"/>
                    <w:rPr>
                      <w:rFonts w:eastAsia="仿宋"/>
                      <w:kern w:val="0"/>
                      <w:sz w:val="20"/>
                      <w:szCs w:val="21"/>
                    </w:rPr>
                  </w:pPr>
                  <w:r>
                    <w:rPr>
                      <w:rFonts w:eastAsia="仿宋"/>
                      <w:kern w:val="0"/>
                      <w:sz w:val="20"/>
                      <w:szCs w:val="21"/>
                    </w:rPr>
                    <w:t>/</w:t>
                  </w:r>
                </w:p>
              </w:tc>
              <w:tc>
                <w:tcPr>
                  <w:tcW w:w="3118" w:type="dxa"/>
                  <w:vAlign w:val="center"/>
                </w:tcPr>
                <w:p w14:paraId="2B7BF633">
                  <w:pPr>
                    <w:jc w:val="center"/>
                    <w:rPr>
                      <w:rFonts w:eastAsia="仿宋"/>
                      <w:kern w:val="0"/>
                      <w:sz w:val="20"/>
                      <w:szCs w:val="21"/>
                    </w:rPr>
                  </w:pPr>
                  <w:r>
                    <w:rPr>
                      <w:rFonts w:eastAsia="仿宋"/>
                      <w:kern w:val="0"/>
                      <w:sz w:val="20"/>
                      <w:szCs w:val="21"/>
                    </w:rPr>
                    <w:t>化学式：Sn；银白色加金属；分子量118.69；相对密度(水=1)7.29；；熔点：232℃，沸点：2260℃</w:t>
                  </w:r>
                </w:p>
              </w:tc>
              <w:tc>
                <w:tcPr>
                  <w:tcW w:w="1559" w:type="dxa"/>
                  <w:vAlign w:val="center"/>
                </w:tcPr>
                <w:p w14:paraId="3D0EC2EB">
                  <w:pPr>
                    <w:jc w:val="center"/>
                    <w:rPr>
                      <w:rFonts w:eastAsia="仿宋"/>
                      <w:kern w:val="0"/>
                      <w:sz w:val="20"/>
                      <w:szCs w:val="21"/>
                    </w:rPr>
                  </w:pPr>
                  <w:r>
                    <w:rPr>
                      <w:rFonts w:eastAsia="仿宋"/>
                      <w:kern w:val="0"/>
                      <w:sz w:val="20"/>
                      <w:szCs w:val="21"/>
                    </w:rPr>
                    <w:t>/</w:t>
                  </w:r>
                </w:p>
              </w:tc>
              <w:tc>
                <w:tcPr>
                  <w:tcW w:w="818" w:type="dxa"/>
                  <w:vAlign w:val="center"/>
                </w:tcPr>
                <w:p w14:paraId="4089E133">
                  <w:pPr>
                    <w:jc w:val="center"/>
                    <w:rPr>
                      <w:rFonts w:eastAsia="仿宋"/>
                      <w:kern w:val="0"/>
                      <w:sz w:val="20"/>
                      <w:szCs w:val="21"/>
                    </w:rPr>
                  </w:pPr>
                  <w:r>
                    <w:rPr>
                      <w:rFonts w:eastAsia="仿宋"/>
                      <w:kern w:val="0"/>
                      <w:sz w:val="20"/>
                      <w:szCs w:val="21"/>
                    </w:rPr>
                    <w:t>/</w:t>
                  </w:r>
                </w:p>
              </w:tc>
              <w:tc>
                <w:tcPr>
                  <w:tcW w:w="1457" w:type="dxa"/>
                  <w:vAlign w:val="center"/>
                </w:tcPr>
                <w:p w14:paraId="481ADF23">
                  <w:pPr>
                    <w:jc w:val="center"/>
                    <w:rPr>
                      <w:rFonts w:eastAsia="仿宋"/>
                      <w:kern w:val="0"/>
                      <w:sz w:val="20"/>
                      <w:szCs w:val="21"/>
                    </w:rPr>
                  </w:pPr>
                  <w:r>
                    <w:rPr>
                      <w:rFonts w:eastAsia="仿宋"/>
                      <w:kern w:val="0"/>
                      <w:sz w:val="20"/>
                      <w:szCs w:val="21"/>
                    </w:rPr>
                    <w:t>可燃，具刺激性</w:t>
                  </w:r>
                </w:p>
              </w:tc>
            </w:tr>
            <w:tr w14:paraId="4AD05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6" w:type="dxa"/>
                  <w:vAlign w:val="center"/>
                </w:tcPr>
                <w:p w14:paraId="03968821">
                  <w:pPr>
                    <w:jc w:val="center"/>
                    <w:rPr>
                      <w:rFonts w:eastAsia="仿宋"/>
                      <w:kern w:val="0"/>
                      <w:sz w:val="20"/>
                      <w:szCs w:val="21"/>
                    </w:rPr>
                  </w:pPr>
                  <w:r>
                    <w:rPr>
                      <w:rFonts w:hint="eastAsia" w:eastAsia="仿宋"/>
                      <w:szCs w:val="21"/>
                    </w:rPr>
                    <w:t>聚丙烯</w:t>
                  </w:r>
                </w:p>
              </w:tc>
              <w:tc>
                <w:tcPr>
                  <w:tcW w:w="993" w:type="dxa"/>
                  <w:vAlign w:val="center"/>
                </w:tcPr>
                <w:p w14:paraId="7B4122F5">
                  <w:pPr>
                    <w:jc w:val="center"/>
                    <w:rPr>
                      <w:rFonts w:eastAsia="仿宋"/>
                      <w:kern w:val="0"/>
                      <w:sz w:val="20"/>
                      <w:szCs w:val="21"/>
                    </w:rPr>
                  </w:pPr>
                  <w:r>
                    <w:rPr>
                      <w:rFonts w:eastAsia="仿宋"/>
                      <w:kern w:val="0"/>
                      <w:sz w:val="20"/>
                      <w:szCs w:val="21"/>
                    </w:rPr>
                    <w:t>/</w:t>
                  </w:r>
                </w:p>
              </w:tc>
              <w:tc>
                <w:tcPr>
                  <w:tcW w:w="3118" w:type="dxa"/>
                  <w:vAlign w:val="center"/>
                </w:tcPr>
                <w:p w14:paraId="4B744609">
                  <w:pPr>
                    <w:jc w:val="center"/>
                    <w:rPr>
                      <w:rFonts w:eastAsia="仿宋"/>
                      <w:kern w:val="0"/>
                      <w:sz w:val="20"/>
                      <w:szCs w:val="21"/>
                    </w:rPr>
                  </w:pPr>
                  <w:r>
                    <w:rPr>
                      <w:rFonts w:eastAsia="仿宋"/>
                      <w:szCs w:val="21"/>
                    </w:rPr>
                    <w:t>聚丙烯；化学式：(C</w:t>
                  </w:r>
                  <w:r>
                    <w:rPr>
                      <w:rFonts w:eastAsia="仿宋"/>
                      <w:szCs w:val="21"/>
                      <w:vertAlign w:val="subscript"/>
                    </w:rPr>
                    <w:t>3</w:t>
                  </w:r>
                  <w:r>
                    <w:rPr>
                      <w:rFonts w:eastAsia="仿宋"/>
                      <w:szCs w:val="21"/>
                    </w:rPr>
                    <w:t>H</w:t>
                  </w:r>
                  <w:r>
                    <w:rPr>
                      <w:rFonts w:eastAsia="仿宋"/>
                      <w:szCs w:val="21"/>
                      <w:vertAlign w:val="subscript"/>
                    </w:rPr>
                    <w:t>6</w:t>
                  </w:r>
                  <w:r>
                    <w:rPr>
                      <w:rFonts w:eastAsia="仿宋"/>
                      <w:szCs w:val="21"/>
                    </w:rPr>
                    <w:t>)n；白色、无臭、无味固体；相对密度（水=1）：0.90-0.91；熔点（℃）：165-170；分解温度：280℃左右</w:t>
                  </w:r>
                </w:p>
              </w:tc>
              <w:tc>
                <w:tcPr>
                  <w:tcW w:w="1559" w:type="dxa"/>
                  <w:vAlign w:val="center"/>
                </w:tcPr>
                <w:p w14:paraId="4D3B81C6">
                  <w:pPr>
                    <w:jc w:val="center"/>
                    <w:rPr>
                      <w:rFonts w:eastAsia="仿宋"/>
                      <w:kern w:val="0"/>
                      <w:sz w:val="20"/>
                      <w:szCs w:val="21"/>
                    </w:rPr>
                  </w:pPr>
                  <w:r>
                    <w:rPr>
                      <w:rFonts w:eastAsia="仿宋"/>
                      <w:kern w:val="0"/>
                      <w:sz w:val="20"/>
                    </w:rPr>
                    <w:t>/</w:t>
                  </w:r>
                </w:p>
              </w:tc>
              <w:tc>
                <w:tcPr>
                  <w:tcW w:w="818" w:type="dxa"/>
                  <w:vAlign w:val="center"/>
                </w:tcPr>
                <w:p w14:paraId="241DD63D">
                  <w:pPr>
                    <w:jc w:val="center"/>
                    <w:rPr>
                      <w:rFonts w:eastAsia="仿宋"/>
                      <w:kern w:val="0"/>
                      <w:sz w:val="20"/>
                      <w:szCs w:val="21"/>
                    </w:rPr>
                  </w:pPr>
                  <w:r>
                    <w:rPr>
                      <w:rFonts w:eastAsia="仿宋"/>
                      <w:kern w:val="0"/>
                      <w:sz w:val="20"/>
                      <w:szCs w:val="21"/>
                    </w:rPr>
                    <w:t>/</w:t>
                  </w:r>
                </w:p>
              </w:tc>
              <w:tc>
                <w:tcPr>
                  <w:tcW w:w="1457" w:type="dxa"/>
                  <w:vAlign w:val="center"/>
                </w:tcPr>
                <w:p w14:paraId="652E9A0C">
                  <w:pPr>
                    <w:jc w:val="center"/>
                    <w:rPr>
                      <w:rFonts w:eastAsia="仿宋"/>
                      <w:kern w:val="0"/>
                      <w:sz w:val="20"/>
                      <w:szCs w:val="21"/>
                    </w:rPr>
                  </w:pPr>
                  <w:r>
                    <w:rPr>
                      <w:rFonts w:eastAsia="仿宋"/>
                      <w:kern w:val="0"/>
                      <w:sz w:val="20"/>
                    </w:rPr>
                    <w:t>可燃</w:t>
                  </w:r>
                </w:p>
              </w:tc>
            </w:tr>
          </w:tbl>
          <w:p w14:paraId="5482EDA7">
            <w:pPr>
              <w:spacing w:line="500" w:lineRule="exact"/>
              <w:ind w:firstLine="482" w:firstLineChars="200"/>
              <w:rPr>
                <w:rFonts w:eastAsia="仿宋"/>
                <w:bCs/>
                <w:sz w:val="24"/>
              </w:rPr>
            </w:pPr>
            <w:r>
              <w:rPr>
                <w:rFonts w:eastAsia="仿宋"/>
                <w:b/>
                <w:sz w:val="24"/>
              </w:rPr>
              <w:t>（</w:t>
            </w:r>
            <w:r>
              <w:rPr>
                <w:rFonts w:hint="eastAsia" w:eastAsia="仿宋"/>
                <w:b/>
                <w:sz w:val="24"/>
              </w:rPr>
              <w:t>七</w:t>
            </w:r>
            <w:r>
              <w:rPr>
                <w:rFonts w:eastAsia="仿宋"/>
                <w:b/>
                <w:sz w:val="24"/>
              </w:rPr>
              <w:t>）与《胶粘剂挥发性有机化合物限量》（GB33372-2020）相符性分析</w:t>
            </w:r>
          </w:p>
          <w:p w14:paraId="4CB92CB7">
            <w:pPr>
              <w:spacing w:line="500" w:lineRule="exact"/>
              <w:ind w:firstLine="480" w:firstLineChars="200"/>
              <w:rPr>
                <w:rFonts w:eastAsia="仿宋"/>
                <w:bCs/>
                <w:sz w:val="24"/>
              </w:rPr>
            </w:pPr>
            <w:r>
              <w:rPr>
                <w:rFonts w:eastAsia="仿宋"/>
                <w:bCs/>
                <w:sz w:val="24"/>
              </w:rPr>
              <w:t>根据供应商提供的MSDS报告，本项目使用的固化剂、粘</w:t>
            </w:r>
            <w:r>
              <w:rPr>
                <w:rFonts w:hint="eastAsia" w:eastAsia="仿宋"/>
                <w:bCs/>
                <w:sz w:val="24"/>
              </w:rPr>
              <w:t>结</w:t>
            </w:r>
            <w:r>
              <w:rPr>
                <w:rFonts w:eastAsia="仿宋"/>
                <w:bCs/>
                <w:sz w:val="24"/>
              </w:rPr>
              <w:t>剂均为本体型胶粘剂。本体型胶粘剂的主要成分是环氧树脂和固化剂；其中，环氧树脂是一种高分子化合物，具有很强的粘合力和耐久性，而固化剂则是一种化学物质，能够促进环氧树脂的固化反应；在使用本体型胶粘剂时，需要将环氧树脂和固化剂按照一定比例混合，然后涂抹在需要粘合的物体表面上，经过一定时间的固化，就能够形成坚硬的粘合体。</w:t>
            </w:r>
          </w:p>
          <w:p w14:paraId="04F53072">
            <w:pPr>
              <w:spacing w:line="500" w:lineRule="exact"/>
              <w:jc w:val="center"/>
              <w:rPr>
                <w:rFonts w:eastAsia="仿宋"/>
                <w:b/>
                <w:bCs/>
              </w:rPr>
            </w:pPr>
            <w:r>
              <w:rPr>
                <w:rFonts w:eastAsia="仿宋"/>
                <w:b/>
                <w:bCs/>
              </w:rPr>
              <w:t>本项目胶粘剂VOCs含量表</w:t>
            </w:r>
          </w:p>
          <w:tbl>
            <w:tblPr>
              <w:tblStyle w:val="36"/>
              <w:tblW w:w="86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2158"/>
              <w:gridCol w:w="1272"/>
              <w:gridCol w:w="884"/>
              <w:gridCol w:w="1016"/>
              <w:gridCol w:w="1067"/>
              <w:gridCol w:w="1662"/>
            </w:tblGrid>
            <w:tr w14:paraId="038CE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67" w:type="dxa"/>
                  <w:vAlign w:val="center"/>
                </w:tcPr>
                <w:p w14:paraId="515C7A81">
                  <w:pPr>
                    <w:pStyle w:val="86"/>
                    <w:snapToGrid w:val="0"/>
                    <w:rPr>
                      <w:rFonts w:eastAsia="仿宋"/>
                      <w:szCs w:val="21"/>
                    </w:rPr>
                  </w:pPr>
                  <w:r>
                    <w:rPr>
                      <w:rFonts w:eastAsia="仿宋"/>
                      <w:szCs w:val="21"/>
                    </w:rPr>
                    <w:t>种类</w:t>
                  </w:r>
                </w:p>
              </w:tc>
              <w:tc>
                <w:tcPr>
                  <w:tcW w:w="2158" w:type="dxa"/>
                  <w:vAlign w:val="center"/>
                </w:tcPr>
                <w:p w14:paraId="6D12131A">
                  <w:pPr>
                    <w:pStyle w:val="86"/>
                    <w:snapToGrid w:val="0"/>
                    <w:rPr>
                      <w:rFonts w:eastAsia="仿宋"/>
                      <w:szCs w:val="21"/>
                    </w:rPr>
                  </w:pPr>
                  <w:r>
                    <w:rPr>
                      <w:rFonts w:eastAsia="仿宋"/>
                      <w:szCs w:val="21"/>
                    </w:rPr>
                    <w:t>组分名称</w:t>
                  </w:r>
                </w:p>
              </w:tc>
              <w:tc>
                <w:tcPr>
                  <w:tcW w:w="1272" w:type="dxa"/>
                  <w:vAlign w:val="center"/>
                </w:tcPr>
                <w:p w14:paraId="413C8EAD">
                  <w:pPr>
                    <w:pStyle w:val="86"/>
                    <w:snapToGrid w:val="0"/>
                    <w:rPr>
                      <w:rFonts w:eastAsia="仿宋"/>
                      <w:szCs w:val="21"/>
                    </w:rPr>
                  </w:pPr>
                  <w:r>
                    <w:rPr>
                      <w:rFonts w:eastAsia="仿宋"/>
                      <w:szCs w:val="21"/>
                    </w:rPr>
                    <w:t>组分（%）</w:t>
                  </w:r>
                </w:p>
              </w:tc>
              <w:tc>
                <w:tcPr>
                  <w:tcW w:w="884" w:type="dxa"/>
                  <w:vAlign w:val="center"/>
                </w:tcPr>
                <w:p w14:paraId="594759C4">
                  <w:pPr>
                    <w:pStyle w:val="86"/>
                    <w:snapToGrid w:val="0"/>
                    <w:rPr>
                      <w:rFonts w:eastAsia="仿宋"/>
                      <w:szCs w:val="21"/>
                    </w:rPr>
                  </w:pPr>
                  <w:r>
                    <w:rPr>
                      <w:rFonts w:eastAsia="仿宋"/>
                      <w:szCs w:val="21"/>
                    </w:rPr>
                    <w:t>年用量（t/a）</w:t>
                  </w:r>
                </w:p>
              </w:tc>
              <w:tc>
                <w:tcPr>
                  <w:tcW w:w="1016" w:type="dxa"/>
                  <w:vAlign w:val="center"/>
                </w:tcPr>
                <w:p w14:paraId="09959659">
                  <w:pPr>
                    <w:pStyle w:val="86"/>
                    <w:snapToGrid w:val="0"/>
                    <w:rPr>
                      <w:rFonts w:eastAsia="仿宋"/>
                      <w:szCs w:val="21"/>
                    </w:rPr>
                  </w:pPr>
                  <w:r>
                    <w:rPr>
                      <w:rFonts w:eastAsia="仿宋"/>
                      <w:szCs w:val="21"/>
                    </w:rPr>
                    <w:t>原料密度</w:t>
                  </w:r>
                </w:p>
              </w:tc>
              <w:tc>
                <w:tcPr>
                  <w:tcW w:w="1067" w:type="dxa"/>
                  <w:vAlign w:val="center"/>
                </w:tcPr>
                <w:p w14:paraId="224D12CB">
                  <w:pPr>
                    <w:pStyle w:val="86"/>
                    <w:snapToGrid w:val="0"/>
                    <w:rPr>
                      <w:rFonts w:eastAsia="仿宋"/>
                      <w:szCs w:val="21"/>
                    </w:rPr>
                  </w:pPr>
                  <w:r>
                    <w:rPr>
                      <w:rFonts w:eastAsia="仿宋"/>
                      <w:szCs w:val="21"/>
                    </w:rPr>
                    <w:t>VOCs含量（实测值）</w:t>
                  </w:r>
                </w:p>
              </w:tc>
              <w:tc>
                <w:tcPr>
                  <w:tcW w:w="1662" w:type="dxa"/>
                  <w:vAlign w:val="center"/>
                </w:tcPr>
                <w:p w14:paraId="24427A9A">
                  <w:pPr>
                    <w:pStyle w:val="86"/>
                    <w:snapToGrid w:val="0"/>
                    <w:rPr>
                      <w:rFonts w:eastAsia="仿宋"/>
                      <w:szCs w:val="21"/>
                    </w:rPr>
                  </w:pPr>
                  <w:r>
                    <w:rPr>
                      <w:rFonts w:eastAsia="仿宋"/>
                      <w:szCs w:val="21"/>
                    </w:rPr>
                    <w:t>标准</w:t>
                  </w:r>
                </w:p>
              </w:tc>
            </w:tr>
            <w:tr w14:paraId="6DE86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67" w:type="dxa"/>
                  <w:vAlign w:val="center"/>
                </w:tcPr>
                <w:p w14:paraId="0667FC9B">
                  <w:pPr>
                    <w:pStyle w:val="86"/>
                    <w:snapToGrid w:val="0"/>
                    <w:rPr>
                      <w:rFonts w:eastAsia="仿宋"/>
                      <w:szCs w:val="21"/>
                    </w:rPr>
                  </w:pPr>
                  <w:r>
                    <w:rPr>
                      <w:rFonts w:eastAsia="仿宋"/>
                      <w:szCs w:val="21"/>
                    </w:rPr>
                    <w:t>固化剂</w:t>
                  </w:r>
                </w:p>
              </w:tc>
              <w:tc>
                <w:tcPr>
                  <w:tcW w:w="2158" w:type="dxa"/>
                  <w:vAlign w:val="center"/>
                </w:tcPr>
                <w:p w14:paraId="7A756528">
                  <w:pPr>
                    <w:pStyle w:val="86"/>
                    <w:snapToGrid w:val="0"/>
                    <w:rPr>
                      <w:rFonts w:eastAsia="仿宋"/>
                      <w:szCs w:val="21"/>
                    </w:rPr>
                  </w:pPr>
                  <w:r>
                    <w:rPr>
                      <w:rFonts w:hint="eastAsia" w:eastAsia="仿宋"/>
                      <w:szCs w:val="21"/>
                    </w:rPr>
                    <w:t>改性芳香胺类</w:t>
                  </w:r>
                </w:p>
              </w:tc>
              <w:tc>
                <w:tcPr>
                  <w:tcW w:w="1272" w:type="dxa"/>
                  <w:vAlign w:val="center"/>
                </w:tcPr>
                <w:p w14:paraId="1FAFAD7B">
                  <w:pPr>
                    <w:pStyle w:val="86"/>
                    <w:snapToGrid w:val="0"/>
                    <w:rPr>
                      <w:rFonts w:eastAsia="仿宋"/>
                      <w:szCs w:val="21"/>
                    </w:rPr>
                  </w:pPr>
                  <w:r>
                    <w:rPr>
                      <w:rFonts w:eastAsia="仿宋"/>
                      <w:szCs w:val="21"/>
                    </w:rPr>
                    <w:t>100</w:t>
                  </w:r>
                </w:p>
              </w:tc>
              <w:tc>
                <w:tcPr>
                  <w:tcW w:w="884" w:type="dxa"/>
                  <w:vAlign w:val="center"/>
                </w:tcPr>
                <w:p w14:paraId="5778501B">
                  <w:pPr>
                    <w:pStyle w:val="86"/>
                    <w:snapToGrid w:val="0"/>
                    <w:rPr>
                      <w:rFonts w:eastAsia="仿宋"/>
                      <w:szCs w:val="21"/>
                    </w:rPr>
                  </w:pPr>
                  <w:r>
                    <w:rPr>
                      <w:rFonts w:eastAsia="仿宋"/>
                      <w:szCs w:val="21"/>
                    </w:rPr>
                    <w:t>0.1</w:t>
                  </w:r>
                </w:p>
              </w:tc>
              <w:tc>
                <w:tcPr>
                  <w:tcW w:w="1016" w:type="dxa"/>
                  <w:vMerge w:val="restart"/>
                  <w:vAlign w:val="center"/>
                </w:tcPr>
                <w:p w14:paraId="40D72CCB">
                  <w:pPr>
                    <w:pStyle w:val="86"/>
                    <w:snapToGrid w:val="0"/>
                    <w:rPr>
                      <w:rFonts w:eastAsia="仿宋"/>
                      <w:szCs w:val="21"/>
                      <w:highlight w:val="yellow"/>
                    </w:rPr>
                  </w:pPr>
                  <w:r>
                    <w:rPr>
                      <w:rFonts w:eastAsia="仿宋"/>
                      <w:szCs w:val="21"/>
                    </w:rPr>
                    <w:t>1.7kg/1L</w:t>
                  </w:r>
                </w:p>
              </w:tc>
              <w:tc>
                <w:tcPr>
                  <w:tcW w:w="1067" w:type="dxa"/>
                  <w:vMerge w:val="restart"/>
                  <w:vAlign w:val="center"/>
                </w:tcPr>
                <w:p w14:paraId="249E59BC">
                  <w:pPr>
                    <w:pStyle w:val="86"/>
                    <w:snapToGrid w:val="0"/>
                    <w:rPr>
                      <w:rFonts w:eastAsia="仿宋"/>
                      <w:szCs w:val="21"/>
                      <w:highlight w:val="yellow"/>
                    </w:rPr>
                  </w:pPr>
                  <w:r>
                    <w:rPr>
                      <w:rFonts w:eastAsia="仿宋"/>
                      <w:szCs w:val="21"/>
                    </w:rPr>
                    <w:t>8.5g/L</w:t>
                  </w:r>
                </w:p>
              </w:tc>
              <w:tc>
                <w:tcPr>
                  <w:tcW w:w="1662" w:type="dxa"/>
                  <w:vMerge w:val="restart"/>
                  <w:vAlign w:val="center"/>
                </w:tcPr>
                <w:p w14:paraId="5C9E8EBB">
                  <w:pPr>
                    <w:pStyle w:val="86"/>
                    <w:snapToGrid w:val="0"/>
                    <w:rPr>
                      <w:rFonts w:eastAsia="仿宋"/>
                      <w:szCs w:val="21"/>
                    </w:rPr>
                  </w:pPr>
                  <w:r>
                    <w:rPr>
                      <w:rFonts w:eastAsia="仿宋"/>
                      <w:szCs w:val="21"/>
                    </w:rPr>
                    <w:t>《胶粘剂挥发性有机化合物限量》（GB33372-2020）表3本体型胶粘剂VOCs含量限量中聚氨酯类胶粘剂挥发性有机化合物（VOCs）限值（≤50g/L）</w:t>
                  </w:r>
                </w:p>
              </w:tc>
            </w:tr>
            <w:tr w14:paraId="2212C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67" w:type="dxa"/>
                  <w:vMerge w:val="restart"/>
                  <w:vAlign w:val="center"/>
                </w:tcPr>
                <w:p w14:paraId="04235F63">
                  <w:pPr>
                    <w:pStyle w:val="86"/>
                    <w:snapToGrid w:val="0"/>
                    <w:rPr>
                      <w:rFonts w:eastAsia="仿宋"/>
                      <w:szCs w:val="21"/>
                    </w:rPr>
                  </w:pPr>
                  <w:r>
                    <w:rPr>
                      <w:rFonts w:hint="eastAsia" w:eastAsia="仿宋"/>
                      <w:szCs w:val="21"/>
                    </w:rPr>
                    <w:t>环氧树脂</w:t>
                  </w:r>
                </w:p>
              </w:tc>
              <w:tc>
                <w:tcPr>
                  <w:tcW w:w="2158" w:type="dxa"/>
                  <w:vAlign w:val="center"/>
                </w:tcPr>
                <w:p w14:paraId="4A9FACB3">
                  <w:pPr>
                    <w:pStyle w:val="86"/>
                    <w:snapToGrid w:val="0"/>
                    <w:rPr>
                      <w:rFonts w:eastAsia="仿宋"/>
                      <w:szCs w:val="21"/>
                    </w:rPr>
                  </w:pPr>
                  <w:r>
                    <w:rPr>
                      <w:rFonts w:hint="eastAsia" w:eastAsia="仿宋"/>
                      <w:szCs w:val="21"/>
                    </w:rPr>
                    <w:t>双酚A环氧树脂</w:t>
                  </w:r>
                </w:p>
              </w:tc>
              <w:tc>
                <w:tcPr>
                  <w:tcW w:w="1272" w:type="dxa"/>
                  <w:vAlign w:val="center"/>
                </w:tcPr>
                <w:p w14:paraId="370682CB">
                  <w:pPr>
                    <w:pStyle w:val="86"/>
                    <w:snapToGrid w:val="0"/>
                    <w:rPr>
                      <w:rFonts w:eastAsia="仿宋"/>
                      <w:szCs w:val="21"/>
                    </w:rPr>
                  </w:pPr>
                  <w:r>
                    <w:rPr>
                      <w:rFonts w:hint="eastAsia" w:eastAsia="仿宋"/>
                      <w:szCs w:val="21"/>
                    </w:rPr>
                    <w:t>3</w:t>
                  </w:r>
                  <w:r>
                    <w:rPr>
                      <w:rFonts w:eastAsia="仿宋"/>
                      <w:szCs w:val="21"/>
                    </w:rPr>
                    <w:t>0</w:t>
                  </w:r>
                  <w:r>
                    <w:rPr>
                      <w:rFonts w:hint="eastAsia" w:eastAsia="仿宋"/>
                      <w:szCs w:val="21"/>
                    </w:rPr>
                    <w:t>－</w:t>
                  </w:r>
                  <w:r>
                    <w:rPr>
                      <w:rFonts w:eastAsia="仿宋"/>
                      <w:szCs w:val="21"/>
                    </w:rPr>
                    <w:t>50</w:t>
                  </w:r>
                </w:p>
              </w:tc>
              <w:tc>
                <w:tcPr>
                  <w:tcW w:w="884" w:type="dxa"/>
                  <w:vMerge w:val="restart"/>
                  <w:vAlign w:val="center"/>
                </w:tcPr>
                <w:p w14:paraId="02BA5B29">
                  <w:pPr>
                    <w:pStyle w:val="86"/>
                    <w:snapToGrid w:val="0"/>
                    <w:rPr>
                      <w:rFonts w:eastAsia="仿宋"/>
                      <w:szCs w:val="21"/>
                    </w:rPr>
                  </w:pPr>
                  <w:r>
                    <w:rPr>
                      <w:rFonts w:eastAsia="仿宋"/>
                      <w:szCs w:val="21"/>
                    </w:rPr>
                    <w:t>0.5</w:t>
                  </w:r>
                </w:p>
              </w:tc>
              <w:tc>
                <w:tcPr>
                  <w:tcW w:w="1016" w:type="dxa"/>
                  <w:vMerge w:val="continue"/>
                  <w:vAlign w:val="center"/>
                </w:tcPr>
                <w:p w14:paraId="6DF10560">
                  <w:pPr>
                    <w:pStyle w:val="86"/>
                    <w:snapToGrid w:val="0"/>
                    <w:rPr>
                      <w:rFonts w:eastAsia="仿宋"/>
                      <w:szCs w:val="21"/>
                    </w:rPr>
                  </w:pPr>
                </w:p>
              </w:tc>
              <w:tc>
                <w:tcPr>
                  <w:tcW w:w="1067" w:type="dxa"/>
                  <w:vMerge w:val="continue"/>
                  <w:vAlign w:val="center"/>
                </w:tcPr>
                <w:p w14:paraId="1327B410">
                  <w:pPr>
                    <w:pStyle w:val="86"/>
                    <w:snapToGrid w:val="0"/>
                    <w:rPr>
                      <w:rFonts w:eastAsia="仿宋"/>
                      <w:szCs w:val="21"/>
                    </w:rPr>
                  </w:pPr>
                </w:p>
              </w:tc>
              <w:tc>
                <w:tcPr>
                  <w:tcW w:w="1662" w:type="dxa"/>
                  <w:vMerge w:val="continue"/>
                  <w:vAlign w:val="center"/>
                </w:tcPr>
                <w:p w14:paraId="0C4C50A0">
                  <w:pPr>
                    <w:pStyle w:val="86"/>
                    <w:snapToGrid w:val="0"/>
                    <w:rPr>
                      <w:rFonts w:eastAsia="仿宋"/>
                      <w:szCs w:val="21"/>
                    </w:rPr>
                  </w:pPr>
                </w:p>
              </w:tc>
            </w:tr>
            <w:tr w14:paraId="61F7B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67" w:type="dxa"/>
                  <w:vMerge w:val="continue"/>
                  <w:vAlign w:val="center"/>
                </w:tcPr>
                <w:p w14:paraId="7C12BA40">
                  <w:pPr>
                    <w:pStyle w:val="86"/>
                    <w:snapToGrid w:val="0"/>
                    <w:rPr>
                      <w:rFonts w:eastAsia="仿宋"/>
                      <w:szCs w:val="21"/>
                    </w:rPr>
                  </w:pPr>
                </w:p>
              </w:tc>
              <w:tc>
                <w:tcPr>
                  <w:tcW w:w="2158" w:type="dxa"/>
                  <w:vAlign w:val="center"/>
                </w:tcPr>
                <w:p w14:paraId="7E167ED3">
                  <w:pPr>
                    <w:pStyle w:val="86"/>
                    <w:snapToGrid w:val="0"/>
                    <w:rPr>
                      <w:rFonts w:eastAsia="仿宋"/>
                      <w:szCs w:val="21"/>
                    </w:rPr>
                  </w:pPr>
                  <w:r>
                    <w:rPr>
                      <w:rFonts w:hint="eastAsia" w:eastAsia="仿宋"/>
                      <w:szCs w:val="21"/>
                    </w:rPr>
                    <w:t>其他环氧树脂</w:t>
                  </w:r>
                </w:p>
              </w:tc>
              <w:tc>
                <w:tcPr>
                  <w:tcW w:w="1272" w:type="dxa"/>
                  <w:vAlign w:val="center"/>
                </w:tcPr>
                <w:p w14:paraId="04B814A5">
                  <w:pPr>
                    <w:pStyle w:val="86"/>
                    <w:snapToGrid w:val="0"/>
                    <w:rPr>
                      <w:rFonts w:eastAsia="仿宋"/>
                      <w:szCs w:val="21"/>
                    </w:rPr>
                  </w:pPr>
                  <w:r>
                    <w:rPr>
                      <w:rFonts w:eastAsia="仿宋"/>
                      <w:szCs w:val="21"/>
                    </w:rPr>
                    <w:t>2</w:t>
                  </w:r>
                  <w:r>
                    <w:rPr>
                      <w:rFonts w:hint="eastAsia" w:eastAsia="仿宋"/>
                      <w:szCs w:val="21"/>
                    </w:rPr>
                    <w:t>-</w:t>
                  </w:r>
                  <w:r>
                    <w:rPr>
                      <w:rFonts w:eastAsia="仿宋"/>
                      <w:szCs w:val="21"/>
                    </w:rPr>
                    <w:t>5</w:t>
                  </w:r>
                </w:p>
              </w:tc>
              <w:tc>
                <w:tcPr>
                  <w:tcW w:w="884" w:type="dxa"/>
                  <w:vMerge w:val="continue"/>
                  <w:vAlign w:val="center"/>
                </w:tcPr>
                <w:p w14:paraId="2F9DC087">
                  <w:pPr>
                    <w:pStyle w:val="86"/>
                    <w:snapToGrid w:val="0"/>
                    <w:rPr>
                      <w:rFonts w:eastAsia="仿宋"/>
                      <w:szCs w:val="21"/>
                    </w:rPr>
                  </w:pPr>
                </w:p>
              </w:tc>
              <w:tc>
                <w:tcPr>
                  <w:tcW w:w="1016" w:type="dxa"/>
                  <w:vMerge w:val="continue"/>
                  <w:vAlign w:val="center"/>
                </w:tcPr>
                <w:p w14:paraId="49B76E30">
                  <w:pPr>
                    <w:pStyle w:val="86"/>
                    <w:snapToGrid w:val="0"/>
                    <w:rPr>
                      <w:rFonts w:eastAsia="仿宋"/>
                      <w:szCs w:val="21"/>
                    </w:rPr>
                  </w:pPr>
                </w:p>
              </w:tc>
              <w:tc>
                <w:tcPr>
                  <w:tcW w:w="1067" w:type="dxa"/>
                  <w:vMerge w:val="continue"/>
                  <w:vAlign w:val="center"/>
                </w:tcPr>
                <w:p w14:paraId="44F77E20">
                  <w:pPr>
                    <w:pStyle w:val="86"/>
                    <w:snapToGrid w:val="0"/>
                    <w:rPr>
                      <w:rFonts w:eastAsia="仿宋"/>
                      <w:szCs w:val="21"/>
                    </w:rPr>
                  </w:pPr>
                </w:p>
              </w:tc>
              <w:tc>
                <w:tcPr>
                  <w:tcW w:w="1662" w:type="dxa"/>
                  <w:vMerge w:val="continue"/>
                  <w:vAlign w:val="center"/>
                </w:tcPr>
                <w:p w14:paraId="269B7BC3">
                  <w:pPr>
                    <w:pStyle w:val="86"/>
                    <w:snapToGrid w:val="0"/>
                    <w:rPr>
                      <w:rFonts w:eastAsia="仿宋"/>
                      <w:szCs w:val="21"/>
                    </w:rPr>
                  </w:pPr>
                </w:p>
              </w:tc>
            </w:tr>
            <w:tr w14:paraId="2D897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67" w:type="dxa"/>
                  <w:vMerge w:val="continue"/>
                  <w:vAlign w:val="center"/>
                </w:tcPr>
                <w:p w14:paraId="10D52293">
                  <w:pPr>
                    <w:pStyle w:val="86"/>
                    <w:snapToGrid w:val="0"/>
                    <w:rPr>
                      <w:rFonts w:eastAsia="仿宋"/>
                      <w:szCs w:val="21"/>
                    </w:rPr>
                  </w:pPr>
                </w:p>
              </w:tc>
              <w:tc>
                <w:tcPr>
                  <w:tcW w:w="2158" w:type="dxa"/>
                  <w:vAlign w:val="center"/>
                </w:tcPr>
                <w:p w14:paraId="0241EA31">
                  <w:pPr>
                    <w:pStyle w:val="86"/>
                    <w:snapToGrid w:val="0"/>
                    <w:rPr>
                      <w:rFonts w:eastAsia="仿宋"/>
                      <w:szCs w:val="21"/>
                    </w:rPr>
                  </w:pPr>
                  <w:r>
                    <w:rPr>
                      <w:rFonts w:hint="eastAsia" w:eastAsia="仿宋"/>
                      <w:szCs w:val="21"/>
                    </w:rPr>
                    <w:t>填充料</w:t>
                  </w:r>
                </w:p>
              </w:tc>
              <w:tc>
                <w:tcPr>
                  <w:tcW w:w="1272" w:type="dxa"/>
                  <w:vAlign w:val="center"/>
                </w:tcPr>
                <w:p w14:paraId="05F1557E">
                  <w:pPr>
                    <w:pStyle w:val="86"/>
                    <w:snapToGrid w:val="0"/>
                    <w:rPr>
                      <w:rFonts w:eastAsia="仿宋"/>
                      <w:szCs w:val="21"/>
                    </w:rPr>
                  </w:pPr>
                  <w:r>
                    <w:rPr>
                      <w:rFonts w:hint="eastAsia" w:eastAsia="仿宋"/>
                      <w:szCs w:val="21"/>
                    </w:rPr>
                    <w:t>40－</w:t>
                  </w:r>
                  <w:r>
                    <w:rPr>
                      <w:rFonts w:eastAsia="仿宋"/>
                      <w:szCs w:val="21"/>
                    </w:rPr>
                    <w:t>7</w:t>
                  </w:r>
                  <w:r>
                    <w:rPr>
                      <w:rFonts w:hint="eastAsia" w:eastAsia="仿宋"/>
                      <w:szCs w:val="21"/>
                    </w:rPr>
                    <w:t>0</w:t>
                  </w:r>
                </w:p>
              </w:tc>
              <w:tc>
                <w:tcPr>
                  <w:tcW w:w="884" w:type="dxa"/>
                  <w:vMerge w:val="continue"/>
                  <w:vAlign w:val="center"/>
                </w:tcPr>
                <w:p w14:paraId="61CFBB4B">
                  <w:pPr>
                    <w:pStyle w:val="86"/>
                    <w:snapToGrid w:val="0"/>
                    <w:rPr>
                      <w:rFonts w:eastAsia="仿宋"/>
                      <w:szCs w:val="21"/>
                    </w:rPr>
                  </w:pPr>
                </w:p>
              </w:tc>
              <w:tc>
                <w:tcPr>
                  <w:tcW w:w="1016" w:type="dxa"/>
                  <w:vMerge w:val="continue"/>
                  <w:vAlign w:val="center"/>
                </w:tcPr>
                <w:p w14:paraId="23894C7A">
                  <w:pPr>
                    <w:pStyle w:val="86"/>
                    <w:snapToGrid w:val="0"/>
                    <w:rPr>
                      <w:rFonts w:eastAsia="仿宋"/>
                      <w:szCs w:val="21"/>
                    </w:rPr>
                  </w:pPr>
                </w:p>
              </w:tc>
              <w:tc>
                <w:tcPr>
                  <w:tcW w:w="1067" w:type="dxa"/>
                  <w:vMerge w:val="continue"/>
                  <w:vAlign w:val="center"/>
                </w:tcPr>
                <w:p w14:paraId="0B0118CD">
                  <w:pPr>
                    <w:pStyle w:val="86"/>
                    <w:snapToGrid w:val="0"/>
                    <w:rPr>
                      <w:rFonts w:eastAsia="仿宋"/>
                      <w:szCs w:val="21"/>
                    </w:rPr>
                  </w:pPr>
                </w:p>
              </w:tc>
              <w:tc>
                <w:tcPr>
                  <w:tcW w:w="1662" w:type="dxa"/>
                  <w:vMerge w:val="continue"/>
                  <w:vAlign w:val="center"/>
                </w:tcPr>
                <w:p w14:paraId="48A003AA">
                  <w:pPr>
                    <w:pStyle w:val="86"/>
                    <w:snapToGrid w:val="0"/>
                    <w:rPr>
                      <w:rFonts w:eastAsia="仿宋"/>
                      <w:szCs w:val="21"/>
                    </w:rPr>
                  </w:pPr>
                </w:p>
              </w:tc>
            </w:tr>
            <w:tr w14:paraId="4FDAC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67" w:type="dxa"/>
                  <w:vMerge w:val="restart"/>
                  <w:vAlign w:val="center"/>
                </w:tcPr>
                <w:p w14:paraId="4F86325A">
                  <w:pPr>
                    <w:pStyle w:val="86"/>
                    <w:snapToGrid w:val="0"/>
                    <w:rPr>
                      <w:rFonts w:eastAsia="仿宋"/>
                      <w:szCs w:val="21"/>
                    </w:rPr>
                  </w:pPr>
                  <w:r>
                    <w:rPr>
                      <w:rFonts w:eastAsia="仿宋"/>
                      <w:szCs w:val="21"/>
                    </w:rPr>
                    <w:t>粘</w:t>
                  </w:r>
                  <w:r>
                    <w:rPr>
                      <w:rFonts w:hint="eastAsia" w:eastAsia="仿宋"/>
                      <w:szCs w:val="21"/>
                    </w:rPr>
                    <w:t>结</w:t>
                  </w:r>
                  <w:r>
                    <w:rPr>
                      <w:rFonts w:eastAsia="仿宋"/>
                      <w:szCs w:val="21"/>
                    </w:rPr>
                    <w:t>剂</w:t>
                  </w:r>
                </w:p>
              </w:tc>
              <w:tc>
                <w:tcPr>
                  <w:tcW w:w="2158" w:type="dxa"/>
                  <w:vAlign w:val="center"/>
                </w:tcPr>
                <w:p w14:paraId="35C3A4C7">
                  <w:pPr>
                    <w:pStyle w:val="86"/>
                    <w:snapToGrid w:val="0"/>
                    <w:rPr>
                      <w:rFonts w:eastAsia="仿宋"/>
                      <w:szCs w:val="21"/>
                    </w:rPr>
                  </w:pPr>
                  <w:r>
                    <w:rPr>
                      <w:rFonts w:hint="eastAsia" w:eastAsia="仿宋"/>
                      <w:szCs w:val="21"/>
                    </w:rPr>
                    <w:t>石蜡</w:t>
                  </w:r>
                </w:p>
              </w:tc>
              <w:tc>
                <w:tcPr>
                  <w:tcW w:w="1272" w:type="dxa"/>
                  <w:vAlign w:val="center"/>
                </w:tcPr>
                <w:p w14:paraId="1C59EC93">
                  <w:pPr>
                    <w:pStyle w:val="86"/>
                    <w:snapToGrid w:val="0"/>
                    <w:rPr>
                      <w:rFonts w:eastAsia="仿宋"/>
                      <w:szCs w:val="21"/>
                    </w:rPr>
                  </w:pPr>
                  <w:r>
                    <w:rPr>
                      <w:rFonts w:eastAsia="仿宋"/>
                      <w:szCs w:val="21"/>
                    </w:rPr>
                    <w:t>60</w:t>
                  </w:r>
                </w:p>
              </w:tc>
              <w:tc>
                <w:tcPr>
                  <w:tcW w:w="884" w:type="dxa"/>
                  <w:vMerge w:val="restart"/>
                  <w:vAlign w:val="center"/>
                </w:tcPr>
                <w:p w14:paraId="2C6395FE">
                  <w:pPr>
                    <w:pStyle w:val="86"/>
                    <w:snapToGrid w:val="0"/>
                    <w:rPr>
                      <w:rFonts w:eastAsia="仿宋"/>
                      <w:szCs w:val="21"/>
                    </w:rPr>
                  </w:pPr>
                  <w:r>
                    <w:t>0.1</w:t>
                  </w:r>
                </w:p>
              </w:tc>
              <w:tc>
                <w:tcPr>
                  <w:tcW w:w="1016" w:type="dxa"/>
                  <w:vMerge w:val="restart"/>
                  <w:vAlign w:val="center"/>
                </w:tcPr>
                <w:p w14:paraId="6FC9E796">
                  <w:pPr>
                    <w:pStyle w:val="86"/>
                    <w:snapToGrid w:val="0"/>
                    <w:rPr>
                      <w:rFonts w:eastAsia="仿宋"/>
                      <w:szCs w:val="21"/>
                    </w:rPr>
                  </w:pPr>
                  <w:r>
                    <w:rPr>
                      <w:rFonts w:eastAsia="仿宋"/>
                      <w:szCs w:val="21"/>
                    </w:rPr>
                    <w:t>1.08kg/1L</w:t>
                  </w:r>
                </w:p>
              </w:tc>
              <w:tc>
                <w:tcPr>
                  <w:tcW w:w="1067" w:type="dxa"/>
                  <w:vMerge w:val="restart"/>
                  <w:vAlign w:val="center"/>
                </w:tcPr>
                <w:p w14:paraId="42F63BF9">
                  <w:pPr>
                    <w:pStyle w:val="86"/>
                    <w:snapToGrid w:val="0"/>
                    <w:rPr>
                      <w:rFonts w:eastAsia="仿宋"/>
                      <w:szCs w:val="21"/>
                    </w:rPr>
                  </w:pPr>
                  <w:r>
                    <w:rPr>
                      <w:rFonts w:hint="eastAsia" w:eastAsia="仿宋"/>
                      <w:szCs w:val="21"/>
                    </w:rPr>
                    <w:t>1</w:t>
                  </w:r>
                  <w:r>
                    <w:rPr>
                      <w:rFonts w:eastAsia="仿宋"/>
                      <w:szCs w:val="21"/>
                    </w:rPr>
                    <w:t>1</w:t>
                  </w:r>
                  <w:r>
                    <w:rPr>
                      <w:rFonts w:hint="eastAsia" w:eastAsia="仿宋"/>
                      <w:szCs w:val="21"/>
                    </w:rPr>
                    <w:t>g</w:t>
                  </w:r>
                  <w:r>
                    <w:rPr>
                      <w:rFonts w:eastAsia="仿宋"/>
                      <w:szCs w:val="21"/>
                    </w:rPr>
                    <w:t>/L</w:t>
                  </w:r>
                </w:p>
              </w:tc>
              <w:tc>
                <w:tcPr>
                  <w:tcW w:w="1662" w:type="dxa"/>
                  <w:vMerge w:val="continue"/>
                  <w:vAlign w:val="center"/>
                </w:tcPr>
                <w:p w14:paraId="09D831B9">
                  <w:pPr>
                    <w:pStyle w:val="86"/>
                    <w:snapToGrid w:val="0"/>
                    <w:rPr>
                      <w:rFonts w:eastAsia="仿宋"/>
                      <w:szCs w:val="21"/>
                    </w:rPr>
                  </w:pPr>
                </w:p>
              </w:tc>
            </w:tr>
            <w:tr w14:paraId="462DC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67" w:type="dxa"/>
                  <w:vMerge w:val="continue"/>
                  <w:vAlign w:val="center"/>
                </w:tcPr>
                <w:p w14:paraId="72D70B8C">
                  <w:pPr>
                    <w:pStyle w:val="86"/>
                    <w:snapToGrid w:val="0"/>
                    <w:rPr>
                      <w:rFonts w:eastAsia="仿宋"/>
                      <w:szCs w:val="21"/>
                    </w:rPr>
                  </w:pPr>
                </w:p>
              </w:tc>
              <w:tc>
                <w:tcPr>
                  <w:tcW w:w="2158" w:type="dxa"/>
                  <w:vAlign w:val="center"/>
                </w:tcPr>
                <w:p w14:paraId="0E996A51">
                  <w:pPr>
                    <w:pStyle w:val="86"/>
                    <w:snapToGrid w:val="0"/>
                    <w:rPr>
                      <w:rFonts w:eastAsia="仿宋"/>
                      <w:szCs w:val="21"/>
                    </w:rPr>
                  </w:pPr>
                  <w:r>
                    <w:rPr>
                      <w:rFonts w:hint="eastAsia" w:eastAsia="仿宋"/>
                      <w:szCs w:val="21"/>
                    </w:rPr>
                    <w:t>E</w:t>
                  </w:r>
                  <w:r>
                    <w:rPr>
                      <w:rFonts w:eastAsia="仿宋"/>
                      <w:szCs w:val="21"/>
                    </w:rPr>
                    <w:t>VA</w:t>
                  </w:r>
                  <w:r>
                    <w:rPr>
                      <w:rFonts w:hint="eastAsia" w:eastAsia="仿宋"/>
                      <w:szCs w:val="21"/>
                    </w:rPr>
                    <w:t>树脂</w:t>
                  </w:r>
                </w:p>
              </w:tc>
              <w:tc>
                <w:tcPr>
                  <w:tcW w:w="1272" w:type="dxa"/>
                  <w:vAlign w:val="center"/>
                </w:tcPr>
                <w:p w14:paraId="3F5C8D23">
                  <w:pPr>
                    <w:pStyle w:val="86"/>
                    <w:snapToGrid w:val="0"/>
                    <w:rPr>
                      <w:rFonts w:eastAsia="仿宋"/>
                      <w:szCs w:val="21"/>
                    </w:rPr>
                  </w:pPr>
                  <w:r>
                    <w:rPr>
                      <w:rFonts w:eastAsia="仿宋"/>
                      <w:szCs w:val="21"/>
                    </w:rPr>
                    <w:t>30</w:t>
                  </w:r>
                </w:p>
              </w:tc>
              <w:tc>
                <w:tcPr>
                  <w:tcW w:w="884" w:type="dxa"/>
                  <w:vMerge w:val="continue"/>
                  <w:vAlign w:val="center"/>
                </w:tcPr>
                <w:p w14:paraId="4E888CDB">
                  <w:pPr>
                    <w:pStyle w:val="86"/>
                    <w:snapToGrid w:val="0"/>
                    <w:rPr>
                      <w:rFonts w:eastAsia="仿宋"/>
                      <w:szCs w:val="21"/>
                    </w:rPr>
                  </w:pPr>
                </w:p>
              </w:tc>
              <w:tc>
                <w:tcPr>
                  <w:tcW w:w="1016" w:type="dxa"/>
                  <w:vMerge w:val="continue"/>
                  <w:vAlign w:val="center"/>
                </w:tcPr>
                <w:p w14:paraId="3D6D38BA">
                  <w:pPr>
                    <w:pStyle w:val="86"/>
                    <w:snapToGrid w:val="0"/>
                    <w:rPr>
                      <w:rFonts w:eastAsia="仿宋"/>
                      <w:szCs w:val="21"/>
                    </w:rPr>
                  </w:pPr>
                </w:p>
              </w:tc>
              <w:tc>
                <w:tcPr>
                  <w:tcW w:w="1067" w:type="dxa"/>
                  <w:vMerge w:val="continue"/>
                  <w:vAlign w:val="center"/>
                </w:tcPr>
                <w:p w14:paraId="2F4C55C1">
                  <w:pPr>
                    <w:pStyle w:val="86"/>
                    <w:snapToGrid w:val="0"/>
                    <w:rPr>
                      <w:rFonts w:eastAsia="仿宋"/>
                      <w:szCs w:val="21"/>
                    </w:rPr>
                  </w:pPr>
                </w:p>
              </w:tc>
              <w:tc>
                <w:tcPr>
                  <w:tcW w:w="1662" w:type="dxa"/>
                  <w:vMerge w:val="continue"/>
                  <w:vAlign w:val="center"/>
                </w:tcPr>
                <w:p w14:paraId="7D719520">
                  <w:pPr>
                    <w:pStyle w:val="86"/>
                    <w:snapToGrid w:val="0"/>
                    <w:rPr>
                      <w:rFonts w:eastAsia="仿宋"/>
                      <w:szCs w:val="21"/>
                    </w:rPr>
                  </w:pPr>
                </w:p>
              </w:tc>
            </w:tr>
            <w:tr w14:paraId="2FDA7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67" w:type="dxa"/>
                  <w:vMerge w:val="continue"/>
                  <w:vAlign w:val="center"/>
                </w:tcPr>
                <w:p w14:paraId="32A28FED">
                  <w:pPr>
                    <w:pStyle w:val="86"/>
                    <w:snapToGrid w:val="0"/>
                    <w:rPr>
                      <w:rFonts w:eastAsia="仿宋"/>
                      <w:szCs w:val="21"/>
                    </w:rPr>
                  </w:pPr>
                </w:p>
              </w:tc>
              <w:tc>
                <w:tcPr>
                  <w:tcW w:w="2158" w:type="dxa"/>
                  <w:vAlign w:val="center"/>
                </w:tcPr>
                <w:p w14:paraId="5015D399">
                  <w:pPr>
                    <w:pStyle w:val="86"/>
                    <w:snapToGrid w:val="0"/>
                    <w:rPr>
                      <w:rFonts w:eastAsia="仿宋"/>
                      <w:szCs w:val="21"/>
                    </w:rPr>
                  </w:pPr>
                  <w:r>
                    <w:rPr>
                      <w:rFonts w:hint="eastAsia" w:eastAsia="仿宋"/>
                      <w:szCs w:val="21"/>
                    </w:rPr>
                    <w:t>硬脂酸</w:t>
                  </w:r>
                </w:p>
              </w:tc>
              <w:tc>
                <w:tcPr>
                  <w:tcW w:w="1272" w:type="dxa"/>
                  <w:vAlign w:val="center"/>
                </w:tcPr>
                <w:p w14:paraId="7DC7B22E">
                  <w:pPr>
                    <w:pStyle w:val="86"/>
                    <w:snapToGrid w:val="0"/>
                    <w:rPr>
                      <w:rFonts w:eastAsia="仿宋"/>
                      <w:szCs w:val="21"/>
                    </w:rPr>
                  </w:pPr>
                  <w:r>
                    <w:rPr>
                      <w:rFonts w:eastAsia="仿宋"/>
                      <w:szCs w:val="21"/>
                    </w:rPr>
                    <w:t>10</w:t>
                  </w:r>
                </w:p>
              </w:tc>
              <w:tc>
                <w:tcPr>
                  <w:tcW w:w="884" w:type="dxa"/>
                  <w:vMerge w:val="continue"/>
                  <w:vAlign w:val="center"/>
                </w:tcPr>
                <w:p w14:paraId="2456310E">
                  <w:pPr>
                    <w:pStyle w:val="86"/>
                    <w:snapToGrid w:val="0"/>
                    <w:rPr>
                      <w:rFonts w:eastAsia="仿宋"/>
                      <w:szCs w:val="21"/>
                    </w:rPr>
                  </w:pPr>
                </w:p>
              </w:tc>
              <w:tc>
                <w:tcPr>
                  <w:tcW w:w="1016" w:type="dxa"/>
                  <w:vMerge w:val="continue"/>
                  <w:vAlign w:val="center"/>
                </w:tcPr>
                <w:p w14:paraId="4FA100B7">
                  <w:pPr>
                    <w:pStyle w:val="86"/>
                    <w:snapToGrid w:val="0"/>
                    <w:rPr>
                      <w:rFonts w:eastAsia="仿宋"/>
                      <w:szCs w:val="21"/>
                    </w:rPr>
                  </w:pPr>
                </w:p>
              </w:tc>
              <w:tc>
                <w:tcPr>
                  <w:tcW w:w="1067" w:type="dxa"/>
                  <w:vMerge w:val="continue"/>
                  <w:vAlign w:val="center"/>
                </w:tcPr>
                <w:p w14:paraId="0EC22D78">
                  <w:pPr>
                    <w:pStyle w:val="86"/>
                    <w:snapToGrid w:val="0"/>
                    <w:rPr>
                      <w:rFonts w:eastAsia="仿宋"/>
                      <w:szCs w:val="21"/>
                    </w:rPr>
                  </w:pPr>
                </w:p>
              </w:tc>
              <w:tc>
                <w:tcPr>
                  <w:tcW w:w="1662" w:type="dxa"/>
                  <w:vMerge w:val="continue"/>
                  <w:vAlign w:val="center"/>
                </w:tcPr>
                <w:p w14:paraId="3A71740A">
                  <w:pPr>
                    <w:pStyle w:val="86"/>
                    <w:snapToGrid w:val="0"/>
                    <w:rPr>
                      <w:rFonts w:eastAsia="仿宋"/>
                      <w:szCs w:val="21"/>
                    </w:rPr>
                  </w:pPr>
                </w:p>
              </w:tc>
            </w:tr>
          </w:tbl>
          <w:p w14:paraId="07108349">
            <w:pPr>
              <w:spacing w:line="500" w:lineRule="exact"/>
              <w:ind w:firstLine="480" w:firstLineChars="200"/>
              <w:rPr>
                <w:rFonts w:eastAsia="仿宋"/>
                <w:bCs/>
                <w:sz w:val="24"/>
              </w:rPr>
            </w:pPr>
            <w:r>
              <w:rPr>
                <w:rFonts w:eastAsia="仿宋"/>
                <w:bCs/>
                <w:sz w:val="24"/>
              </w:rPr>
              <w:t>本项目</w:t>
            </w:r>
            <w:r>
              <w:rPr>
                <w:rFonts w:hint="eastAsia" w:eastAsia="仿宋"/>
                <w:bCs/>
                <w:sz w:val="24"/>
              </w:rPr>
              <w:t>环氧树脂</w:t>
            </w:r>
            <w:r>
              <w:rPr>
                <w:rFonts w:eastAsia="仿宋"/>
                <w:bCs/>
                <w:sz w:val="24"/>
              </w:rPr>
              <w:t>和固化剂按重量比5:1进行混合配比使用，根据《检验报告》（见附件），VOCs含量为5g/kg（换算为8.5g/L），符合《胶粘剂挥发性有机化合物限量》（GB33372-2020）表3本体型胶粘剂VOCs含量限量中聚氨酯类胶粘剂有机化合物（VOCs）限值（≤50g/L）</w:t>
            </w:r>
            <w:r>
              <w:rPr>
                <w:rFonts w:hint="eastAsia" w:eastAsia="仿宋"/>
                <w:bCs/>
                <w:sz w:val="24"/>
              </w:rPr>
              <w:t>。</w:t>
            </w:r>
          </w:p>
          <w:p w14:paraId="6FDDDF29">
            <w:pPr>
              <w:spacing w:line="500" w:lineRule="exact"/>
              <w:ind w:firstLine="480" w:firstLineChars="200"/>
              <w:rPr>
                <w:rFonts w:eastAsia="仿宋"/>
                <w:bCs/>
                <w:sz w:val="24"/>
              </w:rPr>
            </w:pPr>
            <w:r>
              <w:rPr>
                <w:rFonts w:eastAsia="仿宋"/>
                <w:bCs/>
                <w:sz w:val="24"/>
              </w:rPr>
              <w:t>粘</w:t>
            </w:r>
            <w:r>
              <w:rPr>
                <w:rFonts w:hint="eastAsia" w:eastAsia="仿宋"/>
                <w:bCs/>
                <w:sz w:val="24"/>
              </w:rPr>
              <w:t>结</w:t>
            </w:r>
            <w:r>
              <w:rPr>
                <w:rFonts w:eastAsia="仿宋"/>
                <w:bCs/>
                <w:sz w:val="24"/>
              </w:rPr>
              <w:t>剂根据《检验报告》（见附件），VOCs含量为11g/L（检出限为1g/kg，换算为11g/L），符合《胶粘剂挥发性有机化合物限量》（GB33372-2020）表3本体型胶粘剂VOC含量限量中聚氨酯类胶粘剂挥发性有机化合物（VOCs）限值（≤50g/L）。</w:t>
            </w:r>
          </w:p>
          <w:p w14:paraId="5269C28C">
            <w:pPr>
              <w:spacing w:line="500" w:lineRule="exact"/>
              <w:ind w:firstLine="482" w:firstLineChars="200"/>
              <w:rPr>
                <w:rFonts w:eastAsia="仿宋"/>
                <w:b/>
                <w:bCs/>
                <w:sz w:val="24"/>
              </w:rPr>
            </w:pPr>
            <w:r>
              <w:rPr>
                <w:rFonts w:eastAsia="仿宋"/>
                <w:b/>
                <w:bCs/>
                <w:sz w:val="24"/>
              </w:rPr>
              <w:t>（</w:t>
            </w:r>
            <w:r>
              <w:rPr>
                <w:rFonts w:hint="eastAsia" w:eastAsia="仿宋"/>
                <w:b/>
                <w:bCs/>
                <w:sz w:val="24"/>
              </w:rPr>
              <w:t>八</w:t>
            </w:r>
            <w:r>
              <w:rPr>
                <w:rFonts w:eastAsia="仿宋"/>
                <w:b/>
                <w:bCs/>
                <w:sz w:val="24"/>
              </w:rPr>
              <w:t>）VOCs平衡</w:t>
            </w:r>
          </w:p>
          <w:p w14:paraId="5443BF3D">
            <w:pPr>
              <w:spacing w:line="500" w:lineRule="exact"/>
              <w:ind w:firstLine="480" w:firstLineChars="200"/>
              <w:rPr>
                <w:rFonts w:eastAsia="仿宋"/>
                <w:bCs/>
                <w:sz w:val="24"/>
              </w:rPr>
            </w:pPr>
            <w:r>
              <w:rPr>
                <w:rFonts w:eastAsia="仿宋"/>
                <w:bCs/>
                <w:sz w:val="24"/>
              </w:rPr>
              <w:t>本项目VOCs平衡：</w:t>
            </w:r>
          </w:p>
          <w:p w14:paraId="0627D074">
            <w:pPr>
              <w:spacing w:line="500" w:lineRule="exact"/>
              <w:jc w:val="center"/>
              <w:rPr>
                <w:rFonts w:eastAsia="仿宋"/>
                <w:b/>
                <w:bCs/>
              </w:rPr>
            </w:pPr>
            <w:r>
              <w:rPr>
                <w:rFonts w:eastAsia="仿宋"/>
                <w:b/>
                <w:bCs/>
              </w:rPr>
              <w:t>本项目VOCs平衡表</w:t>
            </w:r>
          </w:p>
          <w:tbl>
            <w:tblPr>
              <w:tblStyle w:val="36"/>
              <w:tblW w:w="87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7"/>
              <w:gridCol w:w="1134"/>
              <w:gridCol w:w="1134"/>
              <w:gridCol w:w="1550"/>
              <w:gridCol w:w="990"/>
              <w:gridCol w:w="704"/>
              <w:gridCol w:w="843"/>
              <w:gridCol w:w="866"/>
            </w:tblGrid>
            <w:tr w14:paraId="239D1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305" w:type="dxa"/>
                  <w:gridSpan w:val="5"/>
                  <w:vAlign w:val="center"/>
                </w:tcPr>
                <w:p w14:paraId="1724EEB7">
                  <w:pPr>
                    <w:pStyle w:val="86"/>
                    <w:snapToGrid w:val="0"/>
                    <w:spacing w:line="240" w:lineRule="auto"/>
                    <w:rPr>
                      <w:rFonts w:eastAsia="仿宋"/>
                      <w:kern w:val="0"/>
                      <w:szCs w:val="21"/>
                    </w:rPr>
                  </w:pPr>
                  <w:r>
                    <w:rPr>
                      <w:rFonts w:eastAsia="仿宋"/>
                      <w:kern w:val="0"/>
                      <w:szCs w:val="21"/>
                    </w:rPr>
                    <w:t>投入</w:t>
                  </w:r>
                </w:p>
              </w:tc>
              <w:tc>
                <w:tcPr>
                  <w:tcW w:w="2413" w:type="dxa"/>
                  <w:gridSpan w:val="3"/>
                  <w:vAlign w:val="center"/>
                </w:tcPr>
                <w:p w14:paraId="013760EC">
                  <w:pPr>
                    <w:pStyle w:val="86"/>
                    <w:snapToGrid w:val="0"/>
                    <w:spacing w:line="240" w:lineRule="auto"/>
                    <w:rPr>
                      <w:rFonts w:eastAsia="仿宋"/>
                      <w:kern w:val="0"/>
                      <w:szCs w:val="21"/>
                    </w:rPr>
                  </w:pPr>
                  <w:r>
                    <w:rPr>
                      <w:rFonts w:eastAsia="仿宋"/>
                      <w:kern w:val="0"/>
                      <w:szCs w:val="21"/>
                    </w:rPr>
                    <w:t>输出</w:t>
                  </w:r>
                </w:p>
              </w:tc>
            </w:tr>
            <w:tr w14:paraId="21B1F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9" w:hRule="atLeast"/>
                <w:jc w:val="center"/>
              </w:trPr>
              <w:tc>
                <w:tcPr>
                  <w:tcW w:w="1497" w:type="dxa"/>
                  <w:vAlign w:val="center"/>
                </w:tcPr>
                <w:p w14:paraId="4AD4E40D">
                  <w:pPr>
                    <w:pStyle w:val="86"/>
                    <w:snapToGrid w:val="0"/>
                    <w:spacing w:line="240" w:lineRule="auto"/>
                    <w:rPr>
                      <w:rFonts w:eastAsia="仿宋"/>
                      <w:kern w:val="0"/>
                      <w:szCs w:val="21"/>
                    </w:rPr>
                  </w:pPr>
                  <w:r>
                    <w:rPr>
                      <w:rFonts w:eastAsia="仿宋"/>
                      <w:kern w:val="0"/>
                      <w:szCs w:val="21"/>
                    </w:rPr>
                    <w:t>原料</w:t>
                  </w:r>
                </w:p>
              </w:tc>
              <w:tc>
                <w:tcPr>
                  <w:tcW w:w="1134" w:type="dxa"/>
                  <w:vAlign w:val="center"/>
                </w:tcPr>
                <w:p w14:paraId="7F1C807C">
                  <w:pPr>
                    <w:pStyle w:val="86"/>
                    <w:snapToGrid w:val="0"/>
                    <w:spacing w:line="240" w:lineRule="auto"/>
                    <w:rPr>
                      <w:rFonts w:eastAsia="仿宋"/>
                      <w:kern w:val="0"/>
                      <w:szCs w:val="21"/>
                    </w:rPr>
                  </w:pPr>
                  <w:r>
                    <w:rPr>
                      <w:rFonts w:eastAsia="仿宋"/>
                      <w:kern w:val="0"/>
                      <w:szCs w:val="21"/>
                    </w:rPr>
                    <w:t>用量（t/a）</w:t>
                  </w:r>
                </w:p>
              </w:tc>
              <w:tc>
                <w:tcPr>
                  <w:tcW w:w="1134" w:type="dxa"/>
                  <w:vAlign w:val="center"/>
                </w:tcPr>
                <w:p w14:paraId="3B36F474">
                  <w:pPr>
                    <w:pStyle w:val="86"/>
                    <w:snapToGrid w:val="0"/>
                    <w:spacing w:line="240" w:lineRule="auto"/>
                    <w:rPr>
                      <w:rFonts w:eastAsia="仿宋"/>
                      <w:kern w:val="0"/>
                      <w:szCs w:val="21"/>
                    </w:rPr>
                  </w:pPr>
                  <w:r>
                    <w:rPr>
                      <w:rFonts w:eastAsia="仿宋"/>
                      <w:kern w:val="0"/>
                      <w:szCs w:val="21"/>
                    </w:rPr>
                    <w:t>挥发性物质占比/产污系数</w:t>
                  </w:r>
                </w:p>
              </w:tc>
              <w:tc>
                <w:tcPr>
                  <w:tcW w:w="1550" w:type="dxa"/>
                  <w:vAlign w:val="center"/>
                </w:tcPr>
                <w:p w14:paraId="257758AE">
                  <w:pPr>
                    <w:pStyle w:val="86"/>
                    <w:snapToGrid w:val="0"/>
                    <w:spacing w:line="240" w:lineRule="auto"/>
                    <w:rPr>
                      <w:rFonts w:eastAsia="仿宋"/>
                      <w:kern w:val="0"/>
                      <w:szCs w:val="21"/>
                    </w:rPr>
                  </w:pPr>
                  <w:r>
                    <w:rPr>
                      <w:rFonts w:eastAsia="仿宋"/>
                      <w:kern w:val="0"/>
                      <w:szCs w:val="21"/>
                    </w:rPr>
                    <w:t>来源</w:t>
                  </w:r>
                </w:p>
              </w:tc>
              <w:tc>
                <w:tcPr>
                  <w:tcW w:w="990" w:type="dxa"/>
                  <w:vAlign w:val="center"/>
                </w:tcPr>
                <w:p w14:paraId="0889AF26">
                  <w:pPr>
                    <w:pStyle w:val="86"/>
                    <w:snapToGrid w:val="0"/>
                    <w:spacing w:line="240" w:lineRule="auto"/>
                    <w:rPr>
                      <w:rFonts w:eastAsia="仿宋"/>
                      <w:kern w:val="0"/>
                      <w:szCs w:val="21"/>
                    </w:rPr>
                  </w:pPr>
                  <w:r>
                    <w:rPr>
                      <w:rFonts w:eastAsia="仿宋"/>
                      <w:kern w:val="0"/>
                      <w:szCs w:val="21"/>
                    </w:rPr>
                    <w:t>含VOCs量（t/a）</w:t>
                  </w:r>
                </w:p>
              </w:tc>
              <w:tc>
                <w:tcPr>
                  <w:tcW w:w="704" w:type="dxa"/>
                  <w:vAlign w:val="center"/>
                </w:tcPr>
                <w:p w14:paraId="7A67905C">
                  <w:pPr>
                    <w:pStyle w:val="86"/>
                    <w:snapToGrid w:val="0"/>
                    <w:spacing w:line="240" w:lineRule="auto"/>
                    <w:rPr>
                      <w:rFonts w:eastAsia="仿宋"/>
                      <w:kern w:val="0"/>
                      <w:szCs w:val="21"/>
                    </w:rPr>
                  </w:pPr>
                  <w:r>
                    <w:rPr>
                      <w:rFonts w:eastAsia="仿宋"/>
                      <w:kern w:val="0"/>
                      <w:szCs w:val="21"/>
                    </w:rPr>
                    <w:t>去向</w:t>
                  </w:r>
                </w:p>
              </w:tc>
              <w:tc>
                <w:tcPr>
                  <w:tcW w:w="1709" w:type="dxa"/>
                  <w:gridSpan w:val="2"/>
                  <w:vAlign w:val="center"/>
                </w:tcPr>
                <w:p w14:paraId="663749A7">
                  <w:pPr>
                    <w:pStyle w:val="86"/>
                    <w:snapToGrid w:val="0"/>
                    <w:spacing w:line="240" w:lineRule="auto"/>
                    <w:rPr>
                      <w:rFonts w:eastAsia="仿宋"/>
                      <w:kern w:val="0"/>
                      <w:szCs w:val="21"/>
                    </w:rPr>
                  </w:pPr>
                  <w:r>
                    <w:rPr>
                      <w:rFonts w:eastAsia="仿宋"/>
                      <w:kern w:val="0"/>
                      <w:szCs w:val="21"/>
                    </w:rPr>
                    <w:t>含VOCs量（t/a）</w:t>
                  </w:r>
                </w:p>
              </w:tc>
            </w:tr>
            <w:tr w14:paraId="3FE8C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97" w:type="dxa"/>
                  <w:vAlign w:val="center"/>
                </w:tcPr>
                <w:p w14:paraId="33673AA9">
                  <w:pPr>
                    <w:pStyle w:val="86"/>
                    <w:snapToGrid w:val="0"/>
                    <w:spacing w:line="240" w:lineRule="auto"/>
                    <w:rPr>
                      <w:rFonts w:eastAsia="仿宋"/>
                      <w:kern w:val="0"/>
                      <w:szCs w:val="21"/>
                    </w:rPr>
                  </w:pPr>
                  <w:r>
                    <w:rPr>
                      <w:rFonts w:eastAsia="仿宋"/>
                      <w:kern w:val="0"/>
                      <w:szCs w:val="21"/>
                    </w:rPr>
                    <w:t>助焊剂</w:t>
                  </w:r>
                </w:p>
              </w:tc>
              <w:tc>
                <w:tcPr>
                  <w:tcW w:w="1134" w:type="dxa"/>
                  <w:vAlign w:val="center"/>
                </w:tcPr>
                <w:p w14:paraId="14E47B34">
                  <w:pPr>
                    <w:pStyle w:val="86"/>
                    <w:snapToGrid w:val="0"/>
                    <w:spacing w:line="240" w:lineRule="auto"/>
                    <w:rPr>
                      <w:rFonts w:eastAsia="仿宋"/>
                      <w:kern w:val="0"/>
                      <w:szCs w:val="21"/>
                    </w:rPr>
                  </w:pPr>
                  <w:r>
                    <w:rPr>
                      <w:rFonts w:eastAsia="仿宋"/>
                      <w:kern w:val="0"/>
                      <w:szCs w:val="21"/>
                    </w:rPr>
                    <w:t>0.1</w:t>
                  </w:r>
                </w:p>
              </w:tc>
              <w:tc>
                <w:tcPr>
                  <w:tcW w:w="1134" w:type="dxa"/>
                  <w:vAlign w:val="center"/>
                </w:tcPr>
                <w:p w14:paraId="633452A0">
                  <w:pPr>
                    <w:pStyle w:val="86"/>
                    <w:snapToGrid w:val="0"/>
                    <w:spacing w:line="240" w:lineRule="auto"/>
                    <w:rPr>
                      <w:rFonts w:eastAsia="仿宋"/>
                      <w:kern w:val="0"/>
                      <w:szCs w:val="21"/>
                    </w:rPr>
                  </w:pPr>
                  <w:r>
                    <w:rPr>
                      <w:rFonts w:hint="eastAsia" w:eastAsia="仿宋"/>
                      <w:kern w:val="0"/>
                      <w:szCs w:val="21"/>
                    </w:rPr>
                    <w:t>0.92</w:t>
                  </w:r>
                </w:p>
              </w:tc>
              <w:tc>
                <w:tcPr>
                  <w:tcW w:w="1550" w:type="dxa"/>
                  <w:vAlign w:val="center"/>
                </w:tcPr>
                <w:p w14:paraId="1B37B660">
                  <w:pPr>
                    <w:pStyle w:val="86"/>
                    <w:snapToGrid w:val="0"/>
                    <w:spacing w:line="240" w:lineRule="auto"/>
                    <w:rPr>
                      <w:rFonts w:eastAsia="仿宋"/>
                      <w:kern w:val="0"/>
                      <w:szCs w:val="21"/>
                    </w:rPr>
                  </w:pPr>
                  <w:r>
                    <w:rPr>
                      <w:rFonts w:eastAsia="仿宋"/>
                      <w:kern w:val="0"/>
                      <w:szCs w:val="21"/>
                    </w:rPr>
                    <w:t>焊接废气G</w:t>
                  </w:r>
                  <w:r>
                    <w:rPr>
                      <w:rFonts w:hint="eastAsia" w:eastAsia="仿宋"/>
                      <w:kern w:val="0"/>
                      <w:szCs w:val="21"/>
                    </w:rPr>
                    <w:t>1</w:t>
                  </w:r>
                </w:p>
              </w:tc>
              <w:tc>
                <w:tcPr>
                  <w:tcW w:w="990" w:type="dxa"/>
                  <w:vAlign w:val="center"/>
                </w:tcPr>
                <w:p w14:paraId="3A9E4227">
                  <w:pPr>
                    <w:pStyle w:val="86"/>
                    <w:snapToGrid w:val="0"/>
                    <w:spacing w:line="240" w:lineRule="auto"/>
                    <w:rPr>
                      <w:rFonts w:eastAsia="仿宋"/>
                      <w:kern w:val="0"/>
                      <w:szCs w:val="21"/>
                    </w:rPr>
                  </w:pPr>
                  <w:r>
                    <w:rPr>
                      <w:rFonts w:eastAsia="仿宋"/>
                      <w:kern w:val="0"/>
                      <w:szCs w:val="21"/>
                    </w:rPr>
                    <w:t>0.</w:t>
                  </w:r>
                  <w:r>
                    <w:rPr>
                      <w:rFonts w:hint="eastAsia" w:eastAsia="仿宋"/>
                      <w:kern w:val="0"/>
                      <w:szCs w:val="21"/>
                    </w:rPr>
                    <w:t>09</w:t>
                  </w:r>
                  <w:r>
                    <w:rPr>
                      <w:rFonts w:eastAsia="仿宋"/>
                      <w:kern w:val="0"/>
                      <w:szCs w:val="21"/>
                    </w:rPr>
                    <w:t>2</w:t>
                  </w:r>
                </w:p>
              </w:tc>
              <w:tc>
                <w:tcPr>
                  <w:tcW w:w="704" w:type="dxa"/>
                  <w:vMerge w:val="restart"/>
                  <w:vAlign w:val="center"/>
                </w:tcPr>
                <w:p w14:paraId="3B152D71">
                  <w:pPr>
                    <w:pStyle w:val="86"/>
                    <w:snapToGrid w:val="0"/>
                    <w:spacing w:line="240" w:lineRule="auto"/>
                    <w:rPr>
                      <w:rFonts w:eastAsia="仿宋"/>
                      <w:kern w:val="0"/>
                      <w:szCs w:val="21"/>
                    </w:rPr>
                  </w:pPr>
                  <w:r>
                    <w:rPr>
                      <w:rFonts w:hint="eastAsia" w:eastAsia="仿宋"/>
                      <w:kern w:val="0"/>
                      <w:szCs w:val="21"/>
                    </w:rPr>
                    <w:t>大气环境</w:t>
                  </w:r>
                </w:p>
              </w:tc>
              <w:tc>
                <w:tcPr>
                  <w:tcW w:w="843" w:type="dxa"/>
                  <w:vAlign w:val="center"/>
                </w:tcPr>
                <w:p w14:paraId="62E9BE80">
                  <w:pPr>
                    <w:pStyle w:val="86"/>
                    <w:snapToGrid w:val="0"/>
                    <w:spacing w:line="240" w:lineRule="auto"/>
                    <w:rPr>
                      <w:rFonts w:eastAsia="仿宋"/>
                      <w:kern w:val="0"/>
                      <w:szCs w:val="21"/>
                    </w:rPr>
                  </w:pPr>
                  <w:r>
                    <w:rPr>
                      <w:rFonts w:eastAsia="仿宋"/>
                      <w:kern w:val="0"/>
                      <w:szCs w:val="21"/>
                    </w:rPr>
                    <w:t>有组织废气</w:t>
                  </w:r>
                </w:p>
              </w:tc>
              <w:tc>
                <w:tcPr>
                  <w:tcW w:w="866" w:type="dxa"/>
                  <w:vAlign w:val="center"/>
                </w:tcPr>
                <w:p w14:paraId="2A408692">
                  <w:pPr>
                    <w:pStyle w:val="86"/>
                    <w:snapToGrid w:val="0"/>
                    <w:spacing w:line="240" w:lineRule="auto"/>
                    <w:rPr>
                      <w:rFonts w:eastAsia="仿宋"/>
                      <w:kern w:val="0"/>
                      <w:szCs w:val="21"/>
                    </w:rPr>
                  </w:pPr>
                  <w:r>
                    <w:rPr>
                      <w:rFonts w:hint="eastAsia" w:eastAsia="仿宋"/>
                      <w:kern w:val="0"/>
                      <w:szCs w:val="21"/>
                    </w:rPr>
                    <w:t>0</w:t>
                  </w:r>
                  <w:r>
                    <w:rPr>
                      <w:rFonts w:eastAsia="仿宋"/>
                      <w:kern w:val="0"/>
                      <w:szCs w:val="21"/>
                    </w:rPr>
                    <w:t>.0454</w:t>
                  </w:r>
                </w:p>
              </w:tc>
            </w:tr>
            <w:tr w14:paraId="7E7EB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97" w:type="dxa"/>
                  <w:vAlign w:val="center"/>
                </w:tcPr>
                <w:p w14:paraId="528B1366">
                  <w:pPr>
                    <w:pStyle w:val="86"/>
                    <w:snapToGrid w:val="0"/>
                    <w:spacing w:line="240" w:lineRule="auto"/>
                    <w:rPr>
                      <w:rFonts w:eastAsia="仿宋"/>
                      <w:kern w:val="0"/>
                      <w:szCs w:val="21"/>
                    </w:rPr>
                  </w:pPr>
                  <w:r>
                    <w:rPr>
                      <w:rFonts w:eastAsia="仿宋"/>
                      <w:kern w:val="0"/>
                      <w:szCs w:val="21"/>
                    </w:rPr>
                    <w:t>塑料粒子</w:t>
                  </w:r>
                </w:p>
              </w:tc>
              <w:tc>
                <w:tcPr>
                  <w:tcW w:w="1134" w:type="dxa"/>
                  <w:vAlign w:val="center"/>
                </w:tcPr>
                <w:p w14:paraId="14E1E05E">
                  <w:pPr>
                    <w:pStyle w:val="86"/>
                    <w:snapToGrid w:val="0"/>
                    <w:spacing w:line="240" w:lineRule="auto"/>
                    <w:rPr>
                      <w:rFonts w:eastAsia="仿宋"/>
                      <w:kern w:val="0"/>
                      <w:szCs w:val="21"/>
                    </w:rPr>
                  </w:pPr>
                  <w:r>
                    <w:rPr>
                      <w:rFonts w:eastAsia="仿宋"/>
                      <w:kern w:val="0"/>
                      <w:szCs w:val="21"/>
                    </w:rPr>
                    <w:t>2.5</w:t>
                  </w:r>
                </w:p>
              </w:tc>
              <w:tc>
                <w:tcPr>
                  <w:tcW w:w="1134" w:type="dxa"/>
                  <w:vAlign w:val="center"/>
                </w:tcPr>
                <w:p w14:paraId="1A2DA597">
                  <w:pPr>
                    <w:pStyle w:val="86"/>
                    <w:snapToGrid w:val="0"/>
                    <w:spacing w:line="240" w:lineRule="auto"/>
                    <w:rPr>
                      <w:rFonts w:eastAsia="仿宋"/>
                      <w:kern w:val="0"/>
                      <w:szCs w:val="21"/>
                    </w:rPr>
                  </w:pPr>
                  <w:r>
                    <w:rPr>
                      <w:rFonts w:eastAsia="仿宋"/>
                      <w:kern w:val="0"/>
                      <w:szCs w:val="21"/>
                    </w:rPr>
                    <w:t>0.00035</w:t>
                  </w:r>
                </w:p>
              </w:tc>
              <w:tc>
                <w:tcPr>
                  <w:tcW w:w="1550" w:type="dxa"/>
                  <w:vAlign w:val="center"/>
                </w:tcPr>
                <w:p w14:paraId="23CD10DA">
                  <w:pPr>
                    <w:pStyle w:val="86"/>
                    <w:snapToGrid w:val="0"/>
                    <w:spacing w:line="240" w:lineRule="auto"/>
                    <w:rPr>
                      <w:rFonts w:eastAsia="仿宋"/>
                      <w:kern w:val="0"/>
                      <w:szCs w:val="21"/>
                    </w:rPr>
                  </w:pPr>
                  <w:r>
                    <w:rPr>
                      <w:rFonts w:eastAsia="仿宋"/>
                      <w:kern w:val="0"/>
                      <w:szCs w:val="21"/>
                    </w:rPr>
                    <w:t>注塑废气G4</w:t>
                  </w:r>
                </w:p>
              </w:tc>
              <w:tc>
                <w:tcPr>
                  <w:tcW w:w="990" w:type="dxa"/>
                  <w:vAlign w:val="center"/>
                </w:tcPr>
                <w:p w14:paraId="21FE2CBC">
                  <w:pPr>
                    <w:pStyle w:val="86"/>
                    <w:snapToGrid w:val="0"/>
                    <w:spacing w:line="240" w:lineRule="auto"/>
                    <w:rPr>
                      <w:rFonts w:eastAsia="仿宋"/>
                      <w:kern w:val="0"/>
                      <w:szCs w:val="21"/>
                    </w:rPr>
                  </w:pPr>
                  <w:r>
                    <w:rPr>
                      <w:rFonts w:eastAsia="仿宋"/>
                      <w:kern w:val="0"/>
                      <w:szCs w:val="21"/>
                    </w:rPr>
                    <w:t>0.00</w:t>
                  </w:r>
                  <w:r>
                    <w:rPr>
                      <w:rFonts w:hint="eastAsia" w:eastAsia="仿宋"/>
                      <w:kern w:val="0"/>
                      <w:szCs w:val="21"/>
                    </w:rPr>
                    <w:t>09</w:t>
                  </w:r>
                </w:p>
              </w:tc>
              <w:tc>
                <w:tcPr>
                  <w:tcW w:w="704" w:type="dxa"/>
                  <w:vMerge w:val="continue"/>
                  <w:vAlign w:val="center"/>
                </w:tcPr>
                <w:p w14:paraId="40F1F755">
                  <w:pPr>
                    <w:pStyle w:val="86"/>
                    <w:snapToGrid w:val="0"/>
                    <w:spacing w:line="240" w:lineRule="auto"/>
                    <w:rPr>
                      <w:rFonts w:eastAsia="仿宋"/>
                      <w:kern w:val="0"/>
                      <w:szCs w:val="21"/>
                    </w:rPr>
                  </w:pPr>
                </w:p>
              </w:tc>
              <w:tc>
                <w:tcPr>
                  <w:tcW w:w="843" w:type="dxa"/>
                  <w:vAlign w:val="center"/>
                </w:tcPr>
                <w:p w14:paraId="1D63FA85">
                  <w:pPr>
                    <w:pStyle w:val="86"/>
                    <w:snapToGrid w:val="0"/>
                    <w:spacing w:line="240" w:lineRule="auto"/>
                    <w:rPr>
                      <w:rFonts w:eastAsia="仿宋"/>
                      <w:kern w:val="0"/>
                      <w:szCs w:val="21"/>
                    </w:rPr>
                  </w:pPr>
                  <w:r>
                    <w:rPr>
                      <w:rFonts w:hint="eastAsia" w:eastAsia="仿宋"/>
                      <w:kern w:val="0"/>
                      <w:szCs w:val="21"/>
                    </w:rPr>
                    <w:t>无组织废气</w:t>
                  </w:r>
                </w:p>
              </w:tc>
              <w:tc>
                <w:tcPr>
                  <w:tcW w:w="866" w:type="dxa"/>
                  <w:vAlign w:val="center"/>
                </w:tcPr>
                <w:p w14:paraId="66559706">
                  <w:pPr>
                    <w:pStyle w:val="86"/>
                    <w:snapToGrid w:val="0"/>
                    <w:spacing w:line="240" w:lineRule="auto"/>
                    <w:rPr>
                      <w:rFonts w:eastAsia="仿宋"/>
                      <w:kern w:val="0"/>
                      <w:szCs w:val="21"/>
                    </w:rPr>
                  </w:pPr>
                  <w:r>
                    <w:rPr>
                      <w:rFonts w:hint="eastAsia" w:eastAsia="仿宋"/>
                      <w:kern w:val="0"/>
                      <w:szCs w:val="21"/>
                    </w:rPr>
                    <w:t>0</w:t>
                  </w:r>
                  <w:r>
                    <w:rPr>
                      <w:rFonts w:eastAsia="仿宋"/>
                      <w:kern w:val="0"/>
                      <w:szCs w:val="21"/>
                    </w:rPr>
                    <w:t>.0045</w:t>
                  </w:r>
                </w:p>
              </w:tc>
            </w:tr>
            <w:tr w14:paraId="1655E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97" w:type="dxa"/>
                  <w:vAlign w:val="center"/>
                </w:tcPr>
                <w:p w14:paraId="5C9B801D">
                  <w:pPr>
                    <w:pStyle w:val="86"/>
                    <w:snapToGrid w:val="0"/>
                    <w:spacing w:line="240" w:lineRule="auto"/>
                    <w:rPr>
                      <w:rFonts w:eastAsia="仿宋"/>
                      <w:kern w:val="0"/>
                      <w:szCs w:val="21"/>
                    </w:rPr>
                  </w:pPr>
                  <w:r>
                    <w:rPr>
                      <w:rFonts w:hint="eastAsia" w:eastAsia="仿宋"/>
                      <w:kern w:val="0"/>
                      <w:szCs w:val="21"/>
                    </w:rPr>
                    <w:t>粘结剂</w:t>
                  </w:r>
                </w:p>
              </w:tc>
              <w:tc>
                <w:tcPr>
                  <w:tcW w:w="1134" w:type="dxa"/>
                  <w:vAlign w:val="center"/>
                </w:tcPr>
                <w:p w14:paraId="12294303">
                  <w:pPr>
                    <w:pStyle w:val="86"/>
                    <w:snapToGrid w:val="0"/>
                    <w:spacing w:line="240" w:lineRule="auto"/>
                    <w:rPr>
                      <w:rFonts w:eastAsia="仿宋"/>
                      <w:kern w:val="0"/>
                      <w:szCs w:val="21"/>
                    </w:rPr>
                  </w:pPr>
                  <w:r>
                    <w:rPr>
                      <w:rFonts w:hint="eastAsia" w:eastAsia="仿宋"/>
                      <w:kern w:val="0"/>
                      <w:szCs w:val="21"/>
                    </w:rPr>
                    <w:t>0.</w:t>
                  </w:r>
                  <w:r>
                    <w:rPr>
                      <w:rFonts w:eastAsia="仿宋"/>
                      <w:kern w:val="0"/>
                      <w:szCs w:val="21"/>
                    </w:rPr>
                    <w:t>1</w:t>
                  </w:r>
                </w:p>
              </w:tc>
              <w:tc>
                <w:tcPr>
                  <w:tcW w:w="1134" w:type="dxa"/>
                  <w:vAlign w:val="center"/>
                </w:tcPr>
                <w:p w14:paraId="72388E03">
                  <w:pPr>
                    <w:pStyle w:val="86"/>
                    <w:snapToGrid w:val="0"/>
                    <w:spacing w:line="240" w:lineRule="auto"/>
                    <w:rPr>
                      <w:rFonts w:eastAsia="仿宋"/>
                      <w:kern w:val="0"/>
                      <w:szCs w:val="21"/>
                    </w:rPr>
                  </w:pPr>
                  <w:r>
                    <w:rPr>
                      <w:rFonts w:hint="eastAsia" w:eastAsia="仿宋"/>
                      <w:kern w:val="0"/>
                      <w:szCs w:val="21"/>
                    </w:rPr>
                    <w:t>0.3</w:t>
                  </w:r>
                </w:p>
              </w:tc>
              <w:tc>
                <w:tcPr>
                  <w:tcW w:w="1550" w:type="dxa"/>
                  <w:vAlign w:val="center"/>
                </w:tcPr>
                <w:p w14:paraId="7F363333">
                  <w:pPr>
                    <w:pStyle w:val="86"/>
                    <w:snapToGrid w:val="0"/>
                    <w:spacing w:line="240" w:lineRule="auto"/>
                    <w:rPr>
                      <w:rFonts w:eastAsia="仿宋"/>
                      <w:kern w:val="0"/>
                      <w:szCs w:val="21"/>
                    </w:rPr>
                  </w:pPr>
                  <w:r>
                    <w:rPr>
                      <w:rFonts w:hint="eastAsia" w:eastAsia="仿宋"/>
                      <w:kern w:val="0"/>
                      <w:szCs w:val="21"/>
                    </w:rPr>
                    <w:t>排胶废气G</w:t>
                  </w:r>
                  <w:r>
                    <w:rPr>
                      <w:rFonts w:eastAsia="仿宋"/>
                      <w:kern w:val="0"/>
                      <w:szCs w:val="21"/>
                    </w:rPr>
                    <w:t>5</w:t>
                  </w:r>
                  <w:r>
                    <w:rPr>
                      <w:rFonts w:hint="eastAsia" w:eastAsia="仿宋"/>
                      <w:kern w:val="0"/>
                      <w:szCs w:val="21"/>
                    </w:rPr>
                    <w:t>、烧结废气G</w:t>
                  </w:r>
                  <w:r>
                    <w:rPr>
                      <w:rFonts w:eastAsia="仿宋"/>
                      <w:kern w:val="0"/>
                      <w:szCs w:val="21"/>
                    </w:rPr>
                    <w:t>6</w:t>
                  </w:r>
                </w:p>
              </w:tc>
              <w:tc>
                <w:tcPr>
                  <w:tcW w:w="990" w:type="dxa"/>
                  <w:vAlign w:val="center"/>
                </w:tcPr>
                <w:p w14:paraId="637BC49B">
                  <w:pPr>
                    <w:pStyle w:val="86"/>
                    <w:snapToGrid w:val="0"/>
                    <w:spacing w:line="240" w:lineRule="auto"/>
                    <w:rPr>
                      <w:rFonts w:eastAsia="仿宋"/>
                      <w:kern w:val="0"/>
                      <w:szCs w:val="21"/>
                    </w:rPr>
                  </w:pPr>
                  <w:r>
                    <w:rPr>
                      <w:rFonts w:hint="eastAsia" w:eastAsia="仿宋"/>
                      <w:kern w:val="0"/>
                      <w:szCs w:val="21"/>
                    </w:rPr>
                    <w:t>0.0</w:t>
                  </w:r>
                  <w:r>
                    <w:rPr>
                      <w:rFonts w:eastAsia="仿宋"/>
                      <w:kern w:val="0"/>
                      <w:szCs w:val="21"/>
                    </w:rPr>
                    <w:t>3</w:t>
                  </w:r>
                </w:p>
              </w:tc>
              <w:tc>
                <w:tcPr>
                  <w:tcW w:w="704" w:type="dxa"/>
                  <w:vAlign w:val="center"/>
                </w:tcPr>
                <w:p w14:paraId="480B047B">
                  <w:pPr>
                    <w:pStyle w:val="86"/>
                    <w:snapToGrid w:val="0"/>
                    <w:spacing w:line="240" w:lineRule="auto"/>
                    <w:rPr>
                      <w:rFonts w:eastAsia="仿宋"/>
                      <w:kern w:val="0"/>
                      <w:szCs w:val="21"/>
                    </w:rPr>
                  </w:pPr>
                  <w:r>
                    <w:rPr>
                      <w:rFonts w:hint="eastAsia" w:eastAsia="仿宋"/>
                      <w:kern w:val="0"/>
                      <w:szCs w:val="21"/>
                    </w:rPr>
                    <w:t>固体废物</w:t>
                  </w:r>
                </w:p>
              </w:tc>
              <w:tc>
                <w:tcPr>
                  <w:tcW w:w="843" w:type="dxa"/>
                  <w:vAlign w:val="center"/>
                </w:tcPr>
                <w:p w14:paraId="573E29C4">
                  <w:pPr>
                    <w:pStyle w:val="86"/>
                    <w:snapToGrid w:val="0"/>
                    <w:spacing w:line="240" w:lineRule="auto"/>
                    <w:rPr>
                      <w:rFonts w:eastAsia="仿宋"/>
                      <w:kern w:val="0"/>
                      <w:szCs w:val="21"/>
                    </w:rPr>
                  </w:pPr>
                  <w:r>
                    <w:rPr>
                      <w:rFonts w:eastAsia="仿宋"/>
                      <w:szCs w:val="21"/>
                    </w:rPr>
                    <w:t>活性炭吸附</w:t>
                  </w:r>
                </w:p>
              </w:tc>
              <w:tc>
                <w:tcPr>
                  <w:tcW w:w="866" w:type="dxa"/>
                  <w:vAlign w:val="center"/>
                </w:tcPr>
                <w:p w14:paraId="19CAA43E">
                  <w:pPr>
                    <w:pStyle w:val="86"/>
                    <w:snapToGrid w:val="0"/>
                    <w:spacing w:line="240" w:lineRule="auto"/>
                    <w:rPr>
                      <w:rFonts w:eastAsia="仿宋"/>
                      <w:kern w:val="0"/>
                      <w:szCs w:val="21"/>
                    </w:rPr>
                  </w:pPr>
                  <w:r>
                    <w:rPr>
                      <w:rFonts w:eastAsia="仿宋"/>
                      <w:kern w:val="0"/>
                      <w:szCs w:val="21"/>
                    </w:rPr>
                    <w:t>0.4000</w:t>
                  </w:r>
                </w:p>
              </w:tc>
            </w:tr>
            <w:tr w14:paraId="3286C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97" w:type="dxa"/>
                  <w:vAlign w:val="center"/>
                </w:tcPr>
                <w:p w14:paraId="756C75C3">
                  <w:pPr>
                    <w:pStyle w:val="86"/>
                    <w:snapToGrid w:val="0"/>
                    <w:spacing w:line="240" w:lineRule="auto"/>
                    <w:rPr>
                      <w:rFonts w:eastAsia="仿宋"/>
                      <w:kern w:val="0"/>
                      <w:szCs w:val="21"/>
                    </w:rPr>
                  </w:pPr>
                  <w:r>
                    <w:rPr>
                      <w:rFonts w:hint="eastAsia" w:eastAsia="仿宋"/>
                      <w:kern w:val="0"/>
                      <w:szCs w:val="21"/>
                    </w:rPr>
                    <w:t>酒精</w:t>
                  </w:r>
                </w:p>
              </w:tc>
              <w:tc>
                <w:tcPr>
                  <w:tcW w:w="1134" w:type="dxa"/>
                  <w:vAlign w:val="center"/>
                </w:tcPr>
                <w:p w14:paraId="4DD36583">
                  <w:pPr>
                    <w:pStyle w:val="86"/>
                    <w:snapToGrid w:val="0"/>
                    <w:spacing w:line="240" w:lineRule="auto"/>
                    <w:rPr>
                      <w:rFonts w:eastAsia="仿宋"/>
                      <w:kern w:val="0"/>
                      <w:szCs w:val="21"/>
                    </w:rPr>
                  </w:pPr>
                  <w:r>
                    <w:rPr>
                      <w:rFonts w:eastAsia="仿宋"/>
                      <w:kern w:val="0"/>
                      <w:szCs w:val="21"/>
                    </w:rPr>
                    <w:t>0.3</w:t>
                  </w:r>
                </w:p>
              </w:tc>
              <w:tc>
                <w:tcPr>
                  <w:tcW w:w="1134" w:type="dxa"/>
                  <w:vAlign w:val="center"/>
                </w:tcPr>
                <w:p w14:paraId="75630710">
                  <w:pPr>
                    <w:pStyle w:val="86"/>
                    <w:snapToGrid w:val="0"/>
                    <w:spacing w:line="240" w:lineRule="auto"/>
                    <w:rPr>
                      <w:rFonts w:eastAsia="仿宋"/>
                      <w:kern w:val="0"/>
                      <w:szCs w:val="21"/>
                    </w:rPr>
                  </w:pPr>
                  <w:r>
                    <w:rPr>
                      <w:rFonts w:hint="eastAsia" w:eastAsia="仿宋"/>
                      <w:kern w:val="0"/>
                      <w:szCs w:val="21"/>
                    </w:rPr>
                    <w:t>1</w:t>
                  </w:r>
                </w:p>
              </w:tc>
              <w:tc>
                <w:tcPr>
                  <w:tcW w:w="1550" w:type="dxa"/>
                  <w:vAlign w:val="center"/>
                </w:tcPr>
                <w:p w14:paraId="1B3E0684">
                  <w:pPr>
                    <w:pStyle w:val="86"/>
                    <w:snapToGrid w:val="0"/>
                    <w:spacing w:line="240" w:lineRule="auto"/>
                    <w:rPr>
                      <w:rFonts w:eastAsia="仿宋"/>
                      <w:kern w:val="0"/>
                      <w:szCs w:val="21"/>
                    </w:rPr>
                  </w:pPr>
                  <w:r>
                    <w:rPr>
                      <w:rFonts w:hint="eastAsia" w:eastAsia="仿宋"/>
                      <w:bCs/>
                      <w:szCs w:val="21"/>
                    </w:rPr>
                    <w:t>配料G</w:t>
                  </w:r>
                  <w:r>
                    <w:rPr>
                      <w:rFonts w:eastAsia="仿宋"/>
                      <w:bCs/>
                      <w:szCs w:val="21"/>
                    </w:rPr>
                    <w:t>2</w:t>
                  </w:r>
                  <w:r>
                    <w:rPr>
                      <w:rFonts w:hint="eastAsia" w:eastAsia="仿宋"/>
                      <w:bCs/>
                    </w:rPr>
                    <w:t>、泥料废气G</w:t>
                  </w:r>
                  <w:r>
                    <w:rPr>
                      <w:rFonts w:eastAsia="仿宋"/>
                      <w:bCs/>
                    </w:rPr>
                    <w:t>3</w:t>
                  </w:r>
                  <w:r>
                    <w:rPr>
                      <w:rFonts w:hint="eastAsia" w:eastAsia="仿宋"/>
                      <w:bCs/>
                    </w:rPr>
                    <w:t>、浆料废气G</w:t>
                  </w:r>
                  <w:r>
                    <w:rPr>
                      <w:rFonts w:eastAsia="仿宋"/>
                      <w:bCs/>
                    </w:rPr>
                    <w:t>7</w:t>
                  </w:r>
                  <w:r>
                    <w:rPr>
                      <w:rFonts w:hint="eastAsia" w:eastAsia="仿宋"/>
                      <w:bCs/>
                    </w:rPr>
                    <w:t>、脱泡废气G</w:t>
                  </w:r>
                  <w:r>
                    <w:rPr>
                      <w:rFonts w:eastAsia="仿宋"/>
                      <w:bCs/>
                    </w:rPr>
                    <w:t>8</w:t>
                  </w:r>
                </w:p>
              </w:tc>
              <w:tc>
                <w:tcPr>
                  <w:tcW w:w="990" w:type="dxa"/>
                  <w:vAlign w:val="center"/>
                </w:tcPr>
                <w:p w14:paraId="16268E7B">
                  <w:pPr>
                    <w:pStyle w:val="86"/>
                    <w:snapToGrid w:val="0"/>
                    <w:spacing w:line="240" w:lineRule="auto"/>
                    <w:rPr>
                      <w:rFonts w:eastAsia="仿宋"/>
                      <w:kern w:val="0"/>
                      <w:szCs w:val="21"/>
                    </w:rPr>
                  </w:pPr>
                  <w:r>
                    <w:rPr>
                      <w:rFonts w:eastAsia="仿宋"/>
                      <w:kern w:val="0"/>
                      <w:szCs w:val="21"/>
                    </w:rPr>
                    <w:t>0.3</w:t>
                  </w:r>
                </w:p>
              </w:tc>
              <w:tc>
                <w:tcPr>
                  <w:tcW w:w="2413" w:type="dxa"/>
                  <w:gridSpan w:val="3"/>
                  <w:vMerge w:val="restart"/>
                  <w:vAlign w:val="center"/>
                </w:tcPr>
                <w:p w14:paraId="3AE81A35">
                  <w:pPr>
                    <w:pStyle w:val="86"/>
                    <w:snapToGrid w:val="0"/>
                    <w:spacing w:line="240" w:lineRule="auto"/>
                    <w:rPr>
                      <w:rFonts w:eastAsia="仿宋"/>
                      <w:kern w:val="0"/>
                      <w:szCs w:val="21"/>
                    </w:rPr>
                  </w:pPr>
                  <w:r>
                    <w:rPr>
                      <w:rFonts w:hint="eastAsia" w:eastAsia="仿宋"/>
                      <w:kern w:val="0"/>
                      <w:szCs w:val="21"/>
                    </w:rPr>
                    <w:t>/</w:t>
                  </w:r>
                </w:p>
              </w:tc>
            </w:tr>
            <w:tr w14:paraId="65856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97" w:type="dxa"/>
                  <w:vAlign w:val="center"/>
                </w:tcPr>
                <w:p w14:paraId="41B31679">
                  <w:pPr>
                    <w:pStyle w:val="86"/>
                    <w:snapToGrid w:val="0"/>
                    <w:spacing w:line="240" w:lineRule="auto"/>
                    <w:rPr>
                      <w:rFonts w:eastAsia="仿宋"/>
                      <w:kern w:val="0"/>
                      <w:szCs w:val="21"/>
                    </w:rPr>
                  </w:pPr>
                  <w:r>
                    <w:rPr>
                      <w:rFonts w:hint="eastAsia" w:eastAsia="仿宋"/>
                      <w:kern w:val="0"/>
                      <w:szCs w:val="21"/>
                    </w:rPr>
                    <w:t>环氧树脂</w:t>
                  </w:r>
                </w:p>
              </w:tc>
              <w:tc>
                <w:tcPr>
                  <w:tcW w:w="1134" w:type="dxa"/>
                  <w:vAlign w:val="center"/>
                </w:tcPr>
                <w:p w14:paraId="4F2556EF">
                  <w:pPr>
                    <w:pStyle w:val="86"/>
                    <w:snapToGrid w:val="0"/>
                    <w:spacing w:line="240" w:lineRule="auto"/>
                    <w:rPr>
                      <w:rFonts w:eastAsia="仿宋"/>
                      <w:kern w:val="0"/>
                      <w:szCs w:val="21"/>
                    </w:rPr>
                  </w:pPr>
                  <w:r>
                    <w:rPr>
                      <w:rFonts w:hint="eastAsia" w:eastAsia="仿宋"/>
                      <w:kern w:val="0"/>
                      <w:szCs w:val="21"/>
                    </w:rPr>
                    <w:t>0.</w:t>
                  </w:r>
                  <w:r>
                    <w:rPr>
                      <w:rFonts w:eastAsia="仿宋"/>
                      <w:kern w:val="0"/>
                      <w:szCs w:val="21"/>
                    </w:rPr>
                    <w:t>4</w:t>
                  </w:r>
                  <w:r>
                    <w:rPr>
                      <w:rFonts w:hint="eastAsia" w:eastAsia="仿宋"/>
                      <w:kern w:val="0"/>
                      <w:szCs w:val="21"/>
                    </w:rPr>
                    <w:t>5</w:t>
                  </w:r>
                </w:p>
              </w:tc>
              <w:tc>
                <w:tcPr>
                  <w:tcW w:w="1134" w:type="dxa"/>
                  <w:vMerge w:val="restart"/>
                  <w:vAlign w:val="center"/>
                </w:tcPr>
                <w:p w14:paraId="2785CE67">
                  <w:pPr>
                    <w:pStyle w:val="86"/>
                    <w:snapToGrid w:val="0"/>
                    <w:spacing w:line="240" w:lineRule="auto"/>
                    <w:rPr>
                      <w:rFonts w:eastAsia="仿宋"/>
                      <w:kern w:val="0"/>
                      <w:szCs w:val="21"/>
                    </w:rPr>
                  </w:pPr>
                  <w:r>
                    <w:rPr>
                      <w:rFonts w:hint="eastAsia" w:eastAsia="仿宋"/>
                      <w:kern w:val="0"/>
                      <w:szCs w:val="21"/>
                    </w:rPr>
                    <w:t>0</w:t>
                  </w:r>
                  <w:r>
                    <w:rPr>
                      <w:rFonts w:eastAsia="仿宋"/>
                      <w:kern w:val="0"/>
                      <w:szCs w:val="21"/>
                    </w:rPr>
                    <w:t>.05</w:t>
                  </w:r>
                </w:p>
              </w:tc>
              <w:tc>
                <w:tcPr>
                  <w:tcW w:w="1550" w:type="dxa"/>
                  <w:vMerge w:val="restart"/>
                  <w:vAlign w:val="center"/>
                </w:tcPr>
                <w:p w14:paraId="1ECD918D">
                  <w:pPr>
                    <w:pStyle w:val="86"/>
                    <w:snapToGrid w:val="0"/>
                    <w:spacing w:line="240" w:lineRule="auto"/>
                    <w:rPr>
                      <w:rFonts w:eastAsia="仿宋"/>
                      <w:kern w:val="0"/>
                      <w:szCs w:val="21"/>
                    </w:rPr>
                  </w:pPr>
                  <w:r>
                    <w:rPr>
                      <w:rFonts w:hint="eastAsia" w:eastAsia="仿宋"/>
                      <w:bCs/>
                      <w:szCs w:val="21"/>
                    </w:rPr>
                    <w:t>封胶废气G</w:t>
                  </w:r>
                  <w:r>
                    <w:rPr>
                      <w:rFonts w:eastAsia="仿宋"/>
                      <w:bCs/>
                      <w:szCs w:val="21"/>
                    </w:rPr>
                    <w:t>9</w:t>
                  </w:r>
                </w:p>
              </w:tc>
              <w:tc>
                <w:tcPr>
                  <w:tcW w:w="990" w:type="dxa"/>
                  <w:vMerge w:val="restart"/>
                  <w:vAlign w:val="center"/>
                </w:tcPr>
                <w:p w14:paraId="3A6439FE">
                  <w:pPr>
                    <w:pStyle w:val="86"/>
                    <w:snapToGrid w:val="0"/>
                    <w:spacing w:line="240" w:lineRule="auto"/>
                    <w:rPr>
                      <w:rFonts w:eastAsia="仿宋"/>
                      <w:kern w:val="0"/>
                      <w:szCs w:val="21"/>
                    </w:rPr>
                  </w:pPr>
                  <w:r>
                    <w:rPr>
                      <w:rFonts w:hint="eastAsia" w:eastAsia="仿宋"/>
                      <w:kern w:val="0"/>
                      <w:szCs w:val="21"/>
                    </w:rPr>
                    <w:t>0</w:t>
                  </w:r>
                  <w:r>
                    <w:rPr>
                      <w:rFonts w:eastAsia="仿宋"/>
                      <w:kern w:val="0"/>
                      <w:szCs w:val="21"/>
                    </w:rPr>
                    <w:t>.027</w:t>
                  </w:r>
                </w:p>
              </w:tc>
              <w:tc>
                <w:tcPr>
                  <w:tcW w:w="2413" w:type="dxa"/>
                  <w:gridSpan w:val="3"/>
                  <w:vMerge w:val="continue"/>
                  <w:vAlign w:val="center"/>
                </w:tcPr>
                <w:p w14:paraId="682C24B8">
                  <w:pPr>
                    <w:pStyle w:val="86"/>
                    <w:snapToGrid w:val="0"/>
                    <w:spacing w:line="240" w:lineRule="auto"/>
                    <w:rPr>
                      <w:rFonts w:eastAsia="仿宋"/>
                      <w:kern w:val="0"/>
                      <w:szCs w:val="21"/>
                    </w:rPr>
                  </w:pPr>
                </w:p>
              </w:tc>
            </w:tr>
            <w:tr w14:paraId="1A081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97" w:type="dxa"/>
                  <w:vAlign w:val="center"/>
                </w:tcPr>
                <w:p w14:paraId="19335DE0">
                  <w:pPr>
                    <w:pStyle w:val="86"/>
                    <w:snapToGrid w:val="0"/>
                    <w:spacing w:line="240" w:lineRule="auto"/>
                    <w:rPr>
                      <w:rFonts w:eastAsia="仿宋"/>
                      <w:kern w:val="0"/>
                      <w:szCs w:val="21"/>
                    </w:rPr>
                  </w:pPr>
                  <w:r>
                    <w:rPr>
                      <w:rFonts w:hint="eastAsia" w:eastAsia="仿宋"/>
                      <w:kern w:val="0"/>
                      <w:szCs w:val="21"/>
                    </w:rPr>
                    <w:t>固化剂</w:t>
                  </w:r>
                </w:p>
              </w:tc>
              <w:tc>
                <w:tcPr>
                  <w:tcW w:w="1134" w:type="dxa"/>
                  <w:vAlign w:val="center"/>
                </w:tcPr>
                <w:p w14:paraId="472FC022">
                  <w:pPr>
                    <w:pStyle w:val="86"/>
                    <w:snapToGrid w:val="0"/>
                    <w:spacing w:line="240" w:lineRule="auto"/>
                    <w:rPr>
                      <w:rFonts w:eastAsia="仿宋"/>
                      <w:kern w:val="0"/>
                      <w:szCs w:val="21"/>
                    </w:rPr>
                  </w:pPr>
                  <w:r>
                    <w:rPr>
                      <w:rFonts w:hint="eastAsia" w:eastAsia="仿宋"/>
                      <w:kern w:val="0"/>
                      <w:szCs w:val="21"/>
                    </w:rPr>
                    <w:t>0.</w:t>
                  </w:r>
                  <w:r>
                    <w:rPr>
                      <w:rFonts w:eastAsia="仿宋"/>
                      <w:kern w:val="0"/>
                      <w:szCs w:val="21"/>
                    </w:rPr>
                    <w:t>09</w:t>
                  </w:r>
                </w:p>
              </w:tc>
              <w:tc>
                <w:tcPr>
                  <w:tcW w:w="1134" w:type="dxa"/>
                  <w:vMerge w:val="continue"/>
                  <w:vAlign w:val="center"/>
                </w:tcPr>
                <w:p w14:paraId="3C7BEC14">
                  <w:pPr>
                    <w:pStyle w:val="86"/>
                    <w:snapToGrid w:val="0"/>
                    <w:spacing w:line="240" w:lineRule="auto"/>
                    <w:rPr>
                      <w:rFonts w:eastAsia="仿宋"/>
                      <w:kern w:val="0"/>
                      <w:szCs w:val="21"/>
                    </w:rPr>
                  </w:pPr>
                </w:p>
              </w:tc>
              <w:tc>
                <w:tcPr>
                  <w:tcW w:w="1550" w:type="dxa"/>
                  <w:vMerge w:val="continue"/>
                  <w:vAlign w:val="center"/>
                </w:tcPr>
                <w:p w14:paraId="56F17F00">
                  <w:pPr>
                    <w:pStyle w:val="86"/>
                    <w:snapToGrid w:val="0"/>
                    <w:spacing w:line="240" w:lineRule="auto"/>
                    <w:rPr>
                      <w:rFonts w:eastAsia="仿宋"/>
                      <w:kern w:val="0"/>
                      <w:szCs w:val="21"/>
                    </w:rPr>
                  </w:pPr>
                </w:p>
              </w:tc>
              <w:tc>
                <w:tcPr>
                  <w:tcW w:w="990" w:type="dxa"/>
                  <w:vMerge w:val="continue"/>
                  <w:vAlign w:val="center"/>
                </w:tcPr>
                <w:p w14:paraId="3D95D7B7">
                  <w:pPr>
                    <w:pStyle w:val="86"/>
                    <w:snapToGrid w:val="0"/>
                    <w:spacing w:line="240" w:lineRule="auto"/>
                    <w:rPr>
                      <w:rFonts w:eastAsia="仿宋"/>
                      <w:kern w:val="0"/>
                      <w:szCs w:val="21"/>
                    </w:rPr>
                  </w:pPr>
                </w:p>
              </w:tc>
              <w:tc>
                <w:tcPr>
                  <w:tcW w:w="2413" w:type="dxa"/>
                  <w:gridSpan w:val="3"/>
                  <w:vMerge w:val="continue"/>
                  <w:vAlign w:val="center"/>
                </w:tcPr>
                <w:p w14:paraId="4C0378F8">
                  <w:pPr>
                    <w:pStyle w:val="86"/>
                    <w:snapToGrid w:val="0"/>
                    <w:spacing w:line="240" w:lineRule="auto"/>
                    <w:rPr>
                      <w:rFonts w:eastAsia="仿宋"/>
                      <w:kern w:val="0"/>
                      <w:szCs w:val="21"/>
                    </w:rPr>
                  </w:pPr>
                </w:p>
              </w:tc>
            </w:tr>
            <w:tr w14:paraId="53889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97" w:type="dxa"/>
                  <w:vAlign w:val="center"/>
                </w:tcPr>
                <w:p w14:paraId="4FC93B9B">
                  <w:pPr>
                    <w:pStyle w:val="86"/>
                    <w:snapToGrid w:val="0"/>
                    <w:spacing w:line="240" w:lineRule="auto"/>
                    <w:rPr>
                      <w:rFonts w:eastAsia="仿宋"/>
                      <w:kern w:val="0"/>
                      <w:szCs w:val="21"/>
                    </w:rPr>
                  </w:pPr>
                  <w:r>
                    <w:rPr>
                      <w:rFonts w:eastAsia="仿宋"/>
                      <w:kern w:val="0"/>
                      <w:szCs w:val="21"/>
                    </w:rPr>
                    <w:t>合计</w:t>
                  </w:r>
                </w:p>
              </w:tc>
              <w:tc>
                <w:tcPr>
                  <w:tcW w:w="4808" w:type="dxa"/>
                  <w:gridSpan w:val="4"/>
                  <w:vAlign w:val="center"/>
                </w:tcPr>
                <w:p w14:paraId="281E00EB">
                  <w:pPr>
                    <w:pStyle w:val="86"/>
                    <w:snapToGrid w:val="0"/>
                    <w:spacing w:line="240" w:lineRule="auto"/>
                    <w:rPr>
                      <w:rFonts w:eastAsia="仿宋"/>
                      <w:kern w:val="0"/>
                      <w:szCs w:val="21"/>
                    </w:rPr>
                  </w:pPr>
                  <w:r>
                    <w:rPr>
                      <w:rFonts w:hint="eastAsia" w:eastAsia="仿宋"/>
                      <w:kern w:val="0"/>
                      <w:szCs w:val="21"/>
                    </w:rPr>
                    <w:t>0</w:t>
                  </w:r>
                  <w:r>
                    <w:rPr>
                      <w:rFonts w:eastAsia="仿宋"/>
                      <w:kern w:val="0"/>
                      <w:szCs w:val="21"/>
                    </w:rPr>
                    <w:t>.4499</w:t>
                  </w:r>
                </w:p>
              </w:tc>
              <w:tc>
                <w:tcPr>
                  <w:tcW w:w="704" w:type="dxa"/>
                  <w:vAlign w:val="center"/>
                </w:tcPr>
                <w:p w14:paraId="3B4874DE">
                  <w:pPr>
                    <w:pStyle w:val="86"/>
                    <w:snapToGrid w:val="0"/>
                    <w:spacing w:line="240" w:lineRule="auto"/>
                    <w:rPr>
                      <w:rFonts w:eastAsia="仿宋"/>
                      <w:kern w:val="0"/>
                      <w:szCs w:val="21"/>
                    </w:rPr>
                  </w:pPr>
                  <w:r>
                    <w:rPr>
                      <w:rFonts w:eastAsia="仿宋"/>
                      <w:kern w:val="0"/>
                      <w:szCs w:val="21"/>
                    </w:rPr>
                    <w:t>合计</w:t>
                  </w:r>
                </w:p>
              </w:tc>
              <w:tc>
                <w:tcPr>
                  <w:tcW w:w="1709" w:type="dxa"/>
                  <w:gridSpan w:val="2"/>
                  <w:vAlign w:val="center"/>
                </w:tcPr>
                <w:p w14:paraId="02571C93">
                  <w:pPr>
                    <w:pStyle w:val="86"/>
                    <w:snapToGrid w:val="0"/>
                    <w:spacing w:line="240" w:lineRule="auto"/>
                    <w:rPr>
                      <w:rFonts w:eastAsia="仿宋"/>
                      <w:kern w:val="0"/>
                      <w:szCs w:val="21"/>
                    </w:rPr>
                  </w:pPr>
                  <w:r>
                    <w:rPr>
                      <w:rFonts w:hint="eastAsia" w:eastAsia="仿宋"/>
                      <w:kern w:val="0"/>
                      <w:szCs w:val="21"/>
                    </w:rPr>
                    <w:t>0</w:t>
                  </w:r>
                  <w:r>
                    <w:rPr>
                      <w:rFonts w:eastAsia="仿宋"/>
                      <w:kern w:val="0"/>
                      <w:szCs w:val="21"/>
                    </w:rPr>
                    <w:t>.4499</w:t>
                  </w:r>
                </w:p>
              </w:tc>
            </w:tr>
          </w:tbl>
          <w:p w14:paraId="21A17AFA">
            <w:pPr>
              <w:spacing w:line="500" w:lineRule="exact"/>
              <w:ind w:firstLine="480" w:firstLineChars="200"/>
              <w:rPr>
                <w:rFonts w:eastAsia="仿宋"/>
                <w:bCs/>
                <w:sz w:val="24"/>
              </w:rPr>
            </w:pPr>
            <w:r>
              <w:rPr>
                <w:rFonts w:eastAsia="仿宋"/>
                <w:bCs/>
                <w:sz w:val="24"/>
              </w:rPr>
              <w:t>本项目VOCs平衡图如下所示：</w:t>
            </w:r>
          </w:p>
          <w:p w14:paraId="5B4FF7E1">
            <w:pPr>
              <w:jc w:val="center"/>
              <w:rPr>
                <w:rFonts w:eastAsia="仿宋"/>
              </w:rPr>
            </w:pPr>
            <w:r>
              <w:object>
                <v:shape id="_x0000_i1025" o:spt="75" type="#_x0000_t75" style="height:121.8pt;width:437.35pt;" o:ole="t" filled="f" o:preferrelative="t" stroked="f" coordsize="21600,21600">
                  <v:path/>
                  <v:fill on="f" focussize="0,0"/>
                  <v:stroke on="f" joinstyle="miter"/>
                  <v:imagedata r:id="rId13" o:title=""/>
                  <o:lock v:ext="edit" aspectratio="t"/>
                  <w10:wrap type="none"/>
                  <w10:anchorlock/>
                </v:shape>
                <o:OLEObject Type="Embed" ProgID="Visio.Drawing.15" ShapeID="_x0000_i1025" DrawAspect="Content" ObjectID="_1468075725" r:id="rId12">
                  <o:LockedField>false</o:LockedField>
                </o:OLEObject>
              </w:object>
            </w:r>
          </w:p>
          <w:p w14:paraId="4AA1F3AC">
            <w:pPr>
              <w:spacing w:line="500" w:lineRule="exact"/>
              <w:jc w:val="center"/>
              <w:rPr>
                <w:rFonts w:eastAsia="仿宋"/>
                <w:b/>
                <w:bCs/>
              </w:rPr>
            </w:pPr>
            <w:r>
              <w:rPr>
                <w:rFonts w:eastAsia="仿宋"/>
                <w:b/>
                <w:bCs/>
              </w:rPr>
              <w:t>本项目VOCs平衡图  单位：t/a</w:t>
            </w:r>
          </w:p>
          <w:p w14:paraId="2B498EF1">
            <w:pPr>
              <w:spacing w:line="500" w:lineRule="exact"/>
              <w:ind w:firstLine="482" w:firstLineChars="200"/>
              <w:rPr>
                <w:rFonts w:eastAsia="仿宋"/>
                <w:b/>
                <w:bCs/>
                <w:sz w:val="24"/>
              </w:rPr>
            </w:pPr>
            <w:r>
              <w:rPr>
                <w:rFonts w:eastAsia="仿宋"/>
                <w:b/>
                <w:bCs/>
                <w:sz w:val="24"/>
              </w:rPr>
              <w:t>（十）水平衡</w:t>
            </w:r>
          </w:p>
          <w:p w14:paraId="53B61053">
            <w:pPr>
              <w:spacing w:line="500" w:lineRule="exact"/>
              <w:ind w:firstLine="480" w:firstLineChars="200"/>
              <w:rPr>
                <w:rFonts w:eastAsia="仿宋"/>
                <w:bCs/>
                <w:sz w:val="24"/>
              </w:rPr>
            </w:pPr>
            <w:r>
              <w:rPr>
                <w:rFonts w:eastAsia="仿宋"/>
                <w:bCs/>
                <w:sz w:val="24"/>
              </w:rPr>
              <w:t>本项目水平衡图如下图所示。</w:t>
            </w:r>
          </w:p>
          <w:p w14:paraId="6594DD0A">
            <w:pPr>
              <w:jc w:val="center"/>
              <w:rPr>
                <w:rFonts w:eastAsia="仿宋"/>
              </w:rPr>
            </w:pPr>
            <w:r>
              <w:object>
                <v:shape id="_x0000_i1026" o:spt="75" type="#_x0000_t75" style="height:68.95pt;width:313.3pt;" o:ole="t" filled="f" o:preferrelative="t" stroked="f" coordsize="21600,21600">
                  <v:path/>
                  <v:fill on="f" focussize="0,0"/>
                  <v:stroke on="f" joinstyle="miter"/>
                  <v:imagedata r:id="rId15" o:title=""/>
                  <o:lock v:ext="edit" aspectratio="t"/>
                  <w10:wrap type="none"/>
                  <w10:anchorlock/>
                </v:shape>
                <o:OLEObject Type="Embed" ProgID="Visio.Drawing.15" ShapeID="_x0000_i1026" DrawAspect="Content" ObjectID="_1468075726" r:id="rId14">
                  <o:LockedField>false</o:LockedField>
                </o:OLEObject>
              </w:object>
            </w:r>
          </w:p>
          <w:p w14:paraId="46677753">
            <w:pPr>
              <w:spacing w:line="500" w:lineRule="exact"/>
              <w:jc w:val="center"/>
              <w:rPr>
                <w:rFonts w:eastAsia="仿宋"/>
                <w:b/>
                <w:bCs/>
              </w:rPr>
            </w:pPr>
            <w:r>
              <w:rPr>
                <w:rFonts w:eastAsia="仿宋"/>
                <w:b/>
                <w:bCs/>
              </w:rPr>
              <w:t>本项目水平衡图  单位：t/a</w:t>
            </w:r>
          </w:p>
          <w:p w14:paraId="19AE9E03">
            <w:pPr>
              <w:spacing w:line="500" w:lineRule="exact"/>
              <w:ind w:firstLine="480" w:firstLineChars="200"/>
              <w:rPr>
                <w:rFonts w:eastAsia="仿宋"/>
                <w:bCs/>
                <w:sz w:val="24"/>
              </w:rPr>
            </w:pPr>
            <w:r>
              <w:rPr>
                <w:rFonts w:eastAsia="仿宋"/>
                <w:bCs/>
                <w:sz w:val="24"/>
              </w:rPr>
              <w:t>本项目建成后，全厂水平衡图如下图所示。</w:t>
            </w:r>
          </w:p>
          <w:p w14:paraId="0567C9B6">
            <w:pPr>
              <w:spacing w:line="360" w:lineRule="auto"/>
              <w:jc w:val="center"/>
              <w:rPr>
                <w:rFonts w:eastAsia="仿宋"/>
              </w:rPr>
            </w:pPr>
            <w:r>
              <w:object>
                <v:shape id="_x0000_i1027" o:spt="75" type="#_x0000_t75" style="height:71.25pt;width:317.1pt;" o:ole="t" filled="f" o:preferrelative="t" stroked="f" coordsize="21600,21600">
                  <v:path/>
                  <v:fill on="f" focussize="0,0"/>
                  <v:stroke on="f" joinstyle="miter"/>
                  <v:imagedata r:id="rId17" o:title=""/>
                  <o:lock v:ext="edit" aspectratio="t"/>
                  <w10:wrap type="none"/>
                  <w10:anchorlock/>
                </v:shape>
                <o:OLEObject Type="Embed" ProgID="Visio.Drawing.15" ShapeID="_x0000_i1027" DrawAspect="Content" ObjectID="_1468075727" r:id="rId16">
                  <o:LockedField>false</o:LockedField>
                </o:OLEObject>
              </w:object>
            </w:r>
          </w:p>
          <w:p w14:paraId="386DDFDD">
            <w:pPr>
              <w:spacing w:line="360" w:lineRule="auto"/>
              <w:jc w:val="center"/>
              <w:rPr>
                <w:rFonts w:eastAsia="仿宋"/>
                <w:b/>
                <w:bCs/>
              </w:rPr>
            </w:pPr>
            <w:r>
              <w:rPr>
                <w:rFonts w:eastAsia="仿宋"/>
                <w:b/>
                <w:bCs/>
              </w:rPr>
              <w:t>本项目建成后全厂水平衡图  单位：t/a</w:t>
            </w:r>
          </w:p>
          <w:p w14:paraId="7F9C96F6">
            <w:pPr>
              <w:spacing w:line="500" w:lineRule="exact"/>
              <w:jc w:val="center"/>
              <w:rPr>
                <w:rFonts w:eastAsia="仿宋"/>
                <w:b/>
                <w:bCs/>
              </w:rPr>
            </w:pPr>
          </w:p>
          <w:p w14:paraId="7A831EC8">
            <w:pPr>
              <w:spacing w:line="500" w:lineRule="exact"/>
              <w:jc w:val="center"/>
              <w:rPr>
                <w:rFonts w:eastAsia="仿宋"/>
                <w:b/>
                <w:bCs/>
              </w:rPr>
            </w:pPr>
          </w:p>
          <w:p w14:paraId="566B9F00">
            <w:pPr>
              <w:spacing w:line="500" w:lineRule="exact"/>
              <w:jc w:val="center"/>
              <w:rPr>
                <w:rFonts w:eastAsia="仿宋"/>
                <w:b/>
                <w:bCs/>
              </w:rPr>
            </w:pPr>
          </w:p>
          <w:p w14:paraId="01B8D44D">
            <w:pPr>
              <w:spacing w:line="500" w:lineRule="exact"/>
              <w:jc w:val="center"/>
              <w:rPr>
                <w:rFonts w:eastAsia="仿宋"/>
                <w:b/>
                <w:bCs/>
              </w:rPr>
            </w:pPr>
          </w:p>
          <w:p w14:paraId="1A502F92">
            <w:pPr>
              <w:spacing w:line="500" w:lineRule="exact"/>
              <w:jc w:val="center"/>
              <w:rPr>
                <w:rFonts w:eastAsia="仿宋"/>
                <w:b/>
                <w:bCs/>
              </w:rPr>
            </w:pPr>
          </w:p>
          <w:p w14:paraId="30F01A3E">
            <w:pPr>
              <w:spacing w:line="500" w:lineRule="exact"/>
              <w:jc w:val="center"/>
              <w:rPr>
                <w:rFonts w:eastAsia="仿宋"/>
                <w:b/>
                <w:bCs/>
              </w:rPr>
            </w:pPr>
          </w:p>
          <w:p w14:paraId="6FAE1991">
            <w:pPr>
              <w:spacing w:line="500" w:lineRule="exact"/>
              <w:jc w:val="center"/>
              <w:rPr>
                <w:rFonts w:eastAsia="仿宋"/>
                <w:b/>
                <w:bCs/>
              </w:rPr>
            </w:pPr>
          </w:p>
          <w:p w14:paraId="7A7EC861">
            <w:pPr>
              <w:spacing w:line="500" w:lineRule="exact"/>
              <w:jc w:val="center"/>
              <w:rPr>
                <w:rFonts w:eastAsia="仿宋"/>
                <w:b/>
                <w:bCs/>
              </w:rPr>
            </w:pPr>
          </w:p>
          <w:p w14:paraId="23173A79">
            <w:pPr>
              <w:spacing w:line="500" w:lineRule="exact"/>
              <w:jc w:val="center"/>
              <w:rPr>
                <w:rFonts w:eastAsia="仿宋"/>
                <w:b/>
                <w:bCs/>
              </w:rPr>
            </w:pPr>
          </w:p>
          <w:p w14:paraId="38818F86">
            <w:pPr>
              <w:spacing w:line="500" w:lineRule="exact"/>
              <w:rPr>
                <w:rFonts w:eastAsia="仿宋"/>
                <w:b/>
                <w:bCs/>
              </w:rPr>
            </w:pPr>
          </w:p>
        </w:tc>
      </w:tr>
      <w:tr w14:paraId="65C85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4" w:type="dxa"/>
            <w:vAlign w:val="center"/>
          </w:tcPr>
          <w:p w14:paraId="78D1A53F">
            <w:pPr>
              <w:pStyle w:val="31"/>
              <w:adjustRightInd w:val="0"/>
              <w:snapToGrid w:val="0"/>
              <w:jc w:val="center"/>
              <w:outlineLvl w:val="0"/>
              <w:rPr>
                <w:rFonts w:ascii="Times New Roman" w:hAnsi="Times New Roman" w:eastAsia="仿宋"/>
                <w:szCs w:val="24"/>
              </w:rPr>
            </w:pPr>
            <w:r>
              <w:rPr>
                <w:rFonts w:ascii="Times New Roman" w:hAnsi="Times New Roman" w:eastAsia="仿宋"/>
                <w:szCs w:val="24"/>
              </w:rPr>
              <w:t>工艺流程和产排污环节</w:t>
            </w:r>
          </w:p>
        </w:tc>
        <w:tc>
          <w:tcPr>
            <w:tcW w:w="8967" w:type="dxa"/>
          </w:tcPr>
          <w:p w14:paraId="787E1253">
            <w:pPr>
              <w:spacing w:line="500" w:lineRule="exact"/>
              <w:ind w:firstLine="482" w:firstLineChars="200"/>
              <w:rPr>
                <w:rFonts w:eastAsia="仿宋"/>
                <w:b/>
                <w:bCs/>
                <w:sz w:val="24"/>
              </w:rPr>
            </w:pPr>
            <w:r>
              <w:rPr>
                <w:rFonts w:eastAsia="仿宋"/>
                <w:b/>
                <w:bCs/>
                <w:sz w:val="24"/>
              </w:rPr>
              <w:t>工艺流程简述及产污环节分析（图示）：</w:t>
            </w:r>
          </w:p>
          <w:p w14:paraId="5481A1D1">
            <w:pPr>
              <w:pStyle w:val="93"/>
              <w:numPr>
                <w:ilvl w:val="0"/>
                <w:numId w:val="6"/>
              </w:numPr>
              <w:spacing w:line="500" w:lineRule="exact"/>
              <w:ind w:firstLineChars="0"/>
              <w:rPr>
                <w:rFonts w:eastAsia="仿宋"/>
                <w:b/>
              </w:rPr>
            </w:pPr>
            <w:r>
              <w:rPr>
                <w:rFonts w:eastAsia="仿宋"/>
                <w:b/>
              </w:rPr>
              <w:t>本项目产品有</w:t>
            </w:r>
            <w:r>
              <w:rPr>
                <w:rFonts w:hint="eastAsia" w:eastAsia="仿宋"/>
                <w:b/>
              </w:rPr>
              <w:t>阀类产品、传统燃油及新能源汽车用新材料及速度传感器</w:t>
            </w:r>
            <w:r>
              <w:rPr>
                <w:rFonts w:eastAsia="仿宋"/>
                <w:b/>
              </w:rPr>
              <w:t>，两种产品的工艺流程，具体如下。</w:t>
            </w:r>
          </w:p>
          <w:p w14:paraId="05927DC3">
            <w:pPr>
              <w:spacing w:line="500" w:lineRule="exact"/>
              <w:rPr>
                <w:rFonts w:eastAsia="仿宋"/>
                <w:bCs/>
                <w:sz w:val="24"/>
              </w:rPr>
            </w:pPr>
            <w:r>
              <w:rPr>
                <w:rFonts w:hint="eastAsia" w:eastAsia="仿宋"/>
                <w:bCs/>
                <w:sz w:val="24"/>
              </w:rPr>
              <w:t>1、阀类产品</w:t>
            </w:r>
            <w:r>
              <w:rPr>
                <w:rFonts w:eastAsia="仿宋"/>
                <w:bCs/>
                <w:sz w:val="24"/>
              </w:rPr>
              <w:t>工艺流程图</w:t>
            </w:r>
          </w:p>
          <w:p w14:paraId="71778C12">
            <w:pPr>
              <w:spacing w:line="360" w:lineRule="auto"/>
              <w:jc w:val="center"/>
              <w:rPr>
                <w:rFonts w:eastAsia="仿宋"/>
                <w:b/>
                <w:bCs/>
              </w:rPr>
            </w:pPr>
            <w:r>
              <w:object>
                <v:shape id="_x0000_i1028" o:spt="75" type="#_x0000_t75" style="height:254.3pt;width:218.3pt;" o:ole="t" filled="f" o:preferrelative="t" stroked="f" coordsize="21600,21600">
                  <v:path/>
                  <v:fill on="f" focussize="0,0"/>
                  <v:stroke on="f" joinstyle="miter"/>
                  <v:imagedata r:id="rId19" o:title=""/>
                  <o:lock v:ext="edit" aspectratio="t"/>
                  <w10:wrap type="none"/>
                  <w10:anchorlock/>
                </v:shape>
                <o:OLEObject Type="Embed" ProgID="Visio.Drawing.15" ShapeID="_x0000_i1028" DrawAspect="Content" ObjectID="_1468075728" r:id="rId18">
                  <o:LockedField>false</o:LockedField>
                </o:OLEObject>
              </w:object>
            </w:r>
          </w:p>
          <w:p w14:paraId="03380DA2">
            <w:pPr>
              <w:spacing w:line="500" w:lineRule="exact"/>
              <w:jc w:val="center"/>
              <w:rPr>
                <w:rFonts w:eastAsia="仿宋"/>
                <w:b/>
                <w:bCs/>
              </w:rPr>
            </w:pPr>
            <w:r>
              <w:rPr>
                <w:rFonts w:hint="eastAsia" w:eastAsia="仿宋"/>
                <w:b/>
                <w:bCs/>
              </w:rPr>
              <w:t>阀类产品</w:t>
            </w:r>
            <w:r>
              <w:rPr>
                <w:rFonts w:eastAsia="仿宋"/>
                <w:b/>
                <w:bCs/>
              </w:rPr>
              <w:t>生产工艺流程图</w:t>
            </w:r>
          </w:p>
          <w:p w14:paraId="53338E85">
            <w:pPr>
              <w:spacing w:line="500" w:lineRule="exact"/>
              <w:ind w:firstLine="480" w:firstLineChars="200"/>
              <w:rPr>
                <w:rFonts w:eastAsia="仿宋"/>
                <w:bCs/>
                <w:sz w:val="24"/>
              </w:rPr>
            </w:pPr>
            <w:r>
              <w:rPr>
                <w:rFonts w:eastAsia="仿宋"/>
                <w:bCs/>
                <w:sz w:val="24"/>
              </w:rPr>
              <w:t>2、工艺流程简述：</w:t>
            </w:r>
          </w:p>
          <w:p w14:paraId="20F0581F">
            <w:pPr>
              <w:spacing w:line="500" w:lineRule="exact"/>
              <w:ind w:firstLine="480" w:firstLineChars="200"/>
              <w:rPr>
                <w:rFonts w:eastAsia="仿宋"/>
                <w:bCs/>
                <w:sz w:val="24"/>
              </w:rPr>
            </w:pPr>
            <w:r>
              <w:rPr>
                <w:rFonts w:eastAsia="仿宋"/>
                <w:bCs/>
                <w:sz w:val="24"/>
              </w:rPr>
              <w:t>（1）</w:t>
            </w:r>
            <w:r>
              <w:rPr>
                <w:rFonts w:hint="eastAsia" w:eastAsia="仿宋"/>
                <w:bCs/>
                <w:sz w:val="24"/>
              </w:rPr>
              <w:t>组装</w:t>
            </w:r>
            <w:r>
              <w:rPr>
                <w:rFonts w:eastAsia="仿宋"/>
                <w:bCs/>
                <w:sz w:val="24"/>
              </w:rPr>
              <w:t>：</w:t>
            </w:r>
            <w:r>
              <w:rPr>
                <w:rFonts w:hint="eastAsia" w:eastAsia="仿宋"/>
                <w:bCs/>
                <w:sz w:val="24"/>
              </w:rPr>
              <w:t>将生产所需的配件摆放至工作台，将固定座、密封垫、弹簧、弹簧压块等放到振动盘、操作设备显示屏，设定各配件的测试参数，然后通过</w:t>
            </w:r>
            <w:r>
              <w:rPr>
                <w:rFonts w:hint="eastAsia" w:eastAsia="仿宋"/>
                <w:kern w:val="0"/>
                <w:sz w:val="24"/>
              </w:rPr>
              <w:t>超静音端子机、压力机等设备</w:t>
            </w:r>
            <w:r>
              <w:rPr>
                <w:rFonts w:hint="eastAsia" w:eastAsia="仿宋"/>
                <w:bCs/>
                <w:sz w:val="24"/>
              </w:rPr>
              <w:t>对阀门零部件进行组装。</w:t>
            </w:r>
          </w:p>
          <w:p w14:paraId="5223F2C7">
            <w:pPr>
              <w:spacing w:line="500" w:lineRule="exact"/>
              <w:ind w:firstLine="480" w:firstLineChars="200"/>
              <w:rPr>
                <w:rFonts w:eastAsia="仿宋"/>
                <w:bCs/>
                <w:sz w:val="24"/>
              </w:rPr>
            </w:pPr>
            <w:r>
              <w:rPr>
                <w:rFonts w:eastAsia="仿宋"/>
                <w:bCs/>
                <w:sz w:val="24"/>
              </w:rPr>
              <w:t>（2）</w:t>
            </w:r>
            <w:r>
              <w:rPr>
                <w:rFonts w:hint="eastAsia" w:eastAsia="仿宋"/>
                <w:bCs/>
                <w:sz w:val="24"/>
              </w:rPr>
              <w:t>打标</w:t>
            </w:r>
            <w:r>
              <w:rPr>
                <w:rFonts w:eastAsia="仿宋"/>
                <w:bCs/>
                <w:sz w:val="24"/>
              </w:rPr>
              <w:t>：</w:t>
            </w:r>
            <w:r>
              <w:rPr>
                <w:rFonts w:hint="eastAsia" w:eastAsia="仿宋"/>
                <w:bCs/>
                <w:sz w:val="24"/>
              </w:rPr>
              <w:t>根据客户要求，</w:t>
            </w:r>
            <w:r>
              <w:rPr>
                <w:rFonts w:eastAsia="仿宋"/>
                <w:bCs/>
                <w:sz w:val="24"/>
              </w:rPr>
              <w:t>将</w:t>
            </w:r>
            <w:r>
              <w:rPr>
                <w:rFonts w:hint="eastAsia" w:eastAsia="仿宋"/>
                <w:bCs/>
                <w:sz w:val="24"/>
              </w:rPr>
              <w:t>组装好的</w:t>
            </w:r>
            <w:r>
              <w:rPr>
                <w:rFonts w:eastAsia="仿宋"/>
                <w:bCs/>
                <w:sz w:val="24"/>
              </w:rPr>
              <w:t>的</w:t>
            </w:r>
            <w:r>
              <w:rPr>
                <w:rFonts w:hint="eastAsia" w:eastAsia="仿宋"/>
                <w:bCs/>
                <w:sz w:val="24"/>
              </w:rPr>
              <w:t>阀门组件</w:t>
            </w:r>
            <w:r>
              <w:rPr>
                <w:rFonts w:eastAsia="仿宋"/>
                <w:bCs/>
                <w:sz w:val="24"/>
              </w:rPr>
              <w:t>通过</w:t>
            </w:r>
            <w:r>
              <w:rPr>
                <w:rFonts w:hint="eastAsia" w:eastAsia="仿宋"/>
                <w:bCs/>
                <w:sz w:val="24"/>
              </w:rPr>
              <w:t>激光打标机、气动打标机等</w:t>
            </w:r>
            <w:r>
              <w:rPr>
                <w:rFonts w:eastAsia="仿宋"/>
                <w:bCs/>
                <w:sz w:val="24"/>
              </w:rPr>
              <w:t>设备进行</w:t>
            </w:r>
            <w:r>
              <w:rPr>
                <w:rFonts w:hint="eastAsia" w:eastAsia="仿宋"/>
                <w:bCs/>
                <w:sz w:val="24"/>
              </w:rPr>
              <w:t>打标。</w:t>
            </w:r>
            <w:r>
              <w:rPr>
                <w:rFonts w:eastAsia="仿宋"/>
                <w:bCs/>
                <w:sz w:val="24"/>
              </w:rPr>
              <w:t>该工序</w:t>
            </w:r>
            <w:r>
              <w:rPr>
                <w:rFonts w:hint="eastAsia" w:eastAsia="仿宋"/>
                <w:bCs/>
                <w:sz w:val="24"/>
              </w:rPr>
              <w:t>不产生废气</w:t>
            </w:r>
            <w:r>
              <w:rPr>
                <w:rFonts w:eastAsia="仿宋"/>
                <w:bCs/>
                <w:sz w:val="24"/>
              </w:rPr>
              <w:t>。</w:t>
            </w:r>
          </w:p>
          <w:p w14:paraId="5045AC14">
            <w:pPr>
              <w:spacing w:line="500" w:lineRule="exact"/>
              <w:ind w:firstLine="480" w:firstLineChars="200"/>
              <w:rPr>
                <w:rFonts w:eastAsia="仿宋"/>
                <w:bCs/>
                <w:sz w:val="24"/>
              </w:rPr>
            </w:pPr>
            <w:r>
              <w:rPr>
                <w:rFonts w:eastAsia="仿宋"/>
                <w:bCs/>
                <w:sz w:val="24"/>
              </w:rPr>
              <w:t>（2）</w:t>
            </w:r>
            <w:r>
              <w:rPr>
                <w:rFonts w:hint="eastAsia" w:eastAsia="仿宋"/>
                <w:bCs/>
                <w:sz w:val="24"/>
              </w:rPr>
              <w:t>组装</w:t>
            </w:r>
            <w:r>
              <w:rPr>
                <w:rFonts w:eastAsia="仿宋"/>
                <w:bCs/>
                <w:sz w:val="24"/>
              </w:rPr>
              <w:t>：将</w:t>
            </w:r>
            <w:r>
              <w:rPr>
                <w:rFonts w:hint="eastAsia" w:eastAsia="仿宋"/>
                <w:bCs/>
                <w:sz w:val="24"/>
              </w:rPr>
              <w:t>打标</w:t>
            </w:r>
            <w:r>
              <w:rPr>
                <w:rFonts w:eastAsia="仿宋"/>
                <w:bCs/>
                <w:sz w:val="24"/>
              </w:rPr>
              <w:t>后的</w:t>
            </w:r>
            <w:r>
              <w:rPr>
                <w:rFonts w:hint="eastAsia" w:eastAsia="仿宋"/>
                <w:bCs/>
                <w:sz w:val="24"/>
              </w:rPr>
              <w:t>阀产品通过精密气动压力机、自动组装机等设备进行二次组装（安装O型圈，贴防尘罩等）</w:t>
            </w:r>
            <w:r>
              <w:rPr>
                <w:rFonts w:eastAsia="仿宋"/>
                <w:bCs/>
                <w:sz w:val="24"/>
              </w:rPr>
              <w:t>。</w:t>
            </w:r>
          </w:p>
          <w:p w14:paraId="7643618C">
            <w:pPr>
              <w:spacing w:line="500" w:lineRule="exact"/>
              <w:ind w:firstLine="480" w:firstLineChars="200"/>
              <w:rPr>
                <w:rFonts w:eastAsia="仿宋"/>
                <w:bCs/>
                <w:sz w:val="24"/>
              </w:rPr>
            </w:pPr>
            <w:r>
              <w:rPr>
                <w:rFonts w:eastAsia="仿宋"/>
                <w:bCs/>
                <w:sz w:val="24"/>
              </w:rPr>
              <w:t>（3）焊接：根据工艺要求，对</w:t>
            </w:r>
            <w:r>
              <w:rPr>
                <w:rFonts w:hint="eastAsia" w:eastAsia="仿宋"/>
                <w:bCs/>
                <w:sz w:val="24"/>
              </w:rPr>
              <w:t>组装好</w:t>
            </w:r>
            <w:r>
              <w:rPr>
                <w:rFonts w:eastAsia="仿宋"/>
                <w:bCs/>
                <w:sz w:val="24"/>
              </w:rPr>
              <w:t>的</w:t>
            </w:r>
            <w:r>
              <w:rPr>
                <w:rFonts w:hint="eastAsia" w:eastAsia="仿宋"/>
                <w:bCs/>
                <w:sz w:val="24"/>
              </w:rPr>
              <w:t>部分阀组件</w:t>
            </w:r>
            <w:r>
              <w:rPr>
                <w:rFonts w:eastAsia="仿宋"/>
                <w:bCs/>
                <w:sz w:val="24"/>
              </w:rPr>
              <w:t>进行焊接，在焊接工作台上人工用</w:t>
            </w:r>
            <w:r>
              <w:rPr>
                <w:rFonts w:hint="eastAsia" w:eastAsia="仿宋"/>
                <w:bCs/>
                <w:sz w:val="24"/>
              </w:rPr>
              <w:t>恒温电烙铁、焊接机等焊接设备将</w:t>
            </w:r>
            <w:r>
              <w:rPr>
                <w:rFonts w:eastAsia="仿宋"/>
                <w:bCs/>
                <w:sz w:val="24"/>
              </w:rPr>
              <w:t>锡焊丝</w:t>
            </w:r>
            <w:r>
              <w:rPr>
                <w:rFonts w:hint="eastAsia" w:eastAsia="仿宋"/>
                <w:bCs/>
                <w:sz w:val="24"/>
              </w:rPr>
              <w:t>熔化在阀组件</w:t>
            </w:r>
            <w:r>
              <w:rPr>
                <w:rFonts w:eastAsia="仿宋"/>
                <w:bCs/>
                <w:sz w:val="24"/>
              </w:rPr>
              <w:t>之间，该焊接过程中会用到无铅助焊剂，助焊剂的主要成分是</w:t>
            </w:r>
            <w:r>
              <w:rPr>
                <w:rFonts w:hint="eastAsia" w:eastAsia="仿宋"/>
                <w:bCs/>
                <w:sz w:val="24"/>
              </w:rPr>
              <w:t>乙醇、异丙醇</w:t>
            </w:r>
            <w:r>
              <w:rPr>
                <w:rFonts w:eastAsia="仿宋"/>
                <w:bCs/>
                <w:sz w:val="24"/>
              </w:rPr>
              <w:t>，此工序会产生少量G1焊接废气。</w:t>
            </w:r>
          </w:p>
          <w:p w14:paraId="58531C2F">
            <w:pPr>
              <w:spacing w:line="500" w:lineRule="exact"/>
              <w:ind w:firstLine="480" w:firstLineChars="200"/>
              <w:rPr>
                <w:rFonts w:eastAsia="仿宋"/>
                <w:bCs/>
                <w:sz w:val="24"/>
              </w:rPr>
            </w:pPr>
            <w:r>
              <w:rPr>
                <w:rFonts w:eastAsia="仿宋"/>
                <w:bCs/>
                <w:sz w:val="24"/>
              </w:rPr>
              <w:t>（4）</w:t>
            </w:r>
            <w:r>
              <w:rPr>
                <w:rFonts w:hint="eastAsia" w:eastAsia="仿宋"/>
                <w:bCs/>
                <w:sz w:val="24"/>
              </w:rPr>
              <w:t>热处理</w:t>
            </w:r>
            <w:r>
              <w:rPr>
                <w:rFonts w:eastAsia="仿宋"/>
                <w:bCs/>
                <w:sz w:val="24"/>
              </w:rPr>
              <w:t>：</w:t>
            </w:r>
            <w:r>
              <w:rPr>
                <w:rFonts w:hint="eastAsia" w:eastAsia="仿宋"/>
                <w:bCs/>
                <w:sz w:val="24"/>
              </w:rPr>
              <w:t>焊接</w:t>
            </w:r>
            <w:r>
              <w:rPr>
                <w:rFonts w:eastAsia="仿宋"/>
                <w:bCs/>
                <w:sz w:val="24"/>
              </w:rPr>
              <w:t>后的产品转序至本工序，本工序使用</w:t>
            </w:r>
            <w:r>
              <w:rPr>
                <w:rFonts w:hint="eastAsia" w:eastAsia="仿宋"/>
                <w:bCs/>
                <w:sz w:val="24"/>
              </w:rPr>
              <w:t>电热恒温干燥箱</w:t>
            </w:r>
            <w:r>
              <w:rPr>
                <w:rFonts w:eastAsia="仿宋"/>
                <w:bCs/>
                <w:sz w:val="24"/>
              </w:rPr>
              <w:t>，产品框装放入</w:t>
            </w:r>
            <w:r>
              <w:rPr>
                <w:rFonts w:hint="eastAsia" w:eastAsia="仿宋"/>
                <w:bCs/>
                <w:sz w:val="24"/>
              </w:rPr>
              <w:t>电热恒温干燥箱</w:t>
            </w:r>
            <w:r>
              <w:rPr>
                <w:rFonts w:eastAsia="仿宋"/>
                <w:bCs/>
                <w:sz w:val="24"/>
              </w:rPr>
              <w:t>内加热至</w:t>
            </w:r>
            <w:r>
              <w:rPr>
                <w:rFonts w:hint="eastAsia" w:eastAsia="仿宋"/>
                <w:bCs/>
                <w:sz w:val="24"/>
              </w:rPr>
              <w:t>1</w:t>
            </w:r>
            <w:r>
              <w:rPr>
                <w:rFonts w:eastAsia="仿宋"/>
                <w:bCs/>
                <w:sz w:val="24"/>
              </w:rPr>
              <w:t>50</w:t>
            </w:r>
            <w:r>
              <w:rPr>
                <w:rFonts w:hint="eastAsia" w:eastAsia="仿宋"/>
                <w:bCs/>
                <w:sz w:val="24"/>
              </w:rPr>
              <w:t>℃</w:t>
            </w:r>
            <w:r>
              <w:rPr>
                <w:rFonts w:eastAsia="仿宋"/>
                <w:bCs/>
                <w:sz w:val="24"/>
              </w:rPr>
              <w:t>，产品在</w:t>
            </w:r>
            <w:r>
              <w:rPr>
                <w:rFonts w:hint="eastAsia" w:eastAsia="仿宋"/>
                <w:bCs/>
                <w:sz w:val="24"/>
              </w:rPr>
              <w:t>干燥箱</w:t>
            </w:r>
            <w:r>
              <w:rPr>
                <w:rFonts w:eastAsia="仿宋"/>
                <w:bCs/>
                <w:sz w:val="24"/>
              </w:rPr>
              <w:t>内放置</w:t>
            </w:r>
            <w:r>
              <w:rPr>
                <w:rFonts w:hint="eastAsia" w:eastAsia="仿宋"/>
                <w:bCs/>
                <w:sz w:val="24"/>
              </w:rPr>
              <w:t>1</w:t>
            </w:r>
            <w:r>
              <w:rPr>
                <w:rFonts w:eastAsia="仿宋"/>
                <w:bCs/>
                <w:sz w:val="24"/>
              </w:rPr>
              <w:t>5</w:t>
            </w:r>
            <w:r>
              <w:rPr>
                <w:rFonts w:hint="eastAsia" w:eastAsia="仿宋"/>
                <w:bCs/>
                <w:sz w:val="24"/>
              </w:rPr>
              <w:t>m</w:t>
            </w:r>
            <w:r>
              <w:rPr>
                <w:rFonts w:eastAsia="仿宋"/>
                <w:bCs/>
                <w:sz w:val="24"/>
              </w:rPr>
              <w:t>in后即可取出，取出后静置冷却。热处理可以使工件消除应力，改善</w:t>
            </w:r>
            <w:r>
              <w:rPr>
                <w:rFonts w:hint="eastAsia" w:eastAsia="仿宋"/>
                <w:bCs/>
                <w:sz w:val="24"/>
              </w:rPr>
              <w:t>阀类产品</w:t>
            </w:r>
            <w:r>
              <w:rPr>
                <w:rFonts w:eastAsia="仿宋"/>
                <w:bCs/>
                <w:sz w:val="24"/>
              </w:rPr>
              <w:t>性</w:t>
            </w:r>
            <w:r>
              <w:rPr>
                <w:rFonts w:hint="eastAsia" w:eastAsia="仿宋"/>
                <w:bCs/>
                <w:sz w:val="24"/>
              </w:rPr>
              <w:t>能</w:t>
            </w:r>
            <w:r>
              <w:rPr>
                <w:rFonts w:eastAsia="仿宋"/>
                <w:bCs/>
                <w:sz w:val="24"/>
              </w:rPr>
              <w:t>。此工序无废气产生。</w:t>
            </w:r>
          </w:p>
          <w:p w14:paraId="79428184">
            <w:pPr>
              <w:spacing w:line="500" w:lineRule="exact"/>
              <w:ind w:firstLine="480" w:firstLineChars="200"/>
              <w:rPr>
                <w:rFonts w:eastAsia="仿宋"/>
                <w:bCs/>
                <w:sz w:val="24"/>
              </w:rPr>
            </w:pPr>
            <w:r>
              <w:rPr>
                <w:rFonts w:eastAsia="仿宋"/>
                <w:bCs/>
                <w:sz w:val="24"/>
              </w:rPr>
              <w:t>（5）</w:t>
            </w:r>
            <w:r>
              <w:rPr>
                <w:rFonts w:hint="eastAsia" w:eastAsia="仿宋"/>
                <w:bCs/>
                <w:sz w:val="24"/>
              </w:rPr>
              <w:t>性能测试</w:t>
            </w:r>
            <w:r>
              <w:rPr>
                <w:rFonts w:eastAsia="仿宋"/>
                <w:bCs/>
                <w:sz w:val="24"/>
              </w:rPr>
              <w:t>：</w:t>
            </w:r>
            <w:r>
              <w:rPr>
                <w:rFonts w:hint="eastAsia" w:eastAsia="仿宋"/>
                <w:bCs/>
                <w:sz w:val="24"/>
              </w:rPr>
              <w:t>产品通过三箱式温度冲击箱、微机控制电子万能试验机、恒温槽等相关性能测试设备进行压力测试（启闭压力）、流量测试（泄漏量），</w:t>
            </w:r>
            <w:r>
              <w:rPr>
                <w:rFonts w:eastAsia="仿宋"/>
                <w:bCs/>
                <w:sz w:val="24"/>
              </w:rPr>
              <w:t>如</w:t>
            </w:r>
            <w:r>
              <w:rPr>
                <w:rFonts w:hint="eastAsia" w:eastAsia="仿宋"/>
                <w:bCs/>
                <w:sz w:val="24"/>
              </w:rPr>
              <w:t>测试</w:t>
            </w:r>
            <w:r>
              <w:rPr>
                <w:rFonts w:eastAsia="仿宋"/>
                <w:bCs/>
                <w:sz w:val="24"/>
              </w:rPr>
              <w:t>通过，进入下一工序</w:t>
            </w:r>
            <w:r>
              <w:rPr>
                <w:rFonts w:hint="eastAsia" w:eastAsia="仿宋"/>
                <w:bCs/>
                <w:sz w:val="24"/>
              </w:rPr>
              <w:t>。</w:t>
            </w:r>
            <w:r>
              <w:rPr>
                <w:rFonts w:eastAsia="仿宋"/>
                <w:bCs/>
                <w:sz w:val="24"/>
              </w:rPr>
              <w:t>此工序会产生少量S1</w:t>
            </w:r>
            <w:r>
              <w:rPr>
                <w:rFonts w:hint="eastAsia" w:eastAsia="仿宋"/>
                <w:bCs/>
                <w:sz w:val="24"/>
              </w:rPr>
              <w:t>不合格品</w:t>
            </w:r>
            <w:r>
              <w:rPr>
                <w:rFonts w:eastAsia="仿宋"/>
                <w:bCs/>
                <w:sz w:val="24"/>
              </w:rPr>
              <w:t>。</w:t>
            </w:r>
          </w:p>
          <w:p w14:paraId="75ED097C">
            <w:pPr>
              <w:spacing w:line="500" w:lineRule="exact"/>
              <w:ind w:firstLine="480" w:firstLineChars="200"/>
              <w:rPr>
                <w:rFonts w:eastAsia="仿宋"/>
                <w:bCs/>
                <w:sz w:val="24"/>
              </w:rPr>
            </w:pPr>
            <w:r>
              <w:rPr>
                <w:rFonts w:eastAsia="仿宋"/>
                <w:bCs/>
                <w:sz w:val="24"/>
              </w:rPr>
              <w:t>（6）检验：对</w:t>
            </w:r>
            <w:r>
              <w:rPr>
                <w:rFonts w:hint="eastAsia" w:eastAsia="仿宋"/>
                <w:bCs/>
                <w:sz w:val="24"/>
              </w:rPr>
              <w:t>性能测试</w:t>
            </w:r>
            <w:r>
              <w:rPr>
                <w:rFonts w:eastAsia="仿宋"/>
                <w:bCs/>
                <w:sz w:val="24"/>
              </w:rPr>
              <w:t>后的</w:t>
            </w:r>
            <w:r>
              <w:rPr>
                <w:rFonts w:hint="eastAsia" w:eastAsia="仿宋"/>
                <w:bCs/>
                <w:sz w:val="24"/>
              </w:rPr>
              <w:t>产品通过高度测试仪、压力测试台等设备</w:t>
            </w:r>
            <w:r>
              <w:rPr>
                <w:rFonts w:eastAsia="仿宋"/>
                <w:bCs/>
                <w:sz w:val="24"/>
              </w:rPr>
              <w:t>进行检验</w:t>
            </w:r>
            <w:r>
              <w:rPr>
                <w:rFonts w:hint="eastAsia" w:eastAsia="仿宋"/>
                <w:bCs/>
                <w:sz w:val="24"/>
              </w:rPr>
              <w:t>，检验产品的尺寸和外观等</w:t>
            </w:r>
            <w:r>
              <w:rPr>
                <w:rFonts w:eastAsia="仿宋"/>
                <w:bCs/>
                <w:sz w:val="24"/>
              </w:rPr>
              <w:t>。此工序</w:t>
            </w:r>
            <w:r>
              <w:rPr>
                <w:rFonts w:hint="eastAsia" w:eastAsia="仿宋"/>
                <w:bCs/>
                <w:sz w:val="24"/>
              </w:rPr>
              <w:t>也</w:t>
            </w:r>
            <w:r>
              <w:rPr>
                <w:rFonts w:eastAsia="仿宋"/>
                <w:bCs/>
                <w:sz w:val="24"/>
              </w:rPr>
              <w:t>会产生少量S2</w:t>
            </w:r>
            <w:r>
              <w:rPr>
                <w:rFonts w:hint="eastAsia" w:eastAsia="仿宋"/>
                <w:bCs/>
                <w:sz w:val="24"/>
              </w:rPr>
              <w:t>不合格品</w:t>
            </w:r>
            <w:r>
              <w:rPr>
                <w:rFonts w:eastAsia="仿宋"/>
                <w:bCs/>
                <w:sz w:val="24"/>
              </w:rPr>
              <w:t>。</w:t>
            </w:r>
          </w:p>
          <w:p w14:paraId="2DDA88FF">
            <w:pPr>
              <w:spacing w:line="500" w:lineRule="exact"/>
              <w:ind w:firstLine="480" w:firstLineChars="200"/>
              <w:rPr>
                <w:rFonts w:eastAsia="仿宋"/>
                <w:bCs/>
                <w:sz w:val="24"/>
              </w:rPr>
            </w:pPr>
            <w:r>
              <w:rPr>
                <w:rFonts w:eastAsia="仿宋"/>
                <w:bCs/>
                <w:sz w:val="24"/>
              </w:rPr>
              <w:t>（7）</w:t>
            </w:r>
            <w:r>
              <w:rPr>
                <w:rFonts w:hint="eastAsia" w:eastAsia="仿宋"/>
                <w:bCs/>
                <w:sz w:val="24"/>
              </w:rPr>
              <w:t>入库：用扎带机、真空包装机等设备对检验后的产品进行包装处理，放入纸箱后，对包装好的纸箱进行扎带打包。</w:t>
            </w:r>
          </w:p>
          <w:p w14:paraId="5CEF61DC">
            <w:pPr>
              <w:pStyle w:val="93"/>
              <w:numPr>
                <w:ilvl w:val="0"/>
                <w:numId w:val="6"/>
              </w:numPr>
              <w:spacing w:line="500" w:lineRule="exact"/>
              <w:ind w:firstLineChars="0"/>
              <w:rPr>
                <w:rFonts w:eastAsia="仿宋"/>
                <w:b/>
              </w:rPr>
            </w:pPr>
            <w:r>
              <w:rPr>
                <w:rFonts w:hint="eastAsia" w:eastAsia="仿宋"/>
                <w:b/>
              </w:rPr>
              <w:t>传统燃油及新能源汽车用新材料及传感器</w:t>
            </w:r>
            <w:bookmarkStart w:id="5" w:name="_Hlk119415969"/>
          </w:p>
          <w:p w14:paraId="1EBA96BC">
            <w:pPr>
              <w:adjustRightInd w:val="0"/>
              <w:snapToGrid w:val="0"/>
              <w:spacing w:line="360" w:lineRule="auto"/>
              <w:ind w:firstLine="480" w:firstLineChars="200"/>
              <w:rPr>
                <w:rFonts w:eastAsia="仿宋"/>
                <w:bCs/>
                <w:sz w:val="24"/>
              </w:rPr>
            </w:pPr>
            <w:r>
              <w:rPr>
                <w:rFonts w:hint="eastAsia" w:eastAsia="仿宋"/>
                <w:bCs/>
                <w:sz w:val="24"/>
              </w:rPr>
              <w:t>传统燃油及新能源汽车用新材料及传感器生产工艺根据产品主要分为三个工艺流程，分别为：</w:t>
            </w:r>
          </w:p>
          <w:p w14:paraId="1C4EA98C">
            <w:pPr>
              <w:pStyle w:val="93"/>
              <w:numPr>
                <w:ilvl w:val="0"/>
                <w:numId w:val="7"/>
              </w:numPr>
              <w:adjustRightInd w:val="0"/>
              <w:snapToGrid w:val="0"/>
              <w:spacing w:line="360" w:lineRule="auto"/>
              <w:ind w:firstLineChars="0"/>
              <w:rPr>
                <w:rFonts w:eastAsia="仿宋"/>
                <w:bCs/>
              </w:rPr>
            </w:pPr>
            <w:r>
              <w:rPr>
                <w:rFonts w:hint="eastAsia" w:eastAsia="仿宋"/>
                <w:bCs/>
              </w:rPr>
              <w:t>工艺1</w:t>
            </w:r>
            <w:r>
              <w:rPr>
                <w:rFonts w:eastAsia="仿宋"/>
                <w:bCs/>
              </w:rPr>
              <w:t>—</w:t>
            </w:r>
            <w:r>
              <w:rPr>
                <w:rFonts w:hint="eastAsia" w:eastAsia="仿宋"/>
                <w:bCs/>
              </w:rPr>
              <w:t>车用新材料工艺流程如下：</w:t>
            </w:r>
          </w:p>
          <w:p w14:paraId="20CA1044">
            <w:pPr>
              <w:adjustRightInd w:val="0"/>
              <w:snapToGrid w:val="0"/>
              <w:spacing w:line="360" w:lineRule="auto"/>
              <w:jc w:val="center"/>
              <w:rPr>
                <w:rFonts w:eastAsia="仿宋"/>
                <w:b/>
              </w:rPr>
            </w:pPr>
            <w:r>
              <w:object>
                <v:shape id="_x0000_i1029" o:spt="75" type="#_x0000_t75" style="height:216.75pt;width:211.4pt;" o:ole="t" filled="f" o:preferrelative="t" stroked="f" coordsize="21600,21600">
                  <v:path/>
                  <v:fill on="f" focussize="0,0"/>
                  <v:stroke on="f" joinstyle="miter"/>
                  <v:imagedata r:id="rId21" o:title=""/>
                  <o:lock v:ext="edit" aspectratio="t"/>
                  <w10:wrap type="none"/>
                  <w10:anchorlock/>
                </v:shape>
                <o:OLEObject Type="Embed" ProgID="Visio.Drawing.15" ShapeID="_x0000_i1029" DrawAspect="Content" ObjectID="_1468075729" r:id="rId20">
                  <o:LockedField>false</o:LockedField>
                </o:OLEObject>
              </w:object>
            </w:r>
          </w:p>
          <w:p w14:paraId="3AF7C1E8">
            <w:pPr>
              <w:spacing w:line="500" w:lineRule="exact"/>
              <w:jc w:val="center"/>
              <w:rPr>
                <w:rFonts w:eastAsia="仿宋"/>
                <w:b/>
                <w:bCs/>
              </w:rPr>
            </w:pPr>
            <w:r>
              <w:rPr>
                <w:rFonts w:hint="eastAsia" w:eastAsia="仿宋"/>
                <w:b/>
                <w:bCs/>
              </w:rPr>
              <w:t>工艺1-车用新材料</w:t>
            </w:r>
            <w:r>
              <w:rPr>
                <w:rFonts w:eastAsia="仿宋"/>
                <w:b/>
                <w:bCs/>
              </w:rPr>
              <w:t>生产工艺流程图</w:t>
            </w:r>
          </w:p>
          <w:p w14:paraId="44BCCF7D">
            <w:pPr>
              <w:spacing w:line="500" w:lineRule="exact"/>
              <w:ind w:firstLine="480" w:firstLineChars="200"/>
              <w:rPr>
                <w:rFonts w:eastAsia="仿宋"/>
                <w:bCs/>
                <w:sz w:val="24"/>
              </w:rPr>
            </w:pPr>
            <w:r>
              <w:rPr>
                <w:rFonts w:eastAsia="仿宋"/>
                <w:bCs/>
                <w:sz w:val="24"/>
              </w:rPr>
              <w:t>2、工艺流程简述：</w:t>
            </w:r>
          </w:p>
          <w:p w14:paraId="163109FB">
            <w:pPr>
              <w:spacing w:line="500" w:lineRule="exact"/>
              <w:ind w:firstLine="480" w:firstLineChars="200"/>
              <w:rPr>
                <w:rFonts w:eastAsia="仿宋"/>
                <w:bCs/>
                <w:sz w:val="24"/>
              </w:rPr>
            </w:pPr>
            <w:r>
              <w:rPr>
                <w:rFonts w:eastAsia="仿宋"/>
                <w:bCs/>
                <w:sz w:val="24"/>
              </w:rPr>
              <w:t>（1）</w:t>
            </w:r>
            <w:r>
              <w:rPr>
                <w:rFonts w:hint="eastAsia" w:eastAsia="仿宋"/>
                <w:bCs/>
                <w:sz w:val="24"/>
              </w:rPr>
              <w:t>配料</w:t>
            </w:r>
            <w:r>
              <w:rPr>
                <w:rFonts w:eastAsia="仿宋"/>
                <w:bCs/>
                <w:sz w:val="24"/>
              </w:rPr>
              <w:t>：</w:t>
            </w:r>
            <w:r>
              <w:rPr>
                <w:rFonts w:hint="eastAsia" w:eastAsia="仿宋"/>
                <w:bCs/>
                <w:sz w:val="24"/>
              </w:rPr>
              <w:t>将氧化锆粉和粘结剂、酒精按质量比</w:t>
            </w:r>
            <w:r>
              <w:rPr>
                <w:rFonts w:eastAsia="仿宋"/>
                <w:bCs/>
                <w:sz w:val="24"/>
              </w:rPr>
              <w:t>16:1:3</w:t>
            </w:r>
            <w:r>
              <w:rPr>
                <w:rFonts w:hint="eastAsia" w:eastAsia="仿宋"/>
                <w:bCs/>
                <w:sz w:val="24"/>
              </w:rPr>
              <w:t>混合后使用多功能搅拌机进行搅拌混合形成氧化锆泥料，然后采用电热恒温干燥箱进一步烘干去除多余水分，此工序会产生及G</w:t>
            </w:r>
            <w:r>
              <w:rPr>
                <w:rFonts w:eastAsia="仿宋"/>
                <w:bCs/>
                <w:sz w:val="24"/>
              </w:rPr>
              <w:t>2</w:t>
            </w:r>
            <w:r>
              <w:rPr>
                <w:rFonts w:hint="eastAsia" w:eastAsia="仿宋"/>
                <w:bCs/>
                <w:sz w:val="24"/>
              </w:rPr>
              <w:t>配料废气。</w:t>
            </w:r>
          </w:p>
          <w:p w14:paraId="31FDA6B7">
            <w:pPr>
              <w:spacing w:line="500" w:lineRule="exact"/>
              <w:ind w:firstLine="480" w:firstLineChars="200"/>
              <w:rPr>
                <w:rFonts w:eastAsia="仿宋"/>
                <w:bCs/>
                <w:sz w:val="24"/>
              </w:rPr>
            </w:pPr>
            <w:r>
              <w:rPr>
                <w:rFonts w:hint="eastAsia" w:eastAsia="仿宋"/>
                <w:bCs/>
                <w:sz w:val="24"/>
              </w:rPr>
              <w:t>（2）泥料</w:t>
            </w:r>
            <w:r>
              <w:rPr>
                <w:rFonts w:eastAsia="仿宋"/>
                <w:bCs/>
                <w:sz w:val="24"/>
              </w:rPr>
              <w:t>：</w:t>
            </w:r>
            <w:r>
              <w:rPr>
                <w:rFonts w:hint="eastAsia" w:eastAsia="仿宋"/>
                <w:bCs/>
                <w:sz w:val="24"/>
              </w:rPr>
              <w:t>将混合好后的氧化锆泥料（泥状）倒入双螺杆挤出机的料斗中，将挤出的条状物料处理成小段。此工序会产生G</w:t>
            </w:r>
            <w:r>
              <w:rPr>
                <w:rFonts w:eastAsia="仿宋"/>
                <w:bCs/>
                <w:sz w:val="24"/>
              </w:rPr>
              <w:t>3</w:t>
            </w:r>
            <w:r>
              <w:rPr>
                <w:rFonts w:hint="eastAsia" w:eastAsia="仿宋"/>
                <w:bCs/>
                <w:sz w:val="24"/>
              </w:rPr>
              <w:t>泥料废气。</w:t>
            </w:r>
          </w:p>
          <w:p w14:paraId="0861C982">
            <w:pPr>
              <w:spacing w:line="500" w:lineRule="exact"/>
              <w:ind w:firstLine="480" w:firstLineChars="200"/>
              <w:rPr>
                <w:rFonts w:eastAsia="仿宋"/>
                <w:bCs/>
                <w:sz w:val="24"/>
              </w:rPr>
            </w:pPr>
            <w:r>
              <w:rPr>
                <w:rFonts w:eastAsia="仿宋"/>
                <w:bCs/>
                <w:sz w:val="24"/>
              </w:rPr>
              <w:t>（3）</w:t>
            </w:r>
            <w:r>
              <w:rPr>
                <w:rFonts w:hint="eastAsia" w:eastAsia="仿宋"/>
                <w:bCs/>
                <w:sz w:val="24"/>
              </w:rPr>
              <w:t>注塑</w:t>
            </w:r>
            <w:r>
              <w:rPr>
                <w:rFonts w:eastAsia="仿宋"/>
                <w:bCs/>
                <w:sz w:val="24"/>
              </w:rPr>
              <w:t>：将</w:t>
            </w:r>
            <w:r>
              <w:rPr>
                <w:rFonts w:hint="eastAsia" w:eastAsia="仿宋"/>
                <w:bCs/>
                <w:sz w:val="24"/>
              </w:rPr>
              <w:t>氧化锆泥料、塑料粒子</w:t>
            </w:r>
            <w:r>
              <w:rPr>
                <w:rFonts w:eastAsia="仿宋"/>
                <w:bCs/>
                <w:sz w:val="24"/>
              </w:rPr>
              <w:t>放入注塑机</w:t>
            </w:r>
            <w:r>
              <w:rPr>
                <w:rFonts w:hint="eastAsia" w:eastAsia="仿宋"/>
                <w:bCs/>
                <w:sz w:val="24"/>
              </w:rPr>
              <w:t>模具</w:t>
            </w:r>
            <w:r>
              <w:rPr>
                <w:rFonts w:eastAsia="仿宋"/>
                <w:bCs/>
                <w:sz w:val="24"/>
              </w:rPr>
              <w:t>中，</w:t>
            </w:r>
            <w:r>
              <w:rPr>
                <w:rFonts w:hint="eastAsia" w:eastAsia="仿宋"/>
                <w:bCs/>
                <w:sz w:val="24"/>
              </w:rPr>
              <w:t>再套入滤网，</w:t>
            </w:r>
            <w:r>
              <w:rPr>
                <w:rFonts w:eastAsia="仿宋"/>
                <w:bCs/>
                <w:sz w:val="24"/>
              </w:rPr>
              <w:t>进入注塑机中电加热至240-250℃，使</w:t>
            </w:r>
            <w:r>
              <w:rPr>
                <w:rFonts w:hint="eastAsia" w:eastAsia="仿宋"/>
                <w:bCs/>
                <w:sz w:val="24"/>
              </w:rPr>
              <w:t>氧化锆泥料、塑料粒子</w:t>
            </w:r>
            <w:r>
              <w:rPr>
                <w:rFonts w:eastAsia="仿宋"/>
                <w:bCs/>
                <w:sz w:val="24"/>
              </w:rPr>
              <w:t>受热熔融并加以高压使其迅速流入模腔，最后冷却成型，得到所需注塑件。注塑过程会产生少量的G4注塑废气。</w:t>
            </w:r>
          </w:p>
          <w:p w14:paraId="4C6C252D">
            <w:pPr>
              <w:spacing w:line="500" w:lineRule="exact"/>
              <w:ind w:firstLine="480" w:firstLineChars="200"/>
              <w:rPr>
                <w:rFonts w:eastAsia="仿宋"/>
                <w:bCs/>
                <w:sz w:val="24"/>
              </w:rPr>
            </w:pPr>
            <w:r>
              <w:rPr>
                <w:rFonts w:hint="eastAsia" w:eastAsia="仿宋"/>
                <w:bCs/>
                <w:sz w:val="24"/>
              </w:rPr>
              <w:t>（4）排胶</w:t>
            </w:r>
            <w:r>
              <w:rPr>
                <w:rFonts w:eastAsia="仿宋"/>
                <w:bCs/>
                <w:sz w:val="24"/>
              </w:rPr>
              <w:t>：</w:t>
            </w:r>
            <w:r>
              <w:rPr>
                <w:rFonts w:hint="eastAsia" w:eastAsia="仿宋"/>
                <w:bCs/>
                <w:sz w:val="24"/>
              </w:rPr>
              <w:t>将</w:t>
            </w:r>
            <w:r>
              <w:rPr>
                <w:rFonts w:eastAsia="仿宋"/>
                <w:bCs/>
                <w:sz w:val="24"/>
              </w:rPr>
              <w:t>注塑</w:t>
            </w:r>
            <w:r>
              <w:rPr>
                <w:rFonts w:hint="eastAsia" w:eastAsia="仿宋"/>
                <w:bCs/>
                <w:sz w:val="24"/>
              </w:rPr>
              <w:t>后的产品均匀排布在陶瓷板上放入匣钵。将匣钵放置在箱式电阻炉内，启动排胶程序，温度逐步上升至1100℃，脱脂时间36h。脱脂程序完成后等待炉温低至100℃以下再取出匣钵，此工序会产生G</w:t>
            </w:r>
            <w:r>
              <w:rPr>
                <w:rFonts w:eastAsia="仿宋"/>
                <w:bCs/>
                <w:sz w:val="24"/>
              </w:rPr>
              <w:t>5</w:t>
            </w:r>
            <w:r>
              <w:rPr>
                <w:rFonts w:hint="eastAsia" w:eastAsia="仿宋"/>
                <w:bCs/>
                <w:sz w:val="24"/>
              </w:rPr>
              <w:t>排胶废气。</w:t>
            </w:r>
          </w:p>
          <w:p w14:paraId="2DD76D96">
            <w:pPr>
              <w:spacing w:line="500" w:lineRule="exact"/>
              <w:ind w:firstLine="480" w:firstLineChars="200"/>
              <w:rPr>
                <w:rFonts w:eastAsia="仿宋"/>
                <w:bCs/>
                <w:sz w:val="24"/>
              </w:rPr>
            </w:pPr>
            <w:r>
              <w:rPr>
                <w:rFonts w:eastAsia="仿宋"/>
                <w:bCs/>
                <w:sz w:val="24"/>
              </w:rPr>
              <w:t>（5）</w:t>
            </w:r>
            <w:r>
              <w:rPr>
                <w:rFonts w:hint="eastAsia" w:eastAsia="仿宋"/>
                <w:bCs/>
                <w:sz w:val="24"/>
              </w:rPr>
              <w:t>烧结：将排胶后的产品取出放置在陶瓷板上，然后埋上氧化铝粉包裹住产品，氧化铝粉用于辅助烧结，防止产品高温变形，可以重复使用，此工序会产生极少量粉尘，氧化铝粉年用量仅0</w:t>
            </w:r>
            <w:r>
              <w:rPr>
                <w:rFonts w:eastAsia="仿宋"/>
                <w:bCs/>
                <w:sz w:val="24"/>
              </w:rPr>
              <w:t>.01</w:t>
            </w:r>
            <w:r>
              <w:rPr>
                <w:rFonts w:hint="eastAsia" w:eastAsia="仿宋"/>
                <w:bCs/>
                <w:sz w:val="24"/>
              </w:rPr>
              <w:t>t</w:t>
            </w:r>
            <w:r>
              <w:rPr>
                <w:rFonts w:eastAsia="仿宋"/>
                <w:bCs/>
                <w:sz w:val="24"/>
              </w:rPr>
              <w:t>/a</w:t>
            </w:r>
            <w:r>
              <w:rPr>
                <w:rFonts w:hint="eastAsia" w:eastAsia="仿宋"/>
                <w:bCs/>
                <w:sz w:val="24"/>
              </w:rPr>
              <w:t>，本次不进行定量分析。包裹后的产品放置于箱式电阻炉内，启动烧结程序，烧结温度逐步上升至1400℃，烧结时间16h。烧结程序完成后等待炉温低至100℃以下再取出匣钵。此工序会产生G</w:t>
            </w:r>
            <w:r>
              <w:rPr>
                <w:rFonts w:eastAsia="仿宋"/>
                <w:bCs/>
                <w:sz w:val="24"/>
              </w:rPr>
              <w:t>6</w:t>
            </w:r>
            <w:r>
              <w:rPr>
                <w:rFonts w:hint="eastAsia" w:eastAsia="仿宋"/>
                <w:bCs/>
                <w:sz w:val="24"/>
              </w:rPr>
              <w:t>烧结废气。</w:t>
            </w:r>
          </w:p>
          <w:p w14:paraId="1D956459">
            <w:pPr>
              <w:spacing w:line="500" w:lineRule="exact"/>
              <w:ind w:firstLine="480" w:firstLineChars="200"/>
              <w:rPr>
                <w:rFonts w:eastAsia="仿宋"/>
                <w:bCs/>
                <w:sz w:val="24"/>
              </w:rPr>
            </w:pPr>
            <w:r>
              <w:rPr>
                <w:rFonts w:eastAsia="仿宋"/>
                <w:bCs/>
                <w:sz w:val="24"/>
              </w:rPr>
              <w:t>（7）</w:t>
            </w:r>
            <w:r>
              <w:rPr>
                <w:rFonts w:hint="eastAsia" w:eastAsia="仿宋"/>
                <w:bCs/>
                <w:sz w:val="24"/>
              </w:rPr>
              <w:t>检验</w:t>
            </w:r>
            <w:r>
              <w:rPr>
                <w:rFonts w:eastAsia="仿宋"/>
                <w:bCs/>
                <w:sz w:val="24"/>
              </w:rPr>
              <w:t>：</w:t>
            </w:r>
            <w:r>
              <w:rPr>
                <w:rFonts w:hint="eastAsia" w:eastAsia="仿宋"/>
                <w:bCs/>
                <w:sz w:val="24"/>
              </w:rPr>
              <w:t>使用时间测试仪、电阻测试仪等检验设备对产品外观和性能进行检验。此工序会产生S</w:t>
            </w:r>
            <w:r>
              <w:rPr>
                <w:rFonts w:eastAsia="仿宋"/>
                <w:bCs/>
                <w:sz w:val="24"/>
              </w:rPr>
              <w:t>2</w:t>
            </w:r>
            <w:r>
              <w:rPr>
                <w:rFonts w:hint="eastAsia" w:eastAsia="仿宋"/>
                <w:bCs/>
                <w:sz w:val="24"/>
              </w:rPr>
              <w:t>不合格品。</w:t>
            </w:r>
          </w:p>
          <w:p w14:paraId="009B8B6F">
            <w:pPr>
              <w:spacing w:line="500" w:lineRule="exact"/>
              <w:ind w:firstLine="480" w:firstLineChars="200"/>
              <w:rPr>
                <w:rFonts w:eastAsia="仿宋"/>
                <w:bCs/>
                <w:sz w:val="24"/>
              </w:rPr>
            </w:pPr>
            <w:r>
              <w:rPr>
                <w:rFonts w:hint="eastAsia" w:eastAsia="仿宋"/>
                <w:bCs/>
                <w:sz w:val="24"/>
              </w:rPr>
              <w:t>（</w:t>
            </w:r>
            <w:r>
              <w:rPr>
                <w:rFonts w:eastAsia="仿宋"/>
                <w:bCs/>
                <w:sz w:val="24"/>
              </w:rPr>
              <w:t>7</w:t>
            </w:r>
            <w:r>
              <w:rPr>
                <w:rFonts w:hint="eastAsia" w:eastAsia="仿宋"/>
                <w:bCs/>
                <w:sz w:val="24"/>
              </w:rPr>
              <w:t>）入库：将合格的成品放入包装盒内，做好标记，送入仓库</w:t>
            </w:r>
            <w:bookmarkEnd w:id="5"/>
            <w:r>
              <w:rPr>
                <w:rFonts w:hint="eastAsia" w:eastAsia="仿宋"/>
                <w:bCs/>
                <w:sz w:val="24"/>
              </w:rPr>
              <w:t>。</w:t>
            </w:r>
          </w:p>
          <w:p w14:paraId="63FBB91B">
            <w:pPr>
              <w:spacing w:line="500" w:lineRule="exact"/>
              <w:ind w:firstLine="480" w:firstLineChars="200"/>
              <w:rPr>
                <w:rFonts w:eastAsia="仿宋"/>
                <w:bCs/>
                <w:sz w:val="24"/>
              </w:rPr>
            </w:pPr>
            <w:r>
              <w:rPr>
                <w:rFonts w:hint="eastAsia" w:eastAsia="仿宋"/>
                <w:bCs/>
                <w:sz w:val="24"/>
              </w:rPr>
              <w:t>2）</w:t>
            </w:r>
            <w:r>
              <w:rPr>
                <w:rFonts w:eastAsia="仿宋"/>
                <w:bCs/>
                <w:sz w:val="24"/>
              </w:rPr>
              <w:t>工艺</w:t>
            </w:r>
            <w:r>
              <w:rPr>
                <w:rFonts w:hint="eastAsia" w:eastAsia="仿宋"/>
                <w:bCs/>
                <w:sz w:val="24"/>
              </w:rPr>
              <w:t>2</w:t>
            </w:r>
            <w:r>
              <w:rPr>
                <w:rFonts w:eastAsia="仿宋"/>
                <w:bCs/>
                <w:sz w:val="24"/>
              </w:rPr>
              <w:t>-</w:t>
            </w:r>
            <w:r>
              <w:rPr>
                <w:rFonts w:hint="eastAsia" w:eastAsia="仿宋"/>
                <w:bCs/>
                <w:sz w:val="24"/>
              </w:rPr>
              <w:t>传感器工艺流程如下：</w:t>
            </w:r>
          </w:p>
          <w:p w14:paraId="554C0435">
            <w:pPr>
              <w:spacing w:line="500" w:lineRule="exact"/>
              <w:ind w:firstLine="480" w:firstLineChars="200"/>
              <w:rPr>
                <w:rFonts w:eastAsia="仿宋"/>
                <w:bCs/>
                <w:sz w:val="24"/>
              </w:rPr>
            </w:pPr>
          </w:p>
          <w:p w14:paraId="43C3A469">
            <w:pPr>
              <w:spacing w:line="500" w:lineRule="exact"/>
              <w:ind w:firstLine="480" w:firstLineChars="200"/>
              <w:rPr>
                <w:rFonts w:eastAsia="仿宋"/>
                <w:bCs/>
                <w:sz w:val="24"/>
              </w:rPr>
            </w:pPr>
          </w:p>
          <w:p w14:paraId="437F2228">
            <w:pPr>
              <w:spacing w:line="500" w:lineRule="exact"/>
              <w:ind w:firstLine="480" w:firstLineChars="200"/>
              <w:rPr>
                <w:rFonts w:eastAsia="仿宋"/>
                <w:bCs/>
                <w:sz w:val="24"/>
              </w:rPr>
            </w:pPr>
          </w:p>
          <w:p w14:paraId="6D52B4D6">
            <w:pPr>
              <w:spacing w:line="500" w:lineRule="exact"/>
              <w:ind w:firstLine="480" w:firstLineChars="200"/>
              <w:rPr>
                <w:rFonts w:eastAsia="仿宋"/>
                <w:bCs/>
                <w:sz w:val="24"/>
              </w:rPr>
            </w:pPr>
          </w:p>
          <w:p w14:paraId="0F727C68">
            <w:pPr>
              <w:spacing w:line="500" w:lineRule="exact"/>
              <w:ind w:firstLine="480" w:firstLineChars="200"/>
              <w:rPr>
                <w:rFonts w:eastAsia="仿宋"/>
                <w:bCs/>
                <w:sz w:val="24"/>
              </w:rPr>
            </w:pPr>
          </w:p>
          <w:p w14:paraId="17EFC939">
            <w:pPr>
              <w:spacing w:line="500" w:lineRule="exact"/>
              <w:ind w:firstLine="480" w:firstLineChars="200"/>
              <w:rPr>
                <w:rFonts w:eastAsia="仿宋"/>
                <w:bCs/>
                <w:sz w:val="24"/>
              </w:rPr>
            </w:pPr>
          </w:p>
          <w:p w14:paraId="0F43156D">
            <w:pPr>
              <w:spacing w:line="360" w:lineRule="auto"/>
              <w:ind w:firstLine="420" w:firstLineChars="200"/>
              <w:jc w:val="center"/>
              <w:rPr>
                <w:rFonts w:eastAsia="仿宋"/>
                <w:bCs/>
                <w:sz w:val="24"/>
              </w:rPr>
            </w:pPr>
            <w:r>
              <w:object>
                <v:shape id="_x0000_i1030" o:spt="75" type="#_x0000_t75" style="height:272.7pt;width:198.4pt;" o:ole="t" filled="f" o:preferrelative="t" stroked="f" coordsize="21600,21600">
                  <v:path/>
                  <v:fill on="f" focussize="0,0"/>
                  <v:stroke on="f" joinstyle="miter"/>
                  <v:imagedata r:id="rId23" o:title=""/>
                  <o:lock v:ext="edit" aspectratio="t"/>
                  <w10:wrap type="none"/>
                  <w10:anchorlock/>
                </v:shape>
                <o:OLEObject Type="Embed" ProgID="Visio.Drawing.15" ShapeID="_x0000_i1030" DrawAspect="Content" ObjectID="_1468075730" r:id="rId22">
                  <o:LockedField>false</o:LockedField>
                </o:OLEObject>
              </w:object>
            </w:r>
          </w:p>
          <w:p w14:paraId="755E5F77">
            <w:pPr>
              <w:spacing w:line="500" w:lineRule="exact"/>
              <w:jc w:val="center"/>
              <w:rPr>
                <w:rFonts w:eastAsia="仿宋"/>
                <w:b/>
                <w:bCs/>
              </w:rPr>
            </w:pPr>
            <w:r>
              <w:rPr>
                <w:rFonts w:hint="eastAsia" w:eastAsia="仿宋"/>
                <w:b/>
                <w:bCs/>
              </w:rPr>
              <w:t>工艺</w:t>
            </w:r>
            <w:r>
              <w:rPr>
                <w:rFonts w:eastAsia="仿宋"/>
                <w:b/>
                <w:bCs/>
              </w:rPr>
              <w:t>2-</w:t>
            </w:r>
            <w:r>
              <w:rPr>
                <w:rFonts w:hint="eastAsia" w:eastAsia="仿宋"/>
                <w:b/>
                <w:bCs/>
              </w:rPr>
              <w:t>传感器</w:t>
            </w:r>
            <w:r>
              <w:rPr>
                <w:rFonts w:eastAsia="仿宋"/>
                <w:b/>
                <w:bCs/>
              </w:rPr>
              <w:t>生产工艺流程图</w:t>
            </w:r>
          </w:p>
          <w:p w14:paraId="1E00610C">
            <w:pPr>
              <w:spacing w:line="500" w:lineRule="exact"/>
              <w:ind w:firstLine="480" w:firstLineChars="200"/>
              <w:rPr>
                <w:rFonts w:eastAsia="仿宋"/>
                <w:bCs/>
                <w:sz w:val="24"/>
              </w:rPr>
            </w:pPr>
            <w:r>
              <w:rPr>
                <w:rFonts w:hint="eastAsia" w:eastAsia="仿宋"/>
                <w:bCs/>
                <w:sz w:val="24"/>
              </w:rPr>
              <w:t>②</w:t>
            </w:r>
            <w:r>
              <w:rPr>
                <w:rFonts w:eastAsia="仿宋"/>
                <w:bCs/>
                <w:sz w:val="24"/>
              </w:rPr>
              <w:t>工艺</w:t>
            </w:r>
            <w:r>
              <w:rPr>
                <w:rFonts w:hint="eastAsia" w:eastAsia="仿宋"/>
                <w:bCs/>
                <w:sz w:val="24"/>
              </w:rPr>
              <w:t>2</w:t>
            </w:r>
            <w:r>
              <w:rPr>
                <w:rFonts w:eastAsia="仿宋"/>
                <w:bCs/>
                <w:sz w:val="24"/>
              </w:rPr>
              <w:t>-</w:t>
            </w:r>
            <w:r>
              <w:rPr>
                <w:rFonts w:hint="eastAsia" w:eastAsia="仿宋"/>
                <w:bCs/>
                <w:sz w:val="24"/>
              </w:rPr>
              <w:t>传感器</w:t>
            </w:r>
            <w:r>
              <w:rPr>
                <w:rFonts w:eastAsia="仿宋"/>
                <w:bCs/>
                <w:sz w:val="24"/>
              </w:rPr>
              <w:t>流程简述：</w:t>
            </w:r>
          </w:p>
          <w:p w14:paraId="42862792">
            <w:pPr>
              <w:spacing w:line="500" w:lineRule="exact"/>
              <w:ind w:firstLine="480" w:firstLineChars="200"/>
              <w:rPr>
                <w:rFonts w:eastAsia="仿宋"/>
                <w:bCs/>
                <w:sz w:val="24"/>
              </w:rPr>
            </w:pPr>
            <w:r>
              <w:rPr>
                <w:rFonts w:eastAsia="仿宋"/>
                <w:bCs/>
                <w:sz w:val="24"/>
              </w:rPr>
              <w:t>（1）</w:t>
            </w:r>
            <w:r>
              <w:rPr>
                <w:rFonts w:hint="eastAsia" w:eastAsia="仿宋"/>
                <w:bCs/>
                <w:sz w:val="24"/>
              </w:rPr>
              <w:t>配料</w:t>
            </w:r>
            <w:r>
              <w:rPr>
                <w:rFonts w:eastAsia="仿宋"/>
                <w:bCs/>
                <w:sz w:val="24"/>
              </w:rPr>
              <w:t>：</w:t>
            </w:r>
            <w:r>
              <w:rPr>
                <w:rFonts w:hint="eastAsia" w:eastAsia="仿宋"/>
                <w:bCs/>
                <w:sz w:val="24"/>
              </w:rPr>
              <w:t>将氧化锆粉和粘结剂、酒精按质量比</w:t>
            </w:r>
            <w:r>
              <w:rPr>
                <w:rFonts w:eastAsia="仿宋"/>
                <w:bCs/>
                <w:sz w:val="24"/>
              </w:rPr>
              <w:t>16:1:3</w:t>
            </w:r>
            <w:r>
              <w:rPr>
                <w:rFonts w:hint="eastAsia" w:eastAsia="仿宋"/>
                <w:bCs/>
                <w:sz w:val="24"/>
              </w:rPr>
              <w:t>混合后使用多功能搅拌机进行搅拌混合形成氧化锆泥料，然后采用电热恒温干燥箱进一步烘干去除多余水分，此工序会产生及G</w:t>
            </w:r>
            <w:r>
              <w:rPr>
                <w:rFonts w:eastAsia="仿宋"/>
                <w:bCs/>
                <w:sz w:val="24"/>
              </w:rPr>
              <w:t>2</w:t>
            </w:r>
            <w:r>
              <w:rPr>
                <w:rFonts w:hint="eastAsia" w:eastAsia="仿宋"/>
                <w:bCs/>
                <w:sz w:val="24"/>
              </w:rPr>
              <w:t>配料废气。</w:t>
            </w:r>
          </w:p>
          <w:p w14:paraId="225681F8">
            <w:pPr>
              <w:spacing w:line="500" w:lineRule="exact"/>
              <w:ind w:firstLine="480" w:firstLineChars="200"/>
              <w:rPr>
                <w:rFonts w:eastAsia="仿宋"/>
                <w:bCs/>
                <w:sz w:val="24"/>
              </w:rPr>
            </w:pPr>
            <w:r>
              <w:rPr>
                <w:rFonts w:eastAsia="仿宋"/>
                <w:bCs/>
                <w:sz w:val="24"/>
              </w:rPr>
              <w:t>（2）</w:t>
            </w:r>
            <w:r>
              <w:rPr>
                <w:rFonts w:hint="eastAsia" w:eastAsia="仿宋"/>
                <w:bCs/>
                <w:sz w:val="24"/>
              </w:rPr>
              <w:t>浆料</w:t>
            </w:r>
            <w:r>
              <w:rPr>
                <w:rFonts w:eastAsia="仿宋"/>
                <w:bCs/>
                <w:sz w:val="24"/>
              </w:rPr>
              <w:t>：</w:t>
            </w:r>
            <w:r>
              <w:rPr>
                <w:rFonts w:hint="eastAsia" w:eastAsia="仿宋"/>
                <w:bCs/>
                <w:sz w:val="24"/>
              </w:rPr>
              <w:t>将混合后的物料倒入球磨罐，将球磨罐安装在球磨机内密闭后进行球磨，球磨后的浆料经过100目筛网倒入真空搅拌罐内，此工序会产生少量G</w:t>
            </w:r>
            <w:r>
              <w:rPr>
                <w:rFonts w:eastAsia="仿宋"/>
                <w:bCs/>
                <w:sz w:val="24"/>
              </w:rPr>
              <w:t>7</w:t>
            </w:r>
            <w:r>
              <w:rPr>
                <w:rFonts w:hint="eastAsia" w:eastAsia="仿宋"/>
                <w:bCs/>
                <w:sz w:val="24"/>
              </w:rPr>
              <w:t>浆料废气。</w:t>
            </w:r>
          </w:p>
          <w:p w14:paraId="318773F7">
            <w:pPr>
              <w:spacing w:line="500" w:lineRule="exact"/>
              <w:ind w:firstLine="480" w:firstLineChars="200"/>
              <w:rPr>
                <w:rFonts w:eastAsia="仿宋"/>
                <w:bCs/>
                <w:sz w:val="24"/>
              </w:rPr>
            </w:pPr>
            <w:r>
              <w:rPr>
                <w:rFonts w:eastAsia="仿宋"/>
                <w:bCs/>
                <w:sz w:val="24"/>
              </w:rPr>
              <w:t>（3）</w:t>
            </w:r>
            <w:r>
              <w:rPr>
                <w:rFonts w:hint="eastAsia" w:eastAsia="仿宋"/>
                <w:bCs/>
                <w:sz w:val="24"/>
              </w:rPr>
              <w:t>脱泡</w:t>
            </w:r>
            <w:r>
              <w:rPr>
                <w:rFonts w:eastAsia="仿宋"/>
                <w:bCs/>
                <w:sz w:val="24"/>
              </w:rPr>
              <w:t>：</w:t>
            </w:r>
            <w:r>
              <w:rPr>
                <w:rFonts w:hint="eastAsia" w:eastAsia="仿宋"/>
                <w:bCs/>
                <w:sz w:val="24"/>
              </w:rPr>
              <w:t>将真空搅拌罐安装到真空搅拌机上，开启真空搅拌机，搅拌至黏度符合要求后取出搅拌罐，此工序中会产生G</w:t>
            </w:r>
            <w:r>
              <w:rPr>
                <w:rFonts w:eastAsia="仿宋"/>
                <w:bCs/>
                <w:sz w:val="24"/>
              </w:rPr>
              <w:t>8</w:t>
            </w:r>
            <w:r>
              <w:rPr>
                <w:rFonts w:hint="eastAsia" w:eastAsia="仿宋"/>
                <w:bCs/>
                <w:sz w:val="24"/>
              </w:rPr>
              <w:t>脱泡废气。</w:t>
            </w:r>
          </w:p>
          <w:p w14:paraId="7ED83B62">
            <w:pPr>
              <w:spacing w:line="500" w:lineRule="exact"/>
              <w:ind w:firstLine="480" w:firstLineChars="200"/>
              <w:rPr>
                <w:rFonts w:eastAsia="仿宋"/>
                <w:bCs/>
                <w:sz w:val="24"/>
              </w:rPr>
            </w:pPr>
            <w:r>
              <w:rPr>
                <w:rFonts w:eastAsia="仿宋"/>
                <w:bCs/>
                <w:sz w:val="24"/>
              </w:rPr>
              <w:t>（4）</w:t>
            </w:r>
            <w:r>
              <w:rPr>
                <w:rFonts w:hint="eastAsia" w:eastAsia="仿宋"/>
                <w:bCs/>
                <w:sz w:val="24"/>
              </w:rPr>
              <w:t>流延</w:t>
            </w:r>
            <w:r>
              <w:rPr>
                <w:rFonts w:eastAsia="仿宋"/>
                <w:bCs/>
                <w:sz w:val="24"/>
              </w:rPr>
              <w:t>：</w:t>
            </w:r>
            <w:r>
              <w:rPr>
                <w:rFonts w:hint="eastAsia" w:eastAsia="仿宋"/>
                <w:bCs/>
                <w:sz w:val="24"/>
              </w:rPr>
              <w:t>将脱泡完成的真空搅拌罐连接到流延机上，启动流延机，浆料通过能够调整高度的模具后，被挤压平铺成薄膜。</w:t>
            </w:r>
            <w:r>
              <w:rPr>
                <w:rFonts w:eastAsia="仿宋"/>
                <w:bCs/>
                <w:sz w:val="24"/>
              </w:rPr>
              <w:t>此工序无废气产生。</w:t>
            </w:r>
          </w:p>
          <w:p w14:paraId="7827052A">
            <w:pPr>
              <w:spacing w:line="500" w:lineRule="exact"/>
              <w:ind w:firstLine="480" w:firstLineChars="200"/>
              <w:rPr>
                <w:rFonts w:eastAsia="仿宋"/>
                <w:bCs/>
                <w:sz w:val="24"/>
              </w:rPr>
            </w:pPr>
            <w:r>
              <w:rPr>
                <w:rFonts w:eastAsia="仿宋"/>
                <w:bCs/>
                <w:sz w:val="24"/>
              </w:rPr>
              <w:t>（5）</w:t>
            </w:r>
            <w:r>
              <w:rPr>
                <w:rFonts w:hint="eastAsia" w:eastAsia="仿宋"/>
                <w:bCs/>
                <w:sz w:val="24"/>
              </w:rPr>
              <w:t>裁片</w:t>
            </w:r>
            <w:r>
              <w:rPr>
                <w:rFonts w:eastAsia="仿宋"/>
                <w:bCs/>
                <w:sz w:val="24"/>
              </w:rPr>
              <w:t>：</w:t>
            </w:r>
            <w:r>
              <w:rPr>
                <w:rFonts w:hint="eastAsia" w:eastAsia="仿宋"/>
                <w:bCs/>
                <w:sz w:val="24"/>
              </w:rPr>
              <w:t>流延机将流延后的薄膜裁片成方形，裁片后取出叠放在托盘内。</w:t>
            </w:r>
            <w:r>
              <w:rPr>
                <w:rFonts w:eastAsia="仿宋"/>
                <w:bCs/>
                <w:sz w:val="24"/>
              </w:rPr>
              <w:t>此工序无废气产生。</w:t>
            </w:r>
          </w:p>
          <w:p w14:paraId="0E599C2E">
            <w:pPr>
              <w:spacing w:line="500" w:lineRule="exact"/>
              <w:ind w:firstLine="480" w:firstLineChars="200"/>
              <w:rPr>
                <w:rFonts w:eastAsia="仿宋"/>
                <w:bCs/>
                <w:sz w:val="24"/>
              </w:rPr>
            </w:pPr>
            <w:r>
              <w:rPr>
                <w:rFonts w:eastAsia="仿宋"/>
                <w:bCs/>
                <w:sz w:val="24"/>
              </w:rPr>
              <w:t>（6）</w:t>
            </w:r>
            <w:r>
              <w:rPr>
                <w:rFonts w:hint="eastAsia" w:eastAsia="仿宋"/>
                <w:bCs/>
                <w:sz w:val="24"/>
              </w:rPr>
              <w:t>印刷</w:t>
            </w:r>
            <w:r>
              <w:rPr>
                <w:rFonts w:eastAsia="仿宋"/>
                <w:bCs/>
                <w:sz w:val="24"/>
              </w:rPr>
              <w:t>：</w:t>
            </w:r>
            <w:r>
              <w:rPr>
                <w:rFonts w:hint="eastAsia" w:eastAsia="仿宋"/>
                <w:bCs/>
                <w:sz w:val="24"/>
              </w:rPr>
              <w:t>将裁好的基片用压力机冲孔冲槽，在裁片上印刷电极引线和加热线后采用烘干线（6</w:t>
            </w:r>
            <w:r>
              <w:rPr>
                <w:rFonts w:eastAsia="仿宋"/>
                <w:bCs/>
                <w:sz w:val="24"/>
              </w:rPr>
              <w:t>0</w:t>
            </w:r>
            <w:r>
              <w:rPr>
                <w:rFonts w:hint="eastAsia" w:eastAsia="仿宋"/>
                <w:bCs/>
                <w:sz w:val="24"/>
              </w:rPr>
              <w:t>℃）进行热处理，热处理时间</w:t>
            </w:r>
            <w:r>
              <w:rPr>
                <w:rFonts w:eastAsia="仿宋"/>
                <w:bCs/>
                <w:sz w:val="24"/>
              </w:rPr>
              <w:t>5min</w:t>
            </w:r>
            <w:r>
              <w:rPr>
                <w:rFonts w:hint="eastAsia" w:eastAsia="仿宋"/>
                <w:bCs/>
                <w:sz w:val="24"/>
              </w:rPr>
              <w:t>，</w:t>
            </w:r>
            <w:r>
              <w:rPr>
                <w:rFonts w:eastAsia="仿宋"/>
                <w:bCs/>
                <w:sz w:val="24"/>
              </w:rPr>
              <w:t>热处理可以使工件消除应力，</w:t>
            </w:r>
            <w:r>
              <w:rPr>
                <w:rFonts w:hint="eastAsia" w:eastAsia="仿宋"/>
                <w:bCs/>
                <w:sz w:val="24"/>
              </w:rPr>
              <w:t>最后用等静压机等压力机把基片压实。</w:t>
            </w:r>
            <w:r>
              <w:rPr>
                <w:rFonts w:eastAsia="仿宋"/>
                <w:bCs/>
                <w:sz w:val="24"/>
              </w:rPr>
              <w:t>此工序无废气产生。</w:t>
            </w:r>
          </w:p>
          <w:p w14:paraId="39BE8EDA">
            <w:pPr>
              <w:spacing w:line="500" w:lineRule="exact"/>
              <w:ind w:firstLine="480" w:firstLineChars="200"/>
              <w:rPr>
                <w:rFonts w:eastAsia="仿宋"/>
                <w:bCs/>
                <w:sz w:val="24"/>
              </w:rPr>
            </w:pPr>
            <w:r>
              <w:rPr>
                <w:rFonts w:hint="eastAsia" w:eastAsia="仿宋"/>
                <w:bCs/>
                <w:sz w:val="24"/>
              </w:rPr>
              <w:t>（</w:t>
            </w:r>
            <w:r>
              <w:rPr>
                <w:rFonts w:eastAsia="仿宋"/>
                <w:bCs/>
                <w:sz w:val="24"/>
              </w:rPr>
              <w:t>7</w:t>
            </w:r>
            <w:r>
              <w:rPr>
                <w:rFonts w:hint="eastAsia" w:eastAsia="仿宋"/>
                <w:bCs/>
                <w:sz w:val="24"/>
              </w:rPr>
              <w:t>）排胶</w:t>
            </w:r>
            <w:r>
              <w:rPr>
                <w:rFonts w:eastAsia="仿宋"/>
                <w:bCs/>
                <w:sz w:val="24"/>
              </w:rPr>
              <w:t>：</w:t>
            </w:r>
            <w:r>
              <w:rPr>
                <w:rFonts w:hint="eastAsia" w:eastAsia="仿宋"/>
                <w:bCs/>
                <w:sz w:val="24"/>
              </w:rPr>
              <w:t>将印刷后的产品均匀排布在陶瓷板上放入匣钵。将匣钵放置在箱式电阻炉内，启动排胶程序，温度逐步上升至1100℃，排胶时间36h。排胶程序完成后等待炉温低至100℃以下再取出匣钵，此工序会产生G</w:t>
            </w:r>
            <w:r>
              <w:rPr>
                <w:rFonts w:eastAsia="仿宋"/>
                <w:bCs/>
                <w:sz w:val="24"/>
              </w:rPr>
              <w:t>5</w:t>
            </w:r>
            <w:r>
              <w:rPr>
                <w:rFonts w:hint="eastAsia" w:eastAsia="仿宋"/>
                <w:bCs/>
                <w:sz w:val="24"/>
              </w:rPr>
              <w:t>排胶废气。</w:t>
            </w:r>
          </w:p>
          <w:p w14:paraId="0FE23A49">
            <w:pPr>
              <w:spacing w:line="500" w:lineRule="exact"/>
              <w:ind w:firstLine="480" w:firstLineChars="200"/>
              <w:rPr>
                <w:rFonts w:eastAsia="仿宋"/>
                <w:bCs/>
                <w:sz w:val="24"/>
              </w:rPr>
            </w:pPr>
            <w:r>
              <w:rPr>
                <w:rFonts w:hint="eastAsia" w:eastAsia="仿宋"/>
                <w:bCs/>
                <w:sz w:val="24"/>
              </w:rPr>
              <w:t>（</w:t>
            </w:r>
            <w:r>
              <w:rPr>
                <w:rFonts w:eastAsia="仿宋"/>
                <w:bCs/>
                <w:sz w:val="24"/>
              </w:rPr>
              <w:t>8</w:t>
            </w:r>
            <w:r>
              <w:rPr>
                <w:rFonts w:hint="eastAsia" w:eastAsia="仿宋"/>
                <w:bCs/>
                <w:sz w:val="24"/>
              </w:rPr>
              <w:t>）烧结：将排胶后的产品取出放置在陶瓷板上，然后埋上氧化铝粉包裹住产品，氧化铝粉辅助烧结，防止产品高温变形，可以重复使用，此工序会产生极少量粉尘，氧化铝粉年用量仅0</w:t>
            </w:r>
            <w:r>
              <w:rPr>
                <w:rFonts w:eastAsia="仿宋"/>
                <w:bCs/>
                <w:sz w:val="24"/>
              </w:rPr>
              <w:t>.01</w:t>
            </w:r>
            <w:r>
              <w:rPr>
                <w:rFonts w:hint="eastAsia" w:eastAsia="仿宋"/>
                <w:bCs/>
                <w:sz w:val="24"/>
              </w:rPr>
              <w:t>t</w:t>
            </w:r>
            <w:r>
              <w:rPr>
                <w:rFonts w:eastAsia="仿宋"/>
                <w:bCs/>
                <w:sz w:val="24"/>
              </w:rPr>
              <w:t>/a</w:t>
            </w:r>
            <w:r>
              <w:rPr>
                <w:rFonts w:hint="eastAsia" w:eastAsia="仿宋"/>
                <w:bCs/>
                <w:sz w:val="24"/>
              </w:rPr>
              <w:t>，本次不进行定量分析。</w:t>
            </w:r>
          </w:p>
          <w:p w14:paraId="26D9923A">
            <w:pPr>
              <w:spacing w:line="500" w:lineRule="exact"/>
              <w:ind w:firstLine="480" w:firstLineChars="200"/>
              <w:rPr>
                <w:rFonts w:eastAsia="仿宋"/>
                <w:bCs/>
                <w:sz w:val="24"/>
              </w:rPr>
            </w:pPr>
            <w:r>
              <w:rPr>
                <w:rFonts w:hint="eastAsia" w:eastAsia="仿宋"/>
                <w:bCs/>
                <w:sz w:val="24"/>
              </w:rPr>
              <w:t>包裹后的产品放置于箱式电阻炉内，启动烧结程序，烧结温度逐步上升至1400℃，烧结时间16h。烧结程序完成后等待炉温低至100℃以下再取出匣钵。此工序会产生G</w:t>
            </w:r>
            <w:r>
              <w:rPr>
                <w:rFonts w:eastAsia="仿宋"/>
                <w:bCs/>
                <w:sz w:val="24"/>
              </w:rPr>
              <w:t>6</w:t>
            </w:r>
            <w:r>
              <w:rPr>
                <w:rFonts w:hint="eastAsia" w:eastAsia="仿宋"/>
                <w:bCs/>
                <w:sz w:val="24"/>
              </w:rPr>
              <w:t>烧结废气。</w:t>
            </w:r>
          </w:p>
          <w:p w14:paraId="6E11BEFB">
            <w:pPr>
              <w:spacing w:line="500" w:lineRule="exact"/>
              <w:ind w:firstLine="480" w:firstLineChars="200"/>
              <w:rPr>
                <w:rFonts w:eastAsia="仿宋"/>
                <w:bCs/>
                <w:sz w:val="24"/>
              </w:rPr>
            </w:pPr>
            <w:r>
              <w:rPr>
                <w:rFonts w:eastAsia="仿宋"/>
                <w:bCs/>
                <w:sz w:val="24"/>
              </w:rPr>
              <w:t>（8）</w:t>
            </w:r>
            <w:r>
              <w:rPr>
                <w:rFonts w:hint="eastAsia" w:eastAsia="仿宋"/>
                <w:bCs/>
                <w:sz w:val="24"/>
              </w:rPr>
              <w:t>检验</w:t>
            </w:r>
            <w:r>
              <w:rPr>
                <w:rFonts w:eastAsia="仿宋"/>
                <w:bCs/>
                <w:sz w:val="24"/>
              </w:rPr>
              <w:t>：</w:t>
            </w:r>
            <w:r>
              <w:rPr>
                <w:rFonts w:hint="eastAsia" w:eastAsia="仿宋"/>
                <w:bCs/>
                <w:sz w:val="24"/>
              </w:rPr>
              <w:t>使用时间测试仪、电阻测试仪等检验设备对产品外观和性能进行检验。此工序会产生不合格品S</w:t>
            </w:r>
            <w:r>
              <w:rPr>
                <w:rFonts w:eastAsia="仿宋"/>
                <w:bCs/>
                <w:sz w:val="24"/>
              </w:rPr>
              <w:t>2</w:t>
            </w:r>
            <w:r>
              <w:rPr>
                <w:rFonts w:hint="eastAsia" w:eastAsia="仿宋"/>
                <w:bCs/>
                <w:sz w:val="24"/>
              </w:rPr>
              <w:t>。</w:t>
            </w:r>
          </w:p>
          <w:p w14:paraId="5A9C8F96">
            <w:pPr>
              <w:spacing w:line="500" w:lineRule="exact"/>
              <w:ind w:firstLine="480" w:firstLineChars="200"/>
              <w:rPr>
                <w:rFonts w:eastAsia="仿宋"/>
                <w:bCs/>
                <w:sz w:val="24"/>
              </w:rPr>
            </w:pPr>
            <w:r>
              <w:rPr>
                <w:rFonts w:hint="eastAsia" w:eastAsia="仿宋"/>
                <w:bCs/>
                <w:sz w:val="24"/>
              </w:rPr>
              <w:t>（</w:t>
            </w:r>
            <w:r>
              <w:rPr>
                <w:rFonts w:eastAsia="仿宋"/>
                <w:bCs/>
                <w:sz w:val="24"/>
              </w:rPr>
              <w:t>9</w:t>
            </w:r>
            <w:r>
              <w:rPr>
                <w:rFonts w:hint="eastAsia" w:eastAsia="仿宋"/>
                <w:bCs/>
                <w:sz w:val="24"/>
              </w:rPr>
              <w:t>）入库：用真空包装机对检验后的产品进行真空处理，对包装好的纸箱进行打包。</w:t>
            </w:r>
          </w:p>
          <w:p w14:paraId="2FC97D6A">
            <w:pPr>
              <w:spacing w:line="360" w:lineRule="auto"/>
              <w:ind w:firstLine="480" w:firstLineChars="200"/>
              <w:rPr>
                <w:rFonts w:eastAsia="仿宋"/>
                <w:bCs/>
                <w:sz w:val="24"/>
              </w:rPr>
            </w:pPr>
            <w:r>
              <w:rPr>
                <w:rFonts w:eastAsia="仿宋"/>
                <w:bCs/>
                <w:sz w:val="24"/>
              </w:rPr>
              <w:t>3</w:t>
            </w:r>
            <w:r>
              <w:rPr>
                <w:rFonts w:hint="eastAsia" w:eastAsia="仿宋"/>
                <w:bCs/>
                <w:sz w:val="24"/>
              </w:rPr>
              <w:t>）</w:t>
            </w:r>
            <w:r>
              <w:rPr>
                <w:rFonts w:eastAsia="仿宋"/>
                <w:bCs/>
                <w:sz w:val="24"/>
              </w:rPr>
              <w:t>工艺3-</w:t>
            </w:r>
            <w:r>
              <w:rPr>
                <w:rFonts w:hint="eastAsia" w:eastAsia="仿宋"/>
                <w:bCs/>
                <w:sz w:val="24"/>
              </w:rPr>
              <w:t>温控器工艺流程如下：</w:t>
            </w:r>
          </w:p>
          <w:p w14:paraId="5947DFBD">
            <w:pPr>
              <w:spacing w:line="360" w:lineRule="auto"/>
              <w:ind w:firstLine="480" w:firstLineChars="200"/>
              <w:rPr>
                <w:rFonts w:eastAsia="仿宋"/>
                <w:bCs/>
                <w:sz w:val="24"/>
              </w:rPr>
            </w:pPr>
          </w:p>
          <w:p w14:paraId="5AD4F871">
            <w:pPr>
              <w:spacing w:line="360" w:lineRule="auto"/>
              <w:ind w:firstLine="480" w:firstLineChars="200"/>
              <w:rPr>
                <w:rFonts w:eastAsia="仿宋"/>
                <w:bCs/>
                <w:sz w:val="24"/>
              </w:rPr>
            </w:pPr>
          </w:p>
          <w:p w14:paraId="26916084">
            <w:pPr>
              <w:spacing w:line="360" w:lineRule="auto"/>
              <w:ind w:firstLine="480" w:firstLineChars="200"/>
              <w:rPr>
                <w:rFonts w:eastAsia="仿宋"/>
                <w:bCs/>
                <w:sz w:val="24"/>
              </w:rPr>
            </w:pPr>
          </w:p>
          <w:p w14:paraId="22490156">
            <w:pPr>
              <w:spacing w:line="360" w:lineRule="auto"/>
              <w:ind w:firstLine="480" w:firstLineChars="200"/>
              <w:rPr>
                <w:rFonts w:eastAsia="仿宋"/>
                <w:bCs/>
                <w:sz w:val="24"/>
              </w:rPr>
            </w:pPr>
          </w:p>
          <w:p w14:paraId="2F57ED3C">
            <w:pPr>
              <w:spacing w:line="360" w:lineRule="auto"/>
              <w:ind w:firstLine="480" w:firstLineChars="200"/>
              <w:rPr>
                <w:rFonts w:eastAsia="仿宋"/>
                <w:bCs/>
                <w:sz w:val="24"/>
              </w:rPr>
            </w:pPr>
          </w:p>
          <w:p w14:paraId="444D8EFB">
            <w:pPr>
              <w:spacing w:line="360" w:lineRule="auto"/>
              <w:ind w:firstLine="480" w:firstLineChars="200"/>
              <w:rPr>
                <w:rFonts w:eastAsia="仿宋"/>
                <w:bCs/>
                <w:sz w:val="24"/>
              </w:rPr>
            </w:pPr>
          </w:p>
          <w:p w14:paraId="641182E0">
            <w:pPr>
              <w:spacing w:line="360" w:lineRule="auto"/>
              <w:ind w:firstLine="480" w:firstLineChars="200"/>
              <w:rPr>
                <w:rFonts w:eastAsia="仿宋"/>
                <w:bCs/>
                <w:sz w:val="24"/>
              </w:rPr>
            </w:pPr>
          </w:p>
          <w:p w14:paraId="1DC6CE9E">
            <w:pPr>
              <w:spacing w:line="360" w:lineRule="auto"/>
              <w:ind w:firstLine="480" w:firstLineChars="200"/>
              <w:rPr>
                <w:rFonts w:eastAsia="仿宋"/>
                <w:bCs/>
                <w:sz w:val="24"/>
              </w:rPr>
            </w:pPr>
          </w:p>
          <w:p w14:paraId="24B028CB">
            <w:pPr>
              <w:spacing w:line="360" w:lineRule="auto"/>
              <w:ind w:firstLine="480" w:firstLineChars="200"/>
              <w:rPr>
                <w:rFonts w:eastAsia="仿宋"/>
                <w:bCs/>
                <w:sz w:val="24"/>
              </w:rPr>
            </w:pPr>
          </w:p>
          <w:p w14:paraId="4331A714">
            <w:pPr>
              <w:spacing w:line="360" w:lineRule="auto"/>
              <w:ind w:firstLine="480" w:firstLineChars="200"/>
              <w:rPr>
                <w:rFonts w:eastAsia="仿宋"/>
                <w:bCs/>
                <w:sz w:val="24"/>
              </w:rPr>
            </w:pPr>
          </w:p>
          <w:p w14:paraId="73AF247A">
            <w:pPr>
              <w:spacing w:line="360" w:lineRule="auto"/>
              <w:ind w:firstLine="480" w:firstLineChars="200"/>
              <w:rPr>
                <w:rFonts w:eastAsia="仿宋"/>
                <w:bCs/>
                <w:sz w:val="24"/>
              </w:rPr>
            </w:pPr>
          </w:p>
          <w:p w14:paraId="3315C6A8">
            <w:pPr>
              <w:spacing w:line="360" w:lineRule="auto"/>
              <w:ind w:firstLine="480" w:firstLineChars="200"/>
              <w:rPr>
                <w:rFonts w:eastAsia="仿宋"/>
                <w:bCs/>
                <w:sz w:val="24"/>
              </w:rPr>
            </w:pPr>
          </w:p>
          <w:p w14:paraId="30BFC83E">
            <w:pPr>
              <w:spacing w:line="360" w:lineRule="auto"/>
              <w:ind w:firstLine="420" w:firstLineChars="200"/>
              <w:jc w:val="center"/>
              <w:rPr>
                <w:rFonts w:eastAsia="仿宋"/>
                <w:bCs/>
                <w:sz w:val="24"/>
              </w:rPr>
            </w:pPr>
            <w:r>
              <w:object>
                <v:shape id="_x0000_i1031" o:spt="75" type="#_x0000_t75" style="height:236.7pt;width:324.75pt;" o:ole="t" filled="f" o:preferrelative="t" stroked="f" coordsize="21600,21600">
                  <v:path/>
                  <v:fill on="f" focussize="0,0"/>
                  <v:stroke on="f" joinstyle="miter"/>
                  <v:imagedata r:id="rId25" o:title=""/>
                  <o:lock v:ext="edit" aspectratio="t"/>
                  <w10:wrap type="none"/>
                  <w10:anchorlock/>
                </v:shape>
                <o:OLEObject Type="Embed" ProgID="Visio.Drawing.15" ShapeID="_x0000_i1031" DrawAspect="Content" ObjectID="_1468075731" r:id="rId24">
                  <o:LockedField>false</o:LockedField>
                </o:OLEObject>
              </w:object>
            </w:r>
          </w:p>
          <w:p w14:paraId="7D39DC0D">
            <w:pPr>
              <w:spacing w:line="500" w:lineRule="exact"/>
              <w:jc w:val="center"/>
              <w:rPr>
                <w:rFonts w:eastAsia="仿宋"/>
                <w:b/>
                <w:bCs/>
              </w:rPr>
            </w:pPr>
            <w:r>
              <w:rPr>
                <w:rFonts w:hint="eastAsia" w:eastAsia="仿宋"/>
                <w:b/>
                <w:bCs/>
              </w:rPr>
              <w:t>工艺</w:t>
            </w:r>
            <w:r>
              <w:rPr>
                <w:rFonts w:eastAsia="仿宋"/>
                <w:b/>
                <w:bCs/>
              </w:rPr>
              <w:t>3</w:t>
            </w:r>
            <w:r>
              <w:rPr>
                <w:rFonts w:hint="eastAsia" w:eastAsia="仿宋"/>
                <w:b/>
                <w:bCs/>
              </w:rPr>
              <w:t>-温控器</w:t>
            </w:r>
            <w:r>
              <w:rPr>
                <w:rFonts w:eastAsia="仿宋"/>
                <w:b/>
                <w:bCs/>
              </w:rPr>
              <w:t>生产工艺流程图</w:t>
            </w:r>
          </w:p>
          <w:p w14:paraId="42895A49">
            <w:pPr>
              <w:spacing w:line="500" w:lineRule="exact"/>
              <w:ind w:firstLine="480" w:firstLineChars="200"/>
              <w:rPr>
                <w:rFonts w:eastAsia="仿宋"/>
                <w:bCs/>
                <w:sz w:val="24"/>
              </w:rPr>
            </w:pPr>
            <w:r>
              <w:rPr>
                <w:rFonts w:hint="eastAsia" w:ascii="宋体" w:hAnsi="宋体" w:cs="宋体"/>
                <w:bCs/>
                <w:sz w:val="24"/>
              </w:rPr>
              <w:t>③</w:t>
            </w:r>
            <w:r>
              <w:rPr>
                <w:rFonts w:eastAsia="仿宋"/>
                <w:bCs/>
                <w:sz w:val="24"/>
              </w:rPr>
              <w:t>工艺3-</w:t>
            </w:r>
            <w:r>
              <w:rPr>
                <w:rFonts w:hint="eastAsia" w:eastAsia="仿宋"/>
                <w:bCs/>
                <w:sz w:val="24"/>
              </w:rPr>
              <w:t>温控器</w:t>
            </w:r>
            <w:r>
              <w:rPr>
                <w:rFonts w:eastAsia="仿宋"/>
                <w:bCs/>
                <w:sz w:val="24"/>
              </w:rPr>
              <w:t>流程简述：</w:t>
            </w:r>
          </w:p>
          <w:p w14:paraId="5E5C6564">
            <w:pPr>
              <w:spacing w:line="500" w:lineRule="exact"/>
              <w:ind w:firstLine="480" w:firstLineChars="200"/>
              <w:rPr>
                <w:rFonts w:eastAsia="仿宋"/>
                <w:bCs/>
                <w:sz w:val="24"/>
              </w:rPr>
            </w:pPr>
            <w:r>
              <w:rPr>
                <w:rFonts w:eastAsia="仿宋"/>
                <w:bCs/>
                <w:sz w:val="24"/>
              </w:rPr>
              <w:t>（1）</w:t>
            </w:r>
            <w:r>
              <w:rPr>
                <w:rFonts w:hint="eastAsia" w:eastAsia="仿宋"/>
                <w:bCs/>
                <w:sz w:val="24"/>
              </w:rPr>
              <w:t>组装</w:t>
            </w:r>
            <w:r>
              <w:rPr>
                <w:rFonts w:eastAsia="仿宋"/>
                <w:bCs/>
                <w:sz w:val="24"/>
              </w:rPr>
              <w:t>：</w:t>
            </w:r>
            <w:r>
              <w:rPr>
                <w:rFonts w:hint="eastAsia" w:eastAsia="仿宋"/>
                <w:bCs/>
                <w:sz w:val="24"/>
              </w:rPr>
              <w:t>将温控器配件采用桌面铆接机进行组装铆接。</w:t>
            </w:r>
            <w:r>
              <w:rPr>
                <w:rFonts w:eastAsia="仿宋"/>
                <w:bCs/>
                <w:sz w:val="24"/>
              </w:rPr>
              <w:t>根据客户的要求，</w:t>
            </w:r>
            <w:r>
              <w:rPr>
                <w:rFonts w:hint="eastAsia" w:eastAsia="仿宋"/>
                <w:bCs/>
                <w:sz w:val="24"/>
              </w:rPr>
              <w:t>组装后的配件进行注塑或者焊接。</w:t>
            </w:r>
          </w:p>
          <w:p w14:paraId="1C069AEB">
            <w:pPr>
              <w:spacing w:line="500" w:lineRule="exact"/>
              <w:ind w:firstLine="480" w:firstLineChars="200"/>
              <w:rPr>
                <w:rFonts w:eastAsia="仿宋"/>
                <w:bCs/>
                <w:sz w:val="24"/>
              </w:rPr>
            </w:pPr>
            <w:r>
              <w:rPr>
                <w:rFonts w:eastAsia="仿宋"/>
                <w:bCs/>
                <w:sz w:val="24"/>
              </w:rPr>
              <w:t>（2）焊接：根据工艺要求，对</w:t>
            </w:r>
            <w:r>
              <w:rPr>
                <w:rFonts w:hint="eastAsia" w:eastAsia="仿宋"/>
                <w:bCs/>
                <w:sz w:val="24"/>
              </w:rPr>
              <w:t>组装好</w:t>
            </w:r>
            <w:r>
              <w:rPr>
                <w:rFonts w:eastAsia="仿宋"/>
                <w:bCs/>
                <w:sz w:val="24"/>
              </w:rPr>
              <w:t>的</w:t>
            </w:r>
            <w:r>
              <w:rPr>
                <w:rFonts w:hint="eastAsia" w:eastAsia="仿宋"/>
                <w:bCs/>
                <w:sz w:val="24"/>
              </w:rPr>
              <w:t>部分温控器配件采用点焊机、焊接机等焊接设备</w:t>
            </w:r>
            <w:r>
              <w:rPr>
                <w:rFonts w:eastAsia="仿宋"/>
                <w:bCs/>
                <w:sz w:val="24"/>
              </w:rPr>
              <w:t>进行</w:t>
            </w:r>
            <w:r>
              <w:rPr>
                <w:rFonts w:hint="eastAsia" w:eastAsia="仿宋"/>
                <w:bCs/>
                <w:sz w:val="24"/>
              </w:rPr>
              <w:t>激光焊接或焊锡丝</w:t>
            </w:r>
            <w:r>
              <w:rPr>
                <w:rFonts w:eastAsia="仿宋"/>
                <w:bCs/>
                <w:sz w:val="24"/>
              </w:rPr>
              <w:t>焊接，</w:t>
            </w:r>
            <w:r>
              <w:rPr>
                <w:rFonts w:hint="eastAsia" w:eastAsia="仿宋"/>
                <w:bCs/>
                <w:sz w:val="24"/>
              </w:rPr>
              <w:t>激光焊接不产生焊接废气；焊锡丝焊接主要是</w:t>
            </w:r>
            <w:r>
              <w:rPr>
                <w:rFonts w:eastAsia="仿宋"/>
                <w:bCs/>
                <w:sz w:val="24"/>
              </w:rPr>
              <w:t>采用锡焊丝将</w:t>
            </w:r>
            <w:r>
              <w:rPr>
                <w:rFonts w:hint="eastAsia" w:eastAsia="仿宋"/>
                <w:bCs/>
                <w:sz w:val="24"/>
              </w:rPr>
              <w:t>配件</w:t>
            </w:r>
            <w:r>
              <w:rPr>
                <w:rFonts w:eastAsia="仿宋"/>
                <w:bCs/>
                <w:sz w:val="24"/>
              </w:rPr>
              <w:t>进行固定，该焊接过程中会用到无铅助焊剂，助焊剂的主要成分是</w:t>
            </w:r>
            <w:r>
              <w:rPr>
                <w:rFonts w:hint="eastAsia" w:eastAsia="仿宋"/>
                <w:bCs/>
                <w:sz w:val="24"/>
              </w:rPr>
              <w:t>乙醇、异丙醇</w:t>
            </w:r>
            <w:r>
              <w:rPr>
                <w:rFonts w:eastAsia="仿宋"/>
                <w:bCs/>
                <w:sz w:val="24"/>
              </w:rPr>
              <w:t>，此工序会产生少量G1焊接废气。</w:t>
            </w:r>
          </w:p>
          <w:p w14:paraId="3CF7C793">
            <w:pPr>
              <w:spacing w:line="500" w:lineRule="exact"/>
              <w:ind w:firstLine="480" w:firstLineChars="200"/>
              <w:rPr>
                <w:rFonts w:eastAsia="仿宋"/>
                <w:bCs/>
                <w:sz w:val="24"/>
              </w:rPr>
            </w:pPr>
            <w:r>
              <w:rPr>
                <w:rFonts w:eastAsia="仿宋"/>
                <w:bCs/>
                <w:sz w:val="24"/>
              </w:rPr>
              <w:t>（3）</w:t>
            </w:r>
            <w:r>
              <w:rPr>
                <w:rFonts w:hint="eastAsia" w:eastAsia="仿宋"/>
                <w:bCs/>
                <w:sz w:val="24"/>
              </w:rPr>
              <w:t>组装</w:t>
            </w:r>
            <w:r>
              <w:rPr>
                <w:rFonts w:eastAsia="仿宋"/>
                <w:bCs/>
                <w:sz w:val="24"/>
              </w:rPr>
              <w:t>：将</w:t>
            </w:r>
            <w:r>
              <w:rPr>
                <w:rFonts w:hint="eastAsia" w:eastAsia="仿宋"/>
                <w:bCs/>
                <w:sz w:val="24"/>
              </w:rPr>
              <w:t>焊接后的配件之间采用桌面型铆合机、簧片铆接机等组装设备进行二次组装</w:t>
            </w:r>
            <w:r>
              <w:rPr>
                <w:rFonts w:eastAsia="仿宋"/>
                <w:bCs/>
                <w:sz w:val="24"/>
              </w:rPr>
              <w:t>。</w:t>
            </w:r>
          </w:p>
          <w:p w14:paraId="2CE53912">
            <w:pPr>
              <w:spacing w:line="500" w:lineRule="exact"/>
              <w:ind w:firstLine="480" w:firstLineChars="200"/>
              <w:rPr>
                <w:rFonts w:eastAsia="仿宋"/>
                <w:bCs/>
                <w:sz w:val="24"/>
              </w:rPr>
            </w:pPr>
            <w:r>
              <w:rPr>
                <w:rFonts w:eastAsia="仿宋"/>
                <w:bCs/>
                <w:sz w:val="24"/>
              </w:rPr>
              <w:t>（4）</w:t>
            </w:r>
            <w:r>
              <w:rPr>
                <w:rFonts w:hint="eastAsia" w:eastAsia="仿宋"/>
                <w:bCs/>
                <w:sz w:val="24"/>
              </w:rPr>
              <w:t>封胶：用环氧树脂和固化剂按质量比</w:t>
            </w:r>
            <w:r>
              <w:rPr>
                <w:rFonts w:eastAsia="仿宋"/>
                <w:bCs/>
                <w:sz w:val="24"/>
              </w:rPr>
              <w:t>5:1</w:t>
            </w:r>
            <w:r>
              <w:rPr>
                <w:rFonts w:hint="eastAsia" w:eastAsia="仿宋"/>
                <w:bCs/>
                <w:sz w:val="24"/>
              </w:rPr>
              <w:t>混合后，对组装后的产品进行封胶，此工序会产生G</w:t>
            </w:r>
            <w:r>
              <w:rPr>
                <w:rFonts w:eastAsia="仿宋"/>
                <w:bCs/>
                <w:sz w:val="24"/>
              </w:rPr>
              <w:t>9</w:t>
            </w:r>
            <w:r>
              <w:rPr>
                <w:rFonts w:hint="eastAsia" w:eastAsia="仿宋"/>
                <w:bCs/>
                <w:sz w:val="24"/>
              </w:rPr>
              <w:t>封胶废气。</w:t>
            </w:r>
          </w:p>
          <w:p w14:paraId="5E102D17">
            <w:pPr>
              <w:spacing w:line="500" w:lineRule="exact"/>
              <w:ind w:firstLine="480" w:firstLineChars="200"/>
              <w:rPr>
                <w:rFonts w:eastAsia="仿宋"/>
                <w:bCs/>
                <w:sz w:val="24"/>
              </w:rPr>
            </w:pPr>
            <w:r>
              <w:rPr>
                <w:rFonts w:eastAsia="仿宋"/>
                <w:bCs/>
                <w:sz w:val="24"/>
              </w:rPr>
              <w:t>（5）</w:t>
            </w:r>
            <w:r>
              <w:rPr>
                <w:rFonts w:hint="eastAsia" w:eastAsia="仿宋"/>
                <w:bCs/>
                <w:sz w:val="24"/>
              </w:rPr>
              <w:t>组装：将封胶后的配件之间采用手动冲床等组装设备进行组装。</w:t>
            </w:r>
          </w:p>
          <w:p w14:paraId="1F779830">
            <w:pPr>
              <w:spacing w:line="500" w:lineRule="exact"/>
              <w:ind w:firstLine="480" w:firstLineChars="200"/>
              <w:rPr>
                <w:rFonts w:eastAsia="仿宋"/>
                <w:bCs/>
                <w:sz w:val="24"/>
              </w:rPr>
            </w:pPr>
            <w:r>
              <w:rPr>
                <w:rFonts w:eastAsia="仿宋"/>
                <w:bCs/>
                <w:sz w:val="24"/>
              </w:rPr>
              <w:t>（6）检验：对组装后的</w:t>
            </w:r>
            <w:r>
              <w:rPr>
                <w:rFonts w:hint="eastAsia" w:eastAsia="仿宋"/>
                <w:bCs/>
                <w:sz w:val="24"/>
              </w:rPr>
              <w:t>产品</w:t>
            </w:r>
            <w:r>
              <w:rPr>
                <w:rFonts w:eastAsia="仿宋"/>
                <w:bCs/>
                <w:sz w:val="24"/>
              </w:rPr>
              <w:t>进行检验</w:t>
            </w:r>
            <w:r>
              <w:rPr>
                <w:rFonts w:hint="eastAsia" w:eastAsia="仿宋"/>
                <w:bCs/>
                <w:sz w:val="24"/>
              </w:rPr>
              <w:t>，检测阀产品的尺寸和外观等</w:t>
            </w:r>
            <w:r>
              <w:rPr>
                <w:rFonts w:eastAsia="仿宋"/>
                <w:bCs/>
                <w:sz w:val="24"/>
              </w:rPr>
              <w:t>。此工序会产生少量S2</w:t>
            </w:r>
            <w:r>
              <w:rPr>
                <w:rFonts w:hint="eastAsia" w:eastAsia="仿宋"/>
                <w:bCs/>
                <w:sz w:val="24"/>
              </w:rPr>
              <w:t>不合格品</w:t>
            </w:r>
            <w:r>
              <w:rPr>
                <w:rFonts w:eastAsia="仿宋"/>
                <w:bCs/>
                <w:sz w:val="24"/>
              </w:rPr>
              <w:t>。</w:t>
            </w:r>
          </w:p>
          <w:p w14:paraId="757E76E8">
            <w:pPr>
              <w:spacing w:line="500" w:lineRule="exact"/>
              <w:ind w:firstLine="480" w:firstLineChars="200"/>
              <w:rPr>
                <w:rFonts w:eastAsia="仿宋"/>
                <w:bCs/>
                <w:sz w:val="24"/>
              </w:rPr>
            </w:pPr>
            <w:r>
              <w:rPr>
                <w:rFonts w:eastAsia="仿宋"/>
                <w:bCs/>
                <w:sz w:val="24"/>
              </w:rPr>
              <w:t>（7）</w:t>
            </w:r>
            <w:r>
              <w:rPr>
                <w:rFonts w:hint="eastAsia" w:eastAsia="仿宋"/>
                <w:bCs/>
                <w:sz w:val="24"/>
              </w:rPr>
              <w:t>入库：用真空包装机对检验后的产品进行真空处理，对包装好的纸箱进行打包。</w:t>
            </w:r>
          </w:p>
        </w:tc>
      </w:tr>
      <w:tr w14:paraId="46DF4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4" w:type="dxa"/>
            <w:vAlign w:val="center"/>
          </w:tcPr>
          <w:p w14:paraId="75D1DEDB">
            <w:pPr>
              <w:pStyle w:val="31"/>
              <w:adjustRightInd w:val="0"/>
              <w:snapToGrid w:val="0"/>
              <w:jc w:val="center"/>
              <w:outlineLvl w:val="0"/>
              <w:rPr>
                <w:rFonts w:ascii="Times New Roman" w:hAnsi="Times New Roman" w:eastAsia="仿宋"/>
                <w:szCs w:val="24"/>
              </w:rPr>
            </w:pPr>
            <w:r>
              <w:rPr>
                <w:rFonts w:ascii="Times New Roman" w:hAnsi="Times New Roman" w:eastAsia="仿宋"/>
                <w:bCs/>
                <w:kern w:val="2"/>
                <w:szCs w:val="24"/>
              </w:rPr>
              <w:t>与项目有关的原有环境污染问题</w:t>
            </w:r>
          </w:p>
        </w:tc>
        <w:tc>
          <w:tcPr>
            <w:tcW w:w="8967" w:type="dxa"/>
          </w:tcPr>
          <w:p w14:paraId="5E7A7F65">
            <w:pPr>
              <w:spacing w:line="500" w:lineRule="exact"/>
              <w:ind w:firstLine="482" w:firstLineChars="200"/>
              <w:rPr>
                <w:rFonts w:eastAsia="仿宋"/>
                <w:b/>
                <w:sz w:val="24"/>
              </w:rPr>
            </w:pPr>
            <w:r>
              <w:rPr>
                <w:rFonts w:eastAsia="仿宋"/>
                <w:b/>
                <w:sz w:val="24"/>
              </w:rPr>
              <w:t>（一）常州华诚电子有限公司基本情况</w:t>
            </w:r>
          </w:p>
          <w:p w14:paraId="15597E0E">
            <w:pPr>
              <w:spacing w:line="500" w:lineRule="exact"/>
              <w:ind w:firstLine="480" w:firstLineChars="200"/>
              <w:rPr>
                <w:rFonts w:eastAsia="仿宋"/>
                <w:bCs/>
                <w:sz w:val="24"/>
              </w:rPr>
            </w:pPr>
            <w:r>
              <w:rPr>
                <w:rFonts w:eastAsia="仿宋"/>
                <w:bCs/>
                <w:sz w:val="24"/>
              </w:rPr>
              <w:t>常州华诚电子有限公司，从事</w:t>
            </w:r>
            <w:r>
              <w:rPr>
                <w:rFonts w:hint="eastAsia" w:eastAsia="仿宋"/>
                <w:bCs/>
                <w:sz w:val="24"/>
              </w:rPr>
              <w:t>汽车零部件和新能源汽车配件</w:t>
            </w:r>
            <w:r>
              <w:rPr>
                <w:rFonts w:eastAsia="仿宋"/>
                <w:bCs/>
                <w:sz w:val="24"/>
              </w:rPr>
              <w:t>生产、加工。</w:t>
            </w:r>
            <w:r>
              <w:rPr>
                <w:rFonts w:hint="eastAsia" w:eastAsia="仿宋"/>
                <w:bCs/>
                <w:sz w:val="24"/>
              </w:rPr>
              <w:t>目前，</w:t>
            </w:r>
            <w:r>
              <w:rPr>
                <w:rFonts w:eastAsia="仿宋"/>
                <w:bCs/>
                <w:sz w:val="24"/>
              </w:rPr>
              <w:t>常州华诚电子有限公司已取得不动产权证书（（苏2018）金坛区不动产权第0017491号）</w:t>
            </w:r>
            <w:r>
              <w:rPr>
                <w:rFonts w:hint="eastAsia" w:eastAsia="仿宋"/>
                <w:bCs/>
                <w:sz w:val="24"/>
              </w:rPr>
              <w:t>，</w:t>
            </w:r>
            <w:r>
              <w:rPr>
                <w:rFonts w:eastAsia="仿宋"/>
                <w:bCs/>
                <w:sz w:val="24"/>
              </w:rPr>
              <w:t>用地位置为</w:t>
            </w:r>
            <w:r>
              <w:rPr>
                <w:rFonts w:hint="eastAsia" w:eastAsia="仿宋"/>
                <w:bCs/>
                <w:sz w:val="24"/>
              </w:rPr>
              <w:t>金阳东路1</w:t>
            </w:r>
            <w:r>
              <w:rPr>
                <w:rFonts w:eastAsia="仿宋"/>
                <w:bCs/>
                <w:sz w:val="24"/>
              </w:rPr>
              <w:t>99</w:t>
            </w:r>
            <w:r>
              <w:rPr>
                <w:rFonts w:hint="eastAsia" w:eastAsia="仿宋"/>
                <w:bCs/>
                <w:sz w:val="24"/>
              </w:rPr>
              <w:t>号</w:t>
            </w:r>
            <w:r>
              <w:rPr>
                <w:rFonts w:eastAsia="仿宋"/>
                <w:bCs/>
                <w:sz w:val="24"/>
              </w:rPr>
              <w:t>，用地性质为工业用地）。</w:t>
            </w:r>
          </w:p>
          <w:p w14:paraId="54EBC845">
            <w:pPr>
              <w:spacing w:line="500" w:lineRule="exact"/>
              <w:ind w:firstLine="482" w:firstLineChars="200"/>
              <w:rPr>
                <w:rFonts w:eastAsia="仿宋"/>
                <w:b/>
                <w:sz w:val="24"/>
              </w:rPr>
            </w:pPr>
            <w:r>
              <w:rPr>
                <w:rFonts w:eastAsia="仿宋"/>
                <w:b/>
                <w:sz w:val="24"/>
              </w:rPr>
              <w:t>（</w:t>
            </w:r>
            <w:r>
              <w:rPr>
                <w:rFonts w:hint="eastAsia" w:eastAsia="仿宋"/>
                <w:b/>
                <w:sz w:val="24"/>
              </w:rPr>
              <w:t>二</w:t>
            </w:r>
            <w:r>
              <w:rPr>
                <w:rFonts w:eastAsia="仿宋"/>
                <w:b/>
                <w:sz w:val="24"/>
              </w:rPr>
              <w:t>）公司原有项目环保手续履行情况</w:t>
            </w:r>
          </w:p>
          <w:p w14:paraId="4D0B9533">
            <w:pPr>
              <w:spacing w:line="500" w:lineRule="exact"/>
              <w:ind w:firstLine="482" w:firstLineChars="200"/>
              <w:rPr>
                <w:rFonts w:eastAsia="仿宋"/>
                <w:b/>
                <w:bCs/>
                <w:sz w:val="24"/>
              </w:rPr>
            </w:pPr>
            <w:r>
              <w:rPr>
                <w:rFonts w:eastAsia="仿宋"/>
                <w:b/>
                <w:bCs/>
                <w:sz w:val="24"/>
              </w:rPr>
              <w:t>1、建设地点、规模及主要建设内容</w:t>
            </w:r>
          </w:p>
          <w:p w14:paraId="7C22CA55">
            <w:pPr>
              <w:spacing w:line="500" w:lineRule="exact"/>
              <w:ind w:firstLine="480" w:firstLineChars="200"/>
              <w:rPr>
                <w:rFonts w:eastAsia="仿宋"/>
                <w:bCs/>
                <w:sz w:val="24"/>
              </w:rPr>
            </w:pPr>
            <w:r>
              <w:rPr>
                <w:rFonts w:eastAsia="仿宋"/>
                <w:bCs/>
                <w:sz w:val="24"/>
              </w:rPr>
              <w:t>常州华诚电子有限公司成立于2019年3月18日，位于常州市金阳东路199号，</w:t>
            </w:r>
            <w:r>
              <w:rPr>
                <w:rFonts w:hint="eastAsia" w:eastAsia="仿宋"/>
                <w:bCs/>
                <w:sz w:val="24"/>
              </w:rPr>
              <w:t>利用自有厂房</w:t>
            </w:r>
            <w:r>
              <w:rPr>
                <w:rFonts w:eastAsia="仿宋"/>
                <w:bCs/>
                <w:sz w:val="24"/>
              </w:rPr>
              <w:t>5926.4</w:t>
            </w:r>
            <w:r>
              <w:rPr>
                <w:rFonts w:hint="eastAsia" w:eastAsia="仿宋"/>
                <w:bCs/>
                <w:sz w:val="24"/>
              </w:rPr>
              <w:t>m</w:t>
            </w:r>
            <w:r>
              <w:rPr>
                <w:rFonts w:eastAsia="仿宋"/>
                <w:bCs/>
                <w:sz w:val="24"/>
                <w:vertAlign w:val="superscript"/>
              </w:rPr>
              <w:t>2</w:t>
            </w:r>
            <w:r>
              <w:rPr>
                <w:rFonts w:eastAsia="仿宋"/>
                <w:bCs/>
                <w:sz w:val="24"/>
              </w:rPr>
              <w:t xml:space="preserve"> </w:t>
            </w:r>
            <w:r>
              <w:rPr>
                <w:rFonts w:hint="eastAsia" w:eastAsia="仿宋"/>
                <w:bCs/>
                <w:sz w:val="24"/>
              </w:rPr>
              <w:t>，从事开关类电器元件的生产与销售。</w:t>
            </w:r>
            <w:r>
              <w:rPr>
                <w:rFonts w:eastAsia="仿宋"/>
                <w:bCs/>
                <w:sz w:val="24"/>
              </w:rPr>
              <w:t>常州华诚电子有限公司</w:t>
            </w:r>
            <w:r>
              <w:rPr>
                <w:rFonts w:hint="eastAsia" w:eastAsia="仿宋"/>
                <w:bCs/>
                <w:sz w:val="24"/>
              </w:rPr>
              <w:t>原自查报告</w:t>
            </w:r>
            <w:r>
              <w:rPr>
                <w:rFonts w:eastAsia="仿宋"/>
                <w:bCs/>
                <w:sz w:val="24"/>
              </w:rPr>
              <w:t>产能为</w:t>
            </w:r>
            <w:r>
              <w:rPr>
                <w:rFonts w:hint="eastAsia" w:eastAsia="仿宋"/>
                <w:bCs/>
                <w:sz w:val="24"/>
              </w:rPr>
              <w:t>年产温控器150万只、速度传感器10万只、泄压阀800万只、控制阀10万只。本次汽车零部件和新能源汽车配件技术改造项目设计产能为新增阀类产品</w:t>
            </w:r>
            <w:r>
              <w:rPr>
                <w:rFonts w:eastAsia="仿宋"/>
                <w:bCs/>
                <w:sz w:val="24"/>
              </w:rPr>
              <w:t>4190</w:t>
            </w:r>
            <w:r>
              <w:rPr>
                <w:rFonts w:hint="eastAsia" w:eastAsia="仿宋"/>
                <w:bCs/>
                <w:sz w:val="24"/>
              </w:rPr>
              <w:t>万只、传统燃油及新能源汽车用新材料及传感器</w:t>
            </w:r>
            <w:r>
              <w:rPr>
                <w:rFonts w:eastAsia="仿宋"/>
                <w:bCs/>
                <w:sz w:val="24"/>
              </w:rPr>
              <w:t>2840</w:t>
            </w:r>
            <w:r>
              <w:rPr>
                <w:rFonts w:hint="eastAsia" w:eastAsia="仿宋"/>
                <w:bCs/>
                <w:sz w:val="24"/>
              </w:rPr>
              <w:t>万只，最终形成年产为阀类产品500</w:t>
            </w:r>
            <w:r>
              <w:rPr>
                <w:rFonts w:eastAsia="仿宋"/>
                <w:bCs/>
                <w:sz w:val="24"/>
              </w:rPr>
              <w:t>0</w:t>
            </w:r>
            <w:r>
              <w:rPr>
                <w:rFonts w:hint="eastAsia" w:eastAsia="仿宋"/>
                <w:bCs/>
                <w:sz w:val="24"/>
              </w:rPr>
              <w:t>万只、传统燃油及新能源汽车用新材料及传感器300</w:t>
            </w:r>
            <w:r>
              <w:rPr>
                <w:rFonts w:eastAsia="仿宋"/>
                <w:bCs/>
                <w:sz w:val="24"/>
              </w:rPr>
              <w:t>0</w:t>
            </w:r>
            <w:r>
              <w:rPr>
                <w:rFonts w:hint="eastAsia" w:eastAsia="仿宋"/>
                <w:bCs/>
                <w:sz w:val="24"/>
              </w:rPr>
              <w:t>万只</w:t>
            </w:r>
            <w:r>
              <w:rPr>
                <w:rFonts w:eastAsia="仿宋"/>
                <w:bCs/>
                <w:sz w:val="24"/>
              </w:rPr>
              <w:t>。</w:t>
            </w:r>
          </w:p>
          <w:p w14:paraId="71BC4903">
            <w:pPr>
              <w:spacing w:line="500" w:lineRule="exact"/>
              <w:ind w:firstLine="482" w:firstLineChars="200"/>
              <w:rPr>
                <w:rFonts w:eastAsia="仿宋"/>
                <w:b/>
                <w:bCs/>
                <w:sz w:val="24"/>
              </w:rPr>
            </w:pPr>
            <w:r>
              <w:rPr>
                <w:rFonts w:eastAsia="仿宋"/>
                <w:b/>
                <w:bCs/>
                <w:sz w:val="24"/>
              </w:rPr>
              <w:t>2、建设过程及环保审批情况</w:t>
            </w:r>
          </w:p>
          <w:p w14:paraId="6DE8F4A0">
            <w:pPr>
              <w:spacing w:line="500" w:lineRule="exact"/>
              <w:ind w:firstLine="480" w:firstLineChars="200"/>
              <w:rPr>
                <w:rFonts w:eastAsia="仿宋"/>
                <w:bCs/>
                <w:sz w:val="24"/>
              </w:rPr>
            </w:pPr>
            <w:r>
              <w:rPr>
                <w:rFonts w:eastAsia="仿宋"/>
                <w:bCs/>
                <w:sz w:val="24"/>
              </w:rPr>
              <w:t>常州华诚电子有限公司于2016年9月</w:t>
            </w:r>
            <w:r>
              <w:rPr>
                <w:rFonts w:hint="eastAsia" w:eastAsia="仿宋"/>
                <w:bCs/>
                <w:sz w:val="24"/>
              </w:rPr>
              <w:t>自行</w:t>
            </w:r>
            <w:r>
              <w:rPr>
                <w:rFonts w:eastAsia="仿宋"/>
                <w:bCs/>
                <w:sz w:val="24"/>
              </w:rPr>
              <w:t>编制完成了《</w:t>
            </w:r>
            <w:r>
              <w:rPr>
                <w:rFonts w:hint="eastAsia" w:eastAsia="仿宋"/>
                <w:bCs/>
                <w:sz w:val="24"/>
              </w:rPr>
              <w:t>纳入环境保护登记管理建设项目自查评估报告</w:t>
            </w:r>
            <w:r>
              <w:rPr>
                <w:rFonts w:eastAsia="仿宋"/>
                <w:bCs/>
                <w:sz w:val="24"/>
              </w:rPr>
              <w:t>》（设计产能为年产</w:t>
            </w:r>
            <w:r>
              <w:rPr>
                <w:rFonts w:hint="eastAsia" w:eastAsia="仿宋"/>
                <w:bCs/>
                <w:sz w:val="24"/>
              </w:rPr>
              <w:t>年产温控器150万只、泄压阀800万只、控制阀10万只、速度传感器10万只</w:t>
            </w:r>
            <w:r>
              <w:rPr>
                <w:rFonts w:eastAsia="仿宋"/>
                <w:bCs/>
                <w:sz w:val="24"/>
              </w:rPr>
              <w:t>），于2016年11月18日取得</w:t>
            </w:r>
            <w:r>
              <w:rPr>
                <w:rFonts w:hint="eastAsia" w:eastAsia="仿宋"/>
                <w:bCs/>
                <w:sz w:val="24"/>
              </w:rPr>
              <w:t>金坛区金城镇人民政府审核意见</w:t>
            </w:r>
            <w:r>
              <w:rPr>
                <w:rFonts w:eastAsia="仿宋"/>
                <w:bCs/>
                <w:sz w:val="24"/>
              </w:rPr>
              <w:t>。</w:t>
            </w:r>
          </w:p>
          <w:p w14:paraId="7013BB19">
            <w:pPr>
              <w:spacing w:line="500" w:lineRule="exact"/>
              <w:jc w:val="center"/>
              <w:rPr>
                <w:rFonts w:eastAsia="仿宋"/>
                <w:b/>
                <w:bCs/>
              </w:rPr>
            </w:pPr>
            <w:r>
              <w:rPr>
                <w:rFonts w:eastAsia="仿宋"/>
                <w:b/>
                <w:bCs/>
              </w:rPr>
              <w:t>原有项目环评手续履行情况汇总表</w:t>
            </w:r>
          </w:p>
          <w:tbl>
            <w:tblPr>
              <w:tblStyle w:val="3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2"/>
              <w:gridCol w:w="1500"/>
              <w:gridCol w:w="1936"/>
              <w:gridCol w:w="1985"/>
              <w:gridCol w:w="1845"/>
            </w:tblGrid>
            <w:tr w14:paraId="2C847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42" w:type="pct"/>
                  <w:vAlign w:val="center"/>
                </w:tcPr>
                <w:p w14:paraId="06721647">
                  <w:pPr>
                    <w:pStyle w:val="86"/>
                    <w:snapToGrid w:val="0"/>
                    <w:spacing w:line="240" w:lineRule="auto"/>
                    <w:rPr>
                      <w:rFonts w:eastAsia="仿宋"/>
                      <w:kern w:val="0"/>
                      <w:sz w:val="20"/>
                      <w:szCs w:val="21"/>
                    </w:rPr>
                  </w:pPr>
                  <w:r>
                    <w:rPr>
                      <w:rFonts w:eastAsia="仿宋"/>
                      <w:kern w:val="0"/>
                      <w:sz w:val="20"/>
                      <w:szCs w:val="21"/>
                    </w:rPr>
                    <w:t>项目名称</w:t>
                  </w:r>
                </w:p>
              </w:tc>
              <w:tc>
                <w:tcPr>
                  <w:tcW w:w="858" w:type="pct"/>
                  <w:vAlign w:val="center"/>
                </w:tcPr>
                <w:p w14:paraId="4BF40E4C">
                  <w:pPr>
                    <w:pStyle w:val="86"/>
                    <w:snapToGrid w:val="0"/>
                    <w:spacing w:line="240" w:lineRule="auto"/>
                    <w:rPr>
                      <w:rFonts w:eastAsia="仿宋"/>
                      <w:kern w:val="0"/>
                      <w:sz w:val="20"/>
                      <w:szCs w:val="21"/>
                    </w:rPr>
                  </w:pPr>
                  <w:r>
                    <w:rPr>
                      <w:rFonts w:eastAsia="仿宋"/>
                      <w:kern w:val="0"/>
                      <w:sz w:val="20"/>
                      <w:szCs w:val="21"/>
                    </w:rPr>
                    <w:t>环评手续类型</w:t>
                  </w:r>
                </w:p>
              </w:tc>
              <w:tc>
                <w:tcPr>
                  <w:tcW w:w="1107" w:type="pct"/>
                  <w:vAlign w:val="center"/>
                </w:tcPr>
                <w:p w14:paraId="6235F559">
                  <w:pPr>
                    <w:pStyle w:val="86"/>
                    <w:snapToGrid w:val="0"/>
                    <w:spacing w:line="240" w:lineRule="auto"/>
                    <w:rPr>
                      <w:rFonts w:eastAsia="仿宋"/>
                      <w:kern w:val="0"/>
                      <w:sz w:val="20"/>
                      <w:szCs w:val="21"/>
                    </w:rPr>
                  </w:pPr>
                  <w:r>
                    <w:rPr>
                      <w:rFonts w:eastAsia="仿宋"/>
                      <w:kern w:val="0"/>
                      <w:sz w:val="20"/>
                      <w:szCs w:val="21"/>
                    </w:rPr>
                    <w:t>批复产能</w:t>
                  </w:r>
                </w:p>
              </w:tc>
              <w:tc>
                <w:tcPr>
                  <w:tcW w:w="1136" w:type="pct"/>
                  <w:vAlign w:val="center"/>
                </w:tcPr>
                <w:p w14:paraId="2D3D2E96">
                  <w:pPr>
                    <w:pStyle w:val="86"/>
                    <w:snapToGrid w:val="0"/>
                    <w:spacing w:line="240" w:lineRule="auto"/>
                    <w:rPr>
                      <w:rFonts w:eastAsia="仿宋"/>
                      <w:kern w:val="0"/>
                      <w:sz w:val="20"/>
                      <w:szCs w:val="21"/>
                    </w:rPr>
                  </w:pPr>
                  <w:r>
                    <w:rPr>
                      <w:rFonts w:eastAsia="仿宋"/>
                      <w:kern w:val="0"/>
                      <w:sz w:val="20"/>
                      <w:szCs w:val="21"/>
                    </w:rPr>
                    <w:t>批复情况</w:t>
                  </w:r>
                </w:p>
              </w:tc>
              <w:tc>
                <w:tcPr>
                  <w:tcW w:w="1056" w:type="pct"/>
                  <w:vAlign w:val="center"/>
                </w:tcPr>
                <w:p w14:paraId="1C374A23">
                  <w:pPr>
                    <w:pStyle w:val="86"/>
                    <w:snapToGrid w:val="0"/>
                    <w:spacing w:line="240" w:lineRule="auto"/>
                    <w:rPr>
                      <w:rFonts w:eastAsia="仿宋"/>
                      <w:kern w:val="0"/>
                      <w:sz w:val="20"/>
                      <w:szCs w:val="21"/>
                    </w:rPr>
                  </w:pPr>
                  <w:r>
                    <w:rPr>
                      <w:rFonts w:eastAsia="仿宋"/>
                      <w:kern w:val="0"/>
                      <w:sz w:val="20"/>
                      <w:szCs w:val="21"/>
                    </w:rPr>
                    <w:t>建设/验收情况</w:t>
                  </w:r>
                </w:p>
              </w:tc>
            </w:tr>
            <w:tr w14:paraId="2160F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42" w:type="pct"/>
                  <w:vAlign w:val="center"/>
                </w:tcPr>
                <w:p w14:paraId="1BA6CD82">
                  <w:pPr>
                    <w:pStyle w:val="86"/>
                    <w:snapToGrid w:val="0"/>
                    <w:spacing w:line="240" w:lineRule="auto"/>
                    <w:rPr>
                      <w:rFonts w:eastAsia="仿宋"/>
                      <w:kern w:val="0"/>
                      <w:sz w:val="20"/>
                      <w:szCs w:val="21"/>
                    </w:rPr>
                  </w:pPr>
                  <w:r>
                    <w:rPr>
                      <w:rFonts w:hint="eastAsia" w:eastAsia="仿宋"/>
                      <w:kern w:val="0"/>
                      <w:sz w:val="20"/>
                      <w:szCs w:val="21"/>
                    </w:rPr>
                    <w:t>温控器及泄压阀项目</w:t>
                  </w:r>
                </w:p>
              </w:tc>
              <w:tc>
                <w:tcPr>
                  <w:tcW w:w="858" w:type="pct"/>
                  <w:vAlign w:val="center"/>
                </w:tcPr>
                <w:p w14:paraId="4945661E">
                  <w:pPr>
                    <w:pStyle w:val="86"/>
                    <w:snapToGrid w:val="0"/>
                    <w:spacing w:line="240" w:lineRule="auto"/>
                    <w:rPr>
                      <w:rFonts w:eastAsia="仿宋"/>
                      <w:kern w:val="0"/>
                      <w:sz w:val="20"/>
                      <w:szCs w:val="21"/>
                    </w:rPr>
                  </w:pPr>
                  <w:r>
                    <w:rPr>
                      <w:rFonts w:hint="eastAsia" w:eastAsia="仿宋"/>
                      <w:kern w:val="0"/>
                      <w:sz w:val="20"/>
                      <w:szCs w:val="21"/>
                    </w:rPr>
                    <w:t>自查评估报告</w:t>
                  </w:r>
                </w:p>
              </w:tc>
              <w:tc>
                <w:tcPr>
                  <w:tcW w:w="1107" w:type="pct"/>
                  <w:vAlign w:val="center"/>
                </w:tcPr>
                <w:p w14:paraId="643680D9">
                  <w:pPr>
                    <w:pStyle w:val="86"/>
                    <w:snapToGrid w:val="0"/>
                    <w:spacing w:line="240" w:lineRule="auto"/>
                    <w:rPr>
                      <w:rFonts w:eastAsia="仿宋"/>
                      <w:kern w:val="0"/>
                      <w:sz w:val="20"/>
                      <w:szCs w:val="21"/>
                    </w:rPr>
                  </w:pPr>
                  <w:r>
                    <w:rPr>
                      <w:rFonts w:hint="eastAsia" w:eastAsia="仿宋"/>
                      <w:kern w:val="0"/>
                      <w:sz w:val="20"/>
                      <w:szCs w:val="21"/>
                    </w:rPr>
                    <w:t>年产温控器150万只、泄压阀800万只、控制阀10万只、速度传感器10万只</w:t>
                  </w:r>
                </w:p>
              </w:tc>
              <w:tc>
                <w:tcPr>
                  <w:tcW w:w="1136" w:type="pct"/>
                  <w:vAlign w:val="center"/>
                </w:tcPr>
                <w:p w14:paraId="00DC8472">
                  <w:pPr>
                    <w:pStyle w:val="86"/>
                    <w:snapToGrid w:val="0"/>
                    <w:spacing w:line="240" w:lineRule="auto"/>
                    <w:rPr>
                      <w:rFonts w:eastAsia="仿宋"/>
                      <w:kern w:val="0"/>
                      <w:sz w:val="20"/>
                      <w:szCs w:val="21"/>
                    </w:rPr>
                  </w:pPr>
                  <w:r>
                    <w:rPr>
                      <w:rFonts w:eastAsia="仿宋"/>
                      <w:kern w:val="0"/>
                      <w:sz w:val="20"/>
                      <w:szCs w:val="21"/>
                    </w:rPr>
                    <w:t>2016年11月18日取得常州市</w:t>
                  </w:r>
                  <w:r>
                    <w:rPr>
                      <w:rFonts w:hint="eastAsia" w:eastAsia="仿宋"/>
                      <w:kern w:val="0"/>
                      <w:sz w:val="20"/>
                      <w:szCs w:val="21"/>
                    </w:rPr>
                    <w:t>金坛区金城镇人民政府审核意见</w:t>
                  </w:r>
                </w:p>
              </w:tc>
              <w:tc>
                <w:tcPr>
                  <w:tcW w:w="1056" w:type="pct"/>
                  <w:vAlign w:val="center"/>
                </w:tcPr>
                <w:p w14:paraId="318020E7">
                  <w:pPr>
                    <w:pStyle w:val="86"/>
                    <w:snapToGrid w:val="0"/>
                    <w:spacing w:line="240" w:lineRule="auto"/>
                    <w:rPr>
                      <w:rFonts w:eastAsia="仿宋"/>
                      <w:kern w:val="0"/>
                      <w:sz w:val="20"/>
                      <w:szCs w:val="21"/>
                    </w:rPr>
                  </w:pPr>
                  <w:r>
                    <w:rPr>
                      <w:rFonts w:eastAsia="仿宋"/>
                      <w:kern w:val="0"/>
                      <w:sz w:val="20"/>
                      <w:szCs w:val="21"/>
                    </w:rPr>
                    <w:t>/</w:t>
                  </w:r>
                </w:p>
              </w:tc>
            </w:tr>
          </w:tbl>
          <w:p w14:paraId="5CDCC1F8">
            <w:pPr>
              <w:spacing w:line="500" w:lineRule="exact"/>
              <w:ind w:firstLine="482" w:firstLineChars="200"/>
              <w:rPr>
                <w:rFonts w:eastAsia="仿宋"/>
                <w:b/>
                <w:bCs/>
                <w:sz w:val="24"/>
              </w:rPr>
            </w:pPr>
            <w:r>
              <w:rPr>
                <w:rFonts w:eastAsia="仿宋"/>
                <w:b/>
                <w:bCs/>
                <w:sz w:val="24"/>
              </w:rPr>
              <w:t>3、排污许可证申领情况</w:t>
            </w:r>
          </w:p>
          <w:p w14:paraId="6403D865">
            <w:pPr>
              <w:spacing w:line="500" w:lineRule="exact"/>
              <w:ind w:firstLine="480" w:firstLineChars="200"/>
              <w:rPr>
                <w:rFonts w:eastAsia="仿宋"/>
                <w:bCs/>
                <w:sz w:val="24"/>
              </w:rPr>
            </w:pPr>
            <w:r>
              <w:rPr>
                <w:rFonts w:eastAsia="仿宋"/>
                <w:bCs/>
                <w:sz w:val="24"/>
              </w:rPr>
              <w:t>常州华诚电子有限公司已于2020年8月17日申领了固定污染源排污登记回执，登记编号：91320413608179053D001R。</w:t>
            </w:r>
          </w:p>
          <w:p w14:paraId="3D3AE2B8">
            <w:pPr>
              <w:spacing w:line="500" w:lineRule="exact"/>
              <w:ind w:firstLine="482" w:firstLineChars="200"/>
              <w:rPr>
                <w:rFonts w:eastAsia="仿宋"/>
                <w:b/>
                <w:sz w:val="24"/>
              </w:rPr>
            </w:pPr>
            <w:r>
              <w:rPr>
                <w:rFonts w:eastAsia="仿宋"/>
                <w:b/>
                <w:sz w:val="24"/>
              </w:rPr>
              <w:t>（四）原有项目概况</w:t>
            </w:r>
          </w:p>
          <w:p w14:paraId="7C139C21">
            <w:pPr>
              <w:spacing w:line="500" w:lineRule="exact"/>
              <w:ind w:firstLine="480" w:firstLineChars="200"/>
              <w:rPr>
                <w:rFonts w:eastAsia="仿宋"/>
                <w:bCs/>
                <w:sz w:val="24"/>
              </w:rPr>
            </w:pPr>
            <w:r>
              <w:rPr>
                <w:rFonts w:eastAsia="仿宋"/>
                <w:bCs/>
                <w:sz w:val="24"/>
              </w:rPr>
              <w:t>根据原有项目</w:t>
            </w:r>
            <w:r>
              <w:rPr>
                <w:rFonts w:hint="eastAsia" w:eastAsia="仿宋"/>
                <w:bCs/>
                <w:sz w:val="24"/>
              </w:rPr>
              <w:t>自查报告</w:t>
            </w:r>
            <w:r>
              <w:rPr>
                <w:rFonts w:eastAsia="仿宋"/>
                <w:bCs/>
                <w:sz w:val="24"/>
              </w:rPr>
              <w:t>、</w:t>
            </w:r>
            <w:r>
              <w:rPr>
                <w:rFonts w:hint="eastAsia" w:eastAsia="仿宋"/>
                <w:bCs/>
                <w:sz w:val="24"/>
              </w:rPr>
              <w:t>审批</w:t>
            </w:r>
            <w:r>
              <w:rPr>
                <w:rFonts w:eastAsia="仿宋"/>
                <w:bCs/>
                <w:sz w:val="24"/>
              </w:rPr>
              <w:t>意见、公司实际生产情况，原有污染物排放情况如下。</w:t>
            </w:r>
          </w:p>
          <w:p w14:paraId="326AA253">
            <w:pPr>
              <w:spacing w:line="500" w:lineRule="exact"/>
              <w:ind w:firstLine="480" w:firstLineChars="200"/>
              <w:rPr>
                <w:rFonts w:eastAsia="仿宋"/>
                <w:bCs/>
                <w:sz w:val="24"/>
              </w:rPr>
            </w:pPr>
            <w:r>
              <w:rPr>
                <w:rFonts w:eastAsia="仿宋"/>
                <w:bCs/>
                <w:sz w:val="24"/>
              </w:rPr>
              <w:t>1、</w:t>
            </w:r>
            <w:r>
              <w:rPr>
                <w:rFonts w:hint="eastAsia" w:eastAsia="仿宋"/>
                <w:bCs/>
                <w:sz w:val="24"/>
              </w:rPr>
              <w:t>自查报告中原有</w:t>
            </w:r>
            <w:r>
              <w:rPr>
                <w:rFonts w:eastAsia="仿宋"/>
                <w:bCs/>
                <w:sz w:val="24"/>
              </w:rPr>
              <w:t>项目污染情况</w:t>
            </w:r>
          </w:p>
          <w:p w14:paraId="78978AB3">
            <w:pPr>
              <w:spacing w:line="500" w:lineRule="exact"/>
              <w:ind w:firstLine="480" w:firstLineChars="200"/>
              <w:rPr>
                <w:rFonts w:eastAsia="仿宋"/>
                <w:bCs/>
                <w:sz w:val="24"/>
              </w:rPr>
            </w:pPr>
            <w:r>
              <w:rPr>
                <w:rFonts w:eastAsia="仿宋"/>
                <w:bCs/>
                <w:sz w:val="24"/>
              </w:rPr>
              <w:t>（1）产污环节</w:t>
            </w:r>
          </w:p>
          <w:p w14:paraId="7820F0C7">
            <w:pPr>
              <w:spacing w:line="500" w:lineRule="exact"/>
              <w:ind w:firstLine="480" w:firstLineChars="200"/>
              <w:rPr>
                <w:rFonts w:eastAsia="仿宋"/>
                <w:bCs/>
                <w:sz w:val="24"/>
              </w:rPr>
            </w:pPr>
            <w:r>
              <w:rPr>
                <w:rFonts w:hint="eastAsia" w:ascii="宋体" w:hAnsi="宋体" w:cs="宋体"/>
                <w:bCs/>
                <w:sz w:val="24"/>
              </w:rPr>
              <w:t>①</w:t>
            </w:r>
            <w:r>
              <w:rPr>
                <w:rFonts w:eastAsia="仿宋"/>
                <w:bCs/>
                <w:sz w:val="24"/>
              </w:rPr>
              <w:t>原有项目产品有</w:t>
            </w:r>
            <w:r>
              <w:rPr>
                <w:rFonts w:hint="eastAsia" w:eastAsia="仿宋"/>
                <w:bCs/>
                <w:sz w:val="24"/>
              </w:rPr>
              <w:t>温控器、泄压阀、控制阀、速度传感器</w:t>
            </w:r>
            <w:r>
              <w:rPr>
                <w:rFonts w:eastAsia="仿宋"/>
                <w:bCs/>
                <w:sz w:val="24"/>
              </w:rPr>
              <w:t>，工艺流程具体如下：</w:t>
            </w:r>
          </w:p>
          <w:p w14:paraId="5106EAB1">
            <w:pPr>
              <w:pStyle w:val="93"/>
              <w:numPr>
                <w:ilvl w:val="0"/>
                <w:numId w:val="8"/>
              </w:numPr>
              <w:spacing w:line="500" w:lineRule="exact"/>
              <w:ind w:firstLineChars="0"/>
              <w:rPr>
                <w:rFonts w:eastAsia="仿宋"/>
              </w:rPr>
            </w:pPr>
            <w:r>
              <w:rPr>
                <w:rFonts w:hint="eastAsia" w:eastAsia="仿宋"/>
              </w:rPr>
              <w:t>温控器、速度传感器的生产工艺：</w:t>
            </w:r>
          </w:p>
          <w:p w14:paraId="32A5A802">
            <w:pPr>
              <w:pStyle w:val="93"/>
              <w:spacing w:line="500" w:lineRule="exact"/>
              <w:ind w:left="840" w:firstLine="0" w:firstLineChars="0"/>
              <w:rPr>
                <w:rFonts w:eastAsia="仿宋"/>
              </w:rPr>
            </w:pPr>
            <w:r>
              <w:rPr>
                <w:rFonts w:eastAsia="仿宋"/>
              </w:rPr>
              <w:drawing>
                <wp:anchor distT="0" distB="0" distL="0" distR="0" simplePos="0" relativeHeight="251663360" behindDoc="0" locked="0" layoutInCell="1" allowOverlap="1">
                  <wp:simplePos x="0" y="0"/>
                  <wp:positionH relativeFrom="column">
                    <wp:posOffset>767080</wp:posOffset>
                  </wp:positionH>
                  <wp:positionV relativeFrom="paragraph">
                    <wp:posOffset>151765</wp:posOffset>
                  </wp:positionV>
                  <wp:extent cx="3864610" cy="1229360"/>
                  <wp:effectExtent l="0" t="0" r="2540" b="8890"/>
                  <wp:wrapSquare wrapText="bothSides"/>
                  <wp:docPr id="9" name="图片 9" descr="D:\微信文件\WeChat Files\wxid_m034drxzz78o22\FileStorage\Temp\1730096033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微信文件\WeChat Files\wxid_m034drxzz78o22\FileStorage\Temp\1730096033100.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3864610" cy="1229360"/>
                          </a:xfrm>
                          <a:prstGeom prst="rect">
                            <a:avLst/>
                          </a:prstGeom>
                          <a:noFill/>
                          <a:ln>
                            <a:noFill/>
                          </a:ln>
                        </pic:spPr>
                      </pic:pic>
                    </a:graphicData>
                  </a:graphic>
                </wp:anchor>
              </w:drawing>
            </w:r>
          </w:p>
          <w:p w14:paraId="60A8862B">
            <w:pPr>
              <w:pStyle w:val="93"/>
              <w:spacing w:line="500" w:lineRule="exact"/>
              <w:ind w:left="840" w:firstLine="0" w:firstLineChars="0"/>
              <w:rPr>
                <w:rFonts w:eastAsia="仿宋"/>
              </w:rPr>
            </w:pPr>
          </w:p>
          <w:p w14:paraId="19D983FC">
            <w:pPr>
              <w:spacing w:line="500" w:lineRule="exact"/>
              <w:ind w:firstLine="480" w:firstLineChars="200"/>
              <w:rPr>
                <w:rFonts w:eastAsia="仿宋"/>
                <w:sz w:val="24"/>
              </w:rPr>
            </w:pPr>
          </w:p>
          <w:p w14:paraId="6374FCB7">
            <w:pPr>
              <w:spacing w:line="500" w:lineRule="exact"/>
              <w:ind w:firstLine="480" w:firstLineChars="200"/>
              <w:rPr>
                <w:rFonts w:eastAsia="仿宋"/>
                <w:sz w:val="24"/>
              </w:rPr>
            </w:pPr>
          </w:p>
          <w:p w14:paraId="420932D6">
            <w:pPr>
              <w:spacing w:line="500" w:lineRule="exact"/>
              <w:ind w:firstLine="480" w:firstLineChars="200"/>
              <w:rPr>
                <w:rFonts w:eastAsia="仿宋"/>
                <w:sz w:val="24"/>
              </w:rPr>
            </w:pPr>
          </w:p>
          <w:p w14:paraId="60E8B033">
            <w:pPr>
              <w:spacing w:line="500" w:lineRule="exact"/>
              <w:ind w:firstLine="420" w:firstLineChars="200"/>
              <w:rPr>
                <w:rFonts w:eastAsia="仿宋"/>
                <w:szCs w:val="21"/>
              </w:rPr>
            </w:pPr>
            <w:r>
              <w:rPr>
                <w:rFonts w:hint="eastAsia" w:eastAsia="仿宋"/>
                <w:szCs w:val="21"/>
              </w:rPr>
              <w:t>注:G为气体污染物、S为固体污染为、N为噪声污染物、L为液体污染物</w:t>
            </w:r>
          </w:p>
          <w:p w14:paraId="40C1DC99">
            <w:pPr>
              <w:spacing w:line="500" w:lineRule="exact"/>
              <w:ind w:firstLine="480" w:firstLineChars="200"/>
              <w:rPr>
                <w:rFonts w:eastAsia="仿宋"/>
                <w:sz w:val="24"/>
              </w:rPr>
            </w:pPr>
            <w:r>
              <w:rPr>
                <w:rFonts w:hint="eastAsia" w:eastAsia="仿宋"/>
                <w:sz w:val="24"/>
              </w:rPr>
              <w:t>温控器、速度传感器的工艺流程简述:</w:t>
            </w:r>
          </w:p>
          <w:p w14:paraId="47FEA835">
            <w:pPr>
              <w:spacing w:line="500" w:lineRule="exact"/>
              <w:ind w:firstLine="480" w:firstLineChars="200"/>
              <w:rPr>
                <w:rFonts w:eastAsia="仿宋"/>
                <w:sz w:val="24"/>
              </w:rPr>
            </w:pPr>
            <w:r>
              <w:rPr>
                <w:rFonts w:hint="eastAsia" w:eastAsia="仿宋"/>
                <w:sz w:val="24"/>
              </w:rPr>
              <w:t>①铆接:将材料配件铆接在一起，此过程不产生废物。</w:t>
            </w:r>
          </w:p>
          <w:p w14:paraId="34D82F1A">
            <w:pPr>
              <w:spacing w:line="500" w:lineRule="exact"/>
              <w:ind w:firstLine="480" w:firstLineChars="200"/>
              <w:rPr>
                <w:rFonts w:eastAsia="仿宋"/>
                <w:sz w:val="24"/>
              </w:rPr>
            </w:pPr>
            <w:r>
              <w:rPr>
                <w:rFonts w:hint="eastAsia" w:eastAsia="仿宋"/>
                <w:sz w:val="24"/>
              </w:rPr>
              <w:t>②焊接: 利用锡焊丝将铆接好的组件进行焊接，此过程有焊接烟尘G2产生。</w:t>
            </w:r>
          </w:p>
          <w:p w14:paraId="0D9A7B47">
            <w:pPr>
              <w:spacing w:line="500" w:lineRule="exact"/>
              <w:ind w:firstLine="480" w:firstLineChars="200"/>
              <w:rPr>
                <w:rFonts w:eastAsia="仿宋"/>
                <w:sz w:val="24"/>
              </w:rPr>
            </w:pPr>
            <w:r>
              <w:rPr>
                <w:rFonts w:hint="eastAsia" w:eastAsia="仿宋"/>
                <w:sz w:val="24"/>
              </w:rPr>
              <w:t>③校正:对组件进行外部校正，此过程不产生废物。</w:t>
            </w:r>
          </w:p>
          <w:p w14:paraId="6E54F909">
            <w:pPr>
              <w:spacing w:line="500" w:lineRule="exact"/>
              <w:ind w:firstLine="480" w:firstLineChars="200"/>
              <w:rPr>
                <w:rFonts w:eastAsia="仿宋"/>
                <w:sz w:val="24"/>
              </w:rPr>
            </w:pPr>
            <w:r>
              <w:rPr>
                <w:rFonts w:hint="eastAsia" w:eastAsia="仿宋"/>
                <w:sz w:val="24"/>
              </w:rPr>
              <w:t>④组装:对校正完的组装件与其他配件进行组装，此过程不产生废物。</w:t>
            </w:r>
          </w:p>
          <w:p w14:paraId="0F891036">
            <w:pPr>
              <w:spacing w:line="500" w:lineRule="exact"/>
              <w:ind w:firstLine="480" w:firstLineChars="200"/>
              <w:rPr>
                <w:rFonts w:eastAsia="仿宋"/>
                <w:sz w:val="24"/>
              </w:rPr>
            </w:pPr>
            <w:r>
              <w:rPr>
                <w:rFonts w:hint="eastAsia" w:eastAsia="仿宋"/>
                <w:sz w:val="24"/>
              </w:rPr>
              <w:t>⑤封环氧:利用环氧树脂和固化剂对组装件进行封装,此过程产生环氧树脂固化剂包装桶S4，利用不完全的环氧树脂，固化剂废液L1。</w:t>
            </w:r>
          </w:p>
          <w:p w14:paraId="5A6F4B5B">
            <w:pPr>
              <w:spacing w:line="500" w:lineRule="exact"/>
              <w:ind w:firstLine="480" w:firstLineChars="200"/>
              <w:rPr>
                <w:rFonts w:eastAsia="仿宋"/>
                <w:sz w:val="24"/>
              </w:rPr>
            </w:pPr>
            <w:r>
              <w:rPr>
                <w:rFonts w:hint="eastAsia" w:eastAsia="仿宋"/>
                <w:sz w:val="24"/>
              </w:rPr>
              <w:t>⑥测试:对加工完的毛坯件进行性能测试的过程产生少量不合格残次品S</w:t>
            </w:r>
            <w:r>
              <w:rPr>
                <w:rFonts w:eastAsia="仿宋"/>
                <w:sz w:val="24"/>
              </w:rPr>
              <w:t>1</w:t>
            </w:r>
            <w:r>
              <w:rPr>
                <w:rFonts w:hint="eastAsia" w:eastAsia="仿宋"/>
                <w:sz w:val="24"/>
              </w:rPr>
              <w:t>。</w:t>
            </w:r>
          </w:p>
          <w:p w14:paraId="1E060827">
            <w:pPr>
              <w:pStyle w:val="93"/>
              <w:numPr>
                <w:ilvl w:val="0"/>
                <w:numId w:val="8"/>
              </w:numPr>
              <w:spacing w:line="500" w:lineRule="exact"/>
              <w:ind w:firstLineChars="0"/>
              <w:rPr>
                <w:rFonts w:eastAsia="仿宋"/>
              </w:rPr>
            </w:pPr>
            <w:r>
              <w:rPr>
                <w:rFonts w:hint="eastAsia" w:eastAsia="仿宋"/>
              </w:rPr>
              <w:t>泄压阀的生产工艺：</w:t>
            </w:r>
          </w:p>
          <w:p w14:paraId="5D0AF470">
            <w:pPr>
              <w:pStyle w:val="93"/>
              <w:spacing w:line="500" w:lineRule="exact"/>
              <w:ind w:left="840" w:firstLine="0" w:firstLineChars="0"/>
              <w:rPr>
                <w:rFonts w:eastAsia="仿宋"/>
              </w:rPr>
            </w:pPr>
            <w:r>
              <w:rPr>
                <w:rFonts w:eastAsia="仿宋"/>
              </w:rPr>
              <w:drawing>
                <wp:anchor distT="0" distB="0" distL="0" distR="0" simplePos="0" relativeHeight="251660288" behindDoc="0" locked="0" layoutInCell="1" allowOverlap="1">
                  <wp:simplePos x="0" y="0"/>
                  <wp:positionH relativeFrom="column">
                    <wp:posOffset>727075</wp:posOffset>
                  </wp:positionH>
                  <wp:positionV relativeFrom="paragraph">
                    <wp:posOffset>230505</wp:posOffset>
                  </wp:positionV>
                  <wp:extent cx="4201795" cy="826135"/>
                  <wp:effectExtent l="0" t="0" r="8255" b="0"/>
                  <wp:wrapSquare wrapText="bothSides"/>
                  <wp:docPr id="10" name="图片 10" descr="D:\微信文件\WeChat Files\wxid_m034drxzz78o22\FileStorage\Temp\17300961583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微信文件\WeChat Files\wxid_m034drxzz78o22\FileStorage\Temp\173009615836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4201795" cy="826135"/>
                          </a:xfrm>
                          <a:prstGeom prst="rect">
                            <a:avLst/>
                          </a:prstGeom>
                          <a:noFill/>
                          <a:ln>
                            <a:noFill/>
                          </a:ln>
                        </pic:spPr>
                      </pic:pic>
                    </a:graphicData>
                  </a:graphic>
                </wp:anchor>
              </w:drawing>
            </w:r>
          </w:p>
          <w:p w14:paraId="3405373C">
            <w:pPr>
              <w:pStyle w:val="93"/>
              <w:spacing w:line="500" w:lineRule="exact"/>
              <w:ind w:left="840" w:firstLine="0" w:firstLineChars="0"/>
              <w:rPr>
                <w:rFonts w:eastAsia="仿宋"/>
              </w:rPr>
            </w:pPr>
          </w:p>
          <w:p w14:paraId="5F8740FB">
            <w:pPr>
              <w:spacing w:line="500" w:lineRule="exact"/>
              <w:ind w:firstLine="480" w:firstLineChars="200"/>
              <w:rPr>
                <w:rFonts w:eastAsia="仿宋"/>
                <w:sz w:val="24"/>
              </w:rPr>
            </w:pPr>
          </w:p>
          <w:p w14:paraId="7217D774">
            <w:pPr>
              <w:spacing w:line="500" w:lineRule="exact"/>
              <w:ind w:firstLine="480" w:firstLineChars="200"/>
              <w:rPr>
                <w:rFonts w:eastAsia="仿宋"/>
                <w:sz w:val="24"/>
              </w:rPr>
            </w:pPr>
          </w:p>
          <w:p w14:paraId="684625E5">
            <w:pPr>
              <w:spacing w:line="500" w:lineRule="exact"/>
              <w:ind w:firstLine="420" w:firstLineChars="200"/>
              <w:rPr>
                <w:rFonts w:eastAsia="仿宋"/>
                <w:szCs w:val="21"/>
              </w:rPr>
            </w:pPr>
            <w:r>
              <w:rPr>
                <w:rFonts w:hint="eastAsia" w:eastAsia="仿宋"/>
                <w:szCs w:val="21"/>
              </w:rPr>
              <w:t>注:G为气体污染物、S为固体污染为、N为噪声污染物、L为液体污染物</w:t>
            </w:r>
          </w:p>
          <w:p w14:paraId="5DBAED4F">
            <w:pPr>
              <w:spacing w:line="500" w:lineRule="exact"/>
              <w:ind w:firstLine="480" w:firstLineChars="200"/>
              <w:rPr>
                <w:rFonts w:eastAsia="仿宋"/>
                <w:sz w:val="24"/>
              </w:rPr>
            </w:pPr>
            <w:r>
              <w:rPr>
                <w:rFonts w:hint="eastAsia" w:eastAsia="仿宋"/>
                <w:sz w:val="24"/>
              </w:rPr>
              <w:t>泄压阀的工艺流程简述:</w:t>
            </w:r>
          </w:p>
          <w:p w14:paraId="4A32D75B">
            <w:pPr>
              <w:spacing w:line="500" w:lineRule="exact"/>
              <w:ind w:firstLine="480" w:firstLineChars="200"/>
              <w:rPr>
                <w:rFonts w:eastAsia="仿宋"/>
                <w:sz w:val="24"/>
              </w:rPr>
            </w:pPr>
            <w:r>
              <w:rPr>
                <w:rFonts w:hint="eastAsia" w:eastAsia="仿宋"/>
                <w:sz w:val="24"/>
              </w:rPr>
              <w:t>①压料:将项目原辅料压在工作台上，便于组装，此过程不产生废物。</w:t>
            </w:r>
          </w:p>
          <w:p w14:paraId="495A6149">
            <w:pPr>
              <w:spacing w:line="500" w:lineRule="exact"/>
              <w:ind w:firstLine="480" w:firstLineChars="200"/>
              <w:rPr>
                <w:rFonts w:eastAsia="仿宋"/>
                <w:sz w:val="24"/>
              </w:rPr>
            </w:pPr>
            <w:r>
              <w:rPr>
                <w:rFonts w:hint="eastAsia" w:eastAsia="仿宋"/>
                <w:sz w:val="24"/>
              </w:rPr>
              <w:t>②组装:对固定在工作台上的原辅料进行组装，此过程不产生废物。</w:t>
            </w:r>
          </w:p>
          <w:p w14:paraId="1AD2DE58">
            <w:pPr>
              <w:spacing w:line="500" w:lineRule="exact"/>
              <w:ind w:firstLine="480" w:firstLineChars="200"/>
              <w:rPr>
                <w:rFonts w:eastAsia="仿宋"/>
                <w:sz w:val="24"/>
              </w:rPr>
            </w:pPr>
            <w:r>
              <w:rPr>
                <w:rFonts w:hint="eastAsia" w:eastAsia="仿宋"/>
                <w:sz w:val="24"/>
              </w:rPr>
              <w:t>③检测:对组装完成的毛坯件进行检测，在此过程中产生不合格产品S1。</w:t>
            </w:r>
          </w:p>
          <w:p w14:paraId="1597873C">
            <w:pPr>
              <w:spacing w:line="500" w:lineRule="exact"/>
              <w:ind w:firstLine="480" w:firstLineChars="200"/>
              <w:rPr>
                <w:rFonts w:eastAsia="仿宋"/>
                <w:sz w:val="24"/>
              </w:rPr>
            </w:pPr>
            <w:r>
              <w:rPr>
                <w:rFonts w:hint="eastAsia" w:eastAsia="仿宋"/>
                <w:sz w:val="24"/>
              </w:rPr>
              <w:t>④打标(喷码):对检测合格的产品进行喷印标识，在此过程有油墨包装瓶S2，及极少量挥发性有机废气(乙醇、异丁醇等)G1产生。</w:t>
            </w:r>
          </w:p>
          <w:p w14:paraId="608A4487">
            <w:pPr>
              <w:spacing w:line="500" w:lineRule="exact"/>
              <w:ind w:firstLine="480" w:firstLineChars="200"/>
              <w:rPr>
                <w:rFonts w:eastAsia="仿宋"/>
                <w:sz w:val="24"/>
              </w:rPr>
            </w:pPr>
            <w:r>
              <w:rPr>
                <w:rFonts w:hint="eastAsia" w:eastAsia="仿宋"/>
                <w:sz w:val="24"/>
              </w:rPr>
              <w:t>⑤包装:对加工完成的产品进行包装，在此过程中有包装固废S3产生。</w:t>
            </w:r>
          </w:p>
          <w:p w14:paraId="31E56641">
            <w:pPr>
              <w:spacing w:line="500" w:lineRule="exact"/>
              <w:ind w:firstLine="480" w:firstLineChars="200"/>
              <w:rPr>
                <w:rFonts w:eastAsia="仿宋"/>
                <w:sz w:val="24"/>
              </w:rPr>
            </w:pPr>
            <w:r>
              <w:rPr>
                <w:rFonts w:hint="eastAsia" w:eastAsia="仿宋"/>
                <w:sz w:val="24"/>
              </w:rPr>
              <w:t>c</w:t>
            </w:r>
            <w:r>
              <w:rPr>
                <w:rFonts w:eastAsia="仿宋"/>
                <w:sz w:val="24"/>
              </w:rPr>
              <w:t>.</w:t>
            </w:r>
            <w:r>
              <w:rPr>
                <w:rFonts w:hint="eastAsia" w:eastAsia="仿宋"/>
                <w:sz w:val="24"/>
              </w:rPr>
              <w:t>控制阀的生产工艺：</w:t>
            </w:r>
          </w:p>
          <w:p w14:paraId="4105175A">
            <w:pPr>
              <w:spacing w:line="500" w:lineRule="exact"/>
              <w:ind w:firstLine="480" w:firstLineChars="200"/>
              <w:rPr>
                <w:rFonts w:eastAsia="仿宋"/>
                <w:sz w:val="24"/>
              </w:rPr>
            </w:pPr>
          </w:p>
          <w:p w14:paraId="4B02EC51">
            <w:pPr>
              <w:spacing w:line="500" w:lineRule="exact"/>
              <w:ind w:firstLine="480" w:firstLineChars="200"/>
              <w:rPr>
                <w:rFonts w:eastAsia="仿宋"/>
                <w:sz w:val="24"/>
              </w:rPr>
            </w:pPr>
          </w:p>
          <w:p w14:paraId="18279DAD">
            <w:pPr>
              <w:spacing w:line="500" w:lineRule="exact"/>
              <w:ind w:firstLine="480" w:firstLineChars="200"/>
              <w:jc w:val="center"/>
              <w:rPr>
                <w:rFonts w:eastAsia="仿宋"/>
                <w:sz w:val="24"/>
              </w:rPr>
            </w:pPr>
            <w:r>
              <w:rPr>
                <w:rFonts w:eastAsia="仿宋"/>
                <w:sz w:val="24"/>
              </w:rPr>
              <w:drawing>
                <wp:anchor distT="0" distB="0" distL="0" distR="0" simplePos="0" relativeHeight="251659264" behindDoc="0" locked="0" layoutInCell="1" allowOverlap="1">
                  <wp:simplePos x="0" y="0"/>
                  <wp:positionH relativeFrom="column">
                    <wp:posOffset>1144905</wp:posOffset>
                  </wp:positionH>
                  <wp:positionV relativeFrom="paragraph">
                    <wp:posOffset>-624840</wp:posOffset>
                  </wp:positionV>
                  <wp:extent cx="3559810" cy="879475"/>
                  <wp:effectExtent l="0" t="0" r="2540" b="0"/>
                  <wp:wrapSquare wrapText="bothSides"/>
                  <wp:docPr id="12" name="图片 12" descr="D:\微信文件\WeChat Files\wxid_m034drxzz78o22\FileStorage\Temp\17300962237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微信文件\WeChat Files\wxid_m034drxzz78o22\FileStorage\Temp\1730096223733(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3559810" cy="879475"/>
                          </a:xfrm>
                          <a:prstGeom prst="rect">
                            <a:avLst/>
                          </a:prstGeom>
                          <a:noFill/>
                          <a:ln>
                            <a:noFill/>
                          </a:ln>
                        </pic:spPr>
                      </pic:pic>
                    </a:graphicData>
                  </a:graphic>
                </wp:anchor>
              </w:drawing>
            </w:r>
          </w:p>
          <w:p w14:paraId="22D9F3A4">
            <w:pPr>
              <w:spacing w:line="500" w:lineRule="exact"/>
              <w:ind w:firstLine="420" w:firstLineChars="200"/>
              <w:rPr>
                <w:rFonts w:eastAsia="仿宋"/>
                <w:szCs w:val="21"/>
              </w:rPr>
            </w:pPr>
            <w:r>
              <w:rPr>
                <w:rFonts w:hint="eastAsia" w:eastAsia="仿宋"/>
                <w:szCs w:val="21"/>
              </w:rPr>
              <w:t>注:G为气体污染物、S为固体污染为、N为噪声污染物、L为液体污染物</w:t>
            </w:r>
          </w:p>
          <w:p w14:paraId="728086A5">
            <w:pPr>
              <w:spacing w:line="500" w:lineRule="exact"/>
              <w:ind w:firstLine="480" w:firstLineChars="200"/>
              <w:rPr>
                <w:rFonts w:eastAsia="仿宋"/>
                <w:sz w:val="24"/>
              </w:rPr>
            </w:pPr>
            <w:r>
              <w:rPr>
                <w:rFonts w:hint="eastAsia" w:eastAsia="仿宋"/>
                <w:sz w:val="24"/>
              </w:rPr>
              <w:t>控制阀的工艺流程简述:</w:t>
            </w:r>
          </w:p>
          <w:p w14:paraId="4E247529">
            <w:pPr>
              <w:pStyle w:val="93"/>
              <w:numPr>
                <w:ilvl w:val="0"/>
                <w:numId w:val="9"/>
              </w:numPr>
              <w:spacing w:line="500" w:lineRule="exact"/>
              <w:ind w:firstLineChars="0"/>
              <w:rPr>
                <w:rFonts w:eastAsia="仿宋"/>
              </w:rPr>
            </w:pPr>
            <w:r>
              <w:rPr>
                <w:rFonts w:hint="eastAsia" w:eastAsia="仿宋"/>
              </w:rPr>
              <w:t>组装:对各部分原辅料进行组装的过程中没有废物产生。</w:t>
            </w:r>
          </w:p>
          <w:p w14:paraId="0BFFF450">
            <w:pPr>
              <w:pStyle w:val="93"/>
              <w:numPr>
                <w:ilvl w:val="0"/>
                <w:numId w:val="9"/>
              </w:numPr>
              <w:spacing w:line="500" w:lineRule="exact"/>
              <w:ind w:firstLineChars="0"/>
              <w:rPr>
                <w:rFonts w:eastAsia="仿宋"/>
              </w:rPr>
            </w:pPr>
            <w:r>
              <w:rPr>
                <w:rFonts w:hint="eastAsia" w:eastAsia="仿宋"/>
              </w:rPr>
              <w:t>封环氧:利用环氧树脂和固化剂对组装完成的组件进行封装，此过程产生环氧树脂挥发的有机废气(VOC)G1、环氧树脂，固化剂包装桶S3及利用不完全的环氧树脂，固化剂废液L1。</w:t>
            </w:r>
          </w:p>
          <w:p w14:paraId="122BA958">
            <w:pPr>
              <w:spacing w:line="500" w:lineRule="exact"/>
              <w:ind w:firstLine="480" w:firstLineChars="200"/>
              <w:rPr>
                <w:rFonts w:eastAsia="仿宋"/>
                <w:sz w:val="24"/>
              </w:rPr>
            </w:pPr>
            <w:r>
              <w:rPr>
                <w:rFonts w:hint="eastAsia" w:eastAsia="仿宋"/>
                <w:sz w:val="24"/>
              </w:rPr>
              <w:t>③测试:对加工完成的毛坯件进行性能测试，此过程产生少量不合格品S1。</w:t>
            </w:r>
          </w:p>
          <w:p w14:paraId="7C764606">
            <w:pPr>
              <w:spacing w:line="500" w:lineRule="exact"/>
              <w:ind w:firstLine="480" w:firstLineChars="200"/>
              <w:rPr>
                <w:rFonts w:eastAsia="仿宋"/>
                <w:sz w:val="24"/>
              </w:rPr>
            </w:pPr>
            <w:r>
              <w:rPr>
                <w:rFonts w:hint="eastAsia" w:eastAsia="仿宋"/>
                <w:sz w:val="24"/>
              </w:rPr>
              <w:t>④包装:对经过测试的合格产品进行包装，此过程有包装固废S2产生。</w:t>
            </w:r>
          </w:p>
          <w:p w14:paraId="3F120421">
            <w:pPr>
              <w:spacing w:line="500" w:lineRule="exact"/>
              <w:ind w:firstLine="480" w:firstLineChars="200"/>
              <w:rPr>
                <w:rFonts w:eastAsia="仿宋"/>
                <w:sz w:val="24"/>
              </w:rPr>
            </w:pPr>
            <w:r>
              <w:rPr>
                <w:rFonts w:eastAsia="仿宋"/>
                <w:sz w:val="24"/>
              </w:rPr>
              <w:t>（2）废气</w:t>
            </w:r>
          </w:p>
          <w:p w14:paraId="516D5CF7">
            <w:pPr>
              <w:spacing w:line="500" w:lineRule="exact"/>
              <w:ind w:firstLine="480" w:firstLineChars="200"/>
              <w:rPr>
                <w:rFonts w:eastAsia="仿宋"/>
                <w:sz w:val="24"/>
              </w:rPr>
            </w:pPr>
            <w:r>
              <w:rPr>
                <w:rFonts w:hint="eastAsia" w:eastAsia="仿宋"/>
                <w:sz w:val="24"/>
              </w:rPr>
              <w:t>焊接烟尘(G)：焊接烟尘由焊接工段产生，原项目产生烟尘量0.0008t</w:t>
            </w:r>
            <w:r>
              <w:rPr>
                <w:rFonts w:eastAsia="仿宋"/>
                <w:sz w:val="24"/>
              </w:rPr>
              <w:t>/</w:t>
            </w:r>
            <w:r>
              <w:rPr>
                <w:rFonts w:hint="eastAsia" w:eastAsia="仿宋"/>
                <w:sz w:val="24"/>
              </w:rPr>
              <w:t>a。产生烟尘量较小，在车间内无组织排放，通过加强车间内通风把车间内焊接烟尘排出，以降低车间内焊接烟尘浓度，对周围环境影响较小。</w:t>
            </w:r>
          </w:p>
          <w:p w14:paraId="2CB19A78">
            <w:pPr>
              <w:spacing w:line="500" w:lineRule="exact"/>
              <w:ind w:firstLine="480" w:firstLineChars="200"/>
              <w:rPr>
                <w:rFonts w:eastAsia="仿宋"/>
                <w:sz w:val="24"/>
              </w:rPr>
            </w:pPr>
            <w:r>
              <w:rPr>
                <w:rFonts w:hint="eastAsia" w:eastAsia="仿宋"/>
                <w:sz w:val="24"/>
              </w:rPr>
              <w:t>挥发废气：在给产品打标(喷码)及封环氧的过程中会有极少量的挥发性有机废气(VOC)产生，原项目中主要废气为环氧树脂挥发废气，约为0.0015t</w:t>
            </w:r>
            <w:r>
              <w:rPr>
                <w:rFonts w:eastAsia="仿宋"/>
                <w:sz w:val="24"/>
              </w:rPr>
              <w:t>/</w:t>
            </w:r>
            <w:r>
              <w:rPr>
                <w:rFonts w:hint="eastAsia" w:eastAsia="仿宋"/>
                <w:sz w:val="24"/>
              </w:rPr>
              <w:t>a，由于其产生量较小，在车间内无组织排放，通过加强车间内通风来降低车间内浓度对周围环境影响较小。</w:t>
            </w:r>
          </w:p>
          <w:p w14:paraId="6CD57AD5">
            <w:pPr>
              <w:spacing w:line="500" w:lineRule="exact"/>
              <w:ind w:firstLine="480" w:firstLineChars="200"/>
              <w:rPr>
                <w:rFonts w:eastAsia="仿宋"/>
                <w:sz w:val="24"/>
              </w:rPr>
            </w:pPr>
            <w:r>
              <w:rPr>
                <w:rFonts w:eastAsia="仿宋"/>
                <w:sz w:val="24"/>
              </w:rPr>
              <w:t>（3）废水</w:t>
            </w:r>
          </w:p>
          <w:p w14:paraId="2053A47F">
            <w:pPr>
              <w:spacing w:line="500" w:lineRule="exact"/>
              <w:ind w:firstLine="480" w:firstLineChars="200"/>
              <w:rPr>
                <w:rFonts w:eastAsia="仿宋"/>
                <w:sz w:val="24"/>
              </w:rPr>
            </w:pPr>
            <w:r>
              <w:rPr>
                <w:rFonts w:hint="eastAsia" w:eastAsia="仿宋"/>
                <w:sz w:val="24"/>
              </w:rPr>
              <w:t>原项目仅为生活污水排放，污水排水量为1200t</w:t>
            </w:r>
            <w:r>
              <w:rPr>
                <w:rFonts w:eastAsia="仿宋"/>
                <w:sz w:val="24"/>
              </w:rPr>
              <w:t>/</w:t>
            </w:r>
            <w:r>
              <w:rPr>
                <w:rFonts w:hint="eastAsia" w:eastAsia="仿宋"/>
                <w:sz w:val="24"/>
              </w:rPr>
              <w:t>a，原项目由于公司所在地尚不具备污水接管条件，生活污水利用化粪池收集降解后用作农田灌溉。</w:t>
            </w:r>
          </w:p>
          <w:p w14:paraId="47CE0A62">
            <w:pPr>
              <w:spacing w:line="500" w:lineRule="exact"/>
              <w:ind w:firstLine="480" w:firstLineChars="200"/>
              <w:rPr>
                <w:rFonts w:eastAsia="仿宋"/>
                <w:sz w:val="24"/>
              </w:rPr>
            </w:pPr>
            <w:r>
              <w:rPr>
                <w:rFonts w:eastAsia="仿宋"/>
                <w:sz w:val="24"/>
              </w:rPr>
              <w:t>（4）噪声</w:t>
            </w:r>
          </w:p>
          <w:p w14:paraId="5B112999">
            <w:pPr>
              <w:spacing w:line="500" w:lineRule="exact"/>
              <w:ind w:firstLine="480" w:firstLineChars="200"/>
              <w:rPr>
                <w:rFonts w:eastAsia="仿宋"/>
                <w:sz w:val="24"/>
              </w:rPr>
            </w:pPr>
            <w:r>
              <w:rPr>
                <w:rFonts w:hint="eastAsia" w:eastAsia="仿宋"/>
                <w:sz w:val="24"/>
              </w:rPr>
              <w:t>原项目噪声源主要为压力机、冲床等各类生产设备，生产车间内的机械设备在采取降噪措施后，混合噪声经厂房隔声和距离衰减后，厂界昼间的噪声值符合《工业企业厂界噪声标准》中的3类区标准。</w:t>
            </w:r>
          </w:p>
          <w:p w14:paraId="55C5C395">
            <w:pPr>
              <w:spacing w:line="500" w:lineRule="exact"/>
              <w:ind w:firstLine="480" w:firstLineChars="200"/>
              <w:rPr>
                <w:rFonts w:eastAsia="仿宋"/>
                <w:sz w:val="24"/>
              </w:rPr>
            </w:pPr>
            <w:r>
              <w:rPr>
                <w:rFonts w:eastAsia="仿宋"/>
                <w:sz w:val="24"/>
              </w:rPr>
              <w:t>（5）固废</w:t>
            </w:r>
          </w:p>
          <w:p w14:paraId="74A99A75">
            <w:pPr>
              <w:spacing w:line="500" w:lineRule="exact"/>
              <w:ind w:firstLine="480" w:firstLineChars="200"/>
              <w:rPr>
                <w:rFonts w:eastAsia="仿宋"/>
                <w:sz w:val="24"/>
              </w:rPr>
            </w:pPr>
            <w:r>
              <w:rPr>
                <w:rFonts w:eastAsia="仿宋"/>
                <w:sz w:val="24"/>
              </w:rPr>
              <w:t>企业已设置一般固废仓库（20m</w:t>
            </w:r>
            <w:r>
              <w:rPr>
                <w:rFonts w:eastAsia="仿宋"/>
                <w:sz w:val="24"/>
                <w:vertAlign w:val="superscript"/>
              </w:rPr>
              <w:t>2</w:t>
            </w:r>
            <w:r>
              <w:rPr>
                <w:rFonts w:eastAsia="仿宋"/>
                <w:sz w:val="24"/>
              </w:rPr>
              <w:t>），防风防雨，符合《一般工业固体废物贮存和填埋污染控制标准》（GB18599-2020）要求。</w:t>
            </w:r>
          </w:p>
          <w:p w14:paraId="2108D9D9">
            <w:pPr>
              <w:spacing w:line="500" w:lineRule="exact"/>
              <w:ind w:firstLine="480" w:firstLineChars="200"/>
              <w:rPr>
                <w:rFonts w:eastAsia="仿宋"/>
                <w:sz w:val="24"/>
              </w:rPr>
            </w:pPr>
            <w:r>
              <w:rPr>
                <w:rFonts w:eastAsia="仿宋"/>
                <w:sz w:val="24"/>
              </w:rPr>
              <w:t>企业设有独立的危废仓库（12m</w:t>
            </w:r>
            <w:r>
              <w:rPr>
                <w:rFonts w:eastAsia="仿宋"/>
                <w:sz w:val="24"/>
                <w:vertAlign w:val="superscript"/>
              </w:rPr>
              <w:t>2</w:t>
            </w:r>
            <w:r>
              <w:rPr>
                <w:rFonts w:eastAsia="仿宋"/>
                <w:sz w:val="24"/>
              </w:rPr>
              <w:t>），专人上锁管理，门口悬挂环保标志牌、环保管理责任牌。所有危废打包后分类存放，危废仓库地面防腐防渗漏，设置导流沟及收集槽，保证了废液不外泄污染环境。各类危废出入库均贴有小标签，危废种类明确，各危废出入库量均详细记录台账。仓库内已设置摄像头，观察窗，符合《危险废物贮存污染控制标准》（GB18597-2023）要求，仓库建设满足苏环办〔2019〕327号文要求。所有固废均得到合理处置，实现零排放。</w:t>
            </w:r>
          </w:p>
          <w:p w14:paraId="76BC6DB1">
            <w:pPr>
              <w:spacing w:line="500" w:lineRule="exact"/>
              <w:ind w:firstLine="480" w:firstLineChars="200"/>
              <w:rPr>
                <w:rFonts w:eastAsia="仿宋"/>
                <w:sz w:val="24"/>
              </w:rPr>
            </w:pPr>
            <w:r>
              <w:rPr>
                <w:rFonts w:hint="eastAsia" w:eastAsia="仿宋"/>
                <w:sz w:val="24"/>
              </w:rPr>
              <w:t>原项目</w:t>
            </w:r>
            <w:r>
              <w:rPr>
                <w:rFonts w:eastAsia="仿宋"/>
                <w:sz w:val="24"/>
              </w:rPr>
              <w:t>按生产线满负荷产能计，固废产生及处置情况：生活垃圾约30t/a，由环卫部门清运处置；</w:t>
            </w:r>
            <w:r>
              <w:rPr>
                <w:rFonts w:hint="eastAsia" w:eastAsia="仿宋"/>
                <w:sz w:val="24"/>
              </w:rPr>
              <w:t>不合格品</w:t>
            </w:r>
            <w:r>
              <w:rPr>
                <w:rFonts w:eastAsia="仿宋"/>
                <w:sz w:val="24"/>
              </w:rPr>
              <w:t>0.48</w:t>
            </w:r>
            <w:r>
              <w:rPr>
                <w:rFonts w:hint="eastAsia" w:eastAsia="仿宋"/>
                <w:sz w:val="24"/>
              </w:rPr>
              <w:t>万只</w:t>
            </w:r>
            <w:r>
              <w:rPr>
                <w:rFonts w:eastAsia="仿宋"/>
                <w:sz w:val="24"/>
              </w:rPr>
              <w:t>/a、</w:t>
            </w:r>
            <w:r>
              <w:rPr>
                <w:rFonts w:hint="eastAsia" w:eastAsia="仿宋"/>
                <w:sz w:val="24"/>
              </w:rPr>
              <w:t>包装废料</w:t>
            </w:r>
            <w:r>
              <w:rPr>
                <w:rFonts w:eastAsia="仿宋"/>
                <w:sz w:val="24"/>
              </w:rPr>
              <w:t>0.3t/a</w:t>
            </w:r>
            <w:r>
              <w:rPr>
                <w:rFonts w:hint="eastAsia" w:eastAsia="仿宋"/>
                <w:sz w:val="24"/>
              </w:rPr>
              <w:t>、包装容器2</w:t>
            </w:r>
            <w:r>
              <w:rPr>
                <w:rFonts w:eastAsia="仿宋"/>
                <w:sz w:val="24"/>
              </w:rPr>
              <w:t>00</w:t>
            </w:r>
            <w:r>
              <w:rPr>
                <w:rFonts w:hint="eastAsia" w:eastAsia="仿宋"/>
                <w:sz w:val="24"/>
              </w:rPr>
              <w:t>个/</w:t>
            </w:r>
            <w:r>
              <w:rPr>
                <w:rFonts w:eastAsia="仿宋"/>
                <w:sz w:val="24"/>
              </w:rPr>
              <w:t>a收集后外售综合利用。</w:t>
            </w:r>
          </w:p>
          <w:p w14:paraId="18EE73E1">
            <w:pPr>
              <w:spacing w:line="500" w:lineRule="exact"/>
              <w:ind w:firstLine="480" w:firstLineChars="200"/>
              <w:rPr>
                <w:rFonts w:eastAsia="仿宋"/>
                <w:sz w:val="24"/>
              </w:rPr>
            </w:pPr>
            <w:r>
              <w:rPr>
                <w:rFonts w:eastAsia="仿宋"/>
                <w:sz w:val="24"/>
              </w:rPr>
              <w:t>（6）</w:t>
            </w:r>
            <w:r>
              <w:rPr>
                <w:rFonts w:hint="eastAsia" w:eastAsia="仿宋"/>
                <w:sz w:val="24"/>
              </w:rPr>
              <w:t>原</w:t>
            </w:r>
            <w:r>
              <w:rPr>
                <w:rFonts w:eastAsia="仿宋"/>
                <w:sz w:val="24"/>
              </w:rPr>
              <w:t>项目污染物排放</w:t>
            </w:r>
            <w:r>
              <w:rPr>
                <w:rFonts w:hint="eastAsia" w:eastAsia="仿宋"/>
                <w:sz w:val="24"/>
              </w:rPr>
              <w:t>情况汇总</w:t>
            </w:r>
          </w:p>
          <w:p w14:paraId="60734014">
            <w:pPr>
              <w:spacing w:line="500" w:lineRule="exact"/>
              <w:ind w:firstLine="480" w:firstLineChars="200"/>
              <w:rPr>
                <w:rFonts w:eastAsia="仿宋"/>
                <w:bCs/>
                <w:sz w:val="24"/>
              </w:rPr>
            </w:pPr>
            <w:r>
              <w:rPr>
                <w:rFonts w:eastAsia="仿宋"/>
                <w:bCs/>
                <w:sz w:val="24"/>
              </w:rPr>
              <w:t>根据原有</w:t>
            </w:r>
            <w:r>
              <w:rPr>
                <w:rFonts w:hint="eastAsia" w:eastAsia="仿宋"/>
                <w:bCs/>
                <w:sz w:val="24"/>
              </w:rPr>
              <w:t>项目自查报告</w:t>
            </w:r>
            <w:r>
              <w:rPr>
                <w:rFonts w:eastAsia="仿宋"/>
                <w:bCs/>
                <w:sz w:val="24"/>
              </w:rPr>
              <w:t>，厂内污染物排放情况汇总表见下表。</w:t>
            </w:r>
          </w:p>
          <w:p w14:paraId="7803D6CC">
            <w:pPr>
              <w:spacing w:line="500" w:lineRule="exact"/>
              <w:jc w:val="center"/>
              <w:rPr>
                <w:rFonts w:eastAsia="仿宋"/>
                <w:b/>
                <w:bCs/>
              </w:rPr>
            </w:pPr>
            <w:r>
              <w:rPr>
                <w:rFonts w:hint="eastAsia" w:eastAsia="仿宋"/>
                <w:b/>
                <w:bCs/>
              </w:rPr>
              <w:t>原</w:t>
            </w:r>
            <w:r>
              <w:rPr>
                <w:rFonts w:eastAsia="仿宋"/>
                <w:b/>
                <w:bCs/>
              </w:rPr>
              <w:t>项目</w:t>
            </w:r>
            <w:r>
              <w:rPr>
                <w:rFonts w:hint="eastAsia" w:eastAsia="仿宋"/>
                <w:b/>
                <w:bCs/>
              </w:rPr>
              <w:t>污染物排放情况</w:t>
            </w:r>
            <w:r>
              <w:rPr>
                <w:rFonts w:eastAsia="仿宋"/>
                <w:szCs w:val="21"/>
              </w:rPr>
              <w:t>（t/a）</w:t>
            </w: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0"/>
              <w:gridCol w:w="2422"/>
              <w:gridCol w:w="2717"/>
              <w:gridCol w:w="1672"/>
            </w:tblGrid>
            <w:tr w14:paraId="399D9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930" w:type="dxa"/>
                  <w:vAlign w:val="center"/>
                </w:tcPr>
                <w:p w14:paraId="326287AE">
                  <w:pPr>
                    <w:pStyle w:val="13"/>
                    <w:spacing w:before="0" w:after="0" w:line="240" w:lineRule="auto"/>
                    <w:ind w:right="0"/>
                    <w:jc w:val="center"/>
                    <w:rPr>
                      <w:rFonts w:eastAsia="仿宋"/>
                      <w:kern w:val="2"/>
                      <w:sz w:val="21"/>
                      <w:szCs w:val="21"/>
                    </w:rPr>
                  </w:pPr>
                  <w:r>
                    <w:rPr>
                      <w:rFonts w:hint="eastAsia" w:eastAsia="仿宋"/>
                      <w:kern w:val="2"/>
                      <w:sz w:val="21"/>
                      <w:szCs w:val="21"/>
                    </w:rPr>
                    <w:t>种类</w:t>
                  </w:r>
                </w:p>
              </w:tc>
              <w:tc>
                <w:tcPr>
                  <w:tcW w:w="2422" w:type="dxa"/>
                  <w:vAlign w:val="center"/>
                </w:tcPr>
                <w:p w14:paraId="4FB78683">
                  <w:pPr>
                    <w:pStyle w:val="13"/>
                    <w:spacing w:before="0" w:after="0" w:line="240" w:lineRule="auto"/>
                    <w:ind w:right="0"/>
                    <w:jc w:val="center"/>
                    <w:rPr>
                      <w:rFonts w:eastAsia="仿宋"/>
                      <w:kern w:val="2"/>
                      <w:sz w:val="21"/>
                      <w:szCs w:val="21"/>
                    </w:rPr>
                  </w:pPr>
                  <w:r>
                    <w:rPr>
                      <w:rFonts w:hint="eastAsia" w:eastAsia="仿宋"/>
                      <w:kern w:val="2"/>
                      <w:sz w:val="21"/>
                      <w:szCs w:val="21"/>
                    </w:rPr>
                    <w:t>污染物名称</w:t>
                  </w:r>
                </w:p>
              </w:tc>
              <w:tc>
                <w:tcPr>
                  <w:tcW w:w="2717" w:type="dxa"/>
                  <w:vAlign w:val="center"/>
                </w:tcPr>
                <w:p w14:paraId="03889E82">
                  <w:pPr>
                    <w:pStyle w:val="13"/>
                    <w:spacing w:before="0" w:after="0" w:line="240" w:lineRule="auto"/>
                    <w:ind w:right="0"/>
                    <w:jc w:val="center"/>
                    <w:rPr>
                      <w:rFonts w:eastAsia="仿宋"/>
                      <w:kern w:val="2"/>
                      <w:sz w:val="21"/>
                      <w:szCs w:val="21"/>
                    </w:rPr>
                  </w:pPr>
                  <w:r>
                    <w:rPr>
                      <w:rFonts w:hint="eastAsia" w:eastAsia="仿宋"/>
                      <w:kern w:val="2"/>
                      <w:sz w:val="21"/>
                      <w:szCs w:val="21"/>
                    </w:rPr>
                    <w:t>产生量</w:t>
                  </w:r>
                </w:p>
              </w:tc>
              <w:tc>
                <w:tcPr>
                  <w:tcW w:w="1672" w:type="dxa"/>
                  <w:vAlign w:val="center"/>
                </w:tcPr>
                <w:p w14:paraId="0BF0617F">
                  <w:pPr>
                    <w:pStyle w:val="13"/>
                    <w:spacing w:before="0" w:after="0" w:line="240" w:lineRule="auto"/>
                    <w:ind w:right="0"/>
                    <w:jc w:val="center"/>
                    <w:rPr>
                      <w:rFonts w:eastAsia="仿宋"/>
                      <w:kern w:val="2"/>
                      <w:sz w:val="21"/>
                      <w:szCs w:val="21"/>
                    </w:rPr>
                  </w:pPr>
                  <w:r>
                    <w:rPr>
                      <w:rFonts w:hint="eastAsia" w:eastAsia="仿宋"/>
                      <w:kern w:val="2"/>
                      <w:sz w:val="21"/>
                      <w:szCs w:val="21"/>
                    </w:rPr>
                    <w:t>排放量</w:t>
                  </w:r>
                </w:p>
              </w:tc>
            </w:tr>
            <w:tr w14:paraId="7C706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930" w:type="dxa"/>
                  <w:vMerge w:val="restart"/>
                  <w:vAlign w:val="center"/>
                </w:tcPr>
                <w:p w14:paraId="1EDDD37B">
                  <w:pPr>
                    <w:pStyle w:val="13"/>
                    <w:spacing w:before="0" w:after="0" w:line="240" w:lineRule="auto"/>
                    <w:ind w:right="0"/>
                    <w:jc w:val="center"/>
                    <w:rPr>
                      <w:rFonts w:eastAsia="仿宋"/>
                      <w:kern w:val="2"/>
                      <w:sz w:val="21"/>
                      <w:szCs w:val="21"/>
                    </w:rPr>
                  </w:pPr>
                  <w:r>
                    <w:rPr>
                      <w:rFonts w:hint="eastAsia" w:eastAsia="仿宋"/>
                      <w:kern w:val="2"/>
                      <w:sz w:val="21"/>
                      <w:szCs w:val="21"/>
                    </w:rPr>
                    <w:t>废水</w:t>
                  </w:r>
                </w:p>
              </w:tc>
              <w:tc>
                <w:tcPr>
                  <w:tcW w:w="2422" w:type="dxa"/>
                  <w:vAlign w:val="center"/>
                </w:tcPr>
                <w:p w14:paraId="131F8985">
                  <w:pPr>
                    <w:pStyle w:val="13"/>
                    <w:spacing w:before="0" w:after="0" w:line="240" w:lineRule="auto"/>
                    <w:ind w:right="0"/>
                    <w:jc w:val="center"/>
                    <w:rPr>
                      <w:rFonts w:eastAsia="仿宋"/>
                      <w:kern w:val="2"/>
                      <w:sz w:val="21"/>
                      <w:szCs w:val="21"/>
                    </w:rPr>
                  </w:pPr>
                  <w:r>
                    <w:rPr>
                      <w:rFonts w:hint="eastAsia" w:eastAsia="仿宋"/>
                      <w:kern w:val="2"/>
                      <w:sz w:val="21"/>
                      <w:szCs w:val="21"/>
                    </w:rPr>
                    <w:t>废水量</w:t>
                  </w:r>
                </w:p>
              </w:tc>
              <w:tc>
                <w:tcPr>
                  <w:tcW w:w="2717" w:type="dxa"/>
                  <w:vAlign w:val="center"/>
                </w:tcPr>
                <w:p w14:paraId="77658016">
                  <w:pPr>
                    <w:pStyle w:val="13"/>
                    <w:spacing w:before="0" w:after="0" w:line="240" w:lineRule="auto"/>
                    <w:ind w:right="0"/>
                    <w:jc w:val="center"/>
                    <w:rPr>
                      <w:rFonts w:eastAsia="仿宋"/>
                      <w:kern w:val="2"/>
                      <w:sz w:val="21"/>
                      <w:szCs w:val="21"/>
                    </w:rPr>
                  </w:pPr>
                  <w:r>
                    <w:rPr>
                      <w:rFonts w:hint="eastAsia" w:eastAsia="仿宋"/>
                      <w:kern w:val="2"/>
                      <w:sz w:val="21"/>
                      <w:szCs w:val="21"/>
                    </w:rPr>
                    <w:t>1</w:t>
                  </w:r>
                  <w:r>
                    <w:rPr>
                      <w:rFonts w:eastAsia="仿宋"/>
                      <w:kern w:val="2"/>
                      <w:sz w:val="21"/>
                      <w:szCs w:val="21"/>
                    </w:rPr>
                    <w:t>200</w:t>
                  </w:r>
                </w:p>
              </w:tc>
              <w:tc>
                <w:tcPr>
                  <w:tcW w:w="1672" w:type="dxa"/>
                  <w:vAlign w:val="center"/>
                </w:tcPr>
                <w:p w14:paraId="0CD0A432">
                  <w:pPr>
                    <w:pStyle w:val="13"/>
                    <w:spacing w:before="0" w:after="0" w:line="240" w:lineRule="auto"/>
                    <w:ind w:right="0"/>
                    <w:jc w:val="center"/>
                    <w:rPr>
                      <w:rFonts w:eastAsia="仿宋"/>
                      <w:kern w:val="2"/>
                      <w:sz w:val="21"/>
                      <w:szCs w:val="21"/>
                    </w:rPr>
                  </w:pPr>
                  <w:r>
                    <w:rPr>
                      <w:rFonts w:hint="eastAsia" w:eastAsia="仿宋"/>
                      <w:kern w:val="2"/>
                      <w:sz w:val="21"/>
                      <w:szCs w:val="21"/>
                    </w:rPr>
                    <w:t>1</w:t>
                  </w:r>
                  <w:r>
                    <w:rPr>
                      <w:rFonts w:eastAsia="仿宋"/>
                      <w:kern w:val="2"/>
                      <w:sz w:val="21"/>
                      <w:szCs w:val="21"/>
                    </w:rPr>
                    <w:t>200</w:t>
                  </w:r>
                </w:p>
              </w:tc>
            </w:tr>
            <w:tr w14:paraId="51697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930" w:type="dxa"/>
                  <w:vMerge w:val="continue"/>
                  <w:vAlign w:val="center"/>
                </w:tcPr>
                <w:p w14:paraId="1DF3C560">
                  <w:pPr>
                    <w:pStyle w:val="13"/>
                    <w:spacing w:before="0" w:after="0" w:line="240" w:lineRule="auto"/>
                    <w:ind w:right="0"/>
                    <w:jc w:val="center"/>
                    <w:rPr>
                      <w:rFonts w:eastAsia="仿宋"/>
                      <w:kern w:val="2"/>
                      <w:sz w:val="21"/>
                      <w:szCs w:val="21"/>
                    </w:rPr>
                  </w:pPr>
                </w:p>
              </w:tc>
              <w:tc>
                <w:tcPr>
                  <w:tcW w:w="2422" w:type="dxa"/>
                  <w:vAlign w:val="center"/>
                </w:tcPr>
                <w:p w14:paraId="6ECB3088">
                  <w:pPr>
                    <w:pStyle w:val="13"/>
                    <w:spacing w:before="0" w:after="0" w:line="240" w:lineRule="auto"/>
                    <w:ind w:right="0"/>
                    <w:jc w:val="center"/>
                    <w:rPr>
                      <w:rFonts w:eastAsia="仿宋"/>
                      <w:kern w:val="2"/>
                      <w:sz w:val="21"/>
                      <w:szCs w:val="21"/>
                    </w:rPr>
                  </w:pPr>
                  <w:r>
                    <w:rPr>
                      <w:rFonts w:hint="eastAsia" w:eastAsia="仿宋"/>
                      <w:kern w:val="2"/>
                      <w:sz w:val="21"/>
                      <w:szCs w:val="21"/>
                    </w:rPr>
                    <w:t>C</w:t>
                  </w:r>
                  <w:r>
                    <w:rPr>
                      <w:rFonts w:eastAsia="仿宋"/>
                      <w:kern w:val="2"/>
                      <w:sz w:val="21"/>
                      <w:szCs w:val="21"/>
                    </w:rPr>
                    <w:t>OD</w:t>
                  </w:r>
                </w:p>
              </w:tc>
              <w:tc>
                <w:tcPr>
                  <w:tcW w:w="2717" w:type="dxa"/>
                  <w:vAlign w:val="center"/>
                </w:tcPr>
                <w:p w14:paraId="7B5CA62E">
                  <w:pPr>
                    <w:pStyle w:val="13"/>
                    <w:spacing w:before="0" w:after="0" w:line="240" w:lineRule="auto"/>
                    <w:ind w:right="0"/>
                    <w:jc w:val="center"/>
                    <w:rPr>
                      <w:rFonts w:eastAsia="仿宋"/>
                      <w:kern w:val="2"/>
                      <w:sz w:val="21"/>
                      <w:szCs w:val="21"/>
                    </w:rPr>
                  </w:pPr>
                  <w:r>
                    <w:rPr>
                      <w:rFonts w:hint="eastAsia" w:eastAsia="仿宋"/>
                      <w:kern w:val="2"/>
                      <w:sz w:val="21"/>
                      <w:szCs w:val="21"/>
                    </w:rPr>
                    <w:t>0</w:t>
                  </w:r>
                  <w:r>
                    <w:rPr>
                      <w:rFonts w:eastAsia="仿宋"/>
                      <w:kern w:val="2"/>
                      <w:sz w:val="21"/>
                      <w:szCs w:val="21"/>
                    </w:rPr>
                    <w:t>.48</w:t>
                  </w:r>
                </w:p>
              </w:tc>
              <w:tc>
                <w:tcPr>
                  <w:tcW w:w="1672" w:type="dxa"/>
                  <w:vAlign w:val="center"/>
                </w:tcPr>
                <w:p w14:paraId="542B61C2">
                  <w:pPr>
                    <w:pStyle w:val="13"/>
                    <w:spacing w:before="0" w:after="0" w:line="240" w:lineRule="auto"/>
                    <w:ind w:right="0"/>
                    <w:jc w:val="center"/>
                    <w:rPr>
                      <w:rFonts w:eastAsia="仿宋"/>
                      <w:kern w:val="2"/>
                      <w:sz w:val="21"/>
                      <w:szCs w:val="21"/>
                    </w:rPr>
                  </w:pPr>
                  <w:r>
                    <w:rPr>
                      <w:rFonts w:hint="eastAsia" w:eastAsia="仿宋"/>
                      <w:kern w:val="2"/>
                      <w:sz w:val="21"/>
                      <w:szCs w:val="21"/>
                    </w:rPr>
                    <w:t>0</w:t>
                  </w:r>
                  <w:r>
                    <w:rPr>
                      <w:rFonts w:eastAsia="仿宋"/>
                      <w:kern w:val="2"/>
                      <w:sz w:val="21"/>
                      <w:szCs w:val="21"/>
                    </w:rPr>
                    <w:t>.48</w:t>
                  </w:r>
                </w:p>
              </w:tc>
            </w:tr>
            <w:tr w14:paraId="6AFB6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930" w:type="dxa"/>
                  <w:vMerge w:val="continue"/>
                  <w:vAlign w:val="center"/>
                </w:tcPr>
                <w:p w14:paraId="7717912E">
                  <w:pPr>
                    <w:pStyle w:val="13"/>
                    <w:spacing w:before="0" w:after="0" w:line="240" w:lineRule="auto"/>
                    <w:ind w:right="0"/>
                    <w:jc w:val="center"/>
                    <w:rPr>
                      <w:rFonts w:eastAsia="仿宋"/>
                      <w:kern w:val="2"/>
                      <w:sz w:val="21"/>
                      <w:szCs w:val="21"/>
                    </w:rPr>
                  </w:pPr>
                </w:p>
              </w:tc>
              <w:tc>
                <w:tcPr>
                  <w:tcW w:w="2422" w:type="dxa"/>
                  <w:vAlign w:val="center"/>
                </w:tcPr>
                <w:p w14:paraId="4C5B5A8E">
                  <w:pPr>
                    <w:pStyle w:val="13"/>
                    <w:spacing w:before="0" w:after="0" w:line="240" w:lineRule="auto"/>
                    <w:ind w:right="0"/>
                    <w:jc w:val="center"/>
                    <w:rPr>
                      <w:rFonts w:eastAsia="仿宋"/>
                      <w:kern w:val="2"/>
                      <w:sz w:val="21"/>
                      <w:szCs w:val="21"/>
                    </w:rPr>
                  </w:pPr>
                  <w:r>
                    <w:rPr>
                      <w:rFonts w:hint="eastAsia" w:eastAsia="仿宋"/>
                      <w:kern w:val="2"/>
                      <w:sz w:val="21"/>
                      <w:szCs w:val="21"/>
                    </w:rPr>
                    <w:t>N</w:t>
                  </w:r>
                  <w:r>
                    <w:rPr>
                      <w:rFonts w:eastAsia="仿宋"/>
                      <w:kern w:val="2"/>
                      <w:sz w:val="21"/>
                      <w:szCs w:val="21"/>
                    </w:rPr>
                    <w:t>H</w:t>
                  </w:r>
                  <w:r>
                    <w:rPr>
                      <w:rFonts w:eastAsia="仿宋"/>
                      <w:kern w:val="2"/>
                      <w:sz w:val="21"/>
                      <w:szCs w:val="21"/>
                      <w:vertAlign w:val="subscript"/>
                    </w:rPr>
                    <w:t>3</w:t>
                  </w:r>
                  <w:r>
                    <w:rPr>
                      <w:rFonts w:eastAsia="仿宋"/>
                      <w:kern w:val="2"/>
                      <w:sz w:val="21"/>
                      <w:szCs w:val="21"/>
                    </w:rPr>
                    <w:t>-N</w:t>
                  </w:r>
                </w:p>
              </w:tc>
              <w:tc>
                <w:tcPr>
                  <w:tcW w:w="2717" w:type="dxa"/>
                  <w:vAlign w:val="center"/>
                </w:tcPr>
                <w:p w14:paraId="7CFA5475">
                  <w:pPr>
                    <w:pStyle w:val="13"/>
                    <w:spacing w:before="0" w:after="0" w:line="240" w:lineRule="auto"/>
                    <w:ind w:right="0"/>
                    <w:jc w:val="center"/>
                    <w:rPr>
                      <w:rFonts w:eastAsia="仿宋"/>
                      <w:kern w:val="2"/>
                      <w:sz w:val="21"/>
                      <w:szCs w:val="21"/>
                    </w:rPr>
                  </w:pPr>
                  <w:r>
                    <w:rPr>
                      <w:rFonts w:hint="eastAsia" w:eastAsia="仿宋"/>
                      <w:kern w:val="2"/>
                      <w:sz w:val="21"/>
                      <w:szCs w:val="21"/>
                    </w:rPr>
                    <w:t>0</w:t>
                  </w:r>
                  <w:r>
                    <w:rPr>
                      <w:rFonts w:eastAsia="仿宋"/>
                      <w:kern w:val="2"/>
                      <w:sz w:val="21"/>
                      <w:szCs w:val="21"/>
                    </w:rPr>
                    <w:t>.03</w:t>
                  </w:r>
                </w:p>
              </w:tc>
              <w:tc>
                <w:tcPr>
                  <w:tcW w:w="1672" w:type="dxa"/>
                  <w:vAlign w:val="center"/>
                </w:tcPr>
                <w:p w14:paraId="567781AB">
                  <w:pPr>
                    <w:pStyle w:val="13"/>
                    <w:spacing w:before="0" w:after="0" w:line="240" w:lineRule="auto"/>
                    <w:ind w:right="0"/>
                    <w:jc w:val="center"/>
                    <w:rPr>
                      <w:rFonts w:eastAsia="仿宋"/>
                      <w:kern w:val="2"/>
                      <w:sz w:val="21"/>
                      <w:szCs w:val="21"/>
                    </w:rPr>
                  </w:pPr>
                  <w:r>
                    <w:rPr>
                      <w:rFonts w:hint="eastAsia" w:eastAsia="仿宋"/>
                      <w:kern w:val="2"/>
                      <w:sz w:val="21"/>
                      <w:szCs w:val="21"/>
                    </w:rPr>
                    <w:t>0</w:t>
                  </w:r>
                  <w:r>
                    <w:rPr>
                      <w:rFonts w:eastAsia="仿宋"/>
                      <w:kern w:val="2"/>
                      <w:sz w:val="21"/>
                      <w:szCs w:val="21"/>
                    </w:rPr>
                    <w:t>.03</w:t>
                  </w:r>
                </w:p>
              </w:tc>
            </w:tr>
            <w:tr w14:paraId="0630B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930" w:type="dxa"/>
                  <w:vMerge w:val="continue"/>
                  <w:vAlign w:val="center"/>
                </w:tcPr>
                <w:p w14:paraId="4755B1F7">
                  <w:pPr>
                    <w:pStyle w:val="13"/>
                    <w:spacing w:before="0" w:after="0" w:line="240" w:lineRule="auto"/>
                    <w:ind w:right="0"/>
                    <w:jc w:val="center"/>
                    <w:rPr>
                      <w:rFonts w:eastAsia="仿宋"/>
                      <w:kern w:val="2"/>
                      <w:sz w:val="21"/>
                      <w:szCs w:val="21"/>
                    </w:rPr>
                  </w:pPr>
                </w:p>
              </w:tc>
              <w:tc>
                <w:tcPr>
                  <w:tcW w:w="2422" w:type="dxa"/>
                  <w:vAlign w:val="center"/>
                </w:tcPr>
                <w:p w14:paraId="087FF89A">
                  <w:pPr>
                    <w:pStyle w:val="13"/>
                    <w:spacing w:before="0" w:after="0" w:line="240" w:lineRule="auto"/>
                    <w:ind w:right="0"/>
                    <w:jc w:val="center"/>
                    <w:rPr>
                      <w:rFonts w:eastAsia="仿宋"/>
                      <w:kern w:val="2"/>
                      <w:sz w:val="21"/>
                      <w:szCs w:val="21"/>
                    </w:rPr>
                  </w:pPr>
                  <w:r>
                    <w:rPr>
                      <w:rFonts w:hint="eastAsia" w:eastAsia="仿宋"/>
                      <w:kern w:val="2"/>
                      <w:sz w:val="21"/>
                      <w:szCs w:val="21"/>
                    </w:rPr>
                    <w:t>T</w:t>
                  </w:r>
                  <w:r>
                    <w:rPr>
                      <w:rFonts w:eastAsia="仿宋"/>
                      <w:kern w:val="2"/>
                      <w:sz w:val="21"/>
                      <w:szCs w:val="21"/>
                    </w:rPr>
                    <w:t>P</w:t>
                  </w:r>
                </w:p>
              </w:tc>
              <w:tc>
                <w:tcPr>
                  <w:tcW w:w="2717" w:type="dxa"/>
                  <w:vAlign w:val="center"/>
                </w:tcPr>
                <w:p w14:paraId="4DE9DB8E">
                  <w:pPr>
                    <w:pStyle w:val="13"/>
                    <w:spacing w:before="0" w:after="0" w:line="240" w:lineRule="auto"/>
                    <w:ind w:right="0"/>
                    <w:jc w:val="center"/>
                    <w:rPr>
                      <w:rFonts w:eastAsia="仿宋"/>
                      <w:kern w:val="2"/>
                      <w:sz w:val="21"/>
                      <w:szCs w:val="21"/>
                    </w:rPr>
                  </w:pPr>
                  <w:r>
                    <w:rPr>
                      <w:rFonts w:hint="eastAsia" w:eastAsia="仿宋"/>
                      <w:kern w:val="2"/>
                      <w:sz w:val="21"/>
                      <w:szCs w:val="21"/>
                    </w:rPr>
                    <w:t>0</w:t>
                  </w:r>
                  <w:r>
                    <w:rPr>
                      <w:rFonts w:eastAsia="仿宋"/>
                      <w:kern w:val="2"/>
                      <w:sz w:val="21"/>
                      <w:szCs w:val="21"/>
                    </w:rPr>
                    <w:t>.0036</w:t>
                  </w:r>
                </w:p>
              </w:tc>
              <w:tc>
                <w:tcPr>
                  <w:tcW w:w="1672" w:type="dxa"/>
                  <w:vAlign w:val="center"/>
                </w:tcPr>
                <w:p w14:paraId="1579E933">
                  <w:pPr>
                    <w:pStyle w:val="13"/>
                    <w:spacing w:before="0" w:after="0" w:line="240" w:lineRule="auto"/>
                    <w:ind w:right="0"/>
                    <w:jc w:val="center"/>
                    <w:rPr>
                      <w:rFonts w:eastAsia="仿宋"/>
                      <w:kern w:val="2"/>
                      <w:sz w:val="21"/>
                      <w:szCs w:val="21"/>
                    </w:rPr>
                  </w:pPr>
                  <w:r>
                    <w:rPr>
                      <w:rFonts w:hint="eastAsia" w:eastAsia="仿宋"/>
                      <w:kern w:val="2"/>
                      <w:sz w:val="21"/>
                      <w:szCs w:val="21"/>
                    </w:rPr>
                    <w:t>0</w:t>
                  </w:r>
                  <w:r>
                    <w:rPr>
                      <w:rFonts w:eastAsia="仿宋"/>
                      <w:kern w:val="2"/>
                      <w:sz w:val="21"/>
                      <w:szCs w:val="21"/>
                    </w:rPr>
                    <w:t>.0036</w:t>
                  </w:r>
                </w:p>
              </w:tc>
            </w:tr>
            <w:tr w14:paraId="42A80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930" w:type="dxa"/>
                  <w:vMerge w:val="continue"/>
                  <w:vAlign w:val="center"/>
                </w:tcPr>
                <w:p w14:paraId="3FC73F34">
                  <w:pPr>
                    <w:pStyle w:val="13"/>
                    <w:spacing w:before="0" w:after="0" w:line="240" w:lineRule="auto"/>
                    <w:ind w:right="0"/>
                    <w:jc w:val="center"/>
                    <w:rPr>
                      <w:rFonts w:eastAsia="仿宋"/>
                      <w:kern w:val="2"/>
                      <w:sz w:val="21"/>
                      <w:szCs w:val="21"/>
                    </w:rPr>
                  </w:pPr>
                </w:p>
              </w:tc>
              <w:tc>
                <w:tcPr>
                  <w:tcW w:w="2422" w:type="dxa"/>
                  <w:vAlign w:val="center"/>
                </w:tcPr>
                <w:p w14:paraId="3D2B65B5">
                  <w:pPr>
                    <w:pStyle w:val="13"/>
                    <w:spacing w:before="0" w:after="0" w:line="240" w:lineRule="auto"/>
                    <w:ind w:right="0"/>
                    <w:jc w:val="center"/>
                    <w:rPr>
                      <w:rFonts w:eastAsia="仿宋"/>
                      <w:kern w:val="2"/>
                      <w:sz w:val="21"/>
                      <w:szCs w:val="21"/>
                    </w:rPr>
                  </w:pPr>
                  <w:r>
                    <w:rPr>
                      <w:rFonts w:hint="eastAsia" w:eastAsia="仿宋"/>
                      <w:kern w:val="2"/>
                      <w:sz w:val="21"/>
                      <w:szCs w:val="21"/>
                    </w:rPr>
                    <w:t>S</w:t>
                  </w:r>
                  <w:r>
                    <w:rPr>
                      <w:rFonts w:eastAsia="仿宋"/>
                      <w:kern w:val="2"/>
                      <w:sz w:val="21"/>
                      <w:szCs w:val="21"/>
                    </w:rPr>
                    <w:t>S</w:t>
                  </w:r>
                </w:p>
              </w:tc>
              <w:tc>
                <w:tcPr>
                  <w:tcW w:w="2717" w:type="dxa"/>
                  <w:vAlign w:val="center"/>
                </w:tcPr>
                <w:p w14:paraId="3522090D">
                  <w:pPr>
                    <w:pStyle w:val="13"/>
                    <w:spacing w:before="0" w:after="0" w:line="240" w:lineRule="auto"/>
                    <w:ind w:right="0"/>
                    <w:jc w:val="center"/>
                    <w:rPr>
                      <w:rFonts w:eastAsia="仿宋"/>
                      <w:kern w:val="2"/>
                      <w:sz w:val="21"/>
                      <w:szCs w:val="21"/>
                    </w:rPr>
                  </w:pPr>
                  <w:r>
                    <w:rPr>
                      <w:rFonts w:hint="eastAsia" w:eastAsia="仿宋"/>
                      <w:kern w:val="2"/>
                      <w:sz w:val="21"/>
                      <w:szCs w:val="21"/>
                    </w:rPr>
                    <w:t>0</w:t>
                  </w:r>
                  <w:r>
                    <w:rPr>
                      <w:rFonts w:eastAsia="仿宋"/>
                      <w:kern w:val="2"/>
                      <w:sz w:val="21"/>
                      <w:szCs w:val="21"/>
                    </w:rPr>
                    <w:t>.36</w:t>
                  </w:r>
                </w:p>
              </w:tc>
              <w:tc>
                <w:tcPr>
                  <w:tcW w:w="1672" w:type="dxa"/>
                  <w:vAlign w:val="center"/>
                </w:tcPr>
                <w:p w14:paraId="58E17364">
                  <w:pPr>
                    <w:pStyle w:val="13"/>
                    <w:spacing w:before="0" w:after="0" w:line="240" w:lineRule="auto"/>
                    <w:ind w:right="0"/>
                    <w:jc w:val="center"/>
                    <w:rPr>
                      <w:rFonts w:eastAsia="仿宋"/>
                      <w:kern w:val="2"/>
                      <w:sz w:val="21"/>
                      <w:szCs w:val="21"/>
                    </w:rPr>
                  </w:pPr>
                  <w:r>
                    <w:rPr>
                      <w:rFonts w:hint="eastAsia" w:eastAsia="仿宋"/>
                      <w:kern w:val="2"/>
                      <w:sz w:val="21"/>
                      <w:szCs w:val="21"/>
                    </w:rPr>
                    <w:t>0</w:t>
                  </w:r>
                  <w:r>
                    <w:rPr>
                      <w:rFonts w:eastAsia="仿宋"/>
                      <w:kern w:val="2"/>
                      <w:sz w:val="21"/>
                      <w:szCs w:val="21"/>
                    </w:rPr>
                    <w:t>.36</w:t>
                  </w:r>
                </w:p>
              </w:tc>
            </w:tr>
            <w:tr w14:paraId="18CD9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930" w:type="dxa"/>
                  <w:vAlign w:val="center"/>
                </w:tcPr>
                <w:p w14:paraId="117498ED">
                  <w:pPr>
                    <w:pStyle w:val="13"/>
                    <w:spacing w:before="0" w:after="0" w:line="240" w:lineRule="auto"/>
                    <w:ind w:right="0"/>
                    <w:jc w:val="center"/>
                    <w:rPr>
                      <w:rFonts w:eastAsia="仿宋"/>
                      <w:kern w:val="2"/>
                      <w:sz w:val="21"/>
                      <w:szCs w:val="21"/>
                    </w:rPr>
                  </w:pPr>
                  <w:r>
                    <w:rPr>
                      <w:rFonts w:hint="eastAsia" w:eastAsia="仿宋"/>
                      <w:kern w:val="2"/>
                      <w:sz w:val="21"/>
                      <w:szCs w:val="21"/>
                    </w:rPr>
                    <w:t>废气（无组织）</w:t>
                  </w:r>
                </w:p>
              </w:tc>
              <w:tc>
                <w:tcPr>
                  <w:tcW w:w="2422" w:type="dxa"/>
                  <w:vAlign w:val="center"/>
                </w:tcPr>
                <w:p w14:paraId="3B9FCD35">
                  <w:pPr>
                    <w:pStyle w:val="13"/>
                    <w:spacing w:before="0" w:after="0" w:line="240" w:lineRule="auto"/>
                    <w:ind w:right="0"/>
                    <w:jc w:val="center"/>
                    <w:rPr>
                      <w:rFonts w:eastAsia="仿宋"/>
                      <w:kern w:val="2"/>
                      <w:sz w:val="21"/>
                      <w:szCs w:val="21"/>
                    </w:rPr>
                  </w:pPr>
                  <w:r>
                    <w:rPr>
                      <w:rFonts w:hint="eastAsia" w:eastAsia="仿宋"/>
                      <w:kern w:val="2"/>
                      <w:sz w:val="21"/>
                      <w:szCs w:val="21"/>
                    </w:rPr>
                    <w:t>颗粒物</w:t>
                  </w:r>
                </w:p>
              </w:tc>
              <w:tc>
                <w:tcPr>
                  <w:tcW w:w="2717" w:type="dxa"/>
                  <w:vAlign w:val="center"/>
                </w:tcPr>
                <w:p w14:paraId="62BE588E">
                  <w:pPr>
                    <w:pStyle w:val="13"/>
                    <w:spacing w:before="0" w:after="0" w:line="240" w:lineRule="auto"/>
                    <w:ind w:right="0"/>
                    <w:jc w:val="center"/>
                    <w:rPr>
                      <w:rFonts w:eastAsia="仿宋"/>
                      <w:kern w:val="2"/>
                      <w:sz w:val="21"/>
                      <w:szCs w:val="21"/>
                    </w:rPr>
                  </w:pPr>
                  <w:r>
                    <w:rPr>
                      <w:rFonts w:hint="eastAsia" w:eastAsia="仿宋"/>
                      <w:kern w:val="2"/>
                      <w:sz w:val="21"/>
                      <w:szCs w:val="21"/>
                    </w:rPr>
                    <w:t>0</w:t>
                  </w:r>
                  <w:r>
                    <w:rPr>
                      <w:rFonts w:eastAsia="仿宋"/>
                      <w:kern w:val="2"/>
                      <w:sz w:val="21"/>
                      <w:szCs w:val="21"/>
                    </w:rPr>
                    <w:t>.0008</w:t>
                  </w:r>
                </w:p>
              </w:tc>
              <w:tc>
                <w:tcPr>
                  <w:tcW w:w="1672" w:type="dxa"/>
                  <w:vAlign w:val="center"/>
                </w:tcPr>
                <w:p w14:paraId="2B90266C">
                  <w:pPr>
                    <w:pStyle w:val="13"/>
                    <w:spacing w:before="0" w:after="0" w:line="240" w:lineRule="auto"/>
                    <w:ind w:right="0"/>
                    <w:jc w:val="center"/>
                    <w:rPr>
                      <w:rFonts w:eastAsia="仿宋"/>
                      <w:kern w:val="2"/>
                      <w:sz w:val="21"/>
                      <w:szCs w:val="21"/>
                    </w:rPr>
                  </w:pPr>
                  <w:r>
                    <w:rPr>
                      <w:rFonts w:hint="eastAsia" w:eastAsia="仿宋"/>
                      <w:kern w:val="2"/>
                      <w:sz w:val="21"/>
                      <w:szCs w:val="21"/>
                    </w:rPr>
                    <w:t>0</w:t>
                  </w:r>
                  <w:r>
                    <w:rPr>
                      <w:rFonts w:eastAsia="仿宋"/>
                      <w:kern w:val="2"/>
                      <w:sz w:val="21"/>
                      <w:szCs w:val="21"/>
                    </w:rPr>
                    <w:t>.0008</w:t>
                  </w:r>
                </w:p>
              </w:tc>
            </w:tr>
            <w:tr w14:paraId="54696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930" w:type="dxa"/>
                  <w:vMerge w:val="restart"/>
                  <w:vAlign w:val="center"/>
                </w:tcPr>
                <w:p w14:paraId="71AD6938">
                  <w:pPr>
                    <w:pStyle w:val="13"/>
                    <w:spacing w:before="0" w:after="0" w:line="240" w:lineRule="auto"/>
                    <w:ind w:right="0"/>
                    <w:jc w:val="center"/>
                    <w:rPr>
                      <w:rFonts w:eastAsia="仿宋"/>
                      <w:kern w:val="2"/>
                      <w:sz w:val="21"/>
                      <w:szCs w:val="21"/>
                    </w:rPr>
                  </w:pPr>
                  <w:r>
                    <w:rPr>
                      <w:rFonts w:hint="eastAsia" w:eastAsia="仿宋"/>
                      <w:kern w:val="2"/>
                      <w:sz w:val="21"/>
                      <w:szCs w:val="21"/>
                    </w:rPr>
                    <w:t>固废</w:t>
                  </w:r>
                </w:p>
              </w:tc>
              <w:tc>
                <w:tcPr>
                  <w:tcW w:w="2422" w:type="dxa"/>
                  <w:vAlign w:val="center"/>
                </w:tcPr>
                <w:p w14:paraId="4BEFF076">
                  <w:pPr>
                    <w:spacing w:line="240" w:lineRule="atLeast"/>
                    <w:jc w:val="center"/>
                    <w:rPr>
                      <w:rFonts w:eastAsia="仿宋"/>
                      <w:szCs w:val="21"/>
                    </w:rPr>
                  </w:pPr>
                  <w:r>
                    <w:rPr>
                      <w:rFonts w:eastAsia="仿宋"/>
                      <w:szCs w:val="21"/>
                    </w:rPr>
                    <w:t>一般固废</w:t>
                  </w:r>
                </w:p>
              </w:tc>
              <w:tc>
                <w:tcPr>
                  <w:tcW w:w="2717" w:type="dxa"/>
                  <w:vAlign w:val="center"/>
                </w:tcPr>
                <w:p w14:paraId="3697052F">
                  <w:pPr>
                    <w:spacing w:line="240" w:lineRule="atLeast"/>
                    <w:jc w:val="center"/>
                    <w:rPr>
                      <w:rFonts w:eastAsia="仿宋"/>
                      <w:szCs w:val="21"/>
                    </w:rPr>
                  </w:pPr>
                  <w:r>
                    <w:rPr>
                      <w:rFonts w:eastAsia="仿宋"/>
                      <w:szCs w:val="21"/>
                    </w:rPr>
                    <w:t>0</w:t>
                  </w:r>
                </w:p>
              </w:tc>
              <w:tc>
                <w:tcPr>
                  <w:tcW w:w="1672" w:type="dxa"/>
                  <w:vAlign w:val="center"/>
                </w:tcPr>
                <w:p w14:paraId="34560A36">
                  <w:pPr>
                    <w:spacing w:line="240" w:lineRule="atLeast"/>
                    <w:jc w:val="center"/>
                    <w:rPr>
                      <w:rFonts w:eastAsia="仿宋"/>
                      <w:szCs w:val="21"/>
                    </w:rPr>
                  </w:pPr>
                  <w:r>
                    <w:rPr>
                      <w:rFonts w:eastAsia="仿宋"/>
                      <w:szCs w:val="21"/>
                    </w:rPr>
                    <w:t>0</w:t>
                  </w:r>
                </w:p>
              </w:tc>
            </w:tr>
            <w:tr w14:paraId="6FE21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930" w:type="dxa"/>
                  <w:vMerge w:val="continue"/>
                  <w:vAlign w:val="center"/>
                </w:tcPr>
                <w:p w14:paraId="0EB7189A">
                  <w:pPr>
                    <w:pStyle w:val="13"/>
                    <w:spacing w:before="0" w:after="0" w:line="240" w:lineRule="auto"/>
                    <w:ind w:right="0"/>
                    <w:jc w:val="center"/>
                    <w:rPr>
                      <w:rFonts w:eastAsia="仿宋"/>
                      <w:kern w:val="2"/>
                      <w:sz w:val="21"/>
                      <w:szCs w:val="21"/>
                    </w:rPr>
                  </w:pPr>
                </w:p>
              </w:tc>
              <w:tc>
                <w:tcPr>
                  <w:tcW w:w="2422" w:type="dxa"/>
                  <w:vAlign w:val="center"/>
                </w:tcPr>
                <w:p w14:paraId="619273B6">
                  <w:pPr>
                    <w:spacing w:line="240" w:lineRule="atLeast"/>
                    <w:jc w:val="center"/>
                    <w:rPr>
                      <w:rFonts w:eastAsia="仿宋"/>
                      <w:szCs w:val="21"/>
                    </w:rPr>
                  </w:pPr>
                  <w:r>
                    <w:rPr>
                      <w:rFonts w:eastAsia="仿宋"/>
                      <w:szCs w:val="21"/>
                    </w:rPr>
                    <w:t>危险废物</w:t>
                  </w:r>
                </w:p>
              </w:tc>
              <w:tc>
                <w:tcPr>
                  <w:tcW w:w="2717" w:type="dxa"/>
                  <w:vAlign w:val="center"/>
                </w:tcPr>
                <w:p w14:paraId="309BB3AE">
                  <w:pPr>
                    <w:spacing w:line="240" w:lineRule="atLeast"/>
                    <w:jc w:val="center"/>
                    <w:rPr>
                      <w:rFonts w:eastAsia="仿宋"/>
                      <w:szCs w:val="21"/>
                    </w:rPr>
                  </w:pPr>
                  <w:r>
                    <w:rPr>
                      <w:rFonts w:eastAsia="仿宋"/>
                      <w:szCs w:val="21"/>
                    </w:rPr>
                    <w:t>0</w:t>
                  </w:r>
                </w:p>
              </w:tc>
              <w:tc>
                <w:tcPr>
                  <w:tcW w:w="1672" w:type="dxa"/>
                  <w:vAlign w:val="center"/>
                </w:tcPr>
                <w:p w14:paraId="763A3031">
                  <w:pPr>
                    <w:spacing w:line="240" w:lineRule="atLeast"/>
                    <w:jc w:val="center"/>
                    <w:rPr>
                      <w:rFonts w:eastAsia="仿宋"/>
                      <w:szCs w:val="21"/>
                    </w:rPr>
                  </w:pPr>
                  <w:r>
                    <w:rPr>
                      <w:rFonts w:eastAsia="仿宋"/>
                      <w:szCs w:val="21"/>
                    </w:rPr>
                    <w:t>0</w:t>
                  </w:r>
                </w:p>
              </w:tc>
            </w:tr>
            <w:tr w14:paraId="516AA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930" w:type="dxa"/>
                  <w:vMerge w:val="continue"/>
                  <w:vAlign w:val="center"/>
                </w:tcPr>
                <w:p w14:paraId="756E2506">
                  <w:pPr>
                    <w:pStyle w:val="13"/>
                    <w:spacing w:before="0" w:after="0" w:line="240" w:lineRule="auto"/>
                    <w:ind w:right="0"/>
                    <w:jc w:val="center"/>
                    <w:rPr>
                      <w:rFonts w:eastAsia="仿宋"/>
                      <w:kern w:val="2"/>
                      <w:sz w:val="21"/>
                      <w:szCs w:val="21"/>
                    </w:rPr>
                  </w:pPr>
                </w:p>
              </w:tc>
              <w:tc>
                <w:tcPr>
                  <w:tcW w:w="2422" w:type="dxa"/>
                  <w:vAlign w:val="center"/>
                </w:tcPr>
                <w:p w14:paraId="76C5307A">
                  <w:pPr>
                    <w:spacing w:line="240" w:lineRule="atLeast"/>
                    <w:jc w:val="center"/>
                    <w:rPr>
                      <w:rFonts w:eastAsia="仿宋"/>
                      <w:szCs w:val="21"/>
                    </w:rPr>
                  </w:pPr>
                  <w:r>
                    <w:rPr>
                      <w:rFonts w:eastAsia="仿宋"/>
                      <w:szCs w:val="21"/>
                    </w:rPr>
                    <w:t>生活垃圾</w:t>
                  </w:r>
                </w:p>
              </w:tc>
              <w:tc>
                <w:tcPr>
                  <w:tcW w:w="2717" w:type="dxa"/>
                  <w:vAlign w:val="center"/>
                </w:tcPr>
                <w:p w14:paraId="1D4DB839">
                  <w:pPr>
                    <w:spacing w:line="240" w:lineRule="atLeast"/>
                    <w:jc w:val="center"/>
                    <w:rPr>
                      <w:rFonts w:eastAsia="仿宋"/>
                      <w:szCs w:val="21"/>
                    </w:rPr>
                  </w:pPr>
                  <w:r>
                    <w:rPr>
                      <w:rFonts w:eastAsia="仿宋"/>
                      <w:szCs w:val="21"/>
                    </w:rPr>
                    <w:t>0</w:t>
                  </w:r>
                </w:p>
              </w:tc>
              <w:tc>
                <w:tcPr>
                  <w:tcW w:w="1672" w:type="dxa"/>
                  <w:vAlign w:val="center"/>
                </w:tcPr>
                <w:p w14:paraId="0EE128A9">
                  <w:pPr>
                    <w:spacing w:line="240" w:lineRule="atLeast"/>
                    <w:jc w:val="center"/>
                    <w:rPr>
                      <w:rFonts w:eastAsia="仿宋"/>
                      <w:szCs w:val="21"/>
                    </w:rPr>
                  </w:pPr>
                  <w:r>
                    <w:rPr>
                      <w:rFonts w:eastAsia="仿宋"/>
                      <w:szCs w:val="21"/>
                    </w:rPr>
                    <w:t>0</w:t>
                  </w:r>
                </w:p>
              </w:tc>
            </w:tr>
          </w:tbl>
          <w:p w14:paraId="6FDA7710">
            <w:pPr>
              <w:adjustRightInd w:val="0"/>
              <w:snapToGrid w:val="0"/>
              <w:spacing w:line="500" w:lineRule="exact"/>
              <w:ind w:firstLine="482" w:firstLineChars="200"/>
              <w:rPr>
                <w:rFonts w:eastAsia="仿宋"/>
                <w:b/>
                <w:bCs/>
                <w:sz w:val="24"/>
              </w:rPr>
            </w:pPr>
            <w:r>
              <w:rPr>
                <w:rFonts w:eastAsia="仿宋"/>
                <w:b/>
                <w:bCs/>
                <w:sz w:val="24"/>
              </w:rPr>
              <w:t>（五）主要环境问题及以新带老措施</w:t>
            </w:r>
          </w:p>
          <w:p w14:paraId="6A02D9EF">
            <w:pPr>
              <w:adjustRightInd w:val="0"/>
              <w:snapToGrid w:val="0"/>
              <w:spacing w:line="500" w:lineRule="exact"/>
              <w:ind w:firstLine="482" w:firstLineChars="200"/>
              <w:rPr>
                <w:rFonts w:eastAsia="仿宋"/>
                <w:b/>
                <w:bCs/>
                <w:sz w:val="24"/>
              </w:rPr>
            </w:pPr>
            <w:r>
              <w:rPr>
                <w:rFonts w:eastAsia="仿宋"/>
                <w:b/>
                <w:bCs/>
                <w:sz w:val="24"/>
              </w:rPr>
              <w:t>1、主要环境问题</w:t>
            </w:r>
          </w:p>
          <w:p w14:paraId="3E6EDDDA">
            <w:pPr>
              <w:adjustRightInd w:val="0"/>
              <w:snapToGrid w:val="0"/>
              <w:spacing w:line="500" w:lineRule="exact"/>
              <w:ind w:firstLine="480" w:firstLineChars="200"/>
              <w:rPr>
                <w:rFonts w:eastAsia="仿宋"/>
                <w:sz w:val="24"/>
              </w:rPr>
            </w:pPr>
            <w:r>
              <w:rPr>
                <w:rFonts w:hint="eastAsia" w:eastAsia="仿宋"/>
                <w:sz w:val="24"/>
              </w:rPr>
              <w:t>（1）原有项目焊接烟尘、挥发废气均在车间内无组织排放。</w:t>
            </w:r>
          </w:p>
          <w:p w14:paraId="1BBABF30">
            <w:pPr>
              <w:adjustRightInd w:val="0"/>
              <w:snapToGrid w:val="0"/>
              <w:spacing w:line="500" w:lineRule="exact"/>
              <w:ind w:firstLine="480" w:firstLineChars="200"/>
              <w:rPr>
                <w:rFonts w:eastAsia="仿宋"/>
                <w:sz w:val="24"/>
              </w:rPr>
            </w:pPr>
            <w:r>
              <w:rPr>
                <w:rFonts w:hint="eastAsia" w:eastAsia="仿宋"/>
                <w:sz w:val="24"/>
              </w:rPr>
              <w:t>（2）原项目由于公司所在地尚不具备污水接管条件，生活污水利用化粪池收集降解后用作农田灌溉。</w:t>
            </w:r>
          </w:p>
          <w:p w14:paraId="4D468B91">
            <w:pPr>
              <w:adjustRightInd w:val="0"/>
              <w:snapToGrid w:val="0"/>
              <w:spacing w:line="500" w:lineRule="exact"/>
              <w:ind w:firstLine="482" w:firstLineChars="200"/>
              <w:rPr>
                <w:rFonts w:eastAsia="仿宋"/>
                <w:b/>
                <w:bCs/>
                <w:sz w:val="24"/>
              </w:rPr>
            </w:pPr>
            <w:r>
              <w:rPr>
                <w:rFonts w:eastAsia="仿宋"/>
                <w:b/>
                <w:bCs/>
                <w:sz w:val="24"/>
              </w:rPr>
              <w:t>2、以新带老措施</w:t>
            </w:r>
          </w:p>
          <w:p w14:paraId="37515005">
            <w:pPr>
              <w:spacing w:line="500" w:lineRule="exact"/>
              <w:ind w:firstLine="480" w:firstLineChars="200"/>
              <w:rPr>
                <w:rFonts w:eastAsia="仿宋"/>
                <w:bCs/>
                <w:sz w:val="24"/>
              </w:rPr>
            </w:pPr>
            <w:r>
              <w:rPr>
                <w:rFonts w:hint="eastAsia" w:eastAsia="仿宋"/>
                <w:bCs/>
                <w:sz w:val="24"/>
              </w:rPr>
              <w:t>（1）本次废气处理设施进行升级改造，车间一焊接废气、封胶废气经密闭负压收集经过“滤筒除尘器+二级活性炭装置”净化后经1根15m高排气筒（P1）排放。</w:t>
            </w:r>
          </w:p>
          <w:p w14:paraId="0E2FB9B8">
            <w:pPr>
              <w:spacing w:line="500" w:lineRule="exact"/>
              <w:ind w:firstLine="480" w:firstLineChars="200"/>
              <w:rPr>
                <w:rFonts w:eastAsia="仿宋"/>
                <w:bCs/>
                <w:sz w:val="24"/>
              </w:rPr>
            </w:pPr>
            <w:r>
              <w:rPr>
                <w:rFonts w:hint="eastAsia" w:eastAsia="仿宋"/>
                <w:bCs/>
                <w:sz w:val="24"/>
              </w:rPr>
              <w:t>车间二配料废气、泥料废气、浆料废气、脱泡废气、排胶废气、烧结废气经密闭负压收集经过“滤筒除尘器+二级活性炭装置”净化后经1根15m高排气筒（P2）排放。</w:t>
            </w:r>
          </w:p>
          <w:p w14:paraId="560D1BF8">
            <w:pPr>
              <w:spacing w:line="500" w:lineRule="exact"/>
              <w:ind w:firstLine="480" w:firstLineChars="200"/>
              <w:rPr>
                <w:rFonts w:eastAsia="仿宋"/>
                <w:bCs/>
                <w:sz w:val="24"/>
              </w:rPr>
            </w:pPr>
            <w:r>
              <w:rPr>
                <w:rFonts w:hint="eastAsia" w:eastAsia="仿宋"/>
                <w:bCs/>
                <w:sz w:val="24"/>
              </w:rPr>
              <w:t>（2）本次生活污水依托原有化粪池处理后托运至金坛双惠污水处理有限公司处理，尾水排入通济南河。</w:t>
            </w:r>
          </w:p>
          <w:p w14:paraId="6C4A4774">
            <w:pPr>
              <w:spacing w:line="500" w:lineRule="exact"/>
              <w:ind w:firstLine="480" w:firstLineChars="200"/>
              <w:rPr>
                <w:rFonts w:eastAsia="仿宋"/>
                <w:bCs/>
                <w:sz w:val="24"/>
              </w:rPr>
            </w:pPr>
            <w:r>
              <w:rPr>
                <w:rFonts w:hint="eastAsia" w:eastAsia="仿宋"/>
                <w:bCs/>
                <w:sz w:val="24"/>
              </w:rPr>
              <w:t>根据采取以新带老措施后，全厂废水废气排放情况如下表：</w:t>
            </w:r>
          </w:p>
          <w:p w14:paraId="299A5886">
            <w:pPr>
              <w:spacing w:line="500" w:lineRule="exact"/>
              <w:jc w:val="center"/>
              <w:rPr>
                <w:rFonts w:eastAsia="仿宋"/>
                <w:b/>
                <w:bCs/>
              </w:rPr>
            </w:pPr>
            <w:r>
              <w:rPr>
                <w:rFonts w:hint="eastAsia" w:eastAsia="仿宋"/>
                <w:b/>
                <w:bCs/>
              </w:rPr>
              <w:t>以新带老措施后原有项目</w:t>
            </w:r>
            <w:r>
              <w:rPr>
                <w:rFonts w:eastAsia="仿宋"/>
                <w:b/>
                <w:bCs/>
              </w:rPr>
              <w:t>污染物情况表  单位：t/a</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9"/>
              <w:gridCol w:w="667"/>
              <w:gridCol w:w="1778"/>
              <w:gridCol w:w="1364"/>
              <w:gridCol w:w="1364"/>
              <w:gridCol w:w="1265"/>
              <w:gridCol w:w="1434"/>
            </w:tblGrid>
            <w:tr w14:paraId="2D6B2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9" w:type="dxa"/>
                  <w:vMerge w:val="restart"/>
                  <w:vAlign w:val="center"/>
                </w:tcPr>
                <w:p w14:paraId="161745DB">
                  <w:pPr>
                    <w:widowControl/>
                    <w:spacing w:line="240" w:lineRule="atLeast"/>
                    <w:jc w:val="center"/>
                    <w:rPr>
                      <w:rFonts w:eastAsia="仿宋"/>
                      <w:szCs w:val="21"/>
                    </w:rPr>
                  </w:pPr>
                  <w:r>
                    <w:rPr>
                      <w:rFonts w:eastAsia="仿宋"/>
                      <w:szCs w:val="21"/>
                    </w:rPr>
                    <w:t>污染类型</w:t>
                  </w:r>
                </w:p>
              </w:tc>
              <w:tc>
                <w:tcPr>
                  <w:tcW w:w="2445" w:type="dxa"/>
                  <w:gridSpan w:val="2"/>
                  <w:vMerge w:val="restart"/>
                  <w:vAlign w:val="center"/>
                </w:tcPr>
                <w:p w14:paraId="66F7FFF3">
                  <w:pPr>
                    <w:widowControl/>
                    <w:spacing w:line="240" w:lineRule="atLeast"/>
                    <w:jc w:val="center"/>
                    <w:rPr>
                      <w:rFonts w:eastAsia="仿宋"/>
                      <w:szCs w:val="21"/>
                    </w:rPr>
                  </w:pPr>
                  <w:r>
                    <w:rPr>
                      <w:rFonts w:eastAsia="仿宋"/>
                      <w:szCs w:val="21"/>
                    </w:rPr>
                    <w:t>污染物名称</w:t>
                  </w:r>
                </w:p>
              </w:tc>
              <w:tc>
                <w:tcPr>
                  <w:tcW w:w="1364" w:type="dxa"/>
                  <w:vAlign w:val="center"/>
                </w:tcPr>
                <w:p w14:paraId="05715392">
                  <w:pPr>
                    <w:spacing w:line="240" w:lineRule="atLeast"/>
                    <w:jc w:val="center"/>
                    <w:rPr>
                      <w:rFonts w:eastAsia="仿宋"/>
                      <w:kern w:val="0"/>
                      <w:szCs w:val="21"/>
                    </w:rPr>
                  </w:pPr>
                  <w:r>
                    <w:rPr>
                      <w:rFonts w:hint="eastAsia" w:eastAsia="仿宋"/>
                      <w:kern w:val="0"/>
                      <w:szCs w:val="21"/>
                    </w:rPr>
                    <w:t>以新带老措施前原有项目</w:t>
                  </w:r>
                </w:p>
              </w:tc>
              <w:tc>
                <w:tcPr>
                  <w:tcW w:w="4063" w:type="dxa"/>
                  <w:gridSpan w:val="3"/>
                  <w:noWrap/>
                  <w:vAlign w:val="center"/>
                </w:tcPr>
                <w:p w14:paraId="07C1F0AB">
                  <w:pPr>
                    <w:spacing w:line="240" w:lineRule="atLeast"/>
                    <w:jc w:val="center"/>
                    <w:rPr>
                      <w:rFonts w:eastAsia="仿宋"/>
                      <w:szCs w:val="21"/>
                    </w:rPr>
                  </w:pPr>
                  <w:r>
                    <w:rPr>
                      <w:rFonts w:hint="eastAsia" w:eastAsia="仿宋"/>
                      <w:kern w:val="0"/>
                      <w:szCs w:val="21"/>
                    </w:rPr>
                    <w:t>以新带老措施后原有项目</w:t>
                  </w:r>
                </w:p>
              </w:tc>
            </w:tr>
            <w:tr w14:paraId="33ADA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9" w:type="dxa"/>
                  <w:vMerge w:val="continue"/>
                  <w:vAlign w:val="center"/>
                </w:tcPr>
                <w:p w14:paraId="0D22290C">
                  <w:pPr>
                    <w:widowControl/>
                    <w:spacing w:line="240" w:lineRule="atLeast"/>
                    <w:jc w:val="center"/>
                    <w:rPr>
                      <w:rFonts w:eastAsia="仿宋"/>
                      <w:szCs w:val="21"/>
                    </w:rPr>
                  </w:pPr>
                </w:p>
              </w:tc>
              <w:tc>
                <w:tcPr>
                  <w:tcW w:w="2445" w:type="dxa"/>
                  <w:gridSpan w:val="2"/>
                  <w:vMerge w:val="continue"/>
                  <w:vAlign w:val="center"/>
                </w:tcPr>
                <w:p w14:paraId="515D2335">
                  <w:pPr>
                    <w:widowControl/>
                    <w:spacing w:line="240" w:lineRule="atLeast"/>
                    <w:jc w:val="center"/>
                    <w:rPr>
                      <w:rFonts w:eastAsia="仿宋"/>
                      <w:szCs w:val="21"/>
                    </w:rPr>
                  </w:pPr>
                </w:p>
              </w:tc>
              <w:tc>
                <w:tcPr>
                  <w:tcW w:w="1364" w:type="dxa"/>
                  <w:vAlign w:val="center"/>
                </w:tcPr>
                <w:p w14:paraId="42B94B93">
                  <w:pPr>
                    <w:spacing w:line="240" w:lineRule="atLeast"/>
                    <w:jc w:val="center"/>
                    <w:rPr>
                      <w:rFonts w:eastAsia="仿宋"/>
                      <w:kern w:val="0"/>
                      <w:szCs w:val="21"/>
                    </w:rPr>
                  </w:pPr>
                  <w:r>
                    <w:rPr>
                      <w:rFonts w:hint="eastAsia" w:eastAsia="仿宋"/>
                      <w:kern w:val="0"/>
                      <w:szCs w:val="21"/>
                    </w:rPr>
                    <w:t>排放量</w:t>
                  </w:r>
                </w:p>
              </w:tc>
              <w:tc>
                <w:tcPr>
                  <w:tcW w:w="1364" w:type="dxa"/>
                  <w:noWrap/>
                  <w:vAlign w:val="center"/>
                </w:tcPr>
                <w:p w14:paraId="42B6D74A">
                  <w:pPr>
                    <w:spacing w:line="240" w:lineRule="atLeast"/>
                    <w:jc w:val="center"/>
                    <w:rPr>
                      <w:rFonts w:eastAsia="仿宋"/>
                      <w:kern w:val="0"/>
                      <w:szCs w:val="21"/>
                    </w:rPr>
                  </w:pPr>
                  <w:r>
                    <w:rPr>
                      <w:rFonts w:eastAsia="仿宋"/>
                      <w:kern w:val="0"/>
                      <w:szCs w:val="21"/>
                    </w:rPr>
                    <w:t>“以新带老”削减量</w:t>
                  </w:r>
                </w:p>
              </w:tc>
              <w:tc>
                <w:tcPr>
                  <w:tcW w:w="1265" w:type="dxa"/>
                  <w:vAlign w:val="center"/>
                </w:tcPr>
                <w:p w14:paraId="035F5066">
                  <w:pPr>
                    <w:spacing w:line="240" w:lineRule="atLeast"/>
                    <w:jc w:val="center"/>
                    <w:rPr>
                      <w:rFonts w:eastAsia="仿宋"/>
                      <w:szCs w:val="21"/>
                    </w:rPr>
                  </w:pPr>
                  <w:r>
                    <w:rPr>
                      <w:rFonts w:eastAsia="仿宋"/>
                      <w:szCs w:val="21"/>
                    </w:rPr>
                    <w:t>预测排放总量</w:t>
                  </w:r>
                </w:p>
              </w:tc>
              <w:tc>
                <w:tcPr>
                  <w:tcW w:w="1434" w:type="dxa"/>
                  <w:vAlign w:val="center"/>
                </w:tcPr>
                <w:p w14:paraId="7B7DA62B">
                  <w:pPr>
                    <w:spacing w:line="240" w:lineRule="atLeast"/>
                    <w:jc w:val="center"/>
                    <w:rPr>
                      <w:rFonts w:eastAsia="仿宋"/>
                      <w:szCs w:val="21"/>
                    </w:rPr>
                  </w:pPr>
                  <w:r>
                    <w:rPr>
                      <w:rFonts w:eastAsia="仿宋"/>
                      <w:szCs w:val="21"/>
                    </w:rPr>
                    <w:t>建议排放总量</w:t>
                  </w:r>
                </w:p>
              </w:tc>
            </w:tr>
            <w:tr w14:paraId="4316A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9" w:type="dxa"/>
                  <w:vMerge w:val="restart"/>
                  <w:vAlign w:val="center"/>
                </w:tcPr>
                <w:p w14:paraId="7D8B145D">
                  <w:pPr>
                    <w:widowControl/>
                    <w:spacing w:line="240" w:lineRule="atLeast"/>
                    <w:jc w:val="center"/>
                    <w:rPr>
                      <w:rFonts w:eastAsia="仿宋"/>
                      <w:kern w:val="0"/>
                      <w:szCs w:val="21"/>
                    </w:rPr>
                  </w:pPr>
                  <w:r>
                    <w:rPr>
                      <w:rFonts w:eastAsia="仿宋"/>
                      <w:szCs w:val="21"/>
                    </w:rPr>
                    <w:t>水污染物</w:t>
                  </w:r>
                </w:p>
              </w:tc>
              <w:tc>
                <w:tcPr>
                  <w:tcW w:w="2445" w:type="dxa"/>
                  <w:gridSpan w:val="2"/>
                  <w:vAlign w:val="center"/>
                </w:tcPr>
                <w:p w14:paraId="1D95C54A">
                  <w:pPr>
                    <w:widowControl/>
                    <w:jc w:val="center"/>
                    <w:rPr>
                      <w:rFonts w:eastAsia="仿宋"/>
                      <w:kern w:val="0"/>
                      <w:szCs w:val="21"/>
                    </w:rPr>
                  </w:pPr>
                  <w:r>
                    <w:rPr>
                      <w:rFonts w:eastAsia="仿宋"/>
                      <w:kern w:val="0"/>
                      <w:szCs w:val="21"/>
                    </w:rPr>
                    <w:t>水量</w:t>
                  </w:r>
                </w:p>
              </w:tc>
              <w:tc>
                <w:tcPr>
                  <w:tcW w:w="1364" w:type="dxa"/>
                  <w:vAlign w:val="center"/>
                </w:tcPr>
                <w:p w14:paraId="1B0D84CA">
                  <w:pPr>
                    <w:widowControl/>
                    <w:jc w:val="center"/>
                    <w:rPr>
                      <w:rFonts w:eastAsia="仿宋"/>
                      <w:bCs/>
                      <w:szCs w:val="21"/>
                    </w:rPr>
                  </w:pPr>
                  <w:r>
                    <w:rPr>
                      <w:rFonts w:hint="eastAsia" w:eastAsia="仿宋"/>
                      <w:bCs/>
                      <w:szCs w:val="21"/>
                    </w:rPr>
                    <w:t>1</w:t>
                  </w:r>
                  <w:r>
                    <w:rPr>
                      <w:rFonts w:eastAsia="仿宋"/>
                      <w:bCs/>
                      <w:szCs w:val="21"/>
                    </w:rPr>
                    <w:t>200</w:t>
                  </w:r>
                </w:p>
              </w:tc>
              <w:tc>
                <w:tcPr>
                  <w:tcW w:w="1364" w:type="dxa"/>
                  <w:vAlign w:val="center"/>
                </w:tcPr>
                <w:p w14:paraId="61FC9F81">
                  <w:pPr>
                    <w:jc w:val="center"/>
                    <w:rPr>
                      <w:rFonts w:eastAsia="仿宋"/>
                      <w:szCs w:val="21"/>
                    </w:rPr>
                  </w:pPr>
                  <w:r>
                    <w:rPr>
                      <w:rFonts w:hint="eastAsia" w:eastAsia="仿宋"/>
                      <w:szCs w:val="21"/>
                    </w:rPr>
                    <w:t>0</w:t>
                  </w:r>
                </w:p>
              </w:tc>
              <w:tc>
                <w:tcPr>
                  <w:tcW w:w="1265" w:type="dxa"/>
                  <w:shd w:val="clear" w:color="auto" w:fill="auto"/>
                  <w:vAlign w:val="center"/>
                </w:tcPr>
                <w:p w14:paraId="551EF45A">
                  <w:pPr>
                    <w:widowControl/>
                    <w:jc w:val="center"/>
                    <w:rPr>
                      <w:rFonts w:eastAsia="仿宋"/>
                      <w:bCs/>
                      <w:szCs w:val="21"/>
                    </w:rPr>
                  </w:pPr>
                  <w:r>
                    <w:rPr>
                      <w:rFonts w:hint="eastAsia" w:eastAsia="仿宋"/>
                      <w:bCs/>
                      <w:szCs w:val="21"/>
                    </w:rPr>
                    <w:t>1</w:t>
                  </w:r>
                  <w:r>
                    <w:rPr>
                      <w:rFonts w:eastAsia="仿宋"/>
                      <w:bCs/>
                      <w:szCs w:val="21"/>
                    </w:rPr>
                    <w:t>200</w:t>
                  </w:r>
                </w:p>
              </w:tc>
              <w:tc>
                <w:tcPr>
                  <w:tcW w:w="1434" w:type="dxa"/>
                  <w:vAlign w:val="center"/>
                </w:tcPr>
                <w:p w14:paraId="14484D58">
                  <w:pPr>
                    <w:widowControl/>
                    <w:jc w:val="center"/>
                    <w:rPr>
                      <w:rFonts w:eastAsia="仿宋"/>
                      <w:bCs/>
                      <w:szCs w:val="21"/>
                    </w:rPr>
                  </w:pPr>
                  <w:r>
                    <w:rPr>
                      <w:rFonts w:hint="eastAsia" w:eastAsia="仿宋"/>
                      <w:bCs/>
                      <w:szCs w:val="21"/>
                    </w:rPr>
                    <w:t>1</w:t>
                  </w:r>
                  <w:r>
                    <w:rPr>
                      <w:rFonts w:eastAsia="仿宋"/>
                      <w:bCs/>
                      <w:szCs w:val="21"/>
                    </w:rPr>
                    <w:t>200</w:t>
                  </w:r>
                </w:p>
              </w:tc>
            </w:tr>
            <w:tr w14:paraId="2DC03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9" w:type="dxa"/>
                  <w:vMerge w:val="continue"/>
                  <w:vAlign w:val="center"/>
                </w:tcPr>
                <w:p w14:paraId="2F06F2F9">
                  <w:pPr>
                    <w:widowControl/>
                    <w:jc w:val="center"/>
                    <w:rPr>
                      <w:rFonts w:eastAsia="仿宋"/>
                      <w:kern w:val="0"/>
                      <w:szCs w:val="21"/>
                    </w:rPr>
                  </w:pPr>
                </w:p>
              </w:tc>
              <w:tc>
                <w:tcPr>
                  <w:tcW w:w="2445" w:type="dxa"/>
                  <w:gridSpan w:val="2"/>
                  <w:vAlign w:val="center"/>
                </w:tcPr>
                <w:p w14:paraId="6A2E1FCA">
                  <w:pPr>
                    <w:widowControl/>
                    <w:jc w:val="center"/>
                    <w:rPr>
                      <w:rFonts w:eastAsia="仿宋"/>
                      <w:kern w:val="0"/>
                      <w:szCs w:val="21"/>
                    </w:rPr>
                  </w:pPr>
                  <w:r>
                    <w:rPr>
                      <w:rFonts w:eastAsia="仿宋"/>
                      <w:kern w:val="0"/>
                      <w:szCs w:val="21"/>
                    </w:rPr>
                    <w:t>COD</w:t>
                  </w:r>
                </w:p>
              </w:tc>
              <w:tc>
                <w:tcPr>
                  <w:tcW w:w="1364" w:type="dxa"/>
                  <w:vAlign w:val="center"/>
                </w:tcPr>
                <w:p w14:paraId="26D83B57">
                  <w:pPr>
                    <w:autoSpaceDE w:val="0"/>
                    <w:autoSpaceDN w:val="0"/>
                    <w:jc w:val="center"/>
                    <w:rPr>
                      <w:rFonts w:eastAsia="仿宋"/>
                      <w:bCs/>
                      <w:szCs w:val="21"/>
                    </w:rPr>
                  </w:pPr>
                  <w:r>
                    <w:rPr>
                      <w:rFonts w:hint="eastAsia" w:eastAsia="仿宋"/>
                      <w:szCs w:val="21"/>
                    </w:rPr>
                    <w:t>0.</w:t>
                  </w:r>
                  <w:r>
                    <w:rPr>
                      <w:rFonts w:eastAsia="仿宋"/>
                      <w:szCs w:val="21"/>
                    </w:rPr>
                    <w:t>480</w:t>
                  </w:r>
                </w:p>
              </w:tc>
              <w:tc>
                <w:tcPr>
                  <w:tcW w:w="1364" w:type="dxa"/>
                  <w:vAlign w:val="center"/>
                </w:tcPr>
                <w:p w14:paraId="232B147E">
                  <w:pPr>
                    <w:jc w:val="center"/>
                    <w:rPr>
                      <w:rFonts w:eastAsia="仿宋"/>
                      <w:szCs w:val="21"/>
                    </w:rPr>
                  </w:pPr>
                  <w:r>
                    <w:rPr>
                      <w:rFonts w:hint="eastAsia" w:eastAsia="仿宋"/>
                      <w:szCs w:val="21"/>
                    </w:rPr>
                    <w:t>0</w:t>
                  </w:r>
                </w:p>
              </w:tc>
              <w:tc>
                <w:tcPr>
                  <w:tcW w:w="1265" w:type="dxa"/>
                  <w:shd w:val="clear" w:color="auto" w:fill="auto"/>
                  <w:vAlign w:val="center"/>
                </w:tcPr>
                <w:p w14:paraId="76FFD2F4">
                  <w:pPr>
                    <w:autoSpaceDE w:val="0"/>
                    <w:autoSpaceDN w:val="0"/>
                    <w:jc w:val="center"/>
                    <w:rPr>
                      <w:rFonts w:eastAsia="仿宋"/>
                      <w:bCs/>
                      <w:szCs w:val="21"/>
                    </w:rPr>
                  </w:pPr>
                  <w:r>
                    <w:rPr>
                      <w:rFonts w:hint="eastAsia" w:eastAsia="仿宋"/>
                      <w:szCs w:val="21"/>
                    </w:rPr>
                    <w:t>0.</w:t>
                  </w:r>
                  <w:r>
                    <w:rPr>
                      <w:rFonts w:eastAsia="仿宋"/>
                      <w:szCs w:val="21"/>
                    </w:rPr>
                    <w:t>480</w:t>
                  </w:r>
                </w:p>
              </w:tc>
              <w:tc>
                <w:tcPr>
                  <w:tcW w:w="1434" w:type="dxa"/>
                  <w:shd w:val="clear" w:color="auto" w:fill="auto"/>
                  <w:vAlign w:val="center"/>
                </w:tcPr>
                <w:p w14:paraId="76D6D6AB">
                  <w:pPr>
                    <w:autoSpaceDE w:val="0"/>
                    <w:autoSpaceDN w:val="0"/>
                    <w:jc w:val="center"/>
                    <w:rPr>
                      <w:rFonts w:eastAsia="仿宋"/>
                      <w:bCs/>
                      <w:szCs w:val="21"/>
                    </w:rPr>
                  </w:pPr>
                  <w:r>
                    <w:rPr>
                      <w:rFonts w:hint="eastAsia" w:eastAsia="仿宋"/>
                      <w:szCs w:val="21"/>
                    </w:rPr>
                    <w:t>0.</w:t>
                  </w:r>
                  <w:r>
                    <w:rPr>
                      <w:rFonts w:eastAsia="仿宋"/>
                      <w:szCs w:val="21"/>
                    </w:rPr>
                    <w:t>480</w:t>
                  </w:r>
                </w:p>
              </w:tc>
            </w:tr>
            <w:tr w14:paraId="20074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9" w:type="dxa"/>
                  <w:vMerge w:val="continue"/>
                  <w:vAlign w:val="center"/>
                </w:tcPr>
                <w:p w14:paraId="3E08BE4B">
                  <w:pPr>
                    <w:widowControl/>
                    <w:jc w:val="center"/>
                    <w:rPr>
                      <w:rFonts w:eastAsia="仿宋"/>
                      <w:kern w:val="0"/>
                      <w:szCs w:val="21"/>
                    </w:rPr>
                  </w:pPr>
                </w:p>
              </w:tc>
              <w:tc>
                <w:tcPr>
                  <w:tcW w:w="2445" w:type="dxa"/>
                  <w:gridSpan w:val="2"/>
                  <w:vAlign w:val="center"/>
                </w:tcPr>
                <w:p w14:paraId="1686E6A5">
                  <w:pPr>
                    <w:widowControl/>
                    <w:jc w:val="center"/>
                    <w:rPr>
                      <w:rFonts w:eastAsia="仿宋"/>
                      <w:kern w:val="0"/>
                      <w:szCs w:val="21"/>
                    </w:rPr>
                  </w:pPr>
                  <w:r>
                    <w:rPr>
                      <w:rFonts w:eastAsia="仿宋"/>
                      <w:kern w:val="0"/>
                      <w:szCs w:val="21"/>
                    </w:rPr>
                    <w:t>SS</w:t>
                  </w:r>
                </w:p>
              </w:tc>
              <w:tc>
                <w:tcPr>
                  <w:tcW w:w="1364" w:type="dxa"/>
                  <w:vAlign w:val="center"/>
                </w:tcPr>
                <w:p w14:paraId="7C5CD9A0">
                  <w:pPr>
                    <w:widowControl/>
                    <w:autoSpaceDE w:val="0"/>
                    <w:autoSpaceDN w:val="0"/>
                    <w:jc w:val="center"/>
                    <w:rPr>
                      <w:rFonts w:eastAsia="仿宋"/>
                      <w:bCs/>
                      <w:szCs w:val="21"/>
                    </w:rPr>
                  </w:pPr>
                  <w:r>
                    <w:rPr>
                      <w:rFonts w:hint="eastAsia" w:eastAsia="仿宋"/>
                      <w:bCs/>
                      <w:szCs w:val="21"/>
                    </w:rPr>
                    <w:t>0</w:t>
                  </w:r>
                  <w:r>
                    <w:rPr>
                      <w:rFonts w:eastAsia="仿宋"/>
                      <w:bCs/>
                      <w:szCs w:val="21"/>
                    </w:rPr>
                    <w:t>.240</w:t>
                  </w:r>
                </w:p>
              </w:tc>
              <w:tc>
                <w:tcPr>
                  <w:tcW w:w="1364" w:type="dxa"/>
                  <w:vAlign w:val="center"/>
                </w:tcPr>
                <w:p w14:paraId="0F4EDF20">
                  <w:pPr>
                    <w:jc w:val="center"/>
                    <w:rPr>
                      <w:rFonts w:eastAsia="仿宋"/>
                      <w:szCs w:val="21"/>
                    </w:rPr>
                  </w:pPr>
                  <w:r>
                    <w:rPr>
                      <w:rFonts w:hint="eastAsia" w:eastAsia="仿宋"/>
                      <w:szCs w:val="21"/>
                    </w:rPr>
                    <w:t>0</w:t>
                  </w:r>
                </w:p>
              </w:tc>
              <w:tc>
                <w:tcPr>
                  <w:tcW w:w="1265" w:type="dxa"/>
                  <w:shd w:val="clear" w:color="auto" w:fill="auto"/>
                  <w:vAlign w:val="center"/>
                </w:tcPr>
                <w:p w14:paraId="2645ABB6">
                  <w:pPr>
                    <w:widowControl/>
                    <w:autoSpaceDE w:val="0"/>
                    <w:autoSpaceDN w:val="0"/>
                    <w:jc w:val="center"/>
                    <w:rPr>
                      <w:rFonts w:eastAsia="仿宋"/>
                      <w:bCs/>
                      <w:szCs w:val="21"/>
                    </w:rPr>
                  </w:pPr>
                  <w:r>
                    <w:rPr>
                      <w:rFonts w:hint="eastAsia" w:eastAsia="仿宋"/>
                      <w:bCs/>
                      <w:szCs w:val="21"/>
                    </w:rPr>
                    <w:t>0</w:t>
                  </w:r>
                  <w:r>
                    <w:rPr>
                      <w:rFonts w:eastAsia="仿宋"/>
                      <w:bCs/>
                      <w:szCs w:val="21"/>
                    </w:rPr>
                    <w:t>.240</w:t>
                  </w:r>
                </w:p>
              </w:tc>
              <w:tc>
                <w:tcPr>
                  <w:tcW w:w="1434" w:type="dxa"/>
                  <w:shd w:val="clear" w:color="auto" w:fill="auto"/>
                  <w:vAlign w:val="center"/>
                </w:tcPr>
                <w:p w14:paraId="3AE2B37A">
                  <w:pPr>
                    <w:widowControl/>
                    <w:autoSpaceDE w:val="0"/>
                    <w:autoSpaceDN w:val="0"/>
                    <w:jc w:val="center"/>
                    <w:rPr>
                      <w:rFonts w:eastAsia="仿宋"/>
                      <w:bCs/>
                      <w:szCs w:val="21"/>
                    </w:rPr>
                  </w:pPr>
                  <w:r>
                    <w:rPr>
                      <w:rFonts w:hint="eastAsia" w:eastAsia="仿宋"/>
                      <w:bCs/>
                      <w:szCs w:val="21"/>
                    </w:rPr>
                    <w:t>0</w:t>
                  </w:r>
                  <w:r>
                    <w:rPr>
                      <w:rFonts w:eastAsia="仿宋"/>
                      <w:bCs/>
                      <w:szCs w:val="21"/>
                    </w:rPr>
                    <w:t>.240</w:t>
                  </w:r>
                </w:p>
              </w:tc>
            </w:tr>
            <w:tr w14:paraId="38A36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9" w:type="dxa"/>
                  <w:vMerge w:val="continue"/>
                  <w:vAlign w:val="center"/>
                </w:tcPr>
                <w:p w14:paraId="0DBE0A64">
                  <w:pPr>
                    <w:widowControl/>
                    <w:jc w:val="center"/>
                    <w:rPr>
                      <w:rFonts w:eastAsia="仿宋"/>
                      <w:kern w:val="0"/>
                      <w:szCs w:val="21"/>
                    </w:rPr>
                  </w:pPr>
                </w:p>
              </w:tc>
              <w:tc>
                <w:tcPr>
                  <w:tcW w:w="2445" w:type="dxa"/>
                  <w:gridSpan w:val="2"/>
                  <w:vAlign w:val="center"/>
                </w:tcPr>
                <w:p w14:paraId="216E880B">
                  <w:pPr>
                    <w:widowControl/>
                    <w:jc w:val="center"/>
                    <w:rPr>
                      <w:rFonts w:eastAsia="仿宋"/>
                      <w:kern w:val="0"/>
                      <w:szCs w:val="21"/>
                    </w:rPr>
                  </w:pPr>
                  <w:r>
                    <w:rPr>
                      <w:rFonts w:eastAsia="仿宋"/>
                      <w:kern w:val="0"/>
                      <w:szCs w:val="21"/>
                    </w:rPr>
                    <w:t>NH</w:t>
                  </w:r>
                  <w:r>
                    <w:rPr>
                      <w:rFonts w:eastAsia="仿宋"/>
                      <w:kern w:val="0"/>
                      <w:szCs w:val="21"/>
                      <w:vertAlign w:val="subscript"/>
                    </w:rPr>
                    <w:t>3</w:t>
                  </w:r>
                  <w:r>
                    <w:rPr>
                      <w:rFonts w:eastAsia="仿宋"/>
                      <w:kern w:val="0"/>
                      <w:szCs w:val="21"/>
                    </w:rPr>
                    <w:t>-N</w:t>
                  </w:r>
                </w:p>
              </w:tc>
              <w:tc>
                <w:tcPr>
                  <w:tcW w:w="1364" w:type="dxa"/>
                  <w:vAlign w:val="center"/>
                </w:tcPr>
                <w:p w14:paraId="2BC0C6D4">
                  <w:pPr>
                    <w:widowControl/>
                    <w:autoSpaceDE w:val="0"/>
                    <w:autoSpaceDN w:val="0"/>
                    <w:jc w:val="center"/>
                    <w:rPr>
                      <w:rFonts w:eastAsia="仿宋"/>
                      <w:bCs/>
                      <w:szCs w:val="21"/>
                    </w:rPr>
                  </w:pPr>
                  <w:r>
                    <w:rPr>
                      <w:rFonts w:hint="eastAsia" w:eastAsia="仿宋"/>
                      <w:bCs/>
                      <w:szCs w:val="21"/>
                    </w:rPr>
                    <w:t>0</w:t>
                  </w:r>
                  <w:r>
                    <w:rPr>
                      <w:rFonts w:eastAsia="仿宋"/>
                      <w:bCs/>
                      <w:szCs w:val="21"/>
                    </w:rPr>
                    <w:t>.030</w:t>
                  </w:r>
                </w:p>
              </w:tc>
              <w:tc>
                <w:tcPr>
                  <w:tcW w:w="1364" w:type="dxa"/>
                  <w:vAlign w:val="center"/>
                </w:tcPr>
                <w:p w14:paraId="1769E07E">
                  <w:pPr>
                    <w:jc w:val="center"/>
                    <w:rPr>
                      <w:rFonts w:eastAsia="仿宋"/>
                      <w:szCs w:val="21"/>
                    </w:rPr>
                  </w:pPr>
                  <w:r>
                    <w:rPr>
                      <w:rFonts w:hint="eastAsia" w:eastAsia="仿宋"/>
                      <w:szCs w:val="21"/>
                    </w:rPr>
                    <w:t>0</w:t>
                  </w:r>
                </w:p>
              </w:tc>
              <w:tc>
                <w:tcPr>
                  <w:tcW w:w="1265" w:type="dxa"/>
                  <w:shd w:val="clear" w:color="auto" w:fill="auto"/>
                  <w:vAlign w:val="center"/>
                </w:tcPr>
                <w:p w14:paraId="51A03C5B">
                  <w:pPr>
                    <w:widowControl/>
                    <w:autoSpaceDE w:val="0"/>
                    <w:autoSpaceDN w:val="0"/>
                    <w:jc w:val="center"/>
                    <w:rPr>
                      <w:rFonts w:eastAsia="仿宋"/>
                      <w:bCs/>
                      <w:szCs w:val="21"/>
                    </w:rPr>
                  </w:pPr>
                  <w:r>
                    <w:rPr>
                      <w:rFonts w:hint="eastAsia" w:eastAsia="仿宋"/>
                      <w:bCs/>
                      <w:szCs w:val="21"/>
                    </w:rPr>
                    <w:t>0</w:t>
                  </w:r>
                  <w:r>
                    <w:rPr>
                      <w:rFonts w:eastAsia="仿宋"/>
                      <w:bCs/>
                      <w:szCs w:val="21"/>
                    </w:rPr>
                    <w:t>.030</w:t>
                  </w:r>
                </w:p>
              </w:tc>
              <w:tc>
                <w:tcPr>
                  <w:tcW w:w="1434" w:type="dxa"/>
                  <w:shd w:val="clear" w:color="auto" w:fill="auto"/>
                  <w:vAlign w:val="center"/>
                </w:tcPr>
                <w:p w14:paraId="4CE42DB7">
                  <w:pPr>
                    <w:widowControl/>
                    <w:autoSpaceDE w:val="0"/>
                    <w:autoSpaceDN w:val="0"/>
                    <w:jc w:val="center"/>
                    <w:rPr>
                      <w:rFonts w:eastAsia="仿宋"/>
                      <w:bCs/>
                      <w:szCs w:val="21"/>
                    </w:rPr>
                  </w:pPr>
                  <w:r>
                    <w:rPr>
                      <w:rFonts w:hint="eastAsia" w:eastAsia="仿宋"/>
                      <w:bCs/>
                      <w:szCs w:val="21"/>
                    </w:rPr>
                    <w:t>0</w:t>
                  </w:r>
                  <w:r>
                    <w:rPr>
                      <w:rFonts w:eastAsia="仿宋"/>
                      <w:bCs/>
                      <w:szCs w:val="21"/>
                    </w:rPr>
                    <w:t>.030</w:t>
                  </w:r>
                </w:p>
              </w:tc>
            </w:tr>
            <w:tr w14:paraId="19955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9" w:type="dxa"/>
                  <w:vMerge w:val="continue"/>
                  <w:vAlign w:val="center"/>
                </w:tcPr>
                <w:p w14:paraId="53403133">
                  <w:pPr>
                    <w:widowControl/>
                    <w:jc w:val="center"/>
                    <w:rPr>
                      <w:rFonts w:eastAsia="仿宋"/>
                      <w:kern w:val="0"/>
                      <w:szCs w:val="21"/>
                    </w:rPr>
                  </w:pPr>
                </w:p>
              </w:tc>
              <w:tc>
                <w:tcPr>
                  <w:tcW w:w="2445" w:type="dxa"/>
                  <w:gridSpan w:val="2"/>
                  <w:vAlign w:val="center"/>
                </w:tcPr>
                <w:p w14:paraId="40ED47E6">
                  <w:pPr>
                    <w:widowControl/>
                    <w:jc w:val="center"/>
                    <w:rPr>
                      <w:rFonts w:eastAsia="仿宋"/>
                      <w:kern w:val="0"/>
                      <w:szCs w:val="21"/>
                    </w:rPr>
                  </w:pPr>
                  <w:r>
                    <w:rPr>
                      <w:rFonts w:eastAsia="仿宋"/>
                      <w:kern w:val="0"/>
                      <w:szCs w:val="21"/>
                    </w:rPr>
                    <w:t>TP</w:t>
                  </w:r>
                </w:p>
              </w:tc>
              <w:tc>
                <w:tcPr>
                  <w:tcW w:w="1364" w:type="dxa"/>
                  <w:vAlign w:val="center"/>
                </w:tcPr>
                <w:p w14:paraId="03489624">
                  <w:pPr>
                    <w:widowControl/>
                    <w:autoSpaceDE w:val="0"/>
                    <w:autoSpaceDN w:val="0"/>
                    <w:jc w:val="center"/>
                    <w:rPr>
                      <w:rFonts w:eastAsia="仿宋"/>
                      <w:bCs/>
                      <w:szCs w:val="21"/>
                    </w:rPr>
                  </w:pPr>
                  <w:r>
                    <w:rPr>
                      <w:rFonts w:hint="eastAsia" w:eastAsia="仿宋"/>
                      <w:bCs/>
                      <w:szCs w:val="21"/>
                    </w:rPr>
                    <w:t>0</w:t>
                  </w:r>
                  <w:r>
                    <w:rPr>
                      <w:rFonts w:eastAsia="仿宋"/>
                      <w:bCs/>
                      <w:szCs w:val="21"/>
                    </w:rPr>
                    <w:t>.003</w:t>
                  </w:r>
                </w:p>
              </w:tc>
              <w:tc>
                <w:tcPr>
                  <w:tcW w:w="1364" w:type="dxa"/>
                  <w:vAlign w:val="center"/>
                </w:tcPr>
                <w:p w14:paraId="70B91E4A">
                  <w:pPr>
                    <w:jc w:val="center"/>
                    <w:rPr>
                      <w:rFonts w:eastAsia="仿宋"/>
                      <w:szCs w:val="21"/>
                    </w:rPr>
                  </w:pPr>
                  <w:r>
                    <w:rPr>
                      <w:rFonts w:hint="eastAsia" w:eastAsia="仿宋"/>
                      <w:szCs w:val="21"/>
                    </w:rPr>
                    <w:t>0</w:t>
                  </w:r>
                </w:p>
              </w:tc>
              <w:tc>
                <w:tcPr>
                  <w:tcW w:w="1265" w:type="dxa"/>
                  <w:shd w:val="clear" w:color="auto" w:fill="auto"/>
                  <w:vAlign w:val="center"/>
                </w:tcPr>
                <w:p w14:paraId="58E8F400">
                  <w:pPr>
                    <w:widowControl/>
                    <w:autoSpaceDE w:val="0"/>
                    <w:autoSpaceDN w:val="0"/>
                    <w:jc w:val="center"/>
                    <w:rPr>
                      <w:rFonts w:eastAsia="仿宋"/>
                      <w:bCs/>
                      <w:szCs w:val="21"/>
                    </w:rPr>
                  </w:pPr>
                  <w:r>
                    <w:rPr>
                      <w:rFonts w:hint="eastAsia" w:eastAsia="仿宋"/>
                      <w:bCs/>
                      <w:szCs w:val="21"/>
                    </w:rPr>
                    <w:t>0</w:t>
                  </w:r>
                  <w:r>
                    <w:rPr>
                      <w:rFonts w:eastAsia="仿宋"/>
                      <w:bCs/>
                      <w:szCs w:val="21"/>
                    </w:rPr>
                    <w:t>.003</w:t>
                  </w:r>
                </w:p>
              </w:tc>
              <w:tc>
                <w:tcPr>
                  <w:tcW w:w="1434" w:type="dxa"/>
                  <w:shd w:val="clear" w:color="auto" w:fill="auto"/>
                  <w:vAlign w:val="center"/>
                </w:tcPr>
                <w:p w14:paraId="203F3F6B">
                  <w:pPr>
                    <w:widowControl/>
                    <w:autoSpaceDE w:val="0"/>
                    <w:autoSpaceDN w:val="0"/>
                    <w:jc w:val="center"/>
                    <w:rPr>
                      <w:rFonts w:eastAsia="仿宋"/>
                      <w:bCs/>
                      <w:szCs w:val="21"/>
                    </w:rPr>
                  </w:pPr>
                  <w:r>
                    <w:rPr>
                      <w:rFonts w:hint="eastAsia" w:eastAsia="仿宋"/>
                      <w:bCs/>
                      <w:szCs w:val="21"/>
                    </w:rPr>
                    <w:t>0</w:t>
                  </w:r>
                  <w:r>
                    <w:rPr>
                      <w:rFonts w:eastAsia="仿宋"/>
                      <w:bCs/>
                      <w:szCs w:val="21"/>
                    </w:rPr>
                    <w:t>.003</w:t>
                  </w:r>
                </w:p>
              </w:tc>
            </w:tr>
            <w:tr w14:paraId="6C3B0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9" w:type="dxa"/>
                  <w:vMerge w:val="continue"/>
                  <w:vAlign w:val="center"/>
                </w:tcPr>
                <w:p w14:paraId="1236CF19">
                  <w:pPr>
                    <w:widowControl/>
                    <w:jc w:val="center"/>
                    <w:rPr>
                      <w:rFonts w:eastAsia="仿宋"/>
                      <w:kern w:val="0"/>
                      <w:szCs w:val="21"/>
                    </w:rPr>
                  </w:pPr>
                </w:p>
              </w:tc>
              <w:tc>
                <w:tcPr>
                  <w:tcW w:w="2445" w:type="dxa"/>
                  <w:gridSpan w:val="2"/>
                  <w:vAlign w:val="center"/>
                </w:tcPr>
                <w:p w14:paraId="03203279">
                  <w:pPr>
                    <w:widowControl/>
                    <w:jc w:val="center"/>
                    <w:rPr>
                      <w:rFonts w:eastAsia="仿宋"/>
                      <w:kern w:val="0"/>
                      <w:szCs w:val="21"/>
                    </w:rPr>
                  </w:pPr>
                  <w:r>
                    <w:rPr>
                      <w:rFonts w:eastAsia="仿宋"/>
                      <w:kern w:val="0"/>
                      <w:szCs w:val="21"/>
                    </w:rPr>
                    <w:t>TN</w:t>
                  </w:r>
                </w:p>
              </w:tc>
              <w:tc>
                <w:tcPr>
                  <w:tcW w:w="1364" w:type="dxa"/>
                  <w:vAlign w:val="center"/>
                </w:tcPr>
                <w:p w14:paraId="34B9AFF7">
                  <w:pPr>
                    <w:widowControl/>
                    <w:autoSpaceDE w:val="0"/>
                    <w:autoSpaceDN w:val="0"/>
                    <w:jc w:val="center"/>
                    <w:rPr>
                      <w:rFonts w:eastAsia="仿宋"/>
                      <w:bCs/>
                      <w:szCs w:val="21"/>
                    </w:rPr>
                  </w:pPr>
                  <w:r>
                    <w:rPr>
                      <w:rFonts w:hint="eastAsia" w:eastAsia="仿宋"/>
                      <w:bCs/>
                      <w:szCs w:val="21"/>
                    </w:rPr>
                    <w:t>0</w:t>
                  </w:r>
                  <w:r>
                    <w:rPr>
                      <w:rFonts w:eastAsia="仿宋"/>
                      <w:bCs/>
                      <w:szCs w:val="21"/>
                    </w:rPr>
                    <w:t>.048</w:t>
                  </w:r>
                </w:p>
              </w:tc>
              <w:tc>
                <w:tcPr>
                  <w:tcW w:w="1364" w:type="dxa"/>
                  <w:vAlign w:val="center"/>
                </w:tcPr>
                <w:p w14:paraId="5A45E42E">
                  <w:pPr>
                    <w:jc w:val="center"/>
                    <w:rPr>
                      <w:rFonts w:eastAsia="仿宋"/>
                      <w:szCs w:val="21"/>
                    </w:rPr>
                  </w:pPr>
                  <w:r>
                    <w:rPr>
                      <w:rFonts w:hint="eastAsia" w:eastAsia="仿宋"/>
                      <w:szCs w:val="21"/>
                    </w:rPr>
                    <w:t>0</w:t>
                  </w:r>
                </w:p>
              </w:tc>
              <w:tc>
                <w:tcPr>
                  <w:tcW w:w="1265" w:type="dxa"/>
                  <w:shd w:val="clear" w:color="auto" w:fill="auto"/>
                  <w:vAlign w:val="center"/>
                </w:tcPr>
                <w:p w14:paraId="64691E83">
                  <w:pPr>
                    <w:widowControl/>
                    <w:autoSpaceDE w:val="0"/>
                    <w:autoSpaceDN w:val="0"/>
                    <w:jc w:val="center"/>
                    <w:rPr>
                      <w:rFonts w:eastAsia="仿宋"/>
                      <w:bCs/>
                      <w:szCs w:val="21"/>
                    </w:rPr>
                  </w:pPr>
                  <w:r>
                    <w:rPr>
                      <w:rFonts w:hint="eastAsia" w:eastAsia="仿宋"/>
                      <w:bCs/>
                      <w:szCs w:val="21"/>
                    </w:rPr>
                    <w:t>0</w:t>
                  </w:r>
                  <w:r>
                    <w:rPr>
                      <w:rFonts w:eastAsia="仿宋"/>
                      <w:bCs/>
                      <w:szCs w:val="21"/>
                    </w:rPr>
                    <w:t>.048</w:t>
                  </w:r>
                </w:p>
              </w:tc>
              <w:tc>
                <w:tcPr>
                  <w:tcW w:w="1434" w:type="dxa"/>
                  <w:shd w:val="clear" w:color="auto" w:fill="auto"/>
                  <w:vAlign w:val="center"/>
                </w:tcPr>
                <w:p w14:paraId="753D8A31">
                  <w:pPr>
                    <w:widowControl/>
                    <w:autoSpaceDE w:val="0"/>
                    <w:autoSpaceDN w:val="0"/>
                    <w:jc w:val="center"/>
                    <w:rPr>
                      <w:rFonts w:eastAsia="仿宋"/>
                      <w:bCs/>
                      <w:szCs w:val="21"/>
                    </w:rPr>
                  </w:pPr>
                  <w:r>
                    <w:rPr>
                      <w:rFonts w:hint="eastAsia" w:eastAsia="仿宋"/>
                      <w:bCs/>
                      <w:szCs w:val="21"/>
                    </w:rPr>
                    <w:t>0</w:t>
                  </w:r>
                  <w:r>
                    <w:rPr>
                      <w:rFonts w:eastAsia="仿宋"/>
                      <w:bCs/>
                      <w:szCs w:val="21"/>
                    </w:rPr>
                    <w:t>.048</w:t>
                  </w:r>
                </w:p>
              </w:tc>
            </w:tr>
            <w:tr w14:paraId="36A4F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9" w:type="dxa"/>
                  <w:vMerge w:val="continue"/>
                  <w:vAlign w:val="center"/>
                </w:tcPr>
                <w:p w14:paraId="2952D3E5">
                  <w:pPr>
                    <w:widowControl/>
                    <w:jc w:val="center"/>
                    <w:rPr>
                      <w:rFonts w:eastAsia="仿宋"/>
                      <w:kern w:val="0"/>
                      <w:szCs w:val="21"/>
                    </w:rPr>
                  </w:pPr>
                </w:p>
              </w:tc>
              <w:tc>
                <w:tcPr>
                  <w:tcW w:w="2445" w:type="dxa"/>
                  <w:gridSpan w:val="2"/>
                  <w:vAlign w:val="center"/>
                </w:tcPr>
                <w:p w14:paraId="007A2CA0">
                  <w:pPr>
                    <w:widowControl/>
                    <w:jc w:val="center"/>
                    <w:rPr>
                      <w:rFonts w:eastAsia="仿宋"/>
                      <w:kern w:val="0"/>
                      <w:szCs w:val="21"/>
                    </w:rPr>
                  </w:pPr>
                  <w:r>
                    <w:rPr>
                      <w:rFonts w:hint="eastAsia" w:eastAsia="仿宋"/>
                      <w:kern w:val="0"/>
                      <w:szCs w:val="21"/>
                    </w:rPr>
                    <w:t>动植物油</w:t>
                  </w:r>
                </w:p>
              </w:tc>
              <w:tc>
                <w:tcPr>
                  <w:tcW w:w="1364" w:type="dxa"/>
                  <w:vAlign w:val="center"/>
                </w:tcPr>
                <w:p w14:paraId="0CCFE6BC">
                  <w:pPr>
                    <w:widowControl/>
                    <w:autoSpaceDE w:val="0"/>
                    <w:autoSpaceDN w:val="0"/>
                    <w:jc w:val="center"/>
                    <w:rPr>
                      <w:rFonts w:eastAsia="仿宋"/>
                      <w:szCs w:val="21"/>
                    </w:rPr>
                  </w:pPr>
                  <w:r>
                    <w:rPr>
                      <w:rFonts w:hint="eastAsia" w:eastAsia="仿宋"/>
                      <w:szCs w:val="21"/>
                    </w:rPr>
                    <w:t>0</w:t>
                  </w:r>
                  <w:r>
                    <w:rPr>
                      <w:rFonts w:eastAsia="仿宋"/>
                      <w:szCs w:val="21"/>
                    </w:rPr>
                    <w:t>.096</w:t>
                  </w:r>
                </w:p>
              </w:tc>
              <w:tc>
                <w:tcPr>
                  <w:tcW w:w="1364" w:type="dxa"/>
                  <w:vAlign w:val="center"/>
                </w:tcPr>
                <w:p w14:paraId="03F2F10F">
                  <w:pPr>
                    <w:jc w:val="center"/>
                    <w:rPr>
                      <w:rFonts w:eastAsia="仿宋"/>
                      <w:szCs w:val="21"/>
                    </w:rPr>
                  </w:pPr>
                  <w:r>
                    <w:rPr>
                      <w:rFonts w:hint="eastAsia" w:eastAsia="仿宋"/>
                      <w:szCs w:val="21"/>
                    </w:rPr>
                    <w:t>0</w:t>
                  </w:r>
                </w:p>
              </w:tc>
              <w:tc>
                <w:tcPr>
                  <w:tcW w:w="1265" w:type="dxa"/>
                  <w:shd w:val="clear" w:color="auto" w:fill="auto"/>
                  <w:vAlign w:val="center"/>
                </w:tcPr>
                <w:p w14:paraId="69D70DB7">
                  <w:pPr>
                    <w:widowControl/>
                    <w:autoSpaceDE w:val="0"/>
                    <w:autoSpaceDN w:val="0"/>
                    <w:jc w:val="center"/>
                    <w:rPr>
                      <w:rFonts w:eastAsia="仿宋"/>
                      <w:szCs w:val="21"/>
                    </w:rPr>
                  </w:pPr>
                  <w:r>
                    <w:rPr>
                      <w:rFonts w:hint="eastAsia" w:eastAsia="仿宋"/>
                      <w:szCs w:val="21"/>
                    </w:rPr>
                    <w:t>0</w:t>
                  </w:r>
                  <w:r>
                    <w:rPr>
                      <w:rFonts w:eastAsia="仿宋"/>
                      <w:szCs w:val="21"/>
                    </w:rPr>
                    <w:t>.096</w:t>
                  </w:r>
                </w:p>
              </w:tc>
              <w:tc>
                <w:tcPr>
                  <w:tcW w:w="1434" w:type="dxa"/>
                  <w:shd w:val="clear" w:color="auto" w:fill="auto"/>
                  <w:vAlign w:val="center"/>
                </w:tcPr>
                <w:p w14:paraId="63366105">
                  <w:pPr>
                    <w:widowControl/>
                    <w:autoSpaceDE w:val="0"/>
                    <w:autoSpaceDN w:val="0"/>
                    <w:jc w:val="center"/>
                    <w:rPr>
                      <w:rFonts w:eastAsia="仿宋"/>
                      <w:szCs w:val="21"/>
                    </w:rPr>
                  </w:pPr>
                  <w:r>
                    <w:rPr>
                      <w:rFonts w:hint="eastAsia" w:eastAsia="仿宋"/>
                      <w:szCs w:val="21"/>
                    </w:rPr>
                    <w:t>0</w:t>
                  </w:r>
                  <w:r>
                    <w:rPr>
                      <w:rFonts w:eastAsia="仿宋"/>
                      <w:szCs w:val="21"/>
                    </w:rPr>
                    <w:t>.096</w:t>
                  </w:r>
                </w:p>
              </w:tc>
            </w:tr>
            <w:tr w14:paraId="6847C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9" w:type="dxa"/>
                  <w:vAlign w:val="center"/>
                </w:tcPr>
                <w:p w14:paraId="7D2B810E">
                  <w:pPr>
                    <w:widowControl/>
                    <w:spacing w:line="240" w:lineRule="atLeast"/>
                    <w:jc w:val="center"/>
                    <w:rPr>
                      <w:rFonts w:eastAsia="仿宋"/>
                      <w:szCs w:val="21"/>
                    </w:rPr>
                  </w:pPr>
                  <w:r>
                    <w:rPr>
                      <w:rFonts w:eastAsia="仿宋"/>
                      <w:szCs w:val="21"/>
                    </w:rPr>
                    <w:t>大气污染物</w:t>
                  </w:r>
                </w:p>
              </w:tc>
              <w:tc>
                <w:tcPr>
                  <w:tcW w:w="667" w:type="dxa"/>
                  <w:vAlign w:val="center"/>
                </w:tcPr>
                <w:p w14:paraId="25CFCA0C">
                  <w:pPr>
                    <w:widowControl/>
                    <w:spacing w:line="240" w:lineRule="atLeast"/>
                    <w:jc w:val="center"/>
                    <w:rPr>
                      <w:rFonts w:eastAsia="仿宋"/>
                      <w:kern w:val="0"/>
                      <w:szCs w:val="21"/>
                    </w:rPr>
                  </w:pPr>
                  <w:r>
                    <w:rPr>
                      <w:rFonts w:eastAsia="仿宋"/>
                      <w:kern w:val="0"/>
                      <w:szCs w:val="21"/>
                    </w:rPr>
                    <w:t>无组织废气</w:t>
                  </w:r>
                </w:p>
              </w:tc>
              <w:tc>
                <w:tcPr>
                  <w:tcW w:w="1778" w:type="dxa"/>
                  <w:vAlign w:val="center"/>
                </w:tcPr>
                <w:p w14:paraId="033BD3D6">
                  <w:pPr>
                    <w:widowControl/>
                    <w:jc w:val="center"/>
                    <w:rPr>
                      <w:rFonts w:eastAsia="仿宋"/>
                      <w:kern w:val="0"/>
                      <w:szCs w:val="21"/>
                    </w:rPr>
                  </w:pPr>
                  <w:r>
                    <w:rPr>
                      <w:rFonts w:hint="eastAsia" w:eastAsia="仿宋"/>
                      <w:kern w:val="0"/>
                      <w:szCs w:val="21"/>
                    </w:rPr>
                    <w:t>颗粒物</w:t>
                  </w:r>
                </w:p>
              </w:tc>
              <w:tc>
                <w:tcPr>
                  <w:tcW w:w="1364" w:type="dxa"/>
                  <w:vAlign w:val="center"/>
                </w:tcPr>
                <w:p w14:paraId="2229F018">
                  <w:pPr>
                    <w:jc w:val="center"/>
                    <w:rPr>
                      <w:rFonts w:eastAsia="仿宋"/>
                      <w:szCs w:val="21"/>
                    </w:rPr>
                  </w:pPr>
                  <w:r>
                    <w:rPr>
                      <w:rFonts w:hint="eastAsia" w:eastAsia="仿宋"/>
                      <w:szCs w:val="21"/>
                    </w:rPr>
                    <w:t>0</w:t>
                  </w:r>
                  <w:r>
                    <w:rPr>
                      <w:rFonts w:eastAsia="仿宋"/>
                      <w:szCs w:val="21"/>
                    </w:rPr>
                    <w:t>.0008</w:t>
                  </w:r>
                </w:p>
              </w:tc>
              <w:tc>
                <w:tcPr>
                  <w:tcW w:w="1364" w:type="dxa"/>
                  <w:vAlign w:val="center"/>
                </w:tcPr>
                <w:p w14:paraId="766C15EF">
                  <w:pPr>
                    <w:jc w:val="center"/>
                    <w:rPr>
                      <w:rFonts w:eastAsia="仿宋"/>
                      <w:szCs w:val="21"/>
                    </w:rPr>
                  </w:pPr>
                  <w:r>
                    <w:rPr>
                      <w:rFonts w:hint="eastAsia" w:eastAsia="仿宋"/>
                      <w:szCs w:val="21"/>
                    </w:rPr>
                    <w:t>-0.0008</w:t>
                  </w:r>
                </w:p>
              </w:tc>
              <w:tc>
                <w:tcPr>
                  <w:tcW w:w="1265" w:type="dxa"/>
                  <w:shd w:val="clear" w:color="auto" w:fill="auto"/>
                  <w:vAlign w:val="center"/>
                </w:tcPr>
                <w:p w14:paraId="5F0B82B9">
                  <w:pPr>
                    <w:jc w:val="center"/>
                    <w:rPr>
                      <w:rFonts w:eastAsia="仿宋"/>
                      <w:szCs w:val="21"/>
                    </w:rPr>
                  </w:pPr>
                  <w:r>
                    <w:rPr>
                      <w:rFonts w:hint="eastAsia" w:eastAsia="仿宋"/>
                      <w:szCs w:val="21"/>
                    </w:rPr>
                    <w:t>/</w:t>
                  </w:r>
                </w:p>
              </w:tc>
              <w:tc>
                <w:tcPr>
                  <w:tcW w:w="1434" w:type="dxa"/>
                  <w:shd w:val="clear" w:color="auto" w:fill="auto"/>
                  <w:vAlign w:val="center"/>
                </w:tcPr>
                <w:p w14:paraId="17B4C53E">
                  <w:pPr>
                    <w:jc w:val="center"/>
                    <w:rPr>
                      <w:rFonts w:eastAsia="仿宋"/>
                      <w:szCs w:val="21"/>
                    </w:rPr>
                  </w:pPr>
                  <w:r>
                    <w:rPr>
                      <w:rFonts w:hint="eastAsia" w:eastAsia="仿宋"/>
                      <w:szCs w:val="21"/>
                    </w:rPr>
                    <w:t>/</w:t>
                  </w:r>
                </w:p>
              </w:tc>
            </w:tr>
            <w:tr w14:paraId="203CC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9" w:type="dxa"/>
                  <w:vMerge w:val="restart"/>
                  <w:vAlign w:val="center"/>
                </w:tcPr>
                <w:p w14:paraId="2C87F366">
                  <w:pPr>
                    <w:pStyle w:val="13"/>
                    <w:spacing w:before="0" w:after="0" w:line="240" w:lineRule="auto"/>
                    <w:ind w:right="0"/>
                    <w:jc w:val="center"/>
                    <w:rPr>
                      <w:rFonts w:eastAsia="仿宋"/>
                      <w:kern w:val="2"/>
                      <w:sz w:val="21"/>
                      <w:szCs w:val="21"/>
                    </w:rPr>
                  </w:pPr>
                  <w:r>
                    <w:rPr>
                      <w:rFonts w:hint="eastAsia" w:eastAsia="仿宋"/>
                      <w:kern w:val="2"/>
                      <w:sz w:val="21"/>
                      <w:szCs w:val="21"/>
                    </w:rPr>
                    <w:t>固废</w:t>
                  </w:r>
                </w:p>
              </w:tc>
              <w:tc>
                <w:tcPr>
                  <w:tcW w:w="2445" w:type="dxa"/>
                  <w:gridSpan w:val="2"/>
                  <w:vAlign w:val="center"/>
                </w:tcPr>
                <w:p w14:paraId="541C17EA">
                  <w:pPr>
                    <w:spacing w:line="240" w:lineRule="atLeast"/>
                    <w:jc w:val="center"/>
                    <w:rPr>
                      <w:rFonts w:eastAsia="仿宋"/>
                      <w:szCs w:val="21"/>
                    </w:rPr>
                  </w:pPr>
                  <w:r>
                    <w:rPr>
                      <w:rFonts w:eastAsia="仿宋"/>
                      <w:szCs w:val="21"/>
                    </w:rPr>
                    <w:t>一般固废</w:t>
                  </w:r>
                </w:p>
              </w:tc>
              <w:tc>
                <w:tcPr>
                  <w:tcW w:w="1364" w:type="dxa"/>
                  <w:vAlign w:val="center"/>
                </w:tcPr>
                <w:p w14:paraId="65ED0281">
                  <w:pPr>
                    <w:jc w:val="center"/>
                    <w:rPr>
                      <w:rFonts w:eastAsia="仿宋"/>
                      <w:szCs w:val="21"/>
                    </w:rPr>
                  </w:pPr>
                  <w:r>
                    <w:rPr>
                      <w:rFonts w:hint="eastAsia" w:eastAsia="仿宋"/>
                      <w:szCs w:val="21"/>
                    </w:rPr>
                    <w:t>0</w:t>
                  </w:r>
                </w:p>
              </w:tc>
              <w:tc>
                <w:tcPr>
                  <w:tcW w:w="1364" w:type="dxa"/>
                  <w:vAlign w:val="center"/>
                </w:tcPr>
                <w:p w14:paraId="6F039034">
                  <w:pPr>
                    <w:jc w:val="center"/>
                    <w:rPr>
                      <w:rFonts w:eastAsia="仿宋"/>
                      <w:szCs w:val="21"/>
                    </w:rPr>
                  </w:pPr>
                  <w:r>
                    <w:rPr>
                      <w:rFonts w:hint="eastAsia" w:eastAsia="仿宋"/>
                      <w:szCs w:val="21"/>
                    </w:rPr>
                    <w:t>0</w:t>
                  </w:r>
                </w:p>
              </w:tc>
              <w:tc>
                <w:tcPr>
                  <w:tcW w:w="1265" w:type="dxa"/>
                  <w:shd w:val="clear" w:color="auto" w:fill="auto"/>
                  <w:vAlign w:val="center"/>
                </w:tcPr>
                <w:p w14:paraId="2C93CFFC">
                  <w:pPr>
                    <w:jc w:val="center"/>
                    <w:rPr>
                      <w:rFonts w:eastAsia="仿宋"/>
                      <w:szCs w:val="21"/>
                    </w:rPr>
                  </w:pPr>
                  <w:r>
                    <w:rPr>
                      <w:rFonts w:hint="eastAsia" w:eastAsia="仿宋"/>
                      <w:szCs w:val="21"/>
                    </w:rPr>
                    <w:t>0</w:t>
                  </w:r>
                </w:p>
              </w:tc>
              <w:tc>
                <w:tcPr>
                  <w:tcW w:w="1434" w:type="dxa"/>
                  <w:shd w:val="clear" w:color="auto" w:fill="auto"/>
                  <w:vAlign w:val="center"/>
                </w:tcPr>
                <w:p w14:paraId="06BFEEA0">
                  <w:pPr>
                    <w:jc w:val="center"/>
                    <w:rPr>
                      <w:rFonts w:eastAsia="仿宋"/>
                      <w:szCs w:val="21"/>
                    </w:rPr>
                  </w:pPr>
                  <w:r>
                    <w:rPr>
                      <w:rFonts w:hint="eastAsia" w:eastAsia="仿宋"/>
                      <w:szCs w:val="21"/>
                    </w:rPr>
                    <w:t>0</w:t>
                  </w:r>
                </w:p>
              </w:tc>
            </w:tr>
            <w:tr w14:paraId="284F2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9" w:type="dxa"/>
                  <w:vMerge w:val="continue"/>
                  <w:vAlign w:val="center"/>
                </w:tcPr>
                <w:p w14:paraId="2532728C">
                  <w:pPr>
                    <w:widowControl/>
                    <w:spacing w:line="240" w:lineRule="atLeast"/>
                    <w:jc w:val="center"/>
                    <w:rPr>
                      <w:rFonts w:eastAsia="仿宋"/>
                      <w:szCs w:val="21"/>
                    </w:rPr>
                  </w:pPr>
                </w:p>
              </w:tc>
              <w:tc>
                <w:tcPr>
                  <w:tcW w:w="2445" w:type="dxa"/>
                  <w:gridSpan w:val="2"/>
                  <w:vAlign w:val="center"/>
                </w:tcPr>
                <w:p w14:paraId="23B2DBE1">
                  <w:pPr>
                    <w:widowControl/>
                    <w:jc w:val="center"/>
                    <w:rPr>
                      <w:rFonts w:eastAsia="仿宋"/>
                      <w:kern w:val="0"/>
                      <w:szCs w:val="21"/>
                    </w:rPr>
                  </w:pPr>
                  <w:r>
                    <w:rPr>
                      <w:rFonts w:eastAsia="仿宋"/>
                      <w:szCs w:val="21"/>
                    </w:rPr>
                    <w:t>危险废物</w:t>
                  </w:r>
                </w:p>
              </w:tc>
              <w:tc>
                <w:tcPr>
                  <w:tcW w:w="1364" w:type="dxa"/>
                  <w:vAlign w:val="center"/>
                </w:tcPr>
                <w:p w14:paraId="357F1A0F">
                  <w:pPr>
                    <w:jc w:val="center"/>
                    <w:rPr>
                      <w:rFonts w:eastAsia="仿宋"/>
                      <w:szCs w:val="21"/>
                    </w:rPr>
                  </w:pPr>
                  <w:r>
                    <w:rPr>
                      <w:rFonts w:hint="eastAsia" w:eastAsia="仿宋"/>
                      <w:szCs w:val="21"/>
                    </w:rPr>
                    <w:t>0</w:t>
                  </w:r>
                </w:p>
              </w:tc>
              <w:tc>
                <w:tcPr>
                  <w:tcW w:w="1364" w:type="dxa"/>
                  <w:vAlign w:val="center"/>
                </w:tcPr>
                <w:p w14:paraId="7A3357A8">
                  <w:pPr>
                    <w:jc w:val="center"/>
                    <w:rPr>
                      <w:rFonts w:eastAsia="仿宋"/>
                      <w:szCs w:val="21"/>
                    </w:rPr>
                  </w:pPr>
                  <w:r>
                    <w:rPr>
                      <w:rFonts w:hint="eastAsia" w:eastAsia="仿宋"/>
                      <w:szCs w:val="21"/>
                    </w:rPr>
                    <w:t>0</w:t>
                  </w:r>
                </w:p>
              </w:tc>
              <w:tc>
                <w:tcPr>
                  <w:tcW w:w="1265" w:type="dxa"/>
                  <w:shd w:val="clear" w:color="auto" w:fill="auto"/>
                  <w:vAlign w:val="center"/>
                </w:tcPr>
                <w:p w14:paraId="2C752391">
                  <w:pPr>
                    <w:jc w:val="center"/>
                    <w:rPr>
                      <w:rFonts w:eastAsia="仿宋"/>
                      <w:szCs w:val="21"/>
                    </w:rPr>
                  </w:pPr>
                  <w:r>
                    <w:rPr>
                      <w:rFonts w:hint="eastAsia" w:eastAsia="仿宋"/>
                      <w:szCs w:val="21"/>
                    </w:rPr>
                    <w:t>0</w:t>
                  </w:r>
                </w:p>
              </w:tc>
              <w:tc>
                <w:tcPr>
                  <w:tcW w:w="1434" w:type="dxa"/>
                  <w:shd w:val="clear" w:color="auto" w:fill="auto"/>
                  <w:vAlign w:val="center"/>
                </w:tcPr>
                <w:p w14:paraId="5B493112">
                  <w:pPr>
                    <w:jc w:val="center"/>
                    <w:rPr>
                      <w:rFonts w:eastAsia="仿宋"/>
                      <w:szCs w:val="21"/>
                    </w:rPr>
                  </w:pPr>
                  <w:r>
                    <w:rPr>
                      <w:rFonts w:hint="eastAsia" w:eastAsia="仿宋"/>
                      <w:szCs w:val="21"/>
                    </w:rPr>
                    <w:t>0</w:t>
                  </w:r>
                </w:p>
              </w:tc>
            </w:tr>
            <w:tr w14:paraId="35FA6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9" w:type="dxa"/>
                  <w:vMerge w:val="continue"/>
                  <w:vAlign w:val="center"/>
                </w:tcPr>
                <w:p w14:paraId="039C7A6B">
                  <w:pPr>
                    <w:widowControl/>
                    <w:spacing w:line="240" w:lineRule="atLeast"/>
                    <w:jc w:val="center"/>
                    <w:rPr>
                      <w:rFonts w:eastAsia="仿宋"/>
                      <w:szCs w:val="21"/>
                    </w:rPr>
                  </w:pPr>
                </w:p>
              </w:tc>
              <w:tc>
                <w:tcPr>
                  <w:tcW w:w="2445" w:type="dxa"/>
                  <w:gridSpan w:val="2"/>
                  <w:vAlign w:val="center"/>
                </w:tcPr>
                <w:p w14:paraId="0A656771">
                  <w:pPr>
                    <w:widowControl/>
                    <w:jc w:val="center"/>
                    <w:rPr>
                      <w:rFonts w:eastAsia="仿宋"/>
                      <w:kern w:val="0"/>
                      <w:szCs w:val="21"/>
                    </w:rPr>
                  </w:pPr>
                  <w:r>
                    <w:rPr>
                      <w:rFonts w:eastAsia="仿宋"/>
                      <w:szCs w:val="21"/>
                    </w:rPr>
                    <w:t>生活垃圾</w:t>
                  </w:r>
                </w:p>
              </w:tc>
              <w:tc>
                <w:tcPr>
                  <w:tcW w:w="1364" w:type="dxa"/>
                  <w:vAlign w:val="center"/>
                </w:tcPr>
                <w:p w14:paraId="37828ED2">
                  <w:pPr>
                    <w:jc w:val="center"/>
                    <w:rPr>
                      <w:rFonts w:eastAsia="仿宋"/>
                      <w:szCs w:val="21"/>
                    </w:rPr>
                  </w:pPr>
                  <w:r>
                    <w:rPr>
                      <w:rFonts w:hint="eastAsia" w:eastAsia="仿宋"/>
                      <w:szCs w:val="21"/>
                    </w:rPr>
                    <w:t>0</w:t>
                  </w:r>
                </w:p>
              </w:tc>
              <w:tc>
                <w:tcPr>
                  <w:tcW w:w="1364" w:type="dxa"/>
                  <w:vAlign w:val="center"/>
                </w:tcPr>
                <w:p w14:paraId="5DF31B87">
                  <w:pPr>
                    <w:jc w:val="center"/>
                    <w:rPr>
                      <w:rFonts w:eastAsia="仿宋"/>
                      <w:szCs w:val="21"/>
                    </w:rPr>
                  </w:pPr>
                  <w:r>
                    <w:rPr>
                      <w:rFonts w:hint="eastAsia" w:eastAsia="仿宋"/>
                      <w:szCs w:val="21"/>
                    </w:rPr>
                    <w:t>0</w:t>
                  </w:r>
                </w:p>
              </w:tc>
              <w:tc>
                <w:tcPr>
                  <w:tcW w:w="1265" w:type="dxa"/>
                  <w:shd w:val="clear" w:color="auto" w:fill="auto"/>
                  <w:vAlign w:val="center"/>
                </w:tcPr>
                <w:p w14:paraId="301CE9A9">
                  <w:pPr>
                    <w:jc w:val="center"/>
                    <w:rPr>
                      <w:rFonts w:eastAsia="仿宋"/>
                      <w:szCs w:val="21"/>
                    </w:rPr>
                  </w:pPr>
                  <w:r>
                    <w:rPr>
                      <w:rFonts w:hint="eastAsia" w:eastAsia="仿宋"/>
                      <w:szCs w:val="21"/>
                    </w:rPr>
                    <w:t>0</w:t>
                  </w:r>
                </w:p>
              </w:tc>
              <w:tc>
                <w:tcPr>
                  <w:tcW w:w="1434" w:type="dxa"/>
                  <w:shd w:val="clear" w:color="auto" w:fill="auto"/>
                  <w:vAlign w:val="center"/>
                </w:tcPr>
                <w:p w14:paraId="4F40E7B4">
                  <w:pPr>
                    <w:jc w:val="center"/>
                    <w:rPr>
                      <w:rFonts w:eastAsia="仿宋"/>
                      <w:szCs w:val="21"/>
                    </w:rPr>
                  </w:pPr>
                  <w:r>
                    <w:rPr>
                      <w:rFonts w:hint="eastAsia" w:eastAsia="仿宋"/>
                      <w:szCs w:val="21"/>
                    </w:rPr>
                    <w:t>0</w:t>
                  </w:r>
                </w:p>
              </w:tc>
            </w:tr>
          </w:tbl>
          <w:p w14:paraId="28F4DC99">
            <w:pPr>
              <w:ind w:firstLine="420" w:firstLineChars="200"/>
              <w:rPr>
                <w:rFonts w:eastAsia="仿宋"/>
                <w:bCs/>
                <w:szCs w:val="21"/>
              </w:rPr>
            </w:pPr>
            <w:r>
              <w:rPr>
                <w:rFonts w:hint="eastAsia" w:eastAsia="仿宋"/>
                <w:bCs/>
                <w:szCs w:val="21"/>
              </w:rPr>
              <w:t>注：由于原有项目自查报告年代较为久远，本项目将原有项目无组织废气纳入本次环评废气源强分析，本次分析颗粒物废气量极少，不进行定量分析，但新增两套滤筒除尘器对颗粒物进行处理。</w:t>
            </w:r>
          </w:p>
          <w:p w14:paraId="4505134A">
            <w:pPr>
              <w:ind w:firstLine="420" w:firstLineChars="200"/>
              <w:rPr>
                <w:rFonts w:eastAsia="仿宋"/>
                <w:bCs/>
                <w:szCs w:val="21"/>
              </w:rPr>
            </w:pPr>
          </w:p>
          <w:p w14:paraId="34D8A6CB">
            <w:pPr>
              <w:ind w:firstLine="420" w:firstLineChars="200"/>
              <w:rPr>
                <w:rFonts w:eastAsia="仿宋"/>
                <w:bCs/>
                <w:szCs w:val="21"/>
              </w:rPr>
            </w:pPr>
          </w:p>
          <w:p w14:paraId="3BD3D0E0">
            <w:pPr>
              <w:ind w:firstLine="420" w:firstLineChars="200"/>
              <w:rPr>
                <w:rFonts w:eastAsia="仿宋"/>
                <w:bCs/>
                <w:szCs w:val="21"/>
              </w:rPr>
            </w:pPr>
          </w:p>
          <w:p w14:paraId="68338044">
            <w:pPr>
              <w:ind w:firstLine="420" w:firstLineChars="200"/>
              <w:rPr>
                <w:rFonts w:eastAsia="仿宋"/>
                <w:bCs/>
                <w:szCs w:val="21"/>
              </w:rPr>
            </w:pPr>
          </w:p>
          <w:p w14:paraId="60FE0A63">
            <w:pPr>
              <w:ind w:firstLine="420" w:firstLineChars="200"/>
              <w:rPr>
                <w:rFonts w:eastAsia="仿宋"/>
                <w:bCs/>
                <w:szCs w:val="21"/>
              </w:rPr>
            </w:pPr>
          </w:p>
          <w:p w14:paraId="3668B90A">
            <w:pPr>
              <w:ind w:firstLine="420" w:firstLineChars="200"/>
              <w:rPr>
                <w:rFonts w:eastAsia="仿宋"/>
                <w:bCs/>
                <w:szCs w:val="21"/>
              </w:rPr>
            </w:pPr>
          </w:p>
          <w:p w14:paraId="16BCC4C7">
            <w:pPr>
              <w:ind w:firstLine="420" w:firstLineChars="200"/>
              <w:rPr>
                <w:rFonts w:eastAsia="仿宋"/>
                <w:bCs/>
                <w:szCs w:val="21"/>
              </w:rPr>
            </w:pPr>
          </w:p>
          <w:p w14:paraId="136250FB">
            <w:pPr>
              <w:ind w:firstLine="420" w:firstLineChars="200"/>
              <w:rPr>
                <w:rFonts w:eastAsia="仿宋"/>
                <w:bCs/>
                <w:szCs w:val="21"/>
              </w:rPr>
            </w:pPr>
          </w:p>
          <w:p w14:paraId="5A4BB1B4">
            <w:pPr>
              <w:ind w:firstLine="420" w:firstLineChars="200"/>
              <w:rPr>
                <w:rFonts w:eastAsia="仿宋"/>
                <w:bCs/>
                <w:szCs w:val="21"/>
              </w:rPr>
            </w:pPr>
          </w:p>
          <w:p w14:paraId="17D4CCE3">
            <w:pPr>
              <w:ind w:firstLine="420" w:firstLineChars="200"/>
              <w:rPr>
                <w:rFonts w:eastAsia="仿宋"/>
                <w:bCs/>
                <w:szCs w:val="21"/>
              </w:rPr>
            </w:pPr>
          </w:p>
          <w:p w14:paraId="7F5B68B0">
            <w:pPr>
              <w:ind w:firstLine="420" w:firstLineChars="200"/>
              <w:rPr>
                <w:rFonts w:eastAsia="仿宋"/>
                <w:bCs/>
                <w:szCs w:val="21"/>
              </w:rPr>
            </w:pPr>
          </w:p>
          <w:p w14:paraId="253BB90B">
            <w:pPr>
              <w:ind w:firstLine="420" w:firstLineChars="200"/>
              <w:rPr>
                <w:rFonts w:eastAsia="仿宋"/>
                <w:bCs/>
                <w:szCs w:val="21"/>
              </w:rPr>
            </w:pPr>
          </w:p>
          <w:p w14:paraId="2E9225D4">
            <w:pPr>
              <w:ind w:firstLine="420" w:firstLineChars="200"/>
              <w:rPr>
                <w:rFonts w:eastAsia="仿宋"/>
                <w:bCs/>
                <w:szCs w:val="21"/>
              </w:rPr>
            </w:pPr>
          </w:p>
          <w:p w14:paraId="5418319F">
            <w:pPr>
              <w:ind w:firstLine="420" w:firstLineChars="200"/>
              <w:rPr>
                <w:rFonts w:eastAsia="仿宋"/>
                <w:bCs/>
                <w:szCs w:val="21"/>
              </w:rPr>
            </w:pPr>
          </w:p>
          <w:p w14:paraId="74645BFD">
            <w:pPr>
              <w:ind w:firstLine="420" w:firstLineChars="200"/>
              <w:rPr>
                <w:rFonts w:eastAsia="仿宋"/>
                <w:bCs/>
                <w:szCs w:val="21"/>
              </w:rPr>
            </w:pPr>
          </w:p>
          <w:p w14:paraId="323675E0">
            <w:pPr>
              <w:ind w:firstLine="420" w:firstLineChars="200"/>
              <w:rPr>
                <w:rFonts w:eastAsia="仿宋"/>
                <w:bCs/>
                <w:szCs w:val="21"/>
              </w:rPr>
            </w:pPr>
          </w:p>
          <w:p w14:paraId="26F659B4">
            <w:pPr>
              <w:ind w:firstLine="420" w:firstLineChars="200"/>
              <w:rPr>
                <w:rFonts w:eastAsia="仿宋"/>
                <w:bCs/>
                <w:szCs w:val="21"/>
              </w:rPr>
            </w:pPr>
          </w:p>
          <w:p w14:paraId="7D573EBB">
            <w:pPr>
              <w:ind w:firstLine="420" w:firstLineChars="200"/>
              <w:rPr>
                <w:rFonts w:eastAsia="仿宋"/>
                <w:bCs/>
                <w:szCs w:val="21"/>
              </w:rPr>
            </w:pPr>
          </w:p>
          <w:p w14:paraId="0109D28B">
            <w:pPr>
              <w:ind w:firstLine="420" w:firstLineChars="200"/>
              <w:rPr>
                <w:rFonts w:eastAsia="仿宋"/>
                <w:bCs/>
                <w:szCs w:val="21"/>
              </w:rPr>
            </w:pPr>
          </w:p>
          <w:p w14:paraId="75AB805E">
            <w:pPr>
              <w:ind w:firstLine="420" w:firstLineChars="200"/>
              <w:rPr>
                <w:rFonts w:eastAsia="仿宋"/>
                <w:bCs/>
                <w:szCs w:val="21"/>
              </w:rPr>
            </w:pPr>
          </w:p>
          <w:p w14:paraId="242CB243">
            <w:pPr>
              <w:ind w:firstLine="420" w:firstLineChars="200"/>
              <w:rPr>
                <w:rFonts w:eastAsia="仿宋"/>
                <w:bCs/>
                <w:szCs w:val="21"/>
              </w:rPr>
            </w:pPr>
          </w:p>
          <w:p w14:paraId="28D1B1BF">
            <w:pPr>
              <w:ind w:firstLine="420" w:firstLineChars="200"/>
              <w:rPr>
                <w:rFonts w:eastAsia="仿宋"/>
                <w:bCs/>
                <w:szCs w:val="21"/>
              </w:rPr>
            </w:pPr>
          </w:p>
          <w:p w14:paraId="4C64C67D">
            <w:pPr>
              <w:ind w:firstLine="420" w:firstLineChars="200"/>
              <w:rPr>
                <w:rFonts w:eastAsia="仿宋"/>
                <w:bCs/>
                <w:szCs w:val="21"/>
              </w:rPr>
            </w:pPr>
          </w:p>
          <w:p w14:paraId="79345E34">
            <w:pPr>
              <w:ind w:firstLine="420" w:firstLineChars="200"/>
              <w:rPr>
                <w:rFonts w:eastAsia="仿宋"/>
                <w:bCs/>
                <w:szCs w:val="21"/>
              </w:rPr>
            </w:pPr>
          </w:p>
          <w:p w14:paraId="0D72286C">
            <w:pPr>
              <w:ind w:firstLine="420" w:firstLineChars="200"/>
              <w:rPr>
                <w:rFonts w:eastAsia="仿宋"/>
                <w:bCs/>
                <w:szCs w:val="21"/>
              </w:rPr>
            </w:pPr>
          </w:p>
          <w:p w14:paraId="1AB151A6">
            <w:pPr>
              <w:ind w:firstLine="420" w:firstLineChars="200"/>
              <w:rPr>
                <w:rFonts w:eastAsia="仿宋"/>
                <w:bCs/>
                <w:szCs w:val="21"/>
              </w:rPr>
            </w:pPr>
          </w:p>
          <w:p w14:paraId="6F557B3B">
            <w:pPr>
              <w:ind w:firstLine="420" w:firstLineChars="200"/>
              <w:rPr>
                <w:rFonts w:eastAsia="仿宋"/>
                <w:bCs/>
                <w:szCs w:val="21"/>
              </w:rPr>
            </w:pPr>
          </w:p>
          <w:p w14:paraId="10A722DF">
            <w:pPr>
              <w:ind w:firstLine="420" w:firstLineChars="200"/>
              <w:rPr>
                <w:rFonts w:eastAsia="仿宋"/>
                <w:bCs/>
                <w:szCs w:val="21"/>
              </w:rPr>
            </w:pPr>
          </w:p>
          <w:p w14:paraId="7BA1780E">
            <w:pPr>
              <w:ind w:firstLine="420" w:firstLineChars="200"/>
              <w:rPr>
                <w:rFonts w:eastAsia="仿宋"/>
                <w:bCs/>
                <w:szCs w:val="21"/>
              </w:rPr>
            </w:pPr>
          </w:p>
          <w:p w14:paraId="1A550168">
            <w:pPr>
              <w:ind w:firstLine="420" w:firstLineChars="200"/>
              <w:rPr>
                <w:rFonts w:eastAsia="仿宋"/>
                <w:bCs/>
                <w:szCs w:val="21"/>
              </w:rPr>
            </w:pPr>
          </w:p>
          <w:p w14:paraId="4F612B8A">
            <w:pPr>
              <w:ind w:firstLine="420" w:firstLineChars="200"/>
              <w:rPr>
                <w:rFonts w:eastAsia="仿宋"/>
                <w:bCs/>
                <w:szCs w:val="21"/>
              </w:rPr>
            </w:pPr>
          </w:p>
          <w:p w14:paraId="24A7C951">
            <w:pPr>
              <w:ind w:firstLine="420" w:firstLineChars="200"/>
              <w:rPr>
                <w:rFonts w:eastAsia="仿宋"/>
                <w:bCs/>
                <w:szCs w:val="21"/>
              </w:rPr>
            </w:pPr>
          </w:p>
          <w:p w14:paraId="23745F77">
            <w:pPr>
              <w:ind w:firstLine="420" w:firstLineChars="200"/>
              <w:rPr>
                <w:rFonts w:eastAsia="仿宋"/>
                <w:bCs/>
                <w:szCs w:val="21"/>
              </w:rPr>
            </w:pPr>
          </w:p>
          <w:p w14:paraId="4F4C0D2B">
            <w:pPr>
              <w:ind w:firstLine="420" w:firstLineChars="200"/>
              <w:rPr>
                <w:rFonts w:eastAsia="仿宋"/>
                <w:bCs/>
                <w:szCs w:val="21"/>
              </w:rPr>
            </w:pPr>
          </w:p>
        </w:tc>
      </w:tr>
    </w:tbl>
    <w:p w14:paraId="020B8405">
      <w:pPr>
        <w:pStyle w:val="31"/>
        <w:jc w:val="center"/>
        <w:rPr>
          <w:rFonts w:ascii="Times New Roman" w:hAnsi="Times New Roman" w:eastAsia="仿宋"/>
          <w:snapToGrid w:val="0"/>
          <w:sz w:val="36"/>
          <w:szCs w:val="36"/>
        </w:rPr>
        <w:sectPr>
          <w:pgSz w:w="11906" w:h="16838"/>
          <w:pgMar w:top="1701" w:right="1531" w:bottom="1701" w:left="1531" w:header="851" w:footer="851" w:gutter="0"/>
          <w:pgNumType w:fmt="numberInDash"/>
          <w:cols w:space="720" w:num="1"/>
          <w:docGrid w:linePitch="312" w:charSpace="0"/>
        </w:sectPr>
      </w:pPr>
    </w:p>
    <w:p w14:paraId="74454656">
      <w:pPr>
        <w:pStyle w:val="31"/>
        <w:jc w:val="center"/>
        <w:outlineLvl w:val="0"/>
        <w:rPr>
          <w:rFonts w:ascii="Times New Roman" w:hAnsi="Times New Roman" w:eastAsia="仿宋"/>
          <w:snapToGrid w:val="0"/>
          <w:sz w:val="30"/>
          <w:szCs w:val="30"/>
        </w:rPr>
      </w:pPr>
      <w:r>
        <w:rPr>
          <w:rFonts w:ascii="Times New Roman" w:hAnsi="Times New Roman" w:eastAsia="仿宋"/>
          <w:snapToGrid w:val="0"/>
          <w:sz w:val="30"/>
          <w:szCs w:val="30"/>
        </w:rPr>
        <w:t>三、区域环境质量现状、环境保护目标及评价标准</w:t>
      </w:r>
    </w:p>
    <w:tbl>
      <w:tblPr>
        <w:tblStyle w:val="35"/>
        <w:tblW w:w="975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50"/>
        <w:gridCol w:w="8901"/>
      </w:tblGrid>
      <w:tr w14:paraId="5BCC08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850" w:type="dxa"/>
            <w:vAlign w:val="center"/>
          </w:tcPr>
          <w:p w14:paraId="365D9FC6">
            <w:pPr>
              <w:adjustRightInd w:val="0"/>
              <w:snapToGrid w:val="0"/>
              <w:jc w:val="center"/>
              <w:rPr>
                <w:rFonts w:eastAsia="仿宋"/>
                <w:kern w:val="0"/>
                <w:sz w:val="24"/>
              </w:rPr>
            </w:pPr>
            <w:r>
              <w:rPr>
                <w:rFonts w:eastAsia="仿宋"/>
                <w:kern w:val="0"/>
                <w:sz w:val="24"/>
              </w:rPr>
              <w:t>区域环境质量现状</w:t>
            </w:r>
          </w:p>
        </w:tc>
        <w:tc>
          <w:tcPr>
            <w:tcW w:w="8901" w:type="dxa"/>
            <w:vAlign w:val="center"/>
          </w:tcPr>
          <w:p w14:paraId="4E5D7482">
            <w:pPr>
              <w:spacing w:line="500" w:lineRule="exact"/>
              <w:ind w:firstLine="482" w:firstLineChars="200"/>
              <w:rPr>
                <w:rFonts w:eastAsia="仿宋"/>
                <w:b/>
                <w:bCs/>
                <w:sz w:val="24"/>
              </w:rPr>
            </w:pPr>
            <w:r>
              <w:rPr>
                <w:rFonts w:eastAsia="仿宋"/>
                <w:b/>
                <w:bCs/>
                <w:sz w:val="24"/>
              </w:rPr>
              <w:t>（一）地表水环境质量现状</w:t>
            </w:r>
          </w:p>
          <w:p w14:paraId="40DF194B">
            <w:pPr>
              <w:spacing w:line="500" w:lineRule="exact"/>
              <w:ind w:firstLine="480" w:firstLineChars="200"/>
              <w:rPr>
                <w:rFonts w:eastAsia="仿宋"/>
                <w:bCs/>
                <w:sz w:val="24"/>
              </w:rPr>
            </w:pPr>
            <w:r>
              <w:rPr>
                <w:rFonts w:eastAsia="仿宋"/>
                <w:bCs/>
                <w:sz w:val="24"/>
              </w:rPr>
              <w:t>1、区域环境质量情况</w:t>
            </w:r>
          </w:p>
          <w:p w14:paraId="053A1028">
            <w:pPr>
              <w:spacing w:line="500" w:lineRule="exact"/>
              <w:ind w:firstLine="480" w:firstLineChars="200"/>
              <w:rPr>
                <w:rFonts w:eastAsia="仿宋"/>
                <w:bCs/>
                <w:sz w:val="24"/>
              </w:rPr>
            </w:pPr>
            <w:r>
              <w:rPr>
                <w:rFonts w:eastAsia="仿宋"/>
                <w:bCs/>
                <w:sz w:val="24"/>
              </w:rPr>
              <w:t>根据《2023年常州市生态环境状况公报》，</w:t>
            </w:r>
            <w:r>
              <w:rPr>
                <w:rFonts w:hint="eastAsia" w:eastAsia="仿宋"/>
                <w:bCs/>
                <w:sz w:val="24"/>
              </w:rPr>
              <w:t>国考、省考断面水质达到或好于Ⅲ类比例超额完成省定考核要求，太湖常州水域连续16年实现安全度夏。长江干流（常州段）水质连续6年稳定II类水平，主要入湖河道、集中式饮用水源地水质达到省定考核目标。</w:t>
            </w:r>
          </w:p>
          <w:p w14:paraId="4472844D">
            <w:pPr>
              <w:spacing w:line="500" w:lineRule="exact"/>
              <w:ind w:firstLine="480" w:firstLineChars="200"/>
              <w:rPr>
                <w:rFonts w:eastAsia="仿宋"/>
                <w:bCs/>
                <w:sz w:val="24"/>
              </w:rPr>
            </w:pPr>
            <w:r>
              <w:rPr>
                <w:rFonts w:hint="eastAsia" w:eastAsia="仿宋"/>
                <w:bCs/>
                <w:sz w:val="24"/>
              </w:rPr>
              <w:t>Ⅰ饮用水水源水质</w:t>
            </w:r>
          </w:p>
          <w:p w14:paraId="4FA99A11">
            <w:pPr>
              <w:spacing w:line="500" w:lineRule="exact"/>
              <w:ind w:firstLine="480" w:firstLineChars="200"/>
              <w:rPr>
                <w:rFonts w:eastAsia="仿宋"/>
                <w:bCs/>
                <w:sz w:val="24"/>
              </w:rPr>
            </w:pPr>
            <w:r>
              <w:rPr>
                <w:rFonts w:hint="eastAsia" w:eastAsia="仿宋"/>
                <w:bCs/>
                <w:sz w:val="24"/>
              </w:rPr>
              <w:t>常州市城市饮用水以集中供水为主，根据《江苏省2023年水生态环境保护工作计划》（苏水治办﹝2023﹞1号），2023年全市5个县级及以上城市集中式饮用水水源地（含备用），取水总量为5.11亿吨，全年各次监测均达标。</w:t>
            </w:r>
          </w:p>
          <w:p w14:paraId="3EBEB4C9">
            <w:pPr>
              <w:spacing w:line="500" w:lineRule="exact"/>
              <w:ind w:firstLine="480" w:firstLineChars="200"/>
              <w:rPr>
                <w:rFonts w:eastAsia="仿宋"/>
                <w:bCs/>
                <w:sz w:val="24"/>
              </w:rPr>
            </w:pPr>
            <w:r>
              <w:rPr>
                <w:rFonts w:hint="eastAsia" w:eastAsia="仿宋"/>
                <w:bCs/>
                <w:sz w:val="24"/>
              </w:rPr>
              <w:t>Ⅱ地表水环境质量</w:t>
            </w:r>
          </w:p>
          <w:p w14:paraId="10D06B0E">
            <w:pPr>
              <w:spacing w:line="500" w:lineRule="exact"/>
              <w:ind w:firstLine="480" w:firstLineChars="200"/>
              <w:rPr>
                <w:rFonts w:eastAsia="仿宋"/>
                <w:bCs/>
                <w:sz w:val="24"/>
              </w:rPr>
            </w:pPr>
            <w:r>
              <w:rPr>
                <w:rFonts w:hint="eastAsia" w:eastAsia="仿宋"/>
                <w:bCs/>
                <w:sz w:val="24"/>
              </w:rPr>
              <w:t>国省考断面：根据《2023年常州市生态环境状况公报》，2023年，常州市纳入“十四五”国家地表水环境考核的20个断面中，年均水质达到或好于《地表水环境质量标准》（GB3838-2002）Ⅲ类标准的断面比例为85%，无劣Ⅴ类断面。纳入江苏省“十四五”水环境质量目标考核51个断面，年均水质达到或好于Ⅲ类的比例为94.1%，无劣Ⅴ类断面。</w:t>
            </w:r>
          </w:p>
          <w:p w14:paraId="0276568C">
            <w:pPr>
              <w:spacing w:line="500" w:lineRule="exact"/>
              <w:ind w:firstLine="480" w:firstLineChars="200"/>
              <w:rPr>
                <w:rFonts w:eastAsia="仿宋"/>
                <w:bCs/>
                <w:sz w:val="24"/>
              </w:rPr>
            </w:pPr>
            <w:r>
              <w:rPr>
                <w:rFonts w:hint="eastAsia" w:eastAsia="仿宋"/>
                <w:bCs/>
                <w:sz w:val="24"/>
              </w:rPr>
              <w:t>饮用水水源地：常州市城市饮用水以集中供水为主，根据《江苏省2023年水生态环境保护工作计划》(苏水治办[2023]1号)，2023年全市5个县级及以上城市集中式饮用水水源地（含备用），取水总量为5.11亿吨，各年各次监测均达标。</w:t>
            </w:r>
          </w:p>
          <w:p w14:paraId="69A4FBD9">
            <w:pPr>
              <w:spacing w:line="500" w:lineRule="exact"/>
              <w:ind w:firstLine="480" w:firstLineChars="200"/>
              <w:rPr>
                <w:rFonts w:eastAsia="仿宋"/>
                <w:bCs/>
                <w:sz w:val="24"/>
              </w:rPr>
            </w:pPr>
            <w:r>
              <w:rPr>
                <w:rFonts w:hint="eastAsia" w:eastAsia="仿宋"/>
                <w:bCs/>
                <w:sz w:val="24"/>
              </w:rPr>
              <w:t>长江干流（常州段）及主要通江支流：2023年，长江干流魏村（右岸）断面水质连续六年达到II类；新孟河、德胜河、澡港河等3条主要通江支流上5个国省考断面年均水质均达到或优于Ⅲ类</w:t>
            </w:r>
            <w:r>
              <w:rPr>
                <w:rFonts w:eastAsia="仿宋"/>
                <w:bCs/>
                <w:sz w:val="24"/>
              </w:rPr>
              <w:t>。</w:t>
            </w:r>
          </w:p>
          <w:p w14:paraId="4F9154EA">
            <w:pPr>
              <w:spacing w:line="500" w:lineRule="exact"/>
              <w:ind w:firstLine="480" w:firstLineChars="200"/>
              <w:rPr>
                <w:rFonts w:eastAsia="仿宋"/>
                <w:bCs/>
                <w:sz w:val="24"/>
              </w:rPr>
            </w:pPr>
            <w:r>
              <w:rPr>
                <w:rFonts w:eastAsia="仿宋"/>
                <w:bCs/>
                <w:sz w:val="24"/>
              </w:rPr>
              <w:t>根据中共江苏省委、江苏省人民政府印发的《关于深入打好污染防治攻坚战的实施意见》，加强流域海域协同治理，深入打好碧水保卫战。到2025年，地表水国考断面水质优Ⅲ比例达90%以上，近岸海域水质优良（Ⅰ、Ⅱ类）比例达65%以上。</w:t>
            </w:r>
          </w:p>
          <w:p w14:paraId="0B2328E2">
            <w:pPr>
              <w:spacing w:line="500" w:lineRule="exact"/>
              <w:ind w:firstLine="480" w:firstLineChars="200"/>
              <w:rPr>
                <w:rFonts w:eastAsia="仿宋"/>
                <w:bCs/>
                <w:sz w:val="24"/>
              </w:rPr>
            </w:pPr>
            <w:r>
              <w:rPr>
                <w:rFonts w:eastAsia="仿宋"/>
                <w:bCs/>
                <w:sz w:val="24"/>
              </w:rPr>
              <w:t>持续打好长江保护修复攻坚战，到2025年长江干流水质稳定达到Ⅱ类；持续打好太湖流域综合整治攻坚战，坚决守住“确保饮用水安全，确保不发生大面积湖泛”底线；提升饮用水水源安全保障水平，完善集中式水源地保护区划分和长效管护机制，加强水源地预警监控能力建设；持续打好黑臭水体治理攻坚战，到2025年，苏南县级以上城市建成区80%以上面积，苏中、苏北县级以上城市建成区60%以上面积，建成“污水处理提质增效达标区”；着力打好海洋生态环境综合治理攻坚战，推进重点河口海湾综合治理，深入开展“美丽海湾”建设；强化陆域水域污染协同治理，到2025年，全面完成骨干河道和重点湖泊排污口排查整治。</w:t>
            </w:r>
          </w:p>
          <w:p w14:paraId="7EA6389C">
            <w:pPr>
              <w:spacing w:line="500" w:lineRule="exact"/>
              <w:ind w:firstLine="480" w:firstLineChars="200"/>
              <w:rPr>
                <w:rFonts w:eastAsia="仿宋"/>
                <w:bCs/>
                <w:sz w:val="24"/>
              </w:rPr>
            </w:pPr>
            <w:r>
              <w:rPr>
                <w:rFonts w:eastAsia="仿宋"/>
                <w:bCs/>
                <w:sz w:val="24"/>
              </w:rPr>
              <w:t>2、环境质量现状监测</w:t>
            </w:r>
          </w:p>
          <w:p w14:paraId="1BE42227">
            <w:pPr>
              <w:spacing w:line="500" w:lineRule="exact"/>
              <w:ind w:firstLine="480" w:firstLineChars="200"/>
              <w:rPr>
                <w:rFonts w:eastAsia="仿宋"/>
                <w:bCs/>
                <w:sz w:val="24"/>
              </w:rPr>
            </w:pPr>
            <w:r>
              <w:rPr>
                <w:rFonts w:eastAsia="仿宋"/>
                <w:bCs/>
                <w:sz w:val="24"/>
              </w:rPr>
              <w:t>根据《江苏省地表水（环境）功能区划（2021-2030年）》规定，</w:t>
            </w:r>
            <w:bookmarkStart w:id="6" w:name="OLE_LINK6"/>
            <w:bookmarkStart w:id="7" w:name="OLE_LINK5"/>
            <w:r>
              <w:rPr>
                <w:rFonts w:hint="eastAsia" w:eastAsia="仿宋"/>
                <w:bCs/>
                <w:sz w:val="24"/>
              </w:rPr>
              <w:t>通济南河</w:t>
            </w:r>
            <w:r>
              <w:rPr>
                <w:rFonts w:eastAsia="仿宋"/>
                <w:bCs/>
                <w:sz w:val="24"/>
              </w:rPr>
              <w:t>水质执行《地表水环境质量标准》（GB3838-2002）中</w:t>
            </w:r>
            <w:r>
              <w:rPr>
                <w:rFonts w:hint="eastAsia" w:eastAsia="仿宋"/>
                <w:bCs/>
                <w:sz w:val="24"/>
              </w:rPr>
              <w:t>Ⅳ</w:t>
            </w:r>
            <w:r>
              <w:rPr>
                <w:rFonts w:eastAsia="仿宋"/>
                <w:bCs/>
                <w:sz w:val="24"/>
              </w:rPr>
              <w:t>类水质标准</w:t>
            </w:r>
            <w:bookmarkEnd w:id="6"/>
            <w:bookmarkEnd w:id="7"/>
            <w:r>
              <w:rPr>
                <w:rFonts w:eastAsia="仿宋"/>
                <w:bCs/>
                <w:sz w:val="24"/>
              </w:rPr>
              <w:t>。</w:t>
            </w:r>
          </w:p>
          <w:p w14:paraId="67BC43ED">
            <w:pPr>
              <w:spacing w:line="500" w:lineRule="exact"/>
              <w:ind w:firstLine="480" w:firstLineChars="200"/>
              <w:rPr>
                <w:rFonts w:eastAsia="仿宋"/>
                <w:bCs/>
                <w:sz w:val="24"/>
              </w:rPr>
            </w:pPr>
            <w:r>
              <w:rPr>
                <w:rFonts w:hint="eastAsia" w:eastAsia="仿宋"/>
                <w:bCs/>
                <w:sz w:val="24"/>
              </w:rPr>
              <w:t>由于项目所在地目前尚不具备污水接管条件，生活污水依托原有化粪池处理后托运至金坛双惠污水处理有限公司处理，尾水排入通济南河。</w:t>
            </w:r>
            <w:r>
              <w:rPr>
                <w:rFonts w:eastAsia="仿宋"/>
                <w:bCs/>
                <w:sz w:val="24"/>
              </w:rPr>
              <w:t>根据评价区域内水文特征、排污口的分布，本项目共布设2个断面，分别位于</w:t>
            </w:r>
            <w:r>
              <w:rPr>
                <w:rFonts w:hint="eastAsia" w:eastAsia="仿宋"/>
                <w:bCs/>
                <w:sz w:val="24"/>
              </w:rPr>
              <w:t>金坛双惠污水处理有限公司</w:t>
            </w:r>
            <w:r>
              <w:rPr>
                <w:rFonts w:eastAsia="仿宋"/>
                <w:bCs/>
                <w:sz w:val="24"/>
              </w:rPr>
              <w:t>排口上游500米（W1）、</w:t>
            </w:r>
            <w:r>
              <w:rPr>
                <w:rFonts w:hint="eastAsia" w:eastAsia="仿宋"/>
                <w:bCs/>
                <w:sz w:val="24"/>
              </w:rPr>
              <w:t>金坛双惠污水处理有限公司</w:t>
            </w:r>
            <w:r>
              <w:rPr>
                <w:rFonts w:eastAsia="仿宋"/>
                <w:bCs/>
                <w:sz w:val="24"/>
              </w:rPr>
              <w:t>排口下游2000米（W2）（具体布点见水系图）。</w:t>
            </w:r>
          </w:p>
          <w:p w14:paraId="2C78C6B3">
            <w:pPr>
              <w:spacing w:line="500" w:lineRule="exact"/>
              <w:ind w:firstLine="480" w:firstLineChars="200"/>
              <w:rPr>
                <w:rFonts w:eastAsia="仿宋"/>
                <w:bCs/>
                <w:sz w:val="24"/>
              </w:rPr>
            </w:pPr>
            <w:r>
              <w:rPr>
                <w:rFonts w:hint="eastAsia" w:eastAsia="仿宋"/>
                <w:bCs/>
                <w:sz w:val="24"/>
              </w:rPr>
              <w:t>通济南河</w:t>
            </w:r>
          </w:p>
          <w:p w14:paraId="7A2F14BF">
            <w:pPr>
              <w:spacing w:line="500" w:lineRule="exact"/>
              <w:ind w:firstLine="480" w:firstLineChars="200"/>
              <w:rPr>
                <w:rFonts w:eastAsia="仿宋"/>
                <w:bCs/>
                <w:sz w:val="24"/>
              </w:rPr>
            </w:pPr>
            <w:r>
              <w:rPr>
                <w:rFonts w:hint="eastAsia" w:eastAsia="仿宋"/>
                <w:bCs/>
                <w:sz w:val="24"/>
              </w:rPr>
              <w:t>地表水</w:t>
            </w:r>
            <w:r>
              <w:rPr>
                <w:rFonts w:eastAsia="仿宋"/>
                <w:bCs/>
                <w:sz w:val="24"/>
              </w:rPr>
              <w:t>现状监测数据引用</w:t>
            </w:r>
            <w:r>
              <w:rPr>
                <w:rFonts w:hint="eastAsia" w:eastAsia="仿宋"/>
                <w:bCs/>
                <w:sz w:val="24"/>
              </w:rPr>
              <w:t>常州苏测环境检测有限公司于202</w:t>
            </w:r>
            <w:r>
              <w:rPr>
                <w:rFonts w:eastAsia="仿宋"/>
                <w:bCs/>
                <w:sz w:val="24"/>
              </w:rPr>
              <w:t>3</w:t>
            </w:r>
            <w:r>
              <w:rPr>
                <w:rFonts w:hint="eastAsia" w:eastAsia="仿宋"/>
                <w:bCs/>
                <w:sz w:val="24"/>
              </w:rPr>
              <w:t>年</w:t>
            </w:r>
            <w:r>
              <w:rPr>
                <w:rFonts w:eastAsia="仿宋"/>
                <w:bCs/>
                <w:sz w:val="24"/>
              </w:rPr>
              <w:t>12</w:t>
            </w:r>
            <w:r>
              <w:rPr>
                <w:rFonts w:hint="eastAsia" w:eastAsia="仿宋"/>
                <w:bCs/>
                <w:sz w:val="24"/>
              </w:rPr>
              <w:t>月</w:t>
            </w:r>
            <w:r>
              <w:rPr>
                <w:rFonts w:eastAsia="仿宋"/>
                <w:bCs/>
                <w:sz w:val="24"/>
              </w:rPr>
              <w:t>27</w:t>
            </w:r>
            <w:r>
              <w:rPr>
                <w:rFonts w:hint="eastAsia" w:eastAsia="仿宋"/>
                <w:bCs/>
                <w:sz w:val="24"/>
              </w:rPr>
              <w:t>日至</w:t>
            </w:r>
            <w:r>
              <w:rPr>
                <w:rFonts w:eastAsia="仿宋"/>
                <w:bCs/>
                <w:sz w:val="24"/>
              </w:rPr>
              <w:t>12</w:t>
            </w:r>
            <w:r>
              <w:rPr>
                <w:rFonts w:hint="eastAsia" w:eastAsia="仿宋"/>
                <w:bCs/>
                <w:sz w:val="24"/>
              </w:rPr>
              <w:t>月</w:t>
            </w:r>
            <w:r>
              <w:rPr>
                <w:rFonts w:eastAsia="仿宋"/>
                <w:bCs/>
                <w:sz w:val="24"/>
              </w:rPr>
              <w:t>29</w:t>
            </w:r>
            <w:r>
              <w:rPr>
                <w:rFonts w:hint="eastAsia" w:eastAsia="仿宋"/>
                <w:bCs/>
                <w:sz w:val="24"/>
              </w:rPr>
              <w:t>日在通济南河（金坛双惠污水处理有限公司排口上游500m处、金坛双惠污水处理有限公司排口下游2000m处）2个</w:t>
            </w:r>
            <w:r>
              <w:rPr>
                <w:rFonts w:eastAsia="仿宋"/>
                <w:bCs/>
                <w:sz w:val="24"/>
              </w:rPr>
              <w:t>断面监测的数据，原始报告编号为：E2312181。</w:t>
            </w:r>
          </w:p>
          <w:p w14:paraId="284E2F8D">
            <w:pPr>
              <w:spacing w:line="500" w:lineRule="exact"/>
              <w:ind w:firstLine="480" w:firstLineChars="200"/>
              <w:rPr>
                <w:rFonts w:eastAsia="仿宋"/>
                <w:bCs/>
                <w:sz w:val="24"/>
              </w:rPr>
            </w:pPr>
            <w:r>
              <w:rPr>
                <w:rFonts w:eastAsia="仿宋"/>
                <w:bCs/>
                <w:sz w:val="24"/>
              </w:rPr>
              <w:t>引用数据有效性分析：</w:t>
            </w:r>
            <w:r>
              <w:rPr>
                <w:rFonts w:hint="eastAsia" w:ascii="宋体" w:hAnsi="宋体" w:cs="宋体"/>
                <w:bCs/>
                <w:sz w:val="24"/>
              </w:rPr>
              <w:t>①</w:t>
            </w:r>
            <w:r>
              <w:rPr>
                <w:rFonts w:eastAsia="仿宋"/>
                <w:bCs/>
                <w:sz w:val="24"/>
              </w:rPr>
              <w:t>本项目引用数据为</w:t>
            </w:r>
            <w:r>
              <w:rPr>
                <w:rFonts w:hint="eastAsia" w:eastAsia="仿宋"/>
                <w:bCs/>
                <w:sz w:val="24"/>
              </w:rPr>
              <w:t>202</w:t>
            </w:r>
            <w:r>
              <w:rPr>
                <w:rFonts w:eastAsia="仿宋"/>
                <w:bCs/>
                <w:sz w:val="24"/>
              </w:rPr>
              <w:t>3</w:t>
            </w:r>
            <w:r>
              <w:rPr>
                <w:rFonts w:hint="eastAsia" w:eastAsia="仿宋"/>
                <w:bCs/>
                <w:sz w:val="24"/>
              </w:rPr>
              <w:t>年</w:t>
            </w:r>
            <w:r>
              <w:rPr>
                <w:rFonts w:eastAsia="仿宋"/>
                <w:bCs/>
                <w:sz w:val="24"/>
              </w:rPr>
              <w:t>12</w:t>
            </w:r>
            <w:r>
              <w:rPr>
                <w:rFonts w:hint="eastAsia" w:eastAsia="仿宋"/>
                <w:bCs/>
                <w:sz w:val="24"/>
              </w:rPr>
              <w:t>月</w:t>
            </w:r>
            <w:r>
              <w:rPr>
                <w:rFonts w:eastAsia="仿宋"/>
                <w:bCs/>
                <w:sz w:val="24"/>
              </w:rPr>
              <w:t>27</w:t>
            </w:r>
            <w:r>
              <w:rPr>
                <w:rFonts w:hint="eastAsia" w:eastAsia="仿宋"/>
                <w:bCs/>
                <w:sz w:val="24"/>
              </w:rPr>
              <w:t>日</w:t>
            </w:r>
            <w:r>
              <w:rPr>
                <w:rFonts w:eastAsia="仿宋"/>
                <w:bCs/>
                <w:sz w:val="24"/>
              </w:rPr>
              <w:t>~12</w:t>
            </w:r>
            <w:r>
              <w:rPr>
                <w:rFonts w:hint="eastAsia" w:eastAsia="仿宋"/>
                <w:bCs/>
                <w:sz w:val="24"/>
              </w:rPr>
              <w:t>月</w:t>
            </w:r>
            <w:r>
              <w:rPr>
                <w:rFonts w:eastAsia="仿宋"/>
                <w:bCs/>
                <w:sz w:val="24"/>
              </w:rPr>
              <w:t>29日，地表水质量现状的检测数据引用时间不超过3年，地表水引用时间有效；</w:t>
            </w:r>
            <w:r>
              <w:rPr>
                <w:rFonts w:hint="eastAsia" w:ascii="宋体" w:hAnsi="宋体" w:cs="宋体"/>
                <w:bCs/>
                <w:sz w:val="24"/>
              </w:rPr>
              <w:t>②</w:t>
            </w:r>
            <w:r>
              <w:rPr>
                <w:rFonts w:eastAsia="仿宋"/>
                <w:bCs/>
                <w:sz w:val="24"/>
              </w:rPr>
              <w:t>项目所在周边2.5公里范围内无新建、拟建、在建的重点排污企业，因此项目周边区域内污染源未发生重大变化，则地表水引用数据有效；</w:t>
            </w:r>
            <w:r>
              <w:rPr>
                <w:rFonts w:hint="eastAsia" w:ascii="宋体" w:hAnsi="宋体" w:cs="宋体"/>
                <w:bCs/>
                <w:sz w:val="24"/>
              </w:rPr>
              <w:t>③</w:t>
            </w:r>
            <w:r>
              <w:rPr>
                <w:rFonts w:eastAsia="仿宋"/>
                <w:bCs/>
                <w:sz w:val="24"/>
              </w:rPr>
              <w:t>引用点位在项目相关评价范围内，则地表水引用点位有效。</w:t>
            </w:r>
          </w:p>
          <w:p w14:paraId="2D8A717D">
            <w:pPr>
              <w:spacing w:line="500" w:lineRule="exact"/>
              <w:ind w:firstLine="480" w:firstLineChars="200"/>
              <w:rPr>
                <w:rFonts w:eastAsia="仿宋"/>
                <w:bCs/>
                <w:sz w:val="24"/>
              </w:rPr>
            </w:pPr>
            <w:r>
              <w:rPr>
                <w:rFonts w:eastAsia="仿宋"/>
                <w:bCs/>
                <w:sz w:val="24"/>
              </w:rPr>
              <w:t>根据</w:t>
            </w:r>
            <w:r>
              <w:rPr>
                <w:rFonts w:hint="eastAsia" w:eastAsia="仿宋"/>
                <w:bCs/>
                <w:sz w:val="24"/>
              </w:rPr>
              <w:t>常州苏测环境检测有限公司</w:t>
            </w:r>
            <w:r>
              <w:rPr>
                <w:rFonts w:eastAsia="仿宋"/>
                <w:bCs/>
                <w:sz w:val="24"/>
              </w:rPr>
              <w:t>出具的引用《检测报告》（编号：E2503075）中现状监测数据，具体监测结果见下表。</w:t>
            </w:r>
          </w:p>
          <w:p w14:paraId="3B837CBD">
            <w:pPr>
              <w:spacing w:line="500" w:lineRule="exact"/>
              <w:jc w:val="center"/>
              <w:rPr>
                <w:rFonts w:eastAsia="仿宋"/>
                <w:b/>
                <w:szCs w:val="21"/>
              </w:rPr>
            </w:pPr>
            <w:r>
              <w:rPr>
                <w:rFonts w:eastAsia="仿宋"/>
                <w:b/>
                <w:szCs w:val="21"/>
              </w:rPr>
              <w:t>地表水现状评价结果统计表  单位：mg/L</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9"/>
              <w:gridCol w:w="959"/>
              <w:gridCol w:w="774"/>
              <w:gridCol w:w="1235"/>
              <w:gridCol w:w="916"/>
              <w:gridCol w:w="1098"/>
              <w:gridCol w:w="914"/>
              <w:gridCol w:w="951"/>
              <w:gridCol w:w="1279"/>
            </w:tblGrid>
            <w:tr w14:paraId="36D9C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316" w:type="pct"/>
                  <w:vMerge w:val="restart"/>
                  <w:vAlign w:val="center"/>
                </w:tcPr>
                <w:p w14:paraId="1FB98EF7">
                  <w:pPr>
                    <w:widowControl/>
                    <w:jc w:val="center"/>
                    <w:rPr>
                      <w:rFonts w:eastAsia="仿宋"/>
                      <w:bCs/>
                      <w:szCs w:val="21"/>
                    </w:rPr>
                  </w:pPr>
                  <w:r>
                    <w:rPr>
                      <w:rFonts w:eastAsia="仿宋"/>
                      <w:bCs/>
                      <w:szCs w:val="21"/>
                    </w:rPr>
                    <w:t>河流名称</w:t>
                  </w:r>
                </w:p>
              </w:tc>
              <w:tc>
                <w:tcPr>
                  <w:tcW w:w="553" w:type="pct"/>
                  <w:vMerge w:val="restart"/>
                  <w:noWrap/>
                  <w:vAlign w:val="center"/>
                </w:tcPr>
                <w:p w14:paraId="2099CE1A">
                  <w:pPr>
                    <w:widowControl/>
                    <w:jc w:val="center"/>
                    <w:rPr>
                      <w:rFonts w:eastAsia="仿宋"/>
                      <w:bCs/>
                      <w:szCs w:val="21"/>
                    </w:rPr>
                  </w:pPr>
                  <w:r>
                    <w:rPr>
                      <w:rFonts w:eastAsia="仿宋"/>
                      <w:bCs/>
                      <w:szCs w:val="21"/>
                    </w:rPr>
                    <w:t>断面</w:t>
                  </w:r>
                </w:p>
                <w:p w14:paraId="1DB6CEEE">
                  <w:pPr>
                    <w:widowControl/>
                    <w:jc w:val="center"/>
                    <w:rPr>
                      <w:rFonts w:eastAsia="仿宋"/>
                      <w:bCs/>
                      <w:szCs w:val="21"/>
                    </w:rPr>
                  </w:pPr>
                  <w:r>
                    <w:rPr>
                      <w:rFonts w:eastAsia="仿宋"/>
                      <w:bCs/>
                      <w:szCs w:val="21"/>
                    </w:rPr>
                    <w:t>编号</w:t>
                  </w:r>
                </w:p>
              </w:tc>
              <w:tc>
                <w:tcPr>
                  <w:tcW w:w="446" w:type="pct"/>
                  <w:vMerge w:val="restart"/>
                  <w:vAlign w:val="center"/>
                </w:tcPr>
                <w:p w14:paraId="504446FE">
                  <w:pPr>
                    <w:widowControl/>
                    <w:jc w:val="center"/>
                    <w:rPr>
                      <w:rFonts w:eastAsia="仿宋"/>
                      <w:bCs/>
                      <w:szCs w:val="21"/>
                    </w:rPr>
                  </w:pPr>
                  <w:r>
                    <w:rPr>
                      <w:rFonts w:eastAsia="仿宋"/>
                      <w:bCs/>
                      <w:szCs w:val="21"/>
                    </w:rPr>
                    <w:t>采样日期</w:t>
                  </w:r>
                </w:p>
              </w:tc>
              <w:tc>
                <w:tcPr>
                  <w:tcW w:w="3685" w:type="pct"/>
                  <w:gridSpan w:val="6"/>
                  <w:vAlign w:val="center"/>
                </w:tcPr>
                <w:p w14:paraId="141BC22F">
                  <w:pPr>
                    <w:widowControl/>
                    <w:jc w:val="center"/>
                    <w:rPr>
                      <w:rFonts w:eastAsia="仿宋"/>
                      <w:bCs/>
                      <w:szCs w:val="21"/>
                    </w:rPr>
                  </w:pPr>
                  <w:r>
                    <w:rPr>
                      <w:rFonts w:eastAsia="仿宋"/>
                      <w:bCs/>
                      <w:szCs w:val="21"/>
                    </w:rPr>
                    <w:t>监测因子</w:t>
                  </w:r>
                </w:p>
              </w:tc>
            </w:tr>
            <w:tr w14:paraId="7F9DD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316" w:type="pct"/>
                  <w:vMerge w:val="continue"/>
                  <w:vAlign w:val="center"/>
                </w:tcPr>
                <w:p w14:paraId="5445987A">
                  <w:pPr>
                    <w:widowControl/>
                    <w:jc w:val="center"/>
                    <w:rPr>
                      <w:rFonts w:eastAsia="仿宋"/>
                      <w:bCs/>
                      <w:szCs w:val="21"/>
                    </w:rPr>
                  </w:pPr>
                </w:p>
              </w:tc>
              <w:tc>
                <w:tcPr>
                  <w:tcW w:w="553" w:type="pct"/>
                  <w:vMerge w:val="continue"/>
                  <w:vAlign w:val="center"/>
                </w:tcPr>
                <w:p w14:paraId="30F6F506">
                  <w:pPr>
                    <w:widowControl/>
                    <w:jc w:val="center"/>
                    <w:rPr>
                      <w:rFonts w:eastAsia="仿宋"/>
                      <w:bCs/>
                      <w:szCs w:val="21"/>
                    </w:rPr>
                  </w:pPr>
                </w:p>
              </w:tc>
              <w:tc>
                <w:tcPr>
                  <w:tcW w:w="446" w:type="pct"/>
                  <w:vMerge w:val="continue"/>
                  <w:vAlign w:val="center"/>
                </w:tcPr>
                <w:p w14:paraId="52648794">
                  <w:pPr>
                    <w:widowControl/>
                    <w:jc w:val="center"/>
                    <w:rPr>
                      <w:rFonts w:eastAsia="仿宋"/>
                      <w:bCs/>
                      <w:szCs w:val="21"/>
                    </w:rPr>
                  </w:pPr>
                </w:p>
              </w:tc>
              <w:tc>
                <w:tcPr>
                  <w:tcW w:w="712" w:type="pct"/>
                  <w:vAlign w:val="center"/>
                </w:tcPr>
                <w:p w14:paraId="65267AEA">
                  <w:pPr>
                    <w:widowControl/>
                    <w:jc w:val="center"/>
                    <w:rPr>
                      <w:rFonts w:eastAsia="仿宋"/>
                      <w:bCs/>
                      <w:szCs w:val="21"/>
                    </w:rPr>
                  </w:pPr>
                  <w:r>
                    <w:rPr>
                      <w:rFonts w:eastAsia="仿宋"/>
                      <w:bCs/>
                      <w:szCs w:val="21"/>
                    </w:rPr>
                    <w:t>pH值（无量纲）</w:t>
                  </w:r>
                </w:p>
              </w:tc>
              <w:tc>
                <w:tcPr>
                  <w:tcW w:w="528" w:type="pct"/>
                  <w:vAlign w:val="center"/>
                </w:tcPr>
                <w:p w14:paraId="4C97814D">
                  <w:pPr>
                    <w:widowControl/>
                    <w:jc w:val="center"/>
                    <w:rPr>
                      <w:rFonts w:eastAsia="仿宋"/>
                      <w:bCs/>
                      <w:szCs w:val="21"/>
                    </w:rPr>
                  </w:pPr>
                  <w:r>
                    <w:rPr>
                      <w:rFonts w:eastAsia="仿宋"/>
                      <w:bCs/>
                      <w:szCs w:val="21"/>
                    </w:rPr>
                    <w:t>COD</w:t>
                  </w:r>
                </w:p>
              </w:tc>
              <w:tc>
                <w:tcPr>
                  <w:tcW w:w="633" w:type="pct"/>
                  <w:noWrap/>
                  <w:vAlign w:val="center"/>
                </w:tcPr>
                <w:p w14:paraId="2CD2C05E">
                  <w:pPr>
                    <w:widowControl/>
                    <w:adjustRightInd w:val="0"/>
                    <w:jc w:val="center"/>
                    <w:rPr>
                      <w:rFonts w:eastAsia="仿宋"/>
                      <w:bCs/>
                      <w:szCs w:val="21"/>
                    </w:rPr>
                  </w:pPr>
                  <w:r>
                    <w:rPr>
                      <w:rFonts w:hint="eastAsia" w:eastAsia="仿宋"/>
                      <w:bCs/>
                      <w:szCs w:val="21"/>
                    </w:rPr>
                    <w:t>B</w:t>
                  </w:r>
                  <w:r>
                    <w:rPr>
                      <w:rFonts w:eastAsia="仿宋"/>
                      <w:bCs/>
                      <w:szCs w:val="21"/>
                    </w:rPr>
                    <w:t>OD</w:t>
                  </w:r>
                  <w:r>
                    <w:rPr>
                      <w:rFonts w:eastAsia="仿宋"/>
                      <w:bCs/>
                      <w:szCs w:val="21"/>
                      <w:vertAlign w:val="subscript"/>
                    </w:rPr>
                    <w:t>5</w:t>
                  </w:r>
                </w:p>
              </w:tc>
              <w:tc>
                <w:tcPr>
                  <w:tcW w:w="527" w:type="pct"/>
                  <w:vAlign w:val="center"/>
                </w:tcPr>
                <w:p w14:paraId="597461F5">
                  <w:pPr>
                    <w:widowControl/>
                    <w:adjustRightInd w:val="0"/>
                    <w:jc w:val="center"/>
                    <w:rPr>
                      <w:rFonts w:eastAsia="仿宋"/>
                      <w:bCs/>
                      <w:szCs w:val="21"/>
                    </w:rPr>
                  </w:pPr>
                  <w:r>
                    <w:rPr>
                      <w:rFonts w:eastAsia="仿宋"/>
                      <w:bCs/>
                      <w:szCs w:val="21"/>
                    </w:rPr>
                    <w:t>氨氮</w:t>
                  </w:r>
                </w:p>
              </w:tc>
              <w:tc>
                <w:tcPr>
                  <w:tcW w:w="548" w:type="pct"/>
                  <w:vAlign w:val="center"/>
                </w:tcPr>
                <w:p w14:paraId="695C288D">
                  <w:pPr>
                    <w:widowControl/>
                    <w:adjustRightInd w:val="0"/>
                    <w:jc w:val="center"/>
                    <w:rPr>
                      <w:rFonts w:eastAsia="仿宋"/>
                      <w:bCs/>
                      <w:szCs w:val="21"/>
                    </w:rPr>
                  </w:pPr>
                  <w:r>
                    <w:rPr>
                      <w:rFonts w:eastAsia="仿宋"/>
                      <w:bCs/>
                      <w:szCs w:val="21"/>
                    </w:rPr>
                    <w:t>总磷</w:t>
                  </w:r>
                </w:p>
              </w:tc>
              <w:tc>
                <w:tcPr>
                  <w:tcW w:w="737" w:type="pct"/>
                  <w:vAlign w:val="center"/>
                </w:tcPr>
                <w:p w14:paraId="49405C96">
                  <w:pPr>
                    <w:widowControl/>
                    <w:adjustRightInd w:val="0"/>
                    <w:jc w:val="center"/>
                    <w:rPr>
                      <w:rFonts w:eastAsia="仿宋"/>
                      <w:bCs/>
                      <w:szCs w:val="21"/>
                    </w:rPr>
                  </w:pPr>
                  <w:r>
                    <w:rPr>
                      <w:rFonts w:eastAsia="仿宋"/>
                      <w:bCs/>
                      <w:szCs w:val="21"/>
                    </w:rPr>
                    <w:t>水温</w:t>
                  </w:r>
                  <w:r>
                    <w:rPr>
                      <w:rFonts w:hint="eastAsia" w:eastAsia="仿宋"/>
                      <w:bCs/>
                      <w:szCs w:val="21"/>
                    </w:rPr>
                    <w:t>（℃）</w:t>
                  </w:r>
                </w:p>
              </w:tc>
            </w:tr>
            <w:tr w14:paraId="6B1BF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316" w:type="pct"/>
                  <w:vMerge w:val="restart"/>
                  <w:vAlign w:val="center"/>
                </w:tcPr>
                <w:p w14:paraId="56EE41A5">
                  <w:pPr>
                    <w:widowControl/>
                    <w:jc w:val="center"/>
                    <w:rPr>
                      <w:rFonts w:eastAsia="仿宋"/>
                      <w:bCs/>
                      <w:szCs w:val="21"/>
                    </w:rPr>
                  </w:pPr>
                  <w:r>
                    <w:rPr>
                      <w:rFonts w:hint="eastAsia" w:eastAsia="仿宋"/>
                      <w:bCs/>
                      <w:szCs w:val="21"/>
                    </w:rPr>
                    <w:t>通济</w:t>
                  </w:r>
                </w:p>
                <w:p w14:paraId="72E2FB4E">
                  <w:pPr>
                    <w:widowControl/>
                    <w:jc w:val="center"/>
                    <w:rPr>
                      <w:rFonts w:eastAsia="仿宋"/>
                      <w:bCs/>
                      <w:szCs w:val="21"/>
                    </w:rPr>
                  </w:pPr>
                  <w:r>
                    <w:rPr>
                      <w:rFonts w:hint="eastAsia" w:eastAsia="仿宋"/>
                      <w:bCs/>
                      <w:szCs w:val="21"/>
                    </w:rPr>
                    <w:t>南河</w:t>
                  </w:r>
                </w:p>
              </w:tc>
              <w:tc>
                <w:tcPr>
                  <w:tcW w:w="553" w:type="pct"/>
                  <w:vMerge w:val="restart"/>
                  <w:noWrap/>
                  <w:vAlign w:val="center"/>
                </w:tcPr>
                <w:p w14:paraId="61E8C452">
                  <w:pPr>
                    <w:widowControl/>
                    <w:jc w:val="center"/>
                    <w:rPr>
                      <w:rFonts w:eastAsia="仿宋"/>
                      <w:bCs/>
                      <w:szCs w:val="21"/>
                    </w:rPr>
                  </w:pPr>
                  <w:r>
                    <w:rPr>
                      <w:rFonts w:eastAsia="仿宋"/>
                      <w:bCs/>
                      <w:szCs w:val="21"/>
                    </w:rPr>
                    <w:t>W1（</w:t>
                  </w:r>
                  <w:r>
                    <w:rPr>
                      <w:rFonts w:hint="eastAsia" w:eastAsia="仿宋"/>
                      <w:bCs/>
                      <w:szCs w:val="21"/>
                    </w:rPr>
                    <w:t>金坛双惠污水处理有限公司排口上游500m</w:t>
                  </w:r>
                  <w:r>
                    <w:rPr>
                      <w:rFonts w:eastAsia="仿宋"/>
                      <w:bCs/>
                      <w:szCs w:val="21"/>
                    </w:rPr>
                    <w:t>）</w:t>
                  </w:r>
                </w:p>
              </w:tc>
              <w:tc>
                <w:tcPr>
                  <w:tcW w:w="446" w:type="pct"/>
                  <w:vMerge w:val="restart"/>
                  <w:noWrap/>
                  <w:vAlign w:val="center"/>
                </w:tcPr>
                <w:p w14:paraId="2FB98F29">
                  <w:pPr>
                    <w:adjustRightInd w:val="0"/>
                    <w:snapToGrid w:val="0"/>
                    <w:spacing w:line="320" w:lineRule="exact"/>
                    <w:jc w:val="center"/>
                    <w:rPr>
                      <w:rFonts w:eastAsia="仿宋_GB2312"/>
                      <w:kern w:val="0"/>
                    </w:rPr>
                  </w:pPr>
                  <w:r>
                    <w:rPr>
                      <w:rFonts w:hint="eastAsia" w:eastAsia="仿宋_GB2312"/>
                      <w:kern w:val="0"/>
                    </w:rPr>
                    <w:t>2</w:t>
                  </w:r>
                  <w:r>
                    <w:rPr>
                      <w:rFonts w:eastAsia="仿宋_GB2312"/>
                      <w:kern w:val="0"/>
                    </w:rPr>
                    <w:t>023.12.27</w:t>
                  </w:r>
                </w:p>
              </w:tc>
              <w:tc>
                <w:tcPr>
                  <w:tcW w:w="712" w:type="pct"/>
                  <w:vMerge w:val="restart"/>
                  <w:noWrap/>
                  <w:vAlign w:val="center"/>
                </w:tcPr>
                <w:p w14:paraId="40B90763">
                  <w:pPr>
                    <w:snapToGrid w:val="0"/>
                    <w:spacing w:line="320" w:lineRule="exact"/>
                    <w:jc w:val="center"/>
                    <w:rPr>
                      <w:rFonts w:eastAsia="仿宋_GB2312"/>
                      <w:kern w:val="0"/>
                    </w:rPr>
                  </w:pPr>
                  <w:r>
                    <w:rPr>
                      <w:rFonts w:hint="eastAsia" w:eastAsia="仿宋_GB2312"/>
                      <w:kern w:val="0"/>
                    </w:rPr>
                    <w:t>7</w:t>
                  </w:r>
                  <w:r>
                    <w:rPr>
                      <w:rFonts w:eastAsia="仿宋_GB2312"/>
                      <w:kern w:val="0"/>
                    </w:rPr>
                    <w:t>.8</w:t>
                  </w:r>
                </w:p>
              </w:tc>
              <w:tc>
                <w:tcPr>
                  <w:tcW w:w="528" w:type="pct"/>
                  <w:vMerge w:val="restart"/>
                  <w:vAlign w:val="center"/>
                </w:tcPr>
                <w:p w14:paraId="41BD0609">
                  <w:pPr>
                    <w:snapToGrid w:val="0"/>
                    <w:spacing w:line="320" w:lineRule="exact"/>
                    <w:jc w:val="center"/>
                    <w:rPr>
                      <w:rFonts w:eastAsia="仿宋_GB2312"/>
                      <w:kern w:val="0"/>
                    </w:rPr>
                  </w:pPr>
                  <w:r>
                    <w:rPr>
                      <w:rFonts w:hint="eastAsia" w:eastAsia="仿宋_GB2312"/>
                      <w:kern w:val="0"/>
                    </w:rPr>
                    <w:t>2</w:t>
                  </w:r>
                  <w:r>
                    <w:rPr>
                      <w:rFonts w:eastAsia="仿宋_GB2312"/>
                      <w:kern w:val="0"/>
                    </w:rPr>
                    <w:t>8</w:t>
                  </w:r>
                </w:p>
              </w:tc>
              <w:tc>
                <w:tcPr>
                  <w:tcW w:w="633" w:type="pct"/>
                  <w:vMerge w:val="restart"/>
                  <w:noWrap/>
                  <w:vAlign w:val="center"/>
                </w:tcPr>
                <w:p w14:paraId="36781673">
                  <w:pPr>
                    <w:adjustRightInd w:val="0"/>
                    <w:snapToGrid w:val="0"/>
                    <w:spacing w:line="320" w:lineRule="exact"/>
                    <w:jc w:val="center"/>
                    <w:rPr>
                      <w:rFonts w:eastAsia="仿宋_GB2312"/>
                    </w:rPr>
                  </w:pPr>
                  <w:r>
                    <w:rPr>
                      <w:rFonts w:hint="eastAsia" w:eastAsia="仿宋_GB2312"/>
                    </w:rPr>
                    <w:t>2</w:t>
                  </w:r>
                  <w:r>
                    <w:rPr>
                      <w:rFonts w:eastAsia="仿宋_GB2312"/>
                    </w:rPr>
                    <w:t>.5</w:t>
                  </w:r>
                </w:p>
              </w:tc>
              <w:tc>
                <w:tcPr>
                  <w:tcW w:w="527" w:type="pct"/>
                  <w:vMerge w:val="restart"/>
                  <w:vAlign w:val="center"/>
                </w:tcPr>
                <w:p w14:paraId="2764CC9D">
                  <w:pPr>
                    <w:snapToGrid w:val="0"/>
                    <w:spacing w:line="320" w:lineRule="exact"/>
                    <w:jc w:val="center"/>
                    <w:rPr>
                      <w:rFonts w:eastAsia="仿宋_GB2312"/>
                      <w:kern w:val="0"/>
                    </w:rPr>
                  </w:pPr>
                  <w:r>
                    <w:rPr>
                      <w:rFonts w:hint="eastAsia" w:eastAsia="仿宋_GB2312"/>
                      <w:kern w:val="0"/>
                    </w:rPr>
                    <w:t>0</w:t>
                  </w:r>
                  <w:r>
                    <w:rPr>
                      <w:rFonts w:eastAsia="仿宋_GB2312"/>
                      <w:kern w:val="0"/>
                    </w:rPr>
                    <w:t>.679</w:t>
                  </w:r>
                </w:p>
              </w:tc>
              <w:tc>
                <w:tcPr>
                  <w:tcW w:w="548" w:type="pct"/>
                  <w:vMerge w:val="restart"/>
                  <w:vAlign w:val="center"/>
                </w:tcPr>
                <w:p w14:paraId="4B592844">
                  <w:pPr>
                    <w:snapToGrid w:val="0"/>
                    <w:spacing w:line="320" w:lineRule="exact"/>
                    <w:jc w:val="center"/>
                    <w:rPr>
                      <w:rFonts w:eastAsia="仿宋_GB2312"/>
                      <w:kern w:val="0"/>
                    </w:rPr>
                  </w:pPr>
                  <w:r>
                    <w:rPr>
                      <w:rFonts w:hint="eastAsia" w:eastAsia="仿宋_GB2312"/>
                      <w:kern w:val="0"/>
                    </w:rPr>
                    <w:t>0</w:t>
                  </w:r>
                  <w:r>
                    <w:rPr>
                      <w:rFonts w:eastAsia="仿宋_GB2312"/>
                      <w:kern w:val="0"/>
                    </w:rPr>
                    <w:t>.08</w:t>
                  </w:r>
                </w:p>
              </w:tc>
              <w:tc>
                <w:tcPr>
                  <w:tcW w:w="737" w:type="pct"/>
                  <w:vAlign w:val="center"/>
                </w:tcPr>
                <w:p w14:paraId="13C32704">
                  <w:pPr>
                    <w:adjustRightInd w:val="0"/>
                    <w:snapToGrid w:val="0"/>
                    <w:spacing w:line="320" w:lineRule="exact"/>
                    <w:jc w:val="center"/>
                    <w:rPr>
                      <w:rFonts w:eastAsia="仿宋_GB2312"/>
                      <w:kern w:val="0"/>
                    </w:rPr>
                  </w:pPr>
                  <w:r>
                    <w:rPr>
                      <w:rFonts w:hint="eastAsia" w:eastAsia="仿宋_GB2312"/>
                      <w:kern w:val="0"/>
                    </w:rPr>
                    <w:t>7</w:t>
                  </w:r>
                  <w:r>
                    <w:rPr>
                      <w:rFonts w:eastAsia="仿宋_GB2312"/>
                      <w:kern w:val="0"/>
                    </w:rPr>
                    <w:t>.6</w:t>
                  </w:r>
                </w:p>
              </w:tc>
            </w:tr>
            <w:tr w14:paraId="09C3E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316" w:type="pct"/>
                  <w:vMerge w:val="continue"/>
                  <w:vAlign w:val="center"/>
                </w:tcPr>
                <w:p w14:paraId="5BF025B9">
                  <w:pPr>
                    <w:widowControl/>
                    <w:jc w:val="center"/>
                    <w:rPr>
                      <w:rFonts w:eastAsia="仿宋"/>
                      <w:bCs/>
                      <w:szCs w:val="21"/>
                    </w:rPr>
                  </w:pPr>
                </w:p>
              </w:tc>
              <w:tc>
                <w:tcPr>
                  <w:tcW w:w="553" w:type="pct"/>
                  <w:vMerge w:val="continue"/>
                  <w:noWrap/>
                  <w:vAlign w:val="center"/>
                </w:tcPr>
                <w:p w14:paraId="455FE3DF">
                  <w:pPr>
                    <w:widowControl/>
                    <w:jc w:val="center"/>
                    <w:rPr>
                      <w:rFonts w:eastAsia="仿宋"/>
                      <w:bCs/>
                      <w:szCs w:val="21"/>
                    </w:rPr>
                  </w:pPr>
                </w:p>
              </w:tc>
              <w:tc>
                <w:tcPr>
                  <w:tcW w:w="446" w:type="pct"/>
                  <w:vMerge w:val="continue"/>
                  <w:noWrap/>
                  <w:vAlign w:val="center"/>
                </w:tcPr>
                <w:p w14:paraId="71EB6FB5">
                  <w:pPr>
                    <w:adjustRightInd w:val="0"/>
                    <w:snapToGrid w:val="0"/>
                    <w:spacing w:line="320" w:lineRule="exact"/>
                    <w:jc w:val="center"/>
                    <w:rPr>
                      <w:rFonts w:eastAsia="仿宋_GB2312"/>
                      <w:kern w:val="0"/>
                    </w:rPr>
                  </w:pPr>
                </w:p>
              </w:tc>
              <w:tc>
                <w:tcPr>
                  <w:tcW w:w="712" w:type="pct"/>
                  <w:vMerge w:val="continue"/>
                  <w:noWrap/>
                  <w:vAlign w:val="center"/>
                </w:tcPr>
                <w:p w14:paraId="04CEF411">
                  <w:pPr>
                    <w:snapToGrid w:val="0"/>
                    <w:spacing w:line="320" w:lineRule="exact"/>
                    <w:jc w:val="center"/>
                    <w:rPr>
                      <w:rFonts w:eastAsia="仿宋_GB2312"/>
                      <w:kern w:val="0"/>
                    </w:rPr>
                  </w:pPr>
                </w:p>
              </w:tc>
              <w:tc>
                <w:tcPr>
                  <w:tcW w:w="528" w:type="pct"/>
                  <w:vMerge w:val="continue"/>
                  <w:vAlign w:val="center"/>
                </w:tcPr>
                <w:p w14:paraId="6C1CF103">
                  <w:pPr>
                    <w:snapToGrid w:val="0"/>
                    <w:spacing w:line="320" w:lineRule="exact"/>
                    <w:jc w:val="center"/>
                    <w:rPr>
                      <w:rFonts w:eastAsia="仿宋_GB2312"/>
                      <w:kern w:val="0"/>
                    </w:rPr>
                  </w:pPr>
                </w:p>
              </w:tc>
              <w:tc>
                <w:tcPr>
                  <w:tcW w:w="633" w:type="pct"/>
                  <w:vMerge w:val="continue"/>
                  <w:noWrap/>
                  <w:vAlign w:val="center"/>
                </w:tcPr>
                <w:p w14:paraId="64E5A93B">
                  <w:pPr>
                    <w:adjustRightInd w:val="0"/>
                    <w:snapToGrid w:val="0"/>
                    <w:spacing w:line="320" w:lineRule="exact"/>
                    <w:jc w:val="center"/>
                    <w:rPr>
                      <w:rFonts w:eastAsia="仿宋_GB2312"/>
                    </w:rPr>
                  </w:pPr>
                </w:p>
              </w:tc>
              <w:tc>
                <w:tcPr>
                  <w:tcW w:w="527" w:type="pct"/>
                  <w:vMerge w:val="continue"/>
                  <w:vAlign w:val="center"/>
                </w:tcPr>
                <w:p w14:paraId="2E585CDC">
                  <w:pPr>
                    <w:snapToGrid w:val="0"/>
                    <w:spacing w:line="320" w:lineRule="exact"/>
                    <w:jc w:val="center"/>
                    <w:rPr>
                      <w:rFonts w:eastAsia="仿宋_GB2312"/>
                      <w:kern w:val="0"/>
                    </w:rPr>
                  </w:pPr>
                </w:p>
              </w:tc>
              <w:tc>
                <w:tcPr>
                  <w:tcW w:w="548" w:type="pct"/>
                  <w:vMerge w:val="continue"/>
                  <w:vAlign w:val="center"/>
                </w:tcPr>
                <w:p w14:paraId="726315C4">
                  <w:pPr>
                    <w:snapToGrid w:val="0"/>
                    <w:spacing w:line="320" w:lineRule="exact"/>
                    <w:jc w:val="center"/>
                    <w:rPr>
                      <w:rFonts w:eastAsia="仿宋_GB2312"/>
                      <w:kern w:val="0"/>
                    </w:rPr>
                  </w:pPr>
                </w:p>
              </w:tc>
              <w:tc>
                <w:tcPr>
                  <w:tcW w:w="737" w:type="pct"/>
                  <w:vAlign w:val="center"/>
                </w:tcPr>
                <w:p w14:paraId="30622B1A">
                  <w:pPr>
                    <w:adjustRightInd w:val="0"/>
                    <w:snapToGrid w:val="0"/>
                    <w:spacing w:line="320" w:lineRule="exact"/>
                    <w:jc w:val="center"/>
                    <w:rPr>
                      <w:rFonts w:eastAsia="仿宋_GB2312"/>
                      <w:kern w:val="0"/>
                    </w:rPr>
                  </w:pPr>
                  <w:r>
                    <w:rPr>
                      <w:rFonts w:hint="eastAsia" w:eastAsia="仿宋_GB2312"/>
                      <w:kern w:val="0"/>
                    </w:rPr>
                    <w:t>7</w:t>
                  </w:r>
                  <w:r>
                    <w:rPr>
                      <w:rFonts w:eastAsia="仿宋_GB2312"/>
                      <w:kern w:val="0"/>
                    </w:rPr>
                    <w:t>.7</w:t>
                  </w:r>
                </w:p>
              </w:tc>
            </w:tr>
            <w:tr w14:paraId="41F7F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316" w:type="pct"/>
                  <w:vMerge w:val="continue"/>
                  <w:vAlign w:val="center"/>
                </w:tcPr>
                <w:p w14:paraId="718B8396">
                  <w:pPr>
                    <w:widowControl/>
                    <w:jc w:val="center"/>
                    <w:rPr>
                      <w:rFonts w:eastAsia="仿宋"/>
                      <w:bCs/>
                      <w:szCs w:val="21"/>
                    </w:rPr>
                  </w:pPr>
                </w:p>
              </w:tc>
              <w:tc>
                <w:tcPr>
                  <w:tcW w:w="553" w:type="pct"/>
                  <w:vMerge w:val="continue"/>
                  <w:vAlign w:val="center"/>
                </w:tcPr>
                <w:p w14:paraId="4C470253">
                  <w:pPr>
                    <w:widowControl/>
                    <w:jc w:val="center"/>
                    <w:rPr>
                      <w:rFonts w:eastAsia="仿宋"/>
                      <w:bCs/>
                      <w:szCs w:val="21"/>
                    </w:rPr>
                  </w:pPr>
                </w:p>
              </w:tc>
              <w:tc>
                <w:tcPr>
                  <w:tcW w:w="446" w:type="pct"/>
                  <w:vMerge w:val="continue"/>
                  <w:noWrap/>
                  <w:vAlign w:val="center"/>
                </w:tcPr>
                <w:p w14:paraId="784262F9">
                  <w:pPr>
                    <w:widowControl/>
                    <w:jc w:val="center"/>
                    <w:rPr>
                      <w:rFonts w:eastAsia="仿宋"/>
                      <w:bCs/>
                      <w:szCs w:val="21"/>
                    </w:rPr>
                  </w:pPr>
                </w:p>
              </w:tc>
              <w:tc>
                <w:tcPr>
                  <w:tcW w:w="712" w:type="pct"/>
                  <w:vMerge w:val="restart"/>
                  <w:noWrap/>
                  <w:vAlign w:val="center"/>
                </w:tcPr>
                <w:p w14:paraId="37DC9CD3">
                  <w:pPr>
                    <w:snapToGrid w:val="0"/>
                    <w:spacing w:line="320" w:lineRule="exact"/>
                    <w:jc w:val="center"/>
                    <w:rPr>
                      <w:rFonts w:eastAsia="仿宋_GB2312"/>
                      <w:kern w:val="0"/>
                    </w:rPr>
                  </w:pPr>
                  <w:r>
                    <w:rPr>
                      <w:rFonts w:hint="eastAsia" w:eastAsia="仿宋_GB2312"/>
                      <w:kern w:val="0"/>
                    </w:rPr>
                    <w:t>7</w:t>
                  </w:r>
                  <w:r>
                    <w:rPr>
                      <w:rFonts w:eastAsia="仿宋_GB2312"/>
                      <w:kern w:val="0"/>
                    </w:rPr>
                    <w:t>.9</w:t>
                  </w:r>
                </w:p>
              </w:tc>
              <w:tc>
                <w:tcPr>
                  <w:tcW w:w="528" w:type="pct"/>
                  <w:vMerge w:val="restart"/>
                  <w:vAlign w:val="center"/>
                </w:tcPr>
                <w:p w14:paraId="7D76AAB3">
                  <w:pPr>
                    <w:snapToGrid w:val="0"/>
                    <w:spacing w:line="320" w:lineRule="exact"/>
                    <w:jc w:val="center"/>
                    <w:rPr>
                      <w:rFonts w:eastAsia="仿宋_GB2312"/>
                      <w:kern w:val="0"/>
                    </w:rPr>
                  </w:pPr>
                  <w:r>
                    <w:rPr>
                      <w:rFonts w:hint="eastAsia" w:eastAsia="仿宋_GB2312"/>
                      <w:kern w:val="0"/>
                    </w:rPr>
                    <w:t>2</w:t>
                  </w:r>
                  <w:r>
                    <w:rPr>
                      <w:rFonts w:eastAsia="仿宋_GB2312"/>
                      <w:kern w:val="0"/>
                    </w:rPr>
                    <w:t>6</w:t>
                  </w:r>
                </w:p>
              </w:tc>
              <w:tc>
                <w:tcPr>
                  <w:tcW w:w="633" w:type="pct"/>
                  <w:vMerge w:val="restart"/>
                  <w:noWrap/>
                  <w:vAlign w:val="center"/>
                </w:tcPr>
                <w:p w14:paraId="44A7EDCC">
                  <w:pPr>
                    <w:adjustRightInd w:val="0"/>
                    <w:snapToGrid w:val="0"/>
                    <w:spacing w:line="320" w:lineRule="exact"/>
                    <w:jc w:val="center"/>
                    <w:rPr>
                      <w:rFonts w:eastAsia="仿宋_GB2312"/>
                    </w:rPr>
                  </w:pPr>
                  <w:r>
                    <w:rPr>
                      <w:rFonts w:hint="eastAsia" w:eastAsia="仿宋_GB2312"/>
                    </w:rPr>
                    <w:t>2</w:t>
                  </w:r>
                  <w:r>
                    <w:rPr>
                      <w:rFonts w:eastAsia="仿宋_GB2312"/>
                    </w:rPr>
                    <w:t>.6</w:t>
                  </w:r>
                </w:p>
              </w:tc>
              <w:tc>
                <w:tcPr>
                  <w:tcW w:w="527" w:type="pct"/>
                  <w:vMerge w:val="restart"/>
                  <w:vAlign w:val="center"/>
                </w:tcPr>
                <w:p w14:paraId="796AA683">
                  <w:pPr>
                    <w:snapToGrid w:val="0"/>
                    <w:spacing w:line="320" w:lineRule="exact"/>
                    <w:jc w:val="center"/>
                    <w:rPr>
                      <w:rFonts w:eastAsia="仿宋_GB2312"/>
                      <w:kern w:val="0"/>
                    </w:rPr>
                  </w:pPr>
                  <w:r>
                    <w:rPr>
                      <w:rFonts w:hint="eastAsia" w:eastAsia="仿宋_GB2312"/>
                      <w:kern w:val="0"/>
                    </w:rPr>
                    <w:t>0</w:t>
                  </w:r>
                  <w:r>
                    <w:rPr>
                      <w:rFonts w:eastAsia="仿宋_GB2312"/>
                      <w:kern w:val="0"/>
                    </w:rPr>
                    <w:t>.691</w:t>
                  </w:r>
                </w:p>
              </w:tc>
              <w:tc>
                <w:tcPr>
                  <w:tcW w:w="548" w:type="pct"/>
                  <w:vMerge w:val="restart"/>
                  <w:vAlign w:val="center"/>
                </w:tcPr>
                <w:p w14:paraId="3C09508E">
                  <w:pPr>
                    <w:snapToGrid w:val="0"/>
                    <w:spacing w:line="320" w:lineRule="exact"/>
                    <w:jc w:val="center"/>
                    <w:rPr>
                      <w:rFonts w:eastAsia="仿宋_GB2312"/>
                      <w:kern w:val="0"/>
                    </w:rPr>
                  </w:pPr>
                  <w:r>
                    <w:rPr>
                      <w:rFonts w:hint="eastAsia" w:eastAsia="仿宋_GB2312"/>
                      <w:kern w:val="0"/>
                    </w:rPr>
                    <w:t>0</w:t>
                  </w:r>
                  <w:r>
                    <w:rPr>
                      <w:rFonts w:eastAsia="仿宋_GB2312"/>
                      <w:kern w:val="0"/>
                    </w:rPr>
                    <w:t>.08</w:t>
                  </w:r>
                </w:p>
              </w:tc>
              <w:tc>
                <w:tcPr>
                  <w:tcW w:w="737" w:type="pct"/>
                  <w:vAlign w:val="center"/>
                </w:tcPr>
                <w:p w14:paraId="6B4B9ED1">
                  <w:pPr>
                    <w:adjustRightInd w:val="0"/>
                    <w:snapToGrid w:val="0"/>
                    <w:spacing w:line="320" w:lineRule="exact"/>
                    <w:jc w:val="center"/>
                    <w:rPr>
                      <w:rFonts w:eastAsia="仿宋_GB2312"/>
                      <w:kern w:val="0"/>
                    </w:rPr>
                  </w:pPr>
                  <w:r>
                    <w:rPr>
                      <w:rFonts w:hint="eastAsia" w:eastAsia="仿宋_GB2312"/>
                      <w:kern w:val="0"/>
                    </w:rPr>
                    <w:t>7</w:t>
                  </w:r>
                  <w:r>
                    <w:rPr>
                      <w:rFonts w:eastAsia="仿宋_GB2312"/>
                      <w:kern w:val="0"/>
                    </w:rPr>
                    <w:t>.6</w:t>
                  </w:r>
                </w:p>
              </w:tc>
            </w:tr>
            <w:tr w14:paraId="6763E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316" w:type="pct"/>
                  <w:vMerge w:val="continue"/>
                  <w:vAlign w:val="center"/>
                </w:tcPr>
                <w:p w14:paraId="15004B71">
                  <w:pPr>
                    <w:widowControl/>
                    <w:jc w:val="center"/>
                    <w:rPr>
                      <w:rFonts w:eastAsia="仿宋"/>
                      <w:bCs/>
                      <w:szCs w:val="21"/>
                    </w:rPr>
                  </w:pPr>
                </w:p>
              </w:tc>
              <w:tc>
                <w:tcPr>
                  <w:tcW w:w="553" w:type="pct"/>
                  <w:vMerge w:val="continue"/>
                  <w:vAlign w:val="center"/>
                </w:tcPr>
                <w:p w14:paraId="009F0966">
                  <w:pPr>
                    <w:widowControl/>
                    <w:jc w:val="center"/>
                    <w:rPr>
                      <w:rFonts w:eastAsia="仿宋"/>
                      <w:bCs/>
                      <w:szCs w:val="21"/>
                    </w:rPr>
                  </w:pPr>
                </w:p>
              </w:tc>
              <w:tc>
                <w:tcPr>
                  <w:tcW w:w="446" w:type="pct"/>
                  <w:vMerge w:val="continue"/>
                  <w:noWrap/>
                  <w:vAlign w:val="center"/>
                </w:tcPr>
                <w:p w14:paraId="4EF498BA">
                  <w:pPr>
                    <w:widowControl/>
                    <w:jc w:val="center"/>
                    <w:rPr>
                      <w:rFonts w:eastAsia="仿宋"/>
                      <w:bCs/>
                      <w:szCs w:val="21"/>
                    </w:rPr>
                  </w:pPr>
                </w:p>
              </w:tc>
              <w:tc>
                <w:tcPr>
                  <w:tcW w:w="712" w:type="pct"/>
                  <w:vMerge w:val="continue"/>
                  <w:noWrap/>
                  <w:vAlign w:val="center"/>
                </w:tcPr>
                <w:p w14:paraId="68B9992B">
                  <w:pPr>
                    <w:snapToGrid w:val="0"/>
                    <w:spacing w:line="320" w:lineRule="exact"/>
                    <w:jc w:val="center"/>
                    <w:rPr>
                      <w:rFonts w:eastAsia="仿宋_GB2312"/>
                      <w:kern w:val="0"/>
                    </w:rPr>
                  </w:pPr>
                </w:p>
              </w:tc>
              <w:tc>
                <w:tcPr>
                  <w:tcW w:w="528" w:type="pct"/>
                  <w:vMerge w:val="continue"/>
                  <w:vAlign w:val="center"/>
                </w:tcPr>
                <w:p w14:paraId="3D49A2F7">
                  <w:pPr>
                    <w:snapToGrid w:val="0"/>
                    <w:spacing w:line="320" w:lineRule="exact"/>
                    <w:jc w:val="center"/>
                    <w:rPr>
                      <w:rFonts w:eastAsia="仿宋_GB2312"/>
                      <w:kern w:val="0"/>
                    </w:rPr>
                  </w:pPr>
                </w:p>
              </w:tc>
              <w:tc>
                <w:tcPr>
                  <w:tcW w:w="633" w:type="pct"/>
                  <w:vMerge w:val="continue"/>
                  <w:noWrap/>
                  <w:vAlign w:val="center"/>
                </w:tcPr>
                <w:p w14:paraId="7BE524B7">
                  <w:pPr>
                    <w:adjustRightInd w:val="0"/>
                    <w:snapToGrid w:val="0"/>
                    <w:spacing w:line="320" w:lineRule="exact"/>
                    <w:jc w:val="center"/>
                    <w:rPr>
                      <w:rFonts w:eastAsia="仿宋_GB2312"/>
                    </w:rPr>
                  </w:pPr>
                </w:p>
              </w:tc>
              <w:tc>
                <w:tcPr>
                  <w:tcW w:w="527" w:type="pct"/>
                  <w:vMerge w:val="continue"/>
                  <w:vAlign w:val="center"/>
                </w:tcPr>
                <w:p w14:paraId="4B330BDD">
                  <w:pPr>
                    <w:snapToGrid w:val="0"/>
                    <w:spacing w:line="320" w:lineRule="exact"/>
                    <w:jc w:val="center"/>
                    <w:rPr>
                      <w:rFonts w:eastAsia="仿宋_GB2312"/>
                      <w:kern w:val="0"/>
                    </w:rPr>
                  </w:pPr>
                </w:p>
              </w:tc>
              <w:tc>
                <w:tcPr>
                  <w:tcW w:w="548" w:type="pct"/>
                  <w:vMerge w:val="continue"/>
                  <w:vAlign w:val="center"/>
                </w:tcPr>
                <w:p w14:paraId="1C8BC893">
                  <w:pPr>
                    <w:snapToGrid w:val="0"/>
                    <w:spacing w:line="320" w:lineRule="exact"/>
                    <w:jc w:val="center"/>
                    <w:rPr>
                      <w:rFonts w:eastAsia="仿宋_GB2312"/>
                      <w:kern w:val="0"/>
                    </w:rPr>
                  </w:pPr>
                </w:p>
              </w:tc>
              <w:tc>
                <w:tcPr>
                  <w:tcW w:w="737" w:type="pct"/>
                  <w:vAlign w:val="center"/>
                </w:tcPr>
                <w:p w14:paraId="0E1BDF24">
                  <w:pPr>
                    <w:adjustRightInd w:val="0"/>
                    <w:snapToGrid w:val="0"/>
                    <w:spacing w:line="320" w:lineRule="exact"/>
                    <w:jc w:val="center"/>
                    <w:rPr>
                      <w:rFonts w:eastAsia="仿宋_GB2312"/>
                      <w:kern w:val="0"/>
                    </w:rPr>
                  </w:pPr>
                  <w:r>
                    <w:rPr>
                      <w:rFonts w:hint="eastAsia" w:eastAsia="仿宋_GB2312"/>
                      <w:kern w:val="0"/>
                    </w:rPr>
                    <w:t>7</w:t>
                  </w:r>
                  <w:r>
                    <w:rPr>
                      <w:rFonts w:eastAsia="仿宋_GB2312"/>
                      <w:kern w:val="0"/>
                    </w:rPr>
                    <w:t>.5</w:t>
                  </w:r>
                </w:p>
              </w:tc>
            </w:tr>
            <w:tr w14:paraId="65FD9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316" w:type="pct"/>
                  <w:vMerge w:val="continue"/>
                  <w:vAlign w:val="center"/>
                </w:tcPr>
                <w:p w14:paraId="0491F60B">
                  <w:pPr>
                    <w:widowControl/>
                    <w:jc w:val="center"/>
                    <w:rPr>
                      <w:rFonts w:eastAsia="仿宋"/>
                      <w:bCs/>
                      <w:szCs w:val="21"/>
                    </w:rPr>
                  </w:pPr>
                </w:p>
              </w:tc>
              <w:tc>
                <w:tcPr>
                  <w:tcW w:w="553" w:type="pct"/>
                  <w:vMerge w:val="continue"/>
                  <w:vAlign w:val="center"/>
                </w:tcPr>
                <w:p w14:paraId="1906C0D0">
                  <w:pPr>
                    <w:widowControl/>
                    <w:jc w:val="center"/>
                    <w:rPr>
                      <w:rFonts w:eastAsia="仿宋"/>
                      <w:bCs/>
                      <w:szCs w:val="21"/>
                    </w:rPr>
                  </w:pPr>
                </w:p>
              </w:tc>
              <w:tc>
                <w:tcPr>
                  <w:tcW w:w="446" w:type="pct"/>
                  <w:vMerge w:val="restart"/>
                  <w:noWrap/>
                  <w:vAlign w:val="center"/>
                </w:tcPr>
                <w:p w14:paraId="60887EE7">
                  <w:pPr>
                    <w:adjustRightInd w:val="0"/>
                    <w:snapToGrid w:val="0"/>
                    <w:spacing w:line="320" w:lineRule="exact"/>
                    <w:jc w:val="center"/>
                    <w:rPr>
                      <w:rFonts w:eastAsia="仿宋_GB2312"/>
                      <w:kern w:val="0"/>
                    </w:rPr>
                  </w:pPr>
                  <w:r>
                    <w:rPr>
                      <w:rFonts w:hint="eastAsia" w:eastAsia="仿宋_GB2312"/>
                      <w:kern w:val="0"/>
                    </w:rPr>
                    <w:t>2</w:t>
                  </w:r>
                  <w:r>
                    <w:rPr>
                      <w:rFonts w:eastAsia="仿宋_GB2312"/>
                      <w:kern w:val="0"/>
                    </w:rPr>
                    <w:t>023.12.28</w:t>
                  </w:r>
                </w:p>
              </w:tc>
              <w:tc>
                <w:tcPr>
                  <w:tcW w:w="712" w:type="pct"/>
                  <w:vMerge w:val="restart"/>
                  <w:noWrap/>
                  <w:vAlign w:val="center"/>
                </w:tcPr>
                <w:p w14:paraId="2E4AF66B">
                  <w:pPr>
                    <w:snapToGrid w:val="0"/>
                    <w:spacing w:line="320" w:lineRule="exact"/>
                    <w:jc w:val="center"/>
                    <w:rPr>
                      <w:rFonts w:eastAsia="仿宋_GB2312"/>
                      <w:kern w:val="0"/>
                    </w:rPr>
                  </w:pPr>
                  <w:r>
                    <w:rPr>
                      <w:rFonts w:hint="eastAsia" w:eastAsia="仿宋_GB2312"/>
                      <w:kern w:val="0"/>
                    </w:rPr>
                    <w:t>7</w:t>
                  </w:r>
                  <w:r>
                    <w:rPr>
                      <w:rFonts w:eastAsia="仿宋_GB2312"/>
                      <w:kern w:val="0"/>
                    </w:rPr>
                    <w:t>.9</w:t>
                  </w:r>
                </w:p>
              </w:tc>
              <w:tc>
                <w:tcPr>
                  <w:tcW w:w="528" w:type="pct"/>
                  <w:vMerge w:val="restart"/>
                  <w:vAlign w:val="center"/>
                </w:tcPr>
                <w:p w14:paraId="7C9CE3AB">
                  <w:pPr>
                    <w:snapToGrid w:val="0"/>
                    <w:spacing w:line="320" w:lineRule="exact"/>
                    <w:jc w:val="center"/>
                    <w:rPr>
                      <w:rFonts w:eastAsia="仿宋_GB2312"/>
                      <w:kern w:val="0"/>
                    </w:rPr>
                  </w:pPr>
                  <w:r>
                    <w:rPr>
                      <w:rFonts w:hint="eastAsia" w:eastAsia="仿宋_GB2312"/>
                      <w:kern w:val="0"/>
                    </w:rPr>
                    <w:t>2</w:t>
                  </w:r>
                  <w:r>
                    <w:rPr>
                      <w:rFonts w:eastAsia="仿宋_GB2312"/>
                      <w:kern w:val="0"/>
                    </w:rPr>
                    <w:t>5</w:t>
                  </w:r>
                </w:p>
              </w:tc>
              <w:tc>
                <w:tcPr>
                  <w:tcW w:w="633" w:type="pct"/>
                  <w:vMerge w:val="restart"/>
                  <w:noWrap/>
                  <w:vAlign w:val="center"/>
                </w:tcPr>
                <w:p w14:paraId="17E2A554">
                  <w:pPr>
                    <w:adjustRightInd w:val="0"/>
                    <w:snapToGrid w:val="0"/>
                    <w:spacing w:line="320" w:lineRule="exact"/>
                    <w:jc w:val="center"/>
                    <w:rPr>
                      <w:rFonts w:eastAsia="仿宋_GB2312"/>
                    </w:rPr>
                  </w:pPr>
                  <w:r>
                    <w:rPr>
                      <w:rFonts w:hint="eastAsia" w:eastAsia="仿宋_GB2312"/>
                    </w:rPr>
                    <w:t>2</w:t>
                  </w:r>
                  <w:r>
                    <w:rPr>
                      <w:rFonts w:eastAsia="仿宋_GB2312"/>
                    </w:rPr>
                    <w:t>.9</w:t>
                  </w:r>
                </w:p>
              </w:tc>
              <w:tc>
                <w:tcPr>
                  <w:tcW w:w="527" w:type="pct"/>
                  <w:vMerge w:val="restart"/>
                  <w:vAlign w:val="center"/>
                </w:tcPr>
                <w:p w14:paraId="771C1EE3">
                  <w:pPr>
                    <w:snapToGrid w:val="0"/>
                    <w:spacing w:line="320" w:lineRule="exact"/>
                    <w:jc w:val="center"/>
                    <w:rPr>
                      <w:rFonts w:eastAsia="仿宋_GB2312"/>
                      <w:kern w:val="0"/>
                    </w:rPr>
                  </w:pPr>
                  <w:r>
                    <w:rPr>
                      <w:rFonts w:hint="eastAsia" w:eastAsia="仿宋_GB2312"/>
                      <w:kern w:val="0"/>
                    </w:rPr>
                    <w:t>0</w:t>
                  </w:r>
                  <w:r>
                    <w:rPr>
                      <w:rFonts w:eastAsia="仿宋_GB2312"/>
                      <w:kern w:val="0"/>
                    </w:rPr>
                    <w:t>.633</w:t>
                  </w:r>
                </w:p>
              </w:tc>
              <w:tc>
                <w:tcPr>
                  <w:tcW w:w="548" w:type="pct"/>
                  <w:vMerge w:val="restart"/>
                  <w:vAlign w:val="center"/>
                </w:tcPr>
                <w:p w14:paraId="455DB36A">
                  <w:pPr>
                    <w:snapToGrid w:val="0"/>
                    <w:spacing w:line="320" w:lineRule="exact"/>
                    <w:jc w:val="center"/>
                    <w:rPr>
                      <w:rFonts w:eastAsia="仿宋_GB2312"/>
                      <w:kern w:val="0"/>
                    </w:rPr>
                  </w:pPr>
                  <w:r>
                    <w:rPr>
                      <w:rFonts w:hint="eastAsia" w:eastAsia="仿宋_GB2312"/>
                      <w:kern w:val="0"/>
                    </w:rPr>
                    <w:t>0</w:t>
                  </w:r>
                  <w:r>
                    <w:rPr>
                      <w:rFonts w:eastAsia="仿宋_GB2312"/>
                      <w:kern w:val="0"/>
                    </w:rPr>
                    <w:t>.21</w:t>
                  </w:r>
                </w:p>
              </w:tc>
              <w:tc>
                <w:tcPr>
                  <w:tcW w:w="737" w:type="pct"/>
                  <w:vAlign w:val="center"/>
                </w:tcPr>
                <w:p w14:paraId="1365D830">
                  <w:pPr>
                    <w:adjustRightInd w:val="0"/>
                    <w:snapToGrid w:val="0"/>
                    <w:spacing w:line="320" w:lineRule="exact"/>
                    <w:jc w:val="center"/>
                    <w:rPr>
                      <w:rFonts w:eastAsia="仿宋_GB2312"/>
                      <w:kern w:val="0"/>
                    </w:rPr>
                  </w:pPr>
                  <w:r>
                    <w:rPr>
                      <w:rFonts w:hint="eastAsia" w:eastAsia="仿宋_GB2312"/>
                      <w:kern w:val="0"/>
                    </w:rPr>
                    <w:t>7</w:t>
                  </w:r>
                  <w:r>
                    <w:rPr>
                      <w:rFonts w:eastAsia="仿宋_GB2312"/>
                      <w:kern w:val="0"/>
                    </w:rPr>
                    <w:t>.6</w:t>
                  </w:r>
                </w:p>
              </w:tc>
            </w:tr>
            <w:tr w14:paraId="21617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316" w:type="pct"/>
                  <w:vMerge w:val="continue"/>
                  <w:vAlign w:val="center"/>
                </w:tcPr>
                <w:p w14:paraId="03AA33FA">
                  <w:pPr>
                    <w:widowControl/>
                    <w:jc w:val="center"/>
                    <w:rPr>
                      <w:rFonts w:eastAsia="仿宋"/>
                      <w:bCs/>
                      <w:szCs w:val="21"/>
                    </w:rPr>
                  </w:pPr>
                </w:p>
              </w:tc>
              <w:tc>
                <w:tcPr>
                  <w:tcW w:w="553" w:type="pct"/>
                  <w:vMerge w:val="continue"/>
                  <w:vAlign w:val="center"/>
                </w:tcPr>
                <w:p w14:paraId="48F1ACC2">
                  <w:pPr>
                    <w:widowControl/>
                    <w:jc w:val="center"/>
                    <w:rPr>
                      <w:rFonts w:eastAsia="仿宋"/>
                      <w:bCs/>
                      <w:szCs w:val="21"/>
                    </w:rPr>
                  </w:pPr>
                </w:p>
              </w:tc>
              <w:tc>
                <w:tcPr>
                  <w:tcW w:w="446" w:type="pct"/>
                  <w:vMerge w:val="continue"/>
                  <w:noWrap/>
                  <w:vAlign w:val="center"/>
                </w:tcPr>
                <w:p w14:paraId="3D25773D">
                  <w:pPr>
                    <w:adjustRightInd w:val="0"/>
                    <w:snapToGrid w:val="0"/>
                    <w:spacing w:line="320" w:lineRule="exact"/>
                    <w:jc w:val="center"/>
                    <w:rPr>
                      <w:rFonts w:eastAsia="仿宋_GB2312"/>
                      <w:kern w:val="0"/>
                    </w:rPr>
                  </w:pPr>
                </w:p>
              </w:tc>
              <w:tc>
                <w:tcPr>
                  <w:tcW w:w="712" w:type="pct"/>
                  <w:vMerge w:val="continue"/>
                  <w:noWrap/>
                  <w:vAlign w:val="center"/>
                </w:tcPr>
                <w:p w14:paraId="13A33C03">
                  <w:pPr>
                    <w:snapToGrid w:val="0"/>
                    <w:spacing w:line="320" w:lineRule="exact"/>
                    <w:jc w:val="center"/>
                    <w:rPr>
                      <w:rFonts w:eastAsia="仿宋_GB2312"/>
                      <w:kern w:val="0"/>
                    </w:rPr>
                  </w:pPr>
                </w:p>
              </w:tc>
              <w:tc>
                <w:tcPr>
                  <w:tcW w:w="528" w:type="pct"/>
                  <w:vMerge w:val="continue"/>
                  <w:vAlign w:val="center"/>
                </w:tcPr>
                <w:p w14:paraId="14EED334">
                  <w:pPr>
                    <w:snapToGrid w:val="0"/>
                    <w:spacing w:line="320" w:lineRule="exact"/>
                    <w:jc w:val="center"/>
                    <w:rPr>
                      <w:rFonts w:eastAsia="仿宋_GB2312"/>
                      <w:kern w:val="0"/>
                    </w:rPr>
                  </w:pPr>
                </w:p>
              </w:tc>
              <w:tc>
                <w:tcPr>
                  <w:tcW w:w="633" w:type="pct"/>
                  <w:vMerge w:val="continue"/>
                  <w:noWrap/>
                  <w:vAlign w:val="center"/>
                </w:tcPr>
                <w:p w14:paraId="0F364EE5">
                  <w:pPr>
                    <w:adjustRightInd w:val="0"/>
                    <w:snapToGrid w:val="0"/>
                    <w:spacing w:line="320" w:lineRule="exact"/>
                    <w:jc w:val="center"/>
                    <w:rPr>
                      <w:rFonts w:eastAsia="仿宋_GB2312"/>
                    </w:rPr>
                  </w:pPr>
                </w:p>
              </w:tc>
              <w:tc>
                <w:tcPr>
                  <w:tcW w:w="527" w:type="pct"/>
                  <w:vMerge w:val="continue"/>
                  <w:vAlign w:val="center"/>
                </w:tcPr>
                <w:p w14:paraId="468924E6">
                  <w:pPr>
                    <w:snapToGrid w:val="0"/>
                    <w:spacing w:line="320" w:lineRule="exact"/>
                    <w:jc w:val="center"/>
                    <w:rPr>
                      <w:rFonts w:eastAsia="仿宋_GB2312"/>
                      <w:kern w:val="0"/>
                    </w:rPr>
                  </w:pPr>
                </w:p>
              </w:tc>
              <w:tc>
                <w:tcPr>
                  <w:tcW w:w="548" w:type="pct"/>
                  <w:vMerge w:val="continue"/>
                  <w:vAlign w:val="center"/>
                </w:tcPr>
                <w:p w14:paraId="1698D24C">
                  <w:pPr>
                    <w:snapToGrid w:val="0"/>
                    <w:spacing w:line="320" w:lineRule="exact"/>
                    <w:jc w:val="center"/>
                    <w:rPr>
                      <w:rFonts w:eastAsia="仿宋_GB2312"/>
                      <w:kern w:val="0"/>
                    </w:rPr>
                  </w:pPr>
                </w:p>
              </w:tc>
              <w:tc>
                <w:tcPr>
                  <w:tcW w:w="737" w:type="pct"/>
                  <w:vAlign w:val="center"/>
                </w:tcPr>
                <w:p w14:paraId="5474E1ED">
                  <w:pPr>
                    <w:adjustRightInd w:val="0"/>
                    <w:snapToGrid w:val="0"/>
                    <w:spacing w:line="320" w:lineRule="exact"/>
                    <w:jc w:val="center"/>
                    <w:rPr>
                      <w:rFonts w:eastAsia="仿宋_GB2312"/>
                      <w:kern w:val="0"/>
                    </w:rPr>
                  </w:pPr>
                  <w:r>
                    <w:rPr>
                      <w:rFonts w:hint="eastAsia" w:eastAsia="仿宋_GB2312"/>
                      <w:kern w:val="0"/>
                    </w:rPr>
                    <w:t>7</w:t>
                  </w:r>
                  <w:r>
                    <w:rPr>
                      <w:rFonts w:eastAsia="仿宋_GB2312"/>
                      <w:kern w:val="0"/>
                    </w:rPr>
                    <w:t>.7</w:t>
                  </w:r>
                </w:p>
              </w:tc>
            </w:tr>
            <w:tr w14:paraId="2B98D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316" w:type="pct"/>
                  <w:vMerge w:val="continue"/>
                  <w:vAlign w:val="center"/>
                </w:tcPr>
                <w:p w14:paraId="37DBFAFA">
                  <w:pPr>
                    <w:widowControl/>
                    <w:jc w:val="center"/>
                    <w:rPr>
                      <w:rFonts w:eastAsia="仿宋"/>
                      <w:bCs/>
                      <w:szCs w:val="21"/>
                    </w:rPr>
                  </w:pPr>
                </w:p>
              </w:tc>
              <w:tc>
                <w:tcPr>
                  <w:tcW w:w="553" w:type="pct"/>
                  <w:vMerge w:val="continue"/>
                  <w:vAlign w:val="center"/>
                </w:tcPr>
                <w:p w14:paraId="3FCD0A35">
                  <w:pPr>
                    <w:widowControl/>
                    <w:jc w:val="center"/>
                    <w:rPr>
                      <w:rFonts w:eastAsia="仿宋"/>
                      <w:bCs/>
                      <w:szCs w:val="21"/>
                    </w:rPr>
                  </w:pPr>
                </w:p>
              </w:tc>
              <w:tc>
                <w:tcPr>
                  <w:tcW w:w="446" w:type="pct"/>
                  <w:vMerge w:val="continue"/>
                  <w:vAlign w:val="center"/>
                </w:tcPr>
                <w:p w14:paraId="0C2EA3AD">
                  <w:pPr>
                    <w:widowControl/>
                    <w:jc w:val="center"/>
                    <w:rPr>
                      <w:rFonts w:eastAsia="仿宋"/>
                      <w:bCs/>
                      <w:szCs w:val="21"/>
                    </w:rPr>
                  </w:pPr>
                </w:p>
              </w:tc>
              <w:tc>
                <w:tcPr>
                  <w:tcW w:w="712" w:type="pct"/>
                  <w:vMerge w:val="restart"/>
                  <w:noWrap/>
                  <w:vAlign w:val="center"/>
                </w:tcPr>
                <w:p w14:paraId="676D656C">
                  <w:pPr>
                    <w:snapToGrid w:val="0"/>
                    <w:spacing w:line="320" w:lineRule="exact"/>
                    <w:jc w:val="center"/>
                    <w:rPr>
                      <w:rFonts w:eastAsia="仿宋_GB2312"/>
                      <w:kern w:val="0"/>
                    </w:rPr>
                  </w:pPr>
                  <w:r>
                    <w:rPr>
                      <w:rFonts w:hint="eastAsia" w:eastAsia="仿宋_GB2312"/>
                      <w:kern w:val="0"/>
                    </w:rPr>
                    <w:t>7</w:t>
                  </w:r>
                  <w:r>
                    <w:rPr>
                      <w:rFonts w:eastAsia="仿宋_GB2312"/>
                      <w:kern w:val="0"/>
                    </w:rPr>
                    <w:t>.9</w:t>
                  </w:r>
                </w:p>
              </w:tc>
              <w:tc>
                <w:tcPr>
                  <w:tcW w:w="528" w:type="pct"/>
                  <w:vMerge w:val="restart"/>
                  <w:vAlign w:val="center"/>
                </w:tcPr>
                <w:p w14:paraId="3388D3D2">
                  <w:pPr>
                    <w:snapToGrid w:val="0"/>
                    <w:spacing w:line="320" w:lineRule="exact"/>
                    <w:jc w:val="center"/>
                    <w:rPr>
                      <w:rFonts w:eastAsia="仿宋_GB2312"/>
                      <w:kern w:val="0"/>
                    </w:rPr>
                  </w:pPr>
                  <w:r>
                    <w:rPr>
                      <w:rFonts w:hint="eastAsia" w:eastAsia="仿宋_GB2312"/>
                      <w:kern w:val="0"/>
                    </w:rPr>
                    <w:t>2</w:t>
                  </w:r>
                  <w:r>
                    <w:rPr>
                      <w:rFonts w:eastAsia="仿宋_GB2312"/>
                      <w:kern w:val="0"/>
                    </w:rPr>
                    <w:t>6</w:t>
                  </w:r>
                </w:p>
              </w:tc>
              <w:tc>
                <w:tcPr>
                  <w:tcW w:w="633" w:type="pct"/>
                  <w:vMerge w:val="restart"/>
                  <w:noWrap/>
                  <w:vAlign w:val="center"/>
                </w:tcPr>
                <w:p w14:paraId="23BEEB43">
                  <w:pPr>
                    <w:adjustRightInd w:val="0"/>
                    <w:snapToGrid w:val="0"/>
                    <w:spacing w:line="320" w:lineRule="exact"/>
                    <w:jc w:val="center"/>
                    <w:rPr>
                      <w:rFonts w:eastAsia="仿宋_GB2312"/>
                    </w:rPr>
                  </w:pPr>
                  <w:r>
                    <w:rPr>
                      <w:rFonts w:hint="eastAsia" w:eastAsia="仿宋_GB2312"/>
                    </w:rPr>
                    <w:t>2</w:t>
                  </w:r>
                  <w:r>
                    <w:rPr>
                      <w:rFonts w:eastAsia="仿宋_GB2312"/>
                    </w:rPr>
                    <w:t>.8</w:t>
                  </w:r>
                </w:p>
              </w:tc>
              <w:tc>
                <w:tcPr>
                  <w:tcW w:w="527" w:type="pct"/>
                  <w:vMerge w:val="restart"/>
                  <w:vAlign w:val="center"/>
                </w:tcPr>
                <w:p w14:paraId="26FD9EBA">
                  <w:pPr>
                    <w:snapToGrid w:val="0"/>
                    <w:spacing w:line="320" w:lineRule="exact"/>
                    <w:jc w:val="center"/>
                    <w:rPr>
                      <w:rFonts w:eastAsia="仿宋_GB2312"/>
                      <w:kern w:val="0"/>
                    </w:rPr>
                  </w:pPr>
                  <w:r>
                    <w:rPr>
                      <w:rFonts w:hint="eastAsia" w:eastAsia="仿宋_GB2312"/>
                      <w:kern w:val="0"/>
                    </w:rPr>
                    <w:t>0</w:t>
                  </w:r>
                  <w:r>
                    <w:rPr>
                      <w:rFonts w:eastAsia="仿宋_GB2312"/>
                      <w:kern w:val="0"/>
                    </w:rPr>
                    <w:t>.818</w:t>
                  </w:r>
                </w:p>
              </w:tc>
              <w:tc>
                <w:tcPr>
                  <w:tcW w:w="548" w:type="pct"/>
                  <w:vMerge w:val="restart"/>
                  <w:vAlign w:val="center"/>
                </w:tcPr>
                <w:p w14:paraId="7D2E2D3C">
                  <w:pPr>
                    <w:snapToGrid w:val="0"/>
                    <w:spacing w:line="320" w:lineRule="exact"/>
                    <w:jc w:val="center"/>
                    <w:rPr>
                      <w:rFonts w:eastAsia="仿宋_GB2312"/>
                      <w:kern w:val="0"/>
                    </w:rPr>
                  </w:pPr>
                  <w:r>
                    <w:rPr>
                      <w:rFonts w:hint="eastAsia" w:eastAsia="仿宋_GB2312"/>
                      <w:kern w:val="0"/>
                    </w:rPr>
                    <w:t>0</w:t>
                  </w:r>
                  <w:r>
                    <w:rPr>
                      <w:rFonts w:eastAsia="仿宋_GB2312"/>
                      <w:kern w:val="0"/>
                    </w:rPr>
                    <w:t>.19</w:t>
                  </w:r>
                </w:p>
              </w:tc>
              <w:tc>
                <w:tcPr>
                  <w:tcW w:w="737" w:type="pct"/>
                  <w:vAlign w:val="center"/>
                </w:tcPr>
                <w:p w14:paraId="5CD38C6E">
                  <w:pPr>
                    <w:adjustRightInd w:val="0"/>
                    <w:snapToGrid w:val="0"/>
                    <w:spacing w:line="320" w:lineRule="exact"/>
                    <w:jc w:val="center"/>
                    <w:rPr>
                      <w:rFonts w:eastAsia="仿宋_GB2312"/>
                      <w:kern w:val="0"/>
                    </w:rPr>
                  </w:pPr>
                  <w:r>
                    <w:rPr>
                      <w:rFonts w:hint="eastAsia" w:eastAsia="仿宋_GB2312"/>
                      <w:kern w:val="0"/>
                    </w:rPr>
                    <w:t>7</w:t>
                  </w:r>
                  <w:r>
                    <w:rPr>
                      <w:rFonts w:eastAsia="仿宋_GB2312"/>
                      <w:kern w:val="0"/>
                    </w:rPr>
                    <w:t>.8</w:t>
                  </w:r>
                </w:p>
              </w:tc>
            </w:tr>
            <w:tr w14:paraId="66000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316" w:type="pct"/>
                  <w:vMerge w:val="continue"/>
                  <w:vAlign w:val="center"/>
                </w:tcPr>
                <w:p w14:paraId="036A690B">
                  <w:pPr>
                    <w:widowControl/>
                    <w:jc w:val="center"/>
                    <w:rPr>
                      <w:rFonts w:eastAsia="仿宋"/>
                      <w:bCs/>
                      <w:szCs w:val="21"/>
                    </w:rPr>
                  </w:pPr>
                </w:p>
              </w:tc>
              <w:tc>
                <w:tcPr>
                  <w:tcW w:w="553" w:type="pct"/>
                  <w:vMerge w:val="continue"/>
                  <w:vAlign w:val="center"/>
                </w:tcPr>
                <w:p w14:paraId="5C2D1C15">
                  <w:pPr>
                    <w:widowControl/>
                    <w:jc w:val="center"/>
                    <w:rPr>
                      <w:rFonts w:eastAsia="仿宋"/>
                      <w:bCs/>
                      <w:szCs w:val="21"/>
                    </w:rPr>
                  </w:pPr>
                </w:p>
              </w:tc>
              <w:tc>
                <w:tcPr>
                  <w:tcW w:w="446" w:type="pct"/>
                  <w:vMerge w:val="continue"/>
                  <w:vAlign w:val="center"/>
                </w:tcPr>
                <w:p w14:paraId="6AFE541C">
                  <w:pPr>
                    <w:widowControl/>
                    <w:jc w:val="center"/>
                    <w:rPr>
                      <w:rFonts w:eastAsia="仿宋"/>
                      <w:bCs/>
                      <w:szCs w:val="21"/>
                    </w:rPr>
                  </w:pPr>
                </w:p>
              </w:tc>
              <w:tc>
                <w:tcPr>
                  <w:tcW w:w="712" w:type="pct"/>
                  <w:vMerge w:val="continue"/>
                  <w:noWrap/>
                  <w:vAlign w:val="center"/>
                </w:tcPr>
                <w:p w14:paraId="1A1A658C">
                  <w:pPr>
                    <w:snapToGrid w:val="0"/>
                    <w:spacing w:line="320" w:lineRule="exact"/>
                    <w:jc w:val="center"/>
                    <w:rPr>
                      <w:rFonts w:eastAsia="仿宋_GB2312"/>
                      <w:kern w:val="0"/>
                    </w:rPr>
                  </w:pPr>
                </w:p>
              </w:tc>
              <w:tc>
                <w:tcPr>
                  <w:tcW w:w="528" w:type="pct"/>
                  <w:vMerge w:val="continue"/>
                  <w:vAlign w:val="center"/>
                </w:tcPr>
                <w:p w14:paraId="5A9E43B5">
                  <w:pPr>
                    <w:snapToGrid w:val="0"/>
                    <w:spacing w:line="320" w:lineRule="exact"/>
                    <w:jc w:val="center"/>
                    <w:rPr>
                      <w:rFonts w:eastAsia="仿宋_GB2312"/>
                      <w:kern w:val="0"/>
                    </w:rPr>
                  </w:pPr>
                </w:p>
              </w:tc>
              <w:tc>
                <w:tcPr>
                  <w:tcW w:w="633" w:type="pct"/>
                  <w:vMerge w:val="continue"/>
                  <w:noWrap/>
                  <w:vAlign w:val="center"/>
                </w:tcPr>
                <w:p w14:paraId="20A68E41">
                  <w:pPr>
                    <w:adjustRightInd w:val="0"/>
                    <w:snapToGrid w:val="0"/>
                    <w:spacing w:line="320" w:lineRule="exact"/>
                    <w:jc w:val="center"/>
                    <w:rPr>
                      <w:rFonts w:eastAsia="仿宋_GB2312"/>
                    </w:rPr>
                  </w:pPr>
                </w:p>
              </w:tc>
              <w:tc>
                <w:tcPr>
                  <w:tcW w:w="527" w:type="pct"/>
                  <w:vMerge w:val="continue"/>
                  <w:vAlign w:val="center"/>
                </w:tcPr>
                <w:p w14:paraId="5A3CFC36">
                  <w:pPr>
                    <w:snapToGrid w:val="0"/>
                    <w:spacing w:line="320" w:lineRule="exact"/>
                    <w:jc w:val="center"/>
                    <w:rPr>
                      <w:rFonts w:eastAsia="仿宋_GB2312"/>
                      <w:kern w:val="0"/>
                    </w:rPr>
                  </w:pPr>
                </w:p>
              </w:tc>
              <w:tc>
                <w:tcPr>
                  <w:tcW w:w="548" w:type="pct"/>
                  <w:vMerge w:val="continue"/>
                  <w:vAlign w:val="center"/>
                </w:tcPr>
                <w:p w14:paraId="03703718">
                  <w:pPr>
                    <w:snapToGrid w:val="0"/>
                    <w:spacing w:line="320" w:lineRule="exact"/>
                    <w:jc w:val="center"/>
                    <w:rPr>
                      <w:rFonts w:eastAsia="仿宋_GB2312"/>
                      <w:kern w:val="0"/>
                    </w:rPr>
                  </w:pPr>
                </w:p>
              </w:tc>
              <w:tc>
                <w:tcPr>
                  <w:tcW w:w="737" w:type="pct"/>
                  <w:vAlign w:val="center"/>
                </w:tcPr>
                <w:p w14:paraId="1AD24566">
                  <w:pPr>
                    <w:adjustRightInd w:val="0"/>
                    <w:snapToGrid w:val="0"/>
                    <w:spacing w:line="320" w:lineRule="exact"/>
                    <w:jc w:val="center"/>
                    <w:rPr>
                      <w:rFonts w:eastAsia="仿宋_GB2312"/>
                      <w:kern w:val="0"/>
                    </w:rPr>
                  </w:pPr>
                  <w:r>
                    <w:rPr>
                      <w:rFonts w:hint="eastAsia" w:eastAsia="仿宋_GB2312"/>
                      <w:kern w:val="0"/>
                    </w:rPr>
                    <w:t>7</w:t>
                  </w:r>
                  <w:r>
                    <w:rPr>
                      <w:rFonts w:eastAsia="仿宋_GB2312"/>
                      <w:kern w:val="0"/>
                    </w:rPr>
                    <w:t>.8</w:t>
                  </w:r>
                </w:p>
              </w:tc>
            </w:tr>
            <w:tr w14:paraId="6C0D8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316" w:type="pct"/>
                  <w:vMerge w:val="continue"/>
                  <w:vAlign w:val="center"/>
                </w:tcPr>
                <w:p w14:paraId="643D4AB2">
                  <w:pPr>
                    <w:widowControl/>
                    <w:jc w:val="center"/>
                    <w:rPr>
                      <w:rFonts w:eastAsia="仿宋"/>
                      <w:bCs/>
                      <w:szCs w:val="21"/>
                    </w:rPr>
                  </w:pPr>
                </w:p>
              </w:tc>
              <w:tc>
                <w:tcPr>
                  <w:tcW w:w="553" w:type="pct"/>
                  <w:vMerge w:val="continue"/>
                  <w:vAlign w:val="center"/>
                </w:tcPr>
                <w:p w14:paraId="33544882">
                  <w:pPr>
                    <w:widowControl/>
                    <w:jc w:val="center"/>
                    <w:rPr>
                      <w:rFonts w:eastAsia="仿宋"/>
                      <w:bCs/>
                      <w:szCs w:val="21"/>
                    </w:rPr>
                  </w:pPr>
                </w:p>
              </w:tc>
              <w:tc>
                <w:tcPr>
                  <w:tcW w:w="446" w:type="pct"/>
                  <w:vMerge w:val="restart"/>
                  <w:vAlign w:val="center"/>
                </w:tcPr>
                <w:p w14:paraId="34CA550F">
                  <w:pPr>
                    <w:adjustRightInd w:val="0"/>
                    <w:snapToGrid w:val="0"/>
                    <w:spacing w:line="320" w:lineRule="exact"/>
                    <w:jc w:val="center"/>
                    <w:rPr>
                      <w:rFonts w:eastAsia="仿宋_GB2312"/>
                      <w:kern w:val="0"/>
                    </w:rPr>
                  </w:pPr>
                  <w:r>
                    <w:rPr>
                      <w:rFonts w:hint="eastAsia" w:eastAsia="仿宋_GB2312"/>
                      <w:kern w:val="0"/>
                    </w:rPr>
                    <w:t>2</w:t>
                  </w:r>
                  <w:r>
                    <w:rPr>
                      <w:rFonts w:eastAsia="仿宋_GB2312"/>
                      <w:kern w:val="0"/>
                    </w:rPr>
                    <w:t>023.12.29</w:t>
                  </w:r>
                </w:p>
              </w:tc>
              <w:tc>
                <w:tcPr>
                  <w:tcW w:w="712" w:type="pct"/>
                  <w:vMerge w:val="restart"/>
                  <w:noWrap/>
                  <w:vAlign w:val="center"/>
                </w:tcPr>
                <w:p w14:paraId="32AEB6BF">
                  <w:pPr>
                    <w:snapToGrid w:val="0"/>
                    <w:spacing w:line="320" w:lineRule="exact"/>
                    <w:jc w:val="center"/>
                    <w:rPr>
                      <w:rFonts w:eastAsia="仿宋_GB2312"/>
                      <w:kern w:val="0"/>
                    </w:rPr>
                  </w:pPr>
                  <w:r>
                    <w:rPr>
                      <w:rFonts w:hint="eastAsia" w:eastAsia="仿宋_GB2312"/>
                      <w:kern w:val="0"/>
                    </w:rPr>
                    <w:t>7</w:t>
                  </w:r>
                  <w:r>
                    <w:rPr>
                      <w:rFonts w:eastAsia="仿宋_GB2312"/>
                      <w:kern w:val="0"/>
                    </w:rPr>
                    <w:t>.6</w:t>
                  </w:r>
                </w:p>
              </w:tc>
              <w:tc>
                <w:tcPr>
                  <w:tcW w:w="528" w:type="pct"/>
                  <w:vMerge w:val="restart"/>
                  <w:vAlign w:val="center"/>
                </w:tcPr>
                <w:p w14:paraId="1DBE4269">
                  <w:pPr>
                    <w:snapToGrid w:val="0"/>
                    <w:spacing w:line="320" w:lineRule="exact"/>
                    <w:jc w:val="center"/>
                    <w:rPr>
                      <w:rFonts w:eastAsia="仿宋_GB2312"/>
                      <w:kern w:val="0"/>
                    </w:rPr>
                  </w:pPr>
                  <w:r>
                    <w:rPr>
                      <w:rFonts w:hint="eastAsia" w:eastAsia="仿宋_GB2312"/>
                      <w:kern w:val="0"/>
                    </w:rPr>
                    <w:t>2</w:t>
                  </w:r>
                  <w:r>
                    <w:rPr>
                      <w:rFonts w:eastAsia="仿宋_GB2312"/>
                      <w:kern w:val="0"/>
                    </w:rPr>
                    <w:t>1</w:t>
                  </w:r>
                </w:p>
              </w:tc>
              <w:tc>
                <w:tcPr>
                  <w:tcW w:w="633" w:type="pct"/>
                  <w:vMerge w:val="restart"/>
                  <w:noWrap/>
                  <w:vAlign w:val="center"/>
                </w:tcPr>
                <w:p w14:paraId="1525202B">
                  <w:pPr>
                    <w:adjustRightInd w:val="0"/>
                    <w:snapToGrid w:val="0"/>
                    <w:spacing w:line="320" w:lineRule="exact"/>
                    <w:jc w:val="center"/>
                    <w:rPr>
                      <w:rFonts w:eastAsia="仿宋_GB2312"/>
                    </w:rPr>
                  </w:pPr>
                  <w:r>
                    <w:rPr>
                      <w:rFonts w:hint="eastAsia" w:eastAsia="仿宋_GB2312"/>
                    </w:rPr>
                    <w:t>2</w:t>
                  </w:r>
                  <w:r>
                    <w:rPr>
                      <w:rFonts w:eastAsia="仿宋_GB2312"/>
                    </w:rPr>
                    <w:t>.2</w:t>
                  </w:r>
                </w:p>
              </w:tc>
              <w:tc>
                <w:tcPr>
                  <w:tcW w:w="527" w:type="pct"/>
                  <w:vMerge w:val="restart"/>
                  <w:vAlign w:val="center"/>
                </w:tcPr>
                <w:p w14:paraId="3D77109C">
                  <w:pPr>
                    <w:snapToGrid w:val="0"/>
                    <w:spacing w:line="320" w:lineRule="exact"/>
                    <w:jc w:val="center"/>
                    <w:rPr>
                      <w:rFonts w:eastAsia="仿宋_GB2312"/>
                      <w:kern w:val="0"/>
                    </w:rPr>
                  </w:pPr>
                  <w:r>
                    <w:rPr>
                      <w:rFonts w:hint="eastAsia" w:eastAsia="仿宋_GB2312"/>
                      <w:kern w:val="0"/>
                    </w:rPr>
                    <w:t>0</w:t>
                  </w:r>
                  <w:r>
                    <w:rPr>
                      <w:rFonts w:eastAsia="仿宋_GB2312"/>
                      <w:kern w:val="0"/>
                    </w:rPr>
                    <w:t>.604</w:t>
                  </w:r>
                </w:p>
              </w:tc>
              <w:tc>
                <w:tcPr>
                  <w:tcW w:w="548" w:type="pct"/>
                  <w:vMerge w:val="restart"/>
                  <w:vAlign w:val="center"/>
                </w:tcPr>
                <w:p w14:paraId="26D90CDC">
                  <w:pPr>
                    <w:snapToGrid w:val="0"/>
                    <w:spacing w:line="320" w:lineRule="exact"/>
                    <w:jc w:val="center"/>
                    <w:rPr>
                      <w:rFonts w:eastAsia="仿宋_GB2312"/>
                      <w:kern w:val="0"/>
                    </w:rPr>
                  </w:pPr>
                  <w:r>
                    <w:rPr>
                      <w:rFonts w:hint="eastAsia" w:eastAsia="仿宋_GB2312"/>
                      <w:kern w:val="0"/>
                    </w:rPr>
                    <w:t>0</w:t>
                  </w:r>
                  <w:r>
                    <w:rPr>
                      <w:rFonts w:eastAsia="仿宋_GB2312"/>
                      <w:kern w:val="0"/>
                    </w:rPr>
                    <w:t>.12</w:t>
                  </w:r>
                </w:p>
              </w:tc>
              <w:tc>
                <w:tcPr>
                  <w:tcW w:w="737" w:type="pct"/>
                  <w:vAlign w:val="center"/>
                </w:tcPr>
                <w:p w14:paraId="5279565E">
                  <w:pPr>
                    <w:adjustRightInd w:val="0"/>
                    <w:snapToGrid w:val="0"/>
                    <w:spacing w:line="320" w:lineRule="exact"/>
                    <w:jc w:val="center"/>
                    <w:rPr>
                      <w:rFonts w:eastAsia="仿宋_GB2312"/>
                      <w:kern w:val="0"/>
                    </w:rPr>
                  </w:pPr>
                  <w:r>
                    <w:rPr>
                      <w:rFonts w:hint="eastAsia" w:eastAsia="仿宋_GB2312"/>
                      <w:kern w:val="0"/>
                    </w:rPr>
                    <w:t>7</w:t>
                  </w:r>
                  <w:r>
                    <w:rPr>
                      <w:rFonts w:eastAsia="仿宋_GB2312"/>
                      <w:kern w:val="0"/>
                    </w:rPr>
                    <w:t>.1</w:t>
                  </w:r>
                </w:p>
              </w:tc>
            </w:tr>
            <w:tr w14:paraId="428E4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316" w:type="pct"/>
                  <w:vMerge w:val="continue"/>
                  <w:vAlign w:val="center"/>
                </w:tcPr>
                <w:p w14:paraId="6C8E6DAF">
                  <w:pPr>
                    <w:widowControl/>
                    <w:jc w:val="center"/>
                    <w:rPr>
                      <w:rFonts w:eastAsia="仿宋"/>
                      <w:bCs/>
                      <w:szCs w:val="21"/>
                    </w:rPr>
                  </w:pPr>
                </w:p>
              </w:tc>
              <w:tc>
                <w:tcPr>
                  <w:tcW w:w="553" w:type="pct"/>
                  <w:vMerge w:val="continue"/>
                  <w:vAlign w:val="center"/>
                </w:tcPr>
                <w:p w14:paraId="7E14F651">
                  <w:pPr>
                    <w:widowControl/>
                    <w:jc w:val="center"/>
                    <w:rPr>
                      <w:rFonts w:eastAsia="仿宋"/>
                      <w:bCs/>
                      <w:szCs w:val="21"/>
                    </w:rPr>
                  </w:pPr>
                </w:p>
              </w:tc>
              <w:tc>
                <w:tcPr>
                  <w:tcW w:w="446" w:type="pct"/>
                  <w:vMerge w:val="continue"/>
                  <w:vAlign w:val="center"/>
                </w:tcPr>
                <w:p w14:paraId="2686B86D">
                  <w:pPr>
                    <w:adjustRightInd w:val="0"/>
                    <w:snapToGrid w:val="0"/>
                    <w:spacing w:line="320" w:lineRule="exact"/>
                    <w:jc w:val="center"/>
                    <w:rPr>
                      <w:rFonts w:eastAsia="仿宋_GB2312"/>
                      <w:kern w:val="0"/>
                    </w:rPr>
                  </w:pPr>
                </w:p>
              </w:tc>
              <w:tc>
                <w:tcPr>
                  <w:tcW w:w="712" w:type="pct"/>
                  <w:vMerge w:val="continue"/>
                  <w:noWrap/>
                  <w:vAlign w:val="center"/>
                </w:tcPr>
                <w:p w14:paraId="4FFB43C5">
                  <w:pPr>
                    <w:snapToGrid w:val="0"/>
                    <w:spacing w:line="320" w:lineRule="exact"/>
                    <w:jc w:val="center"/>
                    <w:rPr>
                      <w:rFonts w:eastAsia="仿宋_GB2312"/>
                      <w:kern w:val="0"/>
                    </w:rPr>
                  </w:pPr>
                </w:p>
              </w:tc>
              <w:tc>
                <w:tcPr>
                  <w:tcW w:w="528" w:type="pct"/>
                  <w:vMerge w:val="continue"/>
                  <w:vAlign w:val="center"/>
                </w:tcPr>
                <w:p w14:paraId="6183AE3D">
                  <w:pPr>
                    <w:snapToGrid w:val="0"/>
                    <w:spacing w:line="320" w:lineRule="exact"/>
                    <w:jc w:val="center"/>
                    <w:rPr>
                      <w:rFonts w:eastAsia="仿宋_GB2312"/>
                      <w:kern w:val="0"/>
                    </w:rPr>
                  </w:pPr>
                </w:p>
              </w:tc>
              <w:tc>
                <w:tcPr>
                  <w:tcW w:w="633" w:type="pct"/>
                  <w:vMerge w:val="continue"/>
                  <w:noWrap/>
                  <w:vAlign w:val="center"/>
                </w:tcPr>
                <w:p w14:paraId="171128C5">
                  <w:pPr>
                    <w:adjustRightInd w:val="0"/>
                    <w:snapToGrid w:val="0"/>
                    <w:spacing w:line="320" w:lineRule="exact"/>
                    <w:jc w:val="center"/>
                    <w:rPr>
                      <w:rFonts w:eastAsia="仿宋_GB2312"/>
                    </w:rPr>
                  </w:pPr>
                </w:p>
              </w:tc>
              <w:tc>
                <w:tcPr>
                  <w:tcW w:w="527" w:type="pct"/>
                  <w:vMerge w:val="continue"/>
                  <w:vAlign w:val="center"/>
                </w:tcPr>
                <w:p w14:paraId="49045205">
                  <w:pPr>
                    <w:snapToGrid w:val="0"/>
                    <w:spacing w:line="320" w:lineRule="exact"/>
                    <w:jc w:val="center"/>
                    <w:rPr>
                      <w:rFonts w:eastAsia="仿宋_GB2312"/>
                      <w:kern w:val="0"/>
                    </w:rPr>
                  </w:pPr>
                </w:p>
              </w:tc>
              <w:tc>
                <w:tcPr>
                  <w:tcW w:w="548" w:type="pct"/>
                  <w:vMerge w:val="continue"/>
                  <w:vAlign w:val="center"/>
                </w:tcPr>
                <w:p w14:paraId="5F3BE0F5">
                  <w:pPr>
                    <w:snapToGrid w:val="0"/>
                    <w:spacing w:line="320" w:lineRule="exact"/>
                    <w:jc w:val="center"/>
                    <w:rPr>
                      <w:rFonts w:eastAsia="仿宋_GB2312"/>
                      <w:kern w:val="0"/>
                    </w:rPr>
                  </w:pPr>
                </w:p>
              </w:tc>
              <w:tc>
                <w:tcPr>
                  <w:tcW w:w="737" w:type="pct"/>
                  <w:vAlign w:val="center"/>
                </w:tcPr>
                <w:p w14:paraId="736071E2">
                  <w:pPr>
                    <w:adjustRightInd w:val="0"/>
                    <w:snapToGrid w:val="0"/>
                    <w:spacing w:line="320" w:lineRule="exact"/>
                    <w:jc w:val="center"/>
                    <w:rPr>
                      <w:rFonts w:eastAsia="仿宋_GB2312"/>
                      <w:kern w:val="0"/>
                    </w:rPr>
                  </w:pPr>
                  <w:r>
                    <w:rPr>
                      <w:rFonts w:hint="eastAsia" w:eastAsia="仿宋_GB2312"/>
                      <w:kern w:val="0"/>
                    </w:rPr>
                    <w:t>7</w:t>
                  </w:r>
                  <w:r>
                    <w:rPr>
                      <w:rFonts w:eastAsia="仿宋_GB2312"/>
                      <w:kern w:val="0"/>
                    </w:rPr>
                    <w:t>.3</w:t>
                  </w:r>
                </w:p>
              </w:tc>
            </w:tr>
            <w:tr w14:paraId="24268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316" w:type="pct"/>
                  <w:vMerge w:val="continue"/>
                  <w:vAlign w:val="center"/>
                </w:tcPr>
                <w:p w14:paraId="236FC98D">
                  <w:pPr>
                    <w:widowControl/>
                    <w:jc w:val="center"/>
                    <w:rPr>
                      <w:rFonts w:eastAsia="仿宋"/>
                      <w:bCs/>
                      <w:szCs w:val="21"/>
                    </w:rPr>
                  </w:pPr>
                </w:p>
              </w:tc>
              <w:tc>
                <w:tcPr>
                  <w:tcW w:w="553" w:type="pct"/>
                  <w:vMerge w:val="continue"/>
                  <w:vAlign w:val="center"/>
                </w:tcPr>
                <w:p w14:paraId="5C5B7DB0">
                  <w:pPr>
                    <w:widowControl/>
                    <w:jc w:val="center"/>
                    <w:rPr>
                      <w:rFonts w:eastAsia="仿宋"/>
                      <w:bCs/>
                      <w:szCs w:val="21"/>
                    </w:rPr>
                  </w:pPr>
                </w:p>
              </w:tc>
              <w:tc>
                <w:tcPr>
                  <w:tcW w:w="446" w:type="pct"/>
                  <w:vMerge w:val="continue"/>
                  <w:vAlign w:val="center"/>
                </w:tcPr>
                <w:p w14:paraId="632D2B08">
                  <w:pPr>
                    <w:widowControl/>
                    <w:jc w:val="center"/>
                    <w:rPr>
                      <w:rFonts w:eastAsia="仿宋"/>
                      <w:bCs/>
                      <w:szCs w:val="21"/>
                    </w:rPr>
                  </w:pPr>
                </w:p>
              </w:tc>
              <w:tc>
                <w:tcPr>
                  <w:tcW w:w="712" w:type="pct"/>
                  <w:vMerge w:val="restart"/>
                  <w:noWrap/>
                  <w:vAlign w:val="center"/>
                </w:tcPr>
                <w:p w14:paraId="201124D7">
                  <w:pPr>
                    <w:snapToGrid w:val="0"/>
                    <w:spacing w:line="320" w:lineRule="exact"/>
                    <w:jc w:val="center"/>
                    <w:rPr>
                      <w:rFonts w:eastAsia="仿宋_GB2312"/>
                      <w:kern w:val="0"/>
                    </w:rPr>
                  </w:pPr>
                  <w:r>
                    <w:rPr>
                      <w:rFonts w:hint="eastAsia" w:eastAsia="仿宋_GB2312"/>
                      <w:kern w:val="0"/>
                    </w:rPr>
                    <w:t>7</w:t>
                  </w:r>
                  <w:r>
                    <w:rPr>
                      <w:rFonts w:eastAsia="仿宋_GB2312"/>
                      <w:kern w:val="0"/>
                    </w:rPr>
                    <w:t>.7</w:t>
                  </w:r>
                </w:p>
              </w:tc>
              <w:tc>
                <w:tcPr>
                  <w:tcW w:w="528" w:type="pct"/>
                  <w:vMerge w:val="restart"/>
                  <w:vAlign w:val="center"/>
                </w:tcPr>
                <w:p w14:paraId="0A7E617E">
                  <w:pPr>
                    <w:snapToGrid w:val="0"/>
                    <w:spacing w:line="320" w:lineRule="exact"/>
                    <w:jc w:val="center"/>
                    <w:rPr>
                      <w:rFonts w:eastAsia="仿宋_GB2312"/>
                      <w:kern w:val="0"/>
                    </w:rPr>
                  </w:pPr>
                  <w:r>
                    <w:rPr>
                      <w:rFonts w:hint="eastAsia" w:eastAsia="仿宋_GB2312"/>
                      <w:kern w:val="0"/>
                    </w:rPr>
                    <w:t>2</w:t>
                  </w:r>
                  <w:r>
                    <w:rPr>
                      <w:rFonts w:eastAsia="仿宋_GB2312"/>
                      <w:kern w:val="0"/>
                    </w:rPr>
                    <w:t>2</w:t>
                  </w:r>
                </w:p>
              </w:tc>
              <w:tc>
                <w:tcPr>
                  <w:tcW w:w="633" w:type="pct"/>
                  <w:vMerge w:val="restart"/>
                  <w:noWrap/>
                  <w:vAlign w:val="center"/>
                </w:tcPr>
                <w:p w14:paraId="52B6E672">
                  <w:pPr>
                    <w:adjustRightInd w:val="0"/>
                    <w:snapToGrid w:val="0"/>
                    <w:spacing w:line="320" w:lineRule="exact"/>
                    <w:jc w:val="center"/>
                    <w:rPr>
                      <w:rFonts w:eastAsia="仿宋_GB2312"/>
                    </w:rPr>
                  </w:pPr>
                  <w:r>
                    <w:rPr>
                      <w:rFonts w:hint="eastAsia" w:eastAsia="仿宋_GB2312"/>
                    </w:rPr>
                    <w:t>2</w:t>
                  </w:r>
                  <w:r>
                    <w:rPr>
                      <w:rFonts w:eastAsia="仿宋_GB2312"/>
                    </w:rPr>
                    <w:t>.3</w:t>
                  </w:r>
                </w:p>
              </w:tc>
              <w:tc>
                <w:tcPr>
                  <w:tcW w:w="527" w:type="pct"/>
                  <w:vMerge w:val="restart"/>
                  <w:vAlign w:val="center"/>
                </w:tcPr>
                <w:p w14:paraId="0373DECF">
                  <w:pPr>
                    <w:snapToGrid w:val="0"/>
                    <w:spacing w:line="320" w:lineRule="exact"/>
                    <w:jc w:val="center"/>
                    <w:rPr>
                      <w:rFonts w:eastAsia="仿宋_GB2312"/>
                      <w:kern w:val="0"/>
                    </w:rPr>
                  </w:pPr>
                  <w:r>
                    <w:rPr>
                      <w:rFonts w:hint="eastAsia" w:eastAsia="仿宋_GB2312"/>
                      <w:kern w:val="0"/>
                    </w:rPr>
                    <w:t>0</w:t>
                  </w:r>
                  <w:r>
                    <w:rPr>
                      <w:rFonts w:eastAsia="仿宋_GB2312"/>
                      <w:kern w:val="0"/>
                    </w:rPr>
                    <w:t>.621</w:t>
                  </w:r>
                </w:p>
              </w:tc>
              <w:tc>
                <w:tcPr>
                  <w:tcW w:w="548" w:type="pct"/>
                  <w:vMerge w:val="restart"/>
                  <w:vAlign w:val="center"/>
                </w:tcPr>
                <w:p w14:paraId="47E22E90">
                  <w:pPr>
                    <w:snapToGrid w:val="0"/>
                    <w:spacing w:line="320" w:lineRule="exact"/>
                    <w:jc w:val="center"/>
                    <w:rPr>
                      <w:rFonts w:eastAsia="仿宋_GB2312"/>
                      <w:kern w:val="0"/>
                    </w:rPr>
                  </w:pPr>
                  <w:r>
                    <w:rPr>
                      <w:rFonts w:hint="eastAsia" w:eastAsia="仿宋_GB2312"/>
                      <w:kern w:val="0"/>
                    </w:rPr>
                    <w:t>0</w:t>
                  </w:r>
                  <w:r>
                    <w:rPr>
                      <w:rFonts w:eastAsia="仿宋_GB2312"/>
                      <w:kern w:val="0"/>
                    </w:rPr>
                    <w:t>.11</w:t>
                  </w:r>
                </w:p>
              </w:tc>
              <w:tc>
                <w:tcPr>
                  <w:tcW w:w="737" w:type="pct"/>
                  <w:vAlign w:val="center"/>
                </w:tcPr>
                <w:p w14:paraId="4F0A8090">
                  <w:pPr>
                    <w:adjustRightInd w:val="0"/>
                    <w:snapToGrid w:val="0"/>
                    <w:spacing w:line="320" w:lineRule="exact"/>
                    <w:jc w:val="center"/>
                    <w:rPr>
                      <w:rFonts w:eastAsia="仿宋_GB2312"/>
                      <w:kern w:val="0"/>
                    </w:rPr>
                  </w:pPr>
                  <w:r>
                    <w:rPr>
                      <w:rFonts w:hint="eastAsia" w:eastAsia="仿宋_GB2312"/>
                      <w:kern w:val="0"/>
                    </w:rPr>
                    <w:t>7</w:t>
                  </w:r>
                  <w:r>
                    <w:rPr>
                      <w:rFonts w:eastAsia="仿宋_GB2312"/>
                      <w:kern w:val="0"/>
                    </w:rPr>
                    <w:t>.5</w:t>
                  </w:r>
                </w:p>
              </w:tc>
            </w:tr>
            <w:tr w14:paraId="0648A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316" w:type="pct"/>
                  <w:vMerge w:val="continue"/>
                  <w:vAlign w:val="center"/>
                </w:tcPr>
                <w:p w14:paraId="3CFBB223">
                  <w:pPr>
                    <w:widowControl/>
                    <w:jc w:val="center"/>
                    <w:rPr>
                      <w:rFonts w:eastAsia="仿宋"/>
                      <w:bCs/>
                      <w:szCs w:val="21"/>
                    </w:rPr>
                  </w:pPr>
                </w:p>
              </w:tc>
              <w:tc>
                <w:tcPr>
                  <w:tcW w:w="553" w:type="pct"/>
                  <w:vMerge w:val="continue"/>
                  <w:vAlign w:val="center"/>
                </w:tcPr>
                <w:p w14:paraId="22E2D1E7">
                  <w:pPr>
                    <w:widowControl/>
                    <w:jc w:val="center"/>
                    <w:rPr>
                      <w:rFonts w:eastAsia="仿宋"/>
                      <w:bCs/>
                      <w:szCs w:val="21"/>
                    </w:rPr>
                  </w:pPr>
                </w:p>
              </w:tc>
              <w:tc>
                <w:tcPr>
                  <w:tcW w:w="446" w:type="pct"/>
                  <w:vMerge w:val="continue"/>
                  <w:vAlign w:val="center"/>
                </w:tcPr>
                <w:p w14:paraId="1505152A">
                  <w:pPr>
                    <w:widowControl/>
                    <w:jc w:val="center"/>
                    <w:rPr>
                      <w:rFonts w:eastAsia="仿宋"/>
                      <w:bCs/>
                      <w:szCs w:val="21"/>
                    </w:rPr>
                  </w:pPr>
                </w:p>
              </w:tc>
              <w:tc>
                <w:tcPr>
                  <w:tcW w:w="712" w:type="pct"/>
                  <w:vMerge w:val="continue"/>
                  <w:noWrap/>
                  <w:vAlign w:val="center"/>
                </w:tcPr>
                <w:p w14:paraId="08918290">
                  <w:pPr>
                    <w:snapToGrid w:val="0"/>
                    <w:spacing w:line="320" w:lineRule="exact"/>
                    <w:jc w:val="center"/>
                    <w:rPr>
                      <w:rFonts w:eastAsia="仿宋_GB2312"/>
                      <w:kern w:val="0"/>
                    </w:rPr>
                  </w:pPr>
                </w:p>
              </w:tc>
              <w:tc>
                <w:tcPr>
                  <w:tcW w:w="528" w:type="pct"/>
                  <w:vMerge w:val="continue"/>
                  <w:vAlign w:val="center"/>
                </w:tcPr>
                <w:p w14:paraId="3F047CC6">
                  <w:pPr>
                    <w:snapToGrid w:val="0"/>
                    <w:spacing w:line="320" w:lineRule="exact"/>
                    <w:jc w:val="center"/>
                    <w:rPr>
                      <w:rFonts w:eastAsia="仿宋_GB2312"/>
                      <w:kern w:val="0"/>
                    </w:rPr>
                  </w:pPr>
                </w:p>
              </w:tc>
              <w:tc>
                <w:tcPr>
                  <w:tcW w:w="633" w:type="pct"/>
                  <w:vMerge w:val="continue"/>
                  <w:noWrap/>
                  <w:vAlign w:val="center"/>
                </w:tcPr>
                <w:p w14:paraId="1E44BEE7">
                  <w:pPr>
                    <w:adjustRightInd w:val="0"/>
                    <w:snapToGrid w:val="0"/>
                    <w:spacing w:line="320" w:lineRule="exact"/>
                    <w:jc w:val="center"/>
                    <w:rPr>
                      <w:rFonts w:eastAsia="仿宋_GB2312"/>
                    </w:rPr>
                  </w:pPr>
                </w:p>
              </w:tc>
              <w:tc>
                <w:tcPr>
                  <w:tcW w:w="527" w:type="pct"/>
                  <w:vMerge w:val="continue"/>
                  <w:vAlign w:val="center"/>
                </w:tcPr>
                <w:p w14:paraId="7F01769B">
                  <w:pPr>
                    <w:snapToGrid w:val="0"/>
                    <w:spacing w:line="320" w:lineRule="exact"/>
                    <w:jc w:val="center"/>
                    <w:rPr>
                      <w:rFonts w:eastAsia="仿宋_GB2312"/>
                      <w:kern w:val="0"/>
                    </w:rPr>
                  </w:pPr>
                </w:p>
              </w:tc>
              <w:tc>
                <w:tcPr>
                  <w:tcW w:w="548" w:type="pct"/>
                  <w:vMerge w:val="continue"/>
                  <w:vAlign w:val="center"/>
                </w:tcPr>
                <w:p w14:paraId="62D8B358">
                  <w:pPr>
                    <w:snapToGrid w:val="0"/>
                    <w:spacing w:line="320" w:lineRule="exact"/>
                    <w:jc w:val="center"/>
                    <w:rPr>
                      <w:rFonts w:eastAsia="仿宋_GB2312"/>
                      <w:kern w:val="0"/>
                    </w:rPr>
                  </w:pPr>
                </w:p>
              </w:tc>
              <w:tc>
                <w:tcPr>
                  <w:tcW w:w="737" w:type="pct"/>
                  <w:vAlign w:val="center"/>
                </w:tcPr>
                <w:p w14:paraId="574AF4B3">
                  <w:pPr>
                    <w:adjustRightInd w:val="0"/>
                    <w:snapToGrid w:val="0"/>
                    <w:spacing w:line="320" w:lineRule="exact"/>
                    <w:jc w:val="center"/>
                    <w:rPr>
                      <w:rFonts w:eastAsia="仿宋_GB2312"/>
                      <w:kern w:val="0"/>
                    </w:rPr>
                  </w:pPr>
                  <w:r>
                    <w:rPr>
                      <w:rFonts w:hint="eastAsia" w:eastAsia="仿宋_GB2312"/>
                      <w:kern w:val="0"/>
                    </w:rPr>
                    <w:t>7</w:t>
                  </w:r>
                  <w:r>
                    <w:rPr>
                      <w:rFonts w:eastAsia="仿宋_GB2312"/>
                      <w:kern w:val="0"/>
                    </w:rPr>
                    <w:t>.7</w:t>
                  </w:r>
                </w:p>
              </w:tc>
            </w:tr>
            <w:tr w14:paraId="1A415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316" w:type="pct"/>
                  <w:vMerge w:val="continue"/>
                  <w:vAlign w:val="center"/>
                </w:tcPr>
                <w:p w14:paraId="34F0CF33">
                  <w:pPr>
                    <w:widowControl/>
                    <w:jc w:val="center"/>
                    <w:rPr>
                      <w:rFonts w:eastAsia="仿宋"/>
                      <w:bCs/>
                      <w:szCs w:val="21"/>
                    </w:rPr>
                  </w:pPr>
                </w:p>
              </w:tc>
              <w:tc>
                <w:tcPr>
                  <w:tcW w:w="553" w:type="pct"/>
                  <w:vMerge w:val="restart"/>
                  <w:vAlign w:val="center"/>
                </w:tcPr>
                <w:p w14:paraId="4B732B16">
                  <w:pPr>
                    <w:widowControl/>
                    <w:jc w:val="center"/>
                    <w:rPr>
                      <w:rFonts w:eastAsia="仿宋"/>
                      <w:bCs/>
                      <w:szCs w:val="21"/>
                    </w:rPr>
                  </w:pPr>
                  <w:r>
                    <w:rPr>
                      <w:rFonts w:eastAsia="仿宋"/>
                      <w:bCs/>
                      <w:szCs w:val="21"/>
                    </w:rPr>
                    <w:t>W2（</w:t>
                  </w:r>
                  <w:r>
                    <w:rPr>
                      <w:rFonts w:hint="eastAsia" w:eastAsia="仿宋"/>
                      <w:bCs/>
                      <w:szCs w:val="21"/>
                    </w:rPr>
                    <w:t>金坛双惠污水处理有限公司</w:t>
                  </w:r>
                  <w:r>
                    <w:rPr>
                      <w:rFonts w:eastAsia="仿宋"/>
                      <w:bCs/>
                      <w:szCs w:val="21"/>
                    </w:rPr>
                    <w:t>排口下游2000米）</w:t>
                  </w:r>
                </w:p>
              </w:tc>
              <w:tc>
                <w:tcPr>
                  <w:tcW w:w="446" w:type="pct"/>
                  <w:vMerge w:val="restart"/>
                  <w:vAlign w:val="center"/>
                </w:tcPr>
                <w:p w14:paraId="08D55EBC">
                  <w:pPr>
                    <w:adjustRightInd w:val="0"/>
                    <w:snapToGrid w:val="0"/>
                    <w:spacing w:line="320" w:lineRule="exact"/>
                    <w:jc w:val="center"/>
                    <w:rPr>
                      <w:rFonts w:eastAsia="仿宋_GB2312"/>
                      <w:kern w:val="0"/>
                    </w:rPr>
                  </w:pPr>
                  <w:r>
                    <w:rPr>
                      <w:rFonts w:hint="eastAsia" w:eastAsia="仿宋_GB2312"/>
                      <w:kern w:val="0"/>
                    </w:rPr>
                    <w:t>2</w:t>
                  </w:r>
                  <w:r>
                    <w:rPr>
                      <w:rFonts w:eastAsia="仿宋_GB2312"/>
                      <w:kern w:val="0"/>
                    </w:rPr>
                    <w:t>023.12.27</w:t>
                  </w:r>
                </w:p>
              </w:tc>
              <w:tc>
                <w:tcPr>
                  <w:tcW w:w="712" w:type="pct"/>
                  <w:vMerge w:val="restart"/>
                  <w:noWrap/>
                  <w:vAlign w:val="center"/>
                </w:tcPr>
                <w:p w14:paraId="62F527A5">
                  <w:pPr>
                    <w:snapToGrid w:val="0"/>
                    <w:spacing w:line="320" w:lineRule="exact"/>
                    <w:jc w:val="center"/>
                    <w:rPr>
                      <w:rFonts w:eastAsia="仿宋_GB2312"/>
                      <w:kern w:val="0"/>
                    </w:rPr>
                  </w:pPr>
                  <w:r>
                    <w:rPr>
                      <w:rFonts w:hint="eastAsia" w:eastAsia="仿宋_GB2312"/>
                      <w:kern w:val="0"/>
                    </w:rPr>
                    <w:t>7</w:t>
                  </w:r>
                  <w:r>
                    <w:rPr>
                      <w:rFonts w:eastAsia="仿宋_GB2312"/>
                      <w:kern w:val="0"/>
                    </w:rPr>
                    <w:t>.9</w:t>
                  </w:r>
                </w:p>
              </w:tc>
              <w:tc>
                <w:tcPr>
                  <w:tcW w:w="528" w:type="pct"/>
                  <w:vMerge w:val="restart"/>
                  <w:vAlign w:val="center"/>
                </w:tcPr>
                <w:p w14:paraId="3EEA69EE">
                  <w:pPr>
                    <w:snapToGrid w:val="0"/>
                    <w:spacing w:line="320" w:lineRule="exact"/>
                    <w:jc w:val="center"/>
                    <w:rPr>
                      <w:rFonts w:eastAsia="仿宋_GB2312"/>
                      <w:kern w:val="0"/>
                    </w:rPr>
                  </w:pPr>
                  <w:r>
                    <w:rPr>
                      <w:rFonts w:hint="eastAsia" w:eastAsia="仿宋_GB2312"/>
                      <w:kern w:val="0"/>
                    </w:rPr>
                    <w:t>2</w:t>
                  </w:r>
                  <w:r>
                    <w:rPr>
                      <w:rFonts w:eastAsia="仿宋_GB2312"/>
                      <w:kern w:val="0"/>
                    </w:rPr>
                    <w:t>7</w:t>
                  </w:r>
                </w:p>
              </w:tc>
              <w:tc>
                <w:tcPr>
                  <w:tcW w:w="633" w:type="pct"/>
                  <w:vMerge w:val="restart"/>
                  <w:noWrap/>
                  <w:vAlign w:val="center"/>
                </w:tcPr>
                <w:p w14:paraId="69C5F141">
                  <w:pPr>
                    <w:adjustRightInd w:val="0"/>
                    <w:snapToGrid w:val="0"/>
                    <w:spacing w:line="320" w:lineRule="exact"/>
                    <w:jc w:val="center"/>
                    <w:rPr>
                      <w:rFonts w:eastAsia="仿宋_GB2312"/>
                    </w:rPr>
                  </w:pPr>
                  <w:r>
                    <w:rPr>
                      <w:rFonts w:hint="eastAsia" w:eastAsia="仿宋_GB2312"/>
                    </w:rPr>
                    <w:t>2</w:t>
                  </w:r>
                  <w:r>
                    <w:rPr>
                      <w:rFonts w:eastAsia="仿宋_GB2312"/>
                    </w:rPr>
                    <w:t>.6</w:t>
                  </w:r>
                </w:p>
              </w:tc>
              <w:tc>
                <w:tcPr>
                  <w:tcW w:w="527" w:type="pct"/>
                  <w:vMerge w:val="restart"/>
                  <w:vAlign w:val="center"/>
                </w:tcPr>
                <w:p w14:paraId="53E6430E">
                  <w:pPr>
                    <w:snapToGrid w:val="0"/>
                    <w:spacing w:line="320" w:lineRule="exact"/>
                    <w:jc w:val="center"/>
                    <w:rPr>
                      <w:rFonts w:eastAsia="仿宋_GB2312"/>
                      <w:kern w:val="0"/>
                    </w:rPr>
                  </w:pPr>
                  <w:r>
                    <w:rPr>
                      <w:rFonts w:hint="eastAsia" w:eastAsia="仿宋_GB2312"/>
                      <w:kern w:val="0"/>
                    </w:rPr>
                    <w:t>0</w:t>
                  </w:r>
                  <w:r>
                    <w:rPr>
                      <w:rFonts w:eastAsia="仿宋_GB2312"/>
                      <w:kern w:val="0"/>
                    </w:rPr>
                    <w:t>.65</w:t>
                  </w:r>
                </w:p>
              </w:tc>
              <w:tc>
                <w:tcPr>
                  <w:tcW w:w="548" w:type="pct"/>
                  <w:vMerge w:val="restart"/>
                  <w:vAlign w:val="center"/>
                </w:tcPr>
                <w:p w14:paraId="1583B546">
                  <w:pPr>
                    <w:snapToGrid w:val="0"/>
                    <w:spacing w:line="320" w:lineRule="exact"/>
                    <w:jc w:val="center"/>
                    <w:rPr>
                      <w:rFonts w:eastAsia="仿宋_GB2312"/>
                      <w:kern w:val="0"/>
                    </w:rPr>
                  </w:pPr>
                  <w:r>
                    <w:rPr>
                      <w:rFonts w:hint="eastAsia" w:eastAsia="仿宋_GB2312"/>
                      <w:kern w:val="0"/>
                    </w:rPr>
                    <w:t>0</w:t>
                  </w:r>
                  <w:r>
                    <w:rPr>
                      <w:rFonts w:eastAsia="仿宋_GB2312"/>
                      <w:kern w:val="0"/>
                    </w:rPr>
                    <w:t>.09</w:t>
                  </w:r>
                </w:p>
              </w:tc>
              <w:tc>
                <w:tcPr>
                  <w:tcW w:w="737" w:type="pct"/>
                  <w:vAlign w:val="center"/>
                </w:tcPr>
                <w:p w14:paraId="7B24B59F">
                  <w:pPr>
                    <w:adjustRightInd w:val="0"/>
                    <w:snapToGrid w:val="0"/>
                    <w:spacing w:line="320" w:lineRule="exact"/>
                    <w:jc w:val="center"/>
                    <w:rPr>
                      <w:rFonts w:eastAsia="仿宋_GB2312"/>
                      <w:kern w:val="0"/>
                    </w:rPr>
                  </w:pPr>
                  <w:r>
                    <w:rPr>
                      <w:rFonts w:hint="eastAsia" w:eastAsia="仿宋_GB2312"/>
                      <w:kern w:val="0"/>
                    </w:rPr>
                    <w:t>7</w:t>
                  </w:r>
                  <w:r>
                    <w:rPr>
                      <w:rFonts w:eastAsia="仿宋_GB2312"/>
                      <w:kern w:val="0"/>
                    </w:rPr>
                    <w:t>.7</w:t>
                  </w:r>
                </w:p>
              </w:tc>
            </w:tr>
            <w:tr w14:paraId="7BBBB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316" w:type="pct"/>
                  <w:vMerge w:val="continue"/>
                  <w:vAlign w:val="center"/>
                </w:tcPr>
                <w:p w14:paraId="7BF4786C">
                  <w:pPr>
                    <w:widowControl/>
                    <w:jc w:val="center"/>
                    <w:rPr>
                      <w:rFonts w:eastAsia="仿宋"/>
                      <w:bCs/>
                      <w:szCs w:val="21"/>
                    </w:rPr>
                  </w:pPr>
                </w:p>
              </w:tc>
              <w:tc>
                <w:tcPr>
                  <w:tcW w:w="553" w:type="pct"/>
                  <w:vMerge w:val="continue"/>
                  <w:vAlign w:val="center"/>
                </w:tcPr>
                <w:p w14:paraId="494D85C8">
                  <w:pPr>
                    <w:widowControl/>
                    <w:jc w:val="center"/>
                    <w:rPr>
                      <w:rFonts w:eastAsia="仿宋"/>
                      <w:bCs/>
                      <w:szCs w:val="21"/>
                    </w:rPr>
                  </w:pPr>
                </w:p>
              </w:tc>
              <w:tc>
                <w:tcPr>
                  <w:tcW w:w="446" w:type="pct"/>
                  <w:vMerge w:val="continue"/>
                  <w:vAlign w:val="center"/>
                </w:tcPr>
                <w:p w14:paraId="0A95AE87">
                  <w:pPr>
                    <w:adjustRightInd w:val="0"/>
                    <w:snapToGrid w:val="0"/>
                    <w:spacing w:line="320" w:lineRule="exact"/>
                    <w:jc w:val="center"/>
                    <w:rPr>
                      <w:rFonts w:eastAsia="仿宋_GB2312"/>
                      <w:kern w:val="0"/>
                    </w:rPr>
                  </w:pPr>
                </w:p>
              </w:tc>
              <w:tc>
                <w:tcPr>
                  <w:tcW w:w="712" w:type="pct"/>
                  <w:vMerge w:val="continue"/>
                  <w:noWrap/>
                  <w:vAlign w:val="center"/>
                </w:tcPr>
                <w:p w14:paraId="4217F63B">
                  <w:pPr>
                    <w:snapToGrid w:val="0"/>
                    <w:spacing w:line="320" w:lineRule="exact"/>
                    <w:jc w:val="center"/>
                    <w:rPr>
                      <w:rFonts w:eastAsia="仿宋_GB2312"/>
                      <w:kern w:val="0"/>
                    </w:rPr>
                  </w:pPr>
                </w:p>
              </w:tc>
              <w:tc>
                <w:tcPr>
                  <w:tcW w:w="528" w:type="pct"/>
                  <w:vMerge w:val="continue"/>
                  <w:vAlign w:val="center"/>
                </w:tcPr>
                <w:p w14:paraId="207DC890">
                  <w:pPr>
                    <w:snapToGrid w:val="0"/>
                    <w:spacing w:line="320" w:lineRule="exact"/>
                    <w:jc w:val="center"/>
                    <w:rPr>
                      <w:rFonts w:eastAsia="仿宋_GB2312"/>
                      <w:kern w:val="0"/>
                    </w:rPr>
                  </w:pPr>
                </w:p>
              </w:tc>
              <w:tc>
                <w:tcPr>
                  <w:tcW w:w="633" w:type="pct"/>
                  <w:vMerge w:val="continue"/>
                  <w:noWrap/>
                  <w:vAlign w:val="center"/>
                </w:tcPr>
                <w:p w14:paraId="06B86795">
                  <w:pPr>
                    <w:adjustRightInd w:val="0"/>
                    <w:snapToGrid w:val="0"/>
                    <w:spacing w:line="320" w:lineRule="exact"/>
                    <w:jc w:val="center"/>
                    <w:rPr>
                      <w:rFonts w:eastAsia="仿宋_GB2312"/>
                    </w:rPr>
                  </w:pPr>
                </w:p>
              </w:tc>
              <w:tc>
                <w:tcPr>
                  <w:tcW w:w="527" w:type="pct"/>
                  <w:vMerge w:val="continue"/>
                  <w:vAlign w:val="center"/>
                </w:tcPr>
                <w:p w14:paraId="24377EBB">
                  <w:pPr>
                    <w:snapToGrid w:val="0"/>
                    <w:spacing w:line="320" w:lineRule="exact"/>
                    <w:jc w:val="center"/>
                    <w:rPr>
                      <w:rFonts w:eastAsia="仿宋_GB2312"/>
                      <w:kern w:val="0"/>
                    </w:rPr>
                  </w:pPr>
                </w:p>
              </w:tc>
              <w:tc>
                <w:tcPr>
                  <w:tcW w:w="548" w:type="pct"/>
                  <w:vMerge w:val="continue"/>
                  <w:vAlign w:val="center"/>
                </w:tcPr>
                <w:p w14:paraId="008F8102">
                  <w:pPr>
                    <w:snapToGrid w:val="0"/>
                    <w:spacing w:line="320" w:lineRule="exact"/>
                    <w:jc w:val="center"/>
                    <w:rPr>
                      <w:rFonts w:eastAsia="仿宋_GB2312"/>
                      <w:kern w:val="0"/>
                    </w:rPr>
                  </w:pPr>
                </w:p>
              </w:tc>
              <w:tc>
                <w:tcPr>
                  <w:tcW w:w="737" w:type="pct"/>
                  <w:vAlign w:val="center"/>
                </w:tcPr>
                <w:p w14:paraId="32A3931B">
                  <w:pPr>
                    <w:adjustRightInd w:val="0"/>
                    <w:snapToGrid w:val="0"/>
                    <w:spacing w:line="320" w:lineRule="exact"/>
                    <w:jc w:val="center"/>
                    <w:rPr>
                      <w:rFonts w:eastAsia="仿宋_GB2312"/>
                      <w:kern w:val="0"/>
                    </w:rPr>
                  </w:pPr>
                  <w:r>
                    <w:rPr>
                      <w:rFonts w:eastAsia="仿宋_GB2312"/>
                      <w:kern w:val="0"/>
                    </w:rPr>
                    <w:t>7</w:t>
                  </w:r>
                  <w:r>
                    <w:rPr>
                      <w:rFonts w:hint="eastAsia" w:eastAsia="仿宋_GB2312"/>
                      <w:kern w:val="0"/>
                    </w:rPr>
                    <w:t>.</w:t>
                  </w:r>
                  <w:r>
                    <w:rPr>
                      <w:rFonts w:eastAsia="仿宋_GB2312"/>
                      <w:kern w:val="0"/>
                    </w:rPr>
                    <w:t>7</w:t>
                  </w:r>
                </w:p>
              </w:tc>
            </w:tr>
            <w:tr w14:paraId="38EED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316" w:type="pct"/>
                  <w:vMerge w:val="continue"/>
                  <w:vAlign w:val="center"/>
                </w:tcPr>
                <w:p w14:paraId="7A7A6C6E">
                  <w:pPr>
                    <w:widowControl/>
                    <w:jc w:val="center"/>
                    <w:rPr>
                      <w:rFonts w:eastAsia="仿宋"/>
                      <w:bCs/>
                      <w:szCs w:val="21"/>
                    </w:rPr>
                  </w:pPr>
                </w:p>
              </w:tc>
              <w:tc>
                <w:tcPr>
                  <w:tcW w:w="553" w:type="pct"/>
                  <w:vMerge w:val="continue"/>
                  <w:vAlign w:val="center"/>
                </w:tcPr>
                <w:p w14:paraId="774B5881">
                  <w:pPr>
                    <w:widowControl/>
                    <w:jc w:val="center"/>
                    <w:rPr>
                      <w:rFonts w:eastAsia="仿宋"/>
                      <w:bCs/>
                      <w:szCs w:val="21"/>
                    </w:rPr>
                  </w:pPr>
                </w:p>
              </w:tc>
              <w:tc>
                <w:tcPr>
                  <w:tcW w:w="446" w:type="pct"/>
                  <w:vMerge w:val="continue"/>
                  <w:vAlign w:val="center"/>
                </w:tcPr>
                <w:p w14:paraId="4B4A7A75">
                  <w:pPr>
                    <w:widowControl/>
                    <w:snapToGrid w:val="0"/>
                    <w:jc w:val="center"/>
                    <w:rPr>
                      <w:rFonts w:eastAsia="仿宋"/>
                      <w:bCs/>
                      <w:szCs w:val="21"/>
                    </w:rPr>
                  </w:pPr>
                </w:p>
              </w:tc>
              <w:tc>
                <w:tcPr>
                  <w:tcW w:w="712" w:type="pct"/>
                  <w:vMerge w:val="restart"/>
                  <w:noWrap/>
                  <w:vAlign w:val="center"/>
                </w:tcPr>
                <w:p w14:paraId="62183E4E">
                  <w:pPr>
                    <w:snapToGrid w:val="0"/>
                    <w:spacing w:line="320" w:lineRule="exact"/>
                    <w:jc w:val="center"/>
                    <w:rPr>
                      <w:rFonts w:eastAsia="仿宋_GB2312"/>
                      <w:kern w:val="0"/>
                    </w:rPr>
                  </w:pPr>
                  <w:r>
                    <w:rPr>
                      <w:rFonts w:hint="eastAsia" w:eastAsia="仿宋_GB2312"/>
                      <w:kern w:val="0"/>
                    </w:rPr>
                    <w:t>7</w:t>
                  </w:r>
                  <w:r>
                    <w:rPr>
                      <w:rFonts w:eastAsia="仿宋_GB2312"/>
                      <w:kern w:val="0"/>
                    </w:rPr>
                    <w:t>.7</w:t>
                  </w:r>
                </w:p>
              </w:tc>
              <w:tc>
                <w:tcPr>
                  <w:tcW w:w="528" w:type="pct"/>
                  <w:vMerge w:val="restart"/>
                  <w:vAlign w:val="center"/>
                </w:tcPr>
                <w:p w14:paraId="45D6B320">
                  <w:pPr>
                    <w:snapToGrid w:val="0"/>
                    <w:spacing w:line="320" w:lineRule="exact"/>
                    <w:jc w:val="center"/>
                    <w:rPr>
                      <w:rFonts w:eastAsia="仿宋_GB2312"/>
                      <w:kern w:val="0"/>
                    </w:rPr>
                  </w:pPr>
                  <w:r>
                    <w:rPr>
                      <w:rFonts w:hint="eastAsia" w:eastAsia="仿宋_GB2312"/>
                      <w:kern w:val="0"/>
                    </w:rPr>
                    <w:t>2</w:t>
                  </w:r>
                  <w:r>
                    <w:rPr>
                      <w:rFonts w:eastAsia="仿宋_GB2312"/>
                      <w:kern w:val="0"/>
                    </w:rPr>
                    <w:t>7</w:t>
                  </w:r>
                </w:p>
              </w:tc>
              <w:tc>
                <w:tcPr>
                  <w:tcW w:w="633" w:type="pct"/>
                  <w:vMerge w:val="restart"/>
                  <w:noWrap/>
                  <w:vAlign w:val="center"/>
                </w:tcPr>
                <w:p w14:paraId="2B817FDA">
                  <w:pPr>
                    <w:adjustRightInd w:val="0"/>
                    <w:snapToGrid w:val="0"/>
                    <w:spacing w:line="320" w:lineRule="exact"/>
                    <w:jc w:val="center"/>
                    <w:rPr>
                      <w:rFonts w:eastAsia="仿宋_GB2312"/>
                    </w:rPr>
                  </w:pPr>
                  <w:r>
                    <w:rPr>
                      <w:rFonts w:hint="eastAsia" w:eastAsia="仿宋_GB2312"/>
                    </w:rPr>
                    <w:t>2</w:t>
                  </w:r>
                  <w:r>
                    <w:rPr>
                      <w:rFonts w:eastAsia="仿宋_GB2312"/>
                    </w:rPr>
                    <w:t>.5</w:t>
                  </w:r>
                </w:p>
              </w:tc>
              <w:tc>
                <w:tcPr>
                  <w:tcW w:w="527" w:type="pct"/>
                  <w:vMerge w:val="restart"/>
                  <w:vAlign w:val="center"/>
                </w:tcPr>
                <w:p w14:paraId="681F774B">
                  <w:pPr>
                    <w:snapToGrid w:val="0"/>
                    <w:spacing w:line="320" w:lineRule="exact"/>
                    <w:jc w:val="center"/>
                    <w:rPr>
                      <w:rFonts w:eastAsia="仿宋_GB2312"/>
                      <w:kern w:val="0"/>
                    </w:rPr>
                  </w:pPr>
                  <w:r>
                    <w:rPr>
                      <w:rFonts w:hint="eastAsia" w:eastAsia="仿宋_GB2312"/>
                      <w:kern w:val="0"/>
                    </w:rPr>
                    <w:t>0</w:t>
                  </w:r>
                  <w:r>
                    <w:rPr>
                      <w:rFonts w:eastAsia="仿宋_GB2312"/>
                      <w:kern w:val="0"/>
                    </w:rPr>
                    <w:t>.662</w:t>
                  </w:r>
                </w:p>
              </w:tc>
              <w:tc>
                <w:tcPr>
                  <w:tcW w:w="548" w:type="pct"/>
                  <w:vMerge w:val="restart"/>
                  <w:vAlign w:val="center"/>
                </w:tcPr>
                <w:p w14:paraId="38D8CB3C">
                  <w:pPr>
                    <w:snapToGrid w:val="0"/>
                    <w:spacing w:line="320" w:lineRule="exact"/>
                    <w:jc w:val="center"/>
                    <w:rPr>
                      <w:rFonts w:eastAsia="仿宋_GB2312"/>
                      <w:kern w:val="0"/>
                    </w:rPr>
                  </w:pPr>
                  <w:r>
                    <w:rPr>
                      <w:rFonts w:hint="eastAsia" w:eastAsia="仿宋_GB2312"/>
                      <w:kern w:val="0"/>
                    </w:rPr>
                    <w:t>0</w:t>
                  </w:r>
                  <w:r>
                    <w:rPr>
                      <w:rFonts w:eastAsia="仿宋_GB2312"/>
                      <w:kern w:val="0"/>
                    </w:rPr>
                    <w:t>.09</w:t>
                  </w:r>
                </w:p>
              </w:tc>
              <w:tc>
                <w:tcPr>
                  <w:tcW w:w="737" w:type="pct"/>
                  <w:vAlign w:val="center"/>
                </w:tcPr>
                <w:p w14:paraId="5E603C43">
                  <w:pPr>
                    <w:adjustRightInd w:val="0"/>
                    <w:snapToGrid w:val="0"/>
                    <w:spacing w:line="320" w:lineRule="exact"/>
                    <w:jc w:val="center"/>
                    <w:rPr>
                      <w:rFonts w:eastAsia="仿宋_GB2312"/>
                      <w:kern w:val="0"/>
                    </w:rPr>
                  </w:pPr>
                  <w:r>
                    <w:rPr>
                      <w:rFonts w:hint="eastAsia" w:eastAsia="仿宋_GB2312"/>
                      <w:kern w:val="0"/>
                    </w:rPr>
                    <w:t>7</w:t>
                  </w:r>
                  <w:r>
                    <w:rPr>
                      <w:rFonts w:eastAsia="仿宋_GB2312"/>
                      <w:kern w:val="0"/>
                    </w:rPr>
                    <w:t>.6</w:t>
                  </w:r>
                </w:p>
              </w:tc>
            </w:tr>
            <w:tr w14:paraId="43714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316" w:type="pct"/>
                  <w:vMerge w:val="continue"/>
                  <w:vAlign w:val="center"/>
                </w:tcPr>
                <w:p w14:paraId="331D64A7">
                  <w:pPr>
                    <w:widowControl/>
                    <w:jc w:val="center"/>
                    <w:rPr>
                      <w:rFonts w:eastAsia="仿宋"/>
                      <w:bCs/>
                      <w:szCs w:val="21"/>
                    </w:rPr>
                  </w:pPr>
                </w:p>
              </w:tc>
              <w:tc>
                <w:tcPr>
                  <w:tcW w:w="553" w:type="pct"/>
                  <w:vMerge w:val="continue"/>
                  <w:vAlign w:val="center"/>
                </w:tcPr>
                <w:p w14:paraId="500A9DF0">
                  <w:pPr>
                    <w:widowControl/>
                    <w:jc w:val="center"/>
                    <w:rPr>
                      <w:rFonts w:eastAsia="仿宋"/>
                      <w:bCs/>
                      <w:szCs w:val="21"/>
                    </w:rPr>
                  </w:pPr>
                </w:p>
              </w:tc>
              <w:tc>
                <w:tcPr>
                  <w:tcW w:w="446" w:type="pct"/>
                  <w:vMerge w:val="continue"/>
                  <w:vAlign w:val="center"/>
                </w:tcPr>
                <w:p w14:paraId="1EBBA1B2">
                  <w:pPr>
                    <w:widowControl/>
                    <w:snapToGrid w:val="0"/>
                    <w:jc w:val="center"/>
                    <w:rPr>
                      <w:rFonts w:eastAsia="仿宋"/>
                      <w:bCs/>
                      <w:szCs w:val="21"/>
                    </w:rPr>
                  </w:pPr>
                </w:p>
              </w:tc>
              <w:tc>
                <w:tcPr>
                  <w:tcW w:w="712" w:type="pct"/>
                  <w:vMerge w:val="continue"/>
                  <w:noWrap/>
                  <w:vAlign w:val="center"/>
                </w:tcPr>
                <w:p w14:paraId="5F9F7907">
                  <w:pPr>
                    <w:snapToGrid w:val="0"/>
                    <w:spacing w:line="320" w:lineRule="exact"/>
                    <w:jc w:val="center"/>
                    <w:rPr>
                      <w:rFonts w:eastAsia="仿宋_GB2312"/>
                      <w:kern w:val="0"/>
                    </w:rPr>
                  </w:pPr>
                </w:p>
              </w:tc>
              <w:tc>
                <w:tcPr>
                  <w:tcW w:w="528" w:type="pct"/>
                  <w:vMerge w:val="continue"/>
                  <w:vAlign w:val="center"/>
                </w:tcPr>
                <w:p w14:paraId="3CEA062F">
                  <w:pPr>
                    <w:snapToGrid w:val="0"/>
                    <w:spacing w:line="320" w:lineRule="exact"/>
                    <w:jc w:val="center"/>
                    <w:rPr>
                      <w:rFonts w:eastAsia="仿宋_GB2312"/>
                      <w:kern w:val="0"/>
                    </w:rPr>
                  </w:pPr>
                </w:p>
              </w:tc>
              <w:tc>
                <w:tcPr>
                  <w:tcW w:w="633" w:type="pct"/>
                  <w:vMerge w:val="continue"/>
                  <w:noWrap/>
                  <w:vAlign w:val="center"/>
                </w:tcPr>
                <w:p w14:paraId="3BB81DB4">
                  <w:pPr>
                    <w:adjustRightInd w:val="0"/>
                    <w:snapToGrid w:val="0"/>
                    <w:spacing w:line="320" w:lineRule="exact"/>
                    <w:jc w:val="center"/>
                    <w:rPr>
                      <w:rFonts w:eastAsia="仿宋_GB2312"/>
                    </w:rPr>
                  </w:pPr>
                </w:p>
              </w:tc>
              <w:tc>
                <w:tcPr>
                  <w:tcW w:w="527" w:type="pct"/>
                  <w:vMerge w:val="continue"/>
                  <w:vAlign w:val="center"/>
                </w:tcPr>
                <w:p w14:paraId="08890248">
                  <w:pPr>
                    <w:snapToGrid w:val="0"/>
                    <w:spacing w:line="320" w:lineRule="exact"/>
                    <w:jc w:val="center"/>
                    <w:rPr>
                      <w:rFonts w:eastAsia="仿宋_GB2312"/>
                      <w:kern w:val="0"/>
                    </w:rPr>
                  </w:pPr>
                </w:p>
              </w:tc>
              <w:tc>
                <w:tcPr>
                  <w:tcW w:w="548" w:type="pct"/>
                  <w:vMerge w:val="continue"/>
                  <w:vAlign w:val="center"/>
                </w:tcPr>
                <w:p w14:paraId="2270B8A0">
                  <w:pPr>
                    <w:snapToGrid w:val="0"/>
                    <w:spacing w:line="320" w:lineRule="exact"/>
                    <w:jc w:val="center"/>
                    <w:rPr>
                      <w:rFonts w:eastAsia="仿宋_GB2312"/>
                      <w:kern w:val="0"/>
                    </w:rPr>
                  </w:pPr>
                </w:p>
              </w:tc>
              <w:tc>
                <w:tcPr>
                  <w:tcW w:w="737" w:type="pct"/>
                  <w:vAlign w:val="center"/>
                </w:tcPr>
                <w:p w14:paraId="7ED92EED">
                  <w:pPr>
                    <w:adjustRightInd w:val="0"/>
                    <w:snapToGrid w:val="0"/>
                    <w:spacing w:line="320" w:lineRule="exact"/>
                    <w:jc w:val="center"/>
                    <w:rPr>
                      <w:rFonts w:eastAsia="仿宋_GB2312"/>
                      <w:kern w:val="0"/>
                    </w:rPr>
                  </w:pPr>
                  <w:r>
                    <w:rPr>
                      <w:rFonts w:eastAsia="仿宋_GB2312"/>
                      <w:kern w:val="0"/>
                    </w:rPr>
                    <w:t>7</w:t>
                  </w:r>
                  <w:r>
                    <w:rPr>
                      <w:rFonts w:hint="eastAsia" w:eastAsia="仿宋_GB2312"/>
                      <w:kern w:val="0"/>
                    </w:rPr>
                    <w:t>.</w:t>
                  </w:r>
                  <w:r>
                    <w:rPr>
                      <w:rFonts w:eastAsia="仿宋_GB2312"/>
                      <w:kern w:val="0"/>
                    </w:rPr>
                    <w:t>6</w:t>
                  </w:r>
                </w:p>
              </w:tc>
            </w:tr>
            <w:tr w14:paraId="0FD90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316" w:type="pct"/>
                  <w:vMerge w:val="continue"/>
                  <w:vAlign w:val="center"/>
                </w:tcPr>
                <w:p w14:paraId="35372664">
                  <w:pPr>
                    <w:widowControl/>
                    <w:jc w:val="center"/>
                    <w:rPr>
                      <w:rFonts w:eastAsia="仿宋"/>
                      <w:bCs/>
                      <w:szCs w:val="21"/>
                    </w:rPr>
                  </w:pPr>
                </w:p>
              </w:tc>
              <w:tc>
                <w:tcPr>
                  <w:tcW w:w="553" w:type="pct"/>
                  <w:vMerge w:val="continue"/>
                  <w:vAlign w:val="center"/>
                </w:tcPr>
                <w:p w14:paraId="612CA640">
                  <w:pPr>
                    <w:widowControl/>
                    <w:jc w:val="center"/>
                    <w:rPr>
                      <w:rFonts w:eastAsia="仿宋"/>
                      <w:bCs/>
                      <w:szCs w:val="21"/>
                    </w:rPr>
                  </w:pPr>
                </w:p>
              </w:tc>
              <w:tc>
                <w:tcPr>
                  <w:tcW w:w="446" w:type="pct"/>
                  <w:vMerge w:val="restart"/>
                  <w:vAlign w:val="center"/>
                </w:tcPr>
                <w:p w14:paraId="77809C97">
                  <w:pPr>
                    <w:adjustRightInd w:val="0"/>
                    <w:snapToGrid w:val="0"/>
                    <w:spacing w:line="320" w:lineRule="exact"/>
                    <w:jc w:val="center"/>
                    <w:rPr>
                      <w:rFonts w:eastAsia="仿宋_GB2312"/>
                      <w:kern w:val="0"/>
                    </w:rPr>
                  </w:pPr>
                  <w:r>
                    <w:rPr>
                      <w:rFonts w:hint="eastAsia" w:eastAsia="仿宋_GB2312"/>
                      <w:kern w:val="0"/>
                    </w:rPr>
                    <w:t>2</w:t>
                  </w:r>
                  <w:r>
                    <w:rPr>
                      <w:rFonts w:eastAsia="仿宋_GB2312"/>
                      <w:kern w:val="0"/>
                    </w:rPr>
                    <w:t>023.12.28</w:t>
                  </w:r>
                </w:p>
              </w:tc>
              <w:tc>
                <w:tcPr>
                  <w:tcW w:w="712" w:type="pct"/>
                  <w:vMerge w:val="restart"/>
                  <w:noWrap/>
                  <w:vAlign w:val="center"/>
                </w:tcPr>
                <w:p w14:paraId="69D035B0">
                  <w:pPr>
                    <w:snapToGrid w:val="0"/>
                    <w:spacing w:line="320" w:lineRule="exact"/>
                    <w:jc w:val="center"/>
                    <w:rPr>
                      <w:rFonts w:eastAsia="仿宋_GB2312"/>
                      <w:kern w:val="0"/>
                    </w:rPr>
                  </w:pPr>
                  <w:r>
                    <w:rPr>
                      <w:rFonts w:hint="eastAsia" w:eastAsia="仿宋_GB2312"/>
                      <w:kern w:val="0"/>
                    </w:rPr>
                    <w:t>7</w:t>
                  </w:r>
                  <w:r>
                    <w:rPr>
                      <w:rFonts w:eastAsia="仿宋_GB2312"/>
                      <w:kern w:val="0"/>
                    </w:rPr>
                    <w:t>.9</w:t>
                  </w:r>
                </w:p>
              </w:tc>
              <w:tc>
                <w:tcPr>
                  <w:tcW w:w="528" w:type="pct"/>
                  <w:vMerge w:val="restart"/>
                  <w:vAlign w:val="center"/>
                </w:tcPr>
                <w:p w14:paraId="041A1758">
                  <w:pPr>
                    <w:snapToGrid w:val="0"/>
                    <w:spacing w:line="320" w:lineRule="exact"/>
                    <w:jc w:val="center"/>
                    <w:rPr>
                      <w:rFonts w:eastAsia="仿宋_GB2312"/>
                      <w:kern w:val="0"/>
                    </w:rPr>
                  </w:pPr>
                  <w:r>
                    <w:rPr>
                      <w:rFonts w:hint="eastAsia" w:eastAsia="仿宋_GB2312"/>
                      <w:kern w:val="0"/>
                    </w:rPr>
                    <w:t>2</w:t>
                  </w:r>
                  <w:r>
                    <w:rPr>
                      <w:rFonts w:eastAsia="仿宋_GB2312"/>
                      <w:kern w:val="0"/>
                    </w:rPr>
                    <w:t>1</w:t>
                  </w:r>
                </w:p>
              </w:tc>
              <w:tc>
                <w:tcPr>
                  <w:tcW w:w="633" w:type="pct"/>
                  <w:vMerge w:val="restart"/>
                  <w:noWrap/>
                  <w:vAlign w:val="center"/>
                </w:tcPr>
                <w:p w14:paraId="55577BE2">
                  <w:pPr>
                    <w:adjustRightInd w:val="0"/>
                    <w:snapToGrid w:val="0"/>
                    <w:spacing w:line="320" w:lineRule="exact"/>
                    <w:jc w:val="center"/>
                    <w:rPr>
                      <w:rFonts w:eastAsia="仿宋_GB2312"/>
                    </w:rPr>
                  </w:pPr>
                  <w:r>
                    <w:rPr>
                      <w:rFonts w:hint="eastAsia" w:eastAsia="仿宋_GB2312"/>
                    </w:rPr>
                    <w:t>2</w:t>
                  </w:r>
                  <w:r>
                    <w:rPr>
                      <w:rFonts w:eastAsia="仿宋_GB2312"/>
                    </w:rPr>
                    <w:t>.3</w:t>
                  </w:r>
                </w:p>
              </w:tc>
              <w:tc>
                <w:tcPr>
                  <w:tcW w:w="527" w:type="pct"/>
                  <w:vMerge w:val="restart"/>
                  <w:vAlign w:val="center"/>
                </w:tcPr>
                <w:p w14:paraId="46108F5B">
                  <w:pPr>
                    <w:snapToGrid w:val="0"/>
                    <w:spacing w:line="320" w:lineRule="exact"/>
                    <w:jc w:val="center"/>
                    <w:rPr>
                      <w:rFonts w:eastAsia="仿宋_GB2312"/>
                      <w:kern w:val="0"/>
                    </w:rPr>
                  </w:pPr>
                  <w:r>
                    <w:rPr>
                      <w:rFonts w:hint="eastAsia" w:eastAsia="仿宋_GB2312"/>
                      <w:kern w:val="0"/>
                    </w:rPr>
                    <w:t>0</w:t>
                  </w:r>
                  <w:r>
                    <w:rPr>
                      <w:rFonts w:eastAsia="仿宋_GB2312"/>
                      <w:kern w:val="0"/>
                    </w:rPr>
                    <w:t>.783</w:t>
                  </w:r>
                </w:p>
              </w:tc>
              <w:tc>
                <w:tcPr>
                  <w:tcW w:w="548" w:type="pct"/>
                  <w:vMerge w:val="restart"/>
                  <w:vAlign w:val="center"/>
                </w:tcPr>
                <w:p w14:paraId="7FD6F2E6">
                  <w:pPr>
                    <w:snapToGrid w:val="0"/>
                    <w:spacing w:line="320" w:lineRule="exact"/>
                    <w:jc w:val="center"/>
                    <w:rPr>
                      <w:rFonts w:eastAsia="仿宋_GB2312"/>
                      <w:kern w:val="0"/>
                    </w:rPr>
                  </w:pPr>
                  <w:r>
                    <w:rPr>
                      <w:rFonts w:hint="eastAsia" w:eastAsia="仿宋_GB2312"/>
                      <w:kern w:val="0"/>
                    </w:rPr>
                    <w:t>0</w:t>
                  </w:r>
                  <w:r>
                    <w:rPr>
                      <w:rFonts w:eastAsia="仿宋_GB2312"/>
                      <w:kern w:val="0"/>
                    </w:rPr>
                    <w:t>.22</w:t>
                  </w:r>
                </w:p>
              </w:tc>
              <w:tc>
                <w:tcPr>
                  <w:tcW w:w="737" w:type="pct"/>
                  <w:vAlign w:val="center"/>
                </w:tcPr>
                <w:p w14:paraId="64C81EAC">
                  <w:pPr>
                    <w:adjustRightInd w:val="0"/>
                    <w:snapToGrid w:val="0"/>
                    <w:spacing w:line="320" w:lineRule="exact"/>
                    <w:jc w:val="center"/>
                    <w:rPr>
                      <w:rFonts w:eastAsia="仿宋_GB2312"/>
                      <w:kern w:val="0"/>
                    </w:rPr>
                  </w:pPr>
                  <w:r>
                    <w:rPr>
                      <w:rFonts w:hint="eastAsia" w:eastAsia="仿宋_GB2312"/>
                      <w:kern w:val="0"/>
                    </w:rPr>
                    <w:t>7</w:t>
                  </w:r>
                  <w:r>
                    <w:rPr>
                      <w:rFonts w:eastAsia="仿宋_GB2312"/>
                      <w:kern w:val="0"/>
                    </w:rPr>
                    <w:t>.7</w:t>
                  </w:r>
                </w:p>
              </w:tc>
            </w:tr>
            <w:tr w14:paraId="6C438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316" w:type="pct"/>
                  <w:vMerge w:val="continue"/>
                  <w:vAlign w:val="center"/>
                </w:tcPr>
                <w:p w14:paraId="1B6FF8C2">
                  <w:pPr>
                    <w:widowControl/>
                    <w:jc w:val="center"/>
                    <w:rPr>
                      <w:rFonts w:eastAsia="仿宋"/>
                      <w:bCs/>
                      <w:szCs w:val="21"/>
                    </w:rPr>
                  </w:pPr>
                </w:p>
              </w:tc>
              <w:tc>
                <w:tcPr>
                  <w:tcW w:w="553" w:type="pct"/>
                  <w:vMerge w:val="continue"/>
                  <w:vAlign w:val="center"/>
                </w:tcPr>
                <w:p w14:paraId="7A9FD658">
                  <w:pPr>
                    <w:widowControl/>
                    <w:jc w:val="center"/>
                    <w:rPr>
                      <w:rFonts w:eastAsia="仿宋"/>
                      <w:bCs/>
                      <w:szCs w:val="21"/>
                    </w:rPr>
                  </w:pPr>
                </w:p>
              </w:tc>
              <w:tc>
                <w:tcPr>
                  <w:tcW w:w="446" w:type="pct"/>
                  <w:vMerge w:val="continue"/>
                  <w:vAlign w:val="center"/>
                </w:tcPr>
                <w:p w14:paraId="17BF5300">
                  <w:pPr>
                    <w:adjustRightInd w:val="0"/>
                    <w:snapToGrid w:val="0"/>
                    <w:spacing w:line="320" w:lineRule="exact"/>
                    <w:jc w:val="center"/>
                    <w:rPr>
                      <w:rFonts w:eastAsia="仿宋_GB2312"/>
                      <w:kern w:val="0"/>
                    </w:rPr>
                  </w:pPr>
                </w:p>
              </w:tc>
              <w:tc>
                <w:tcPr>
                  <w:tcW w:w="712" w:type="pct"/>
                  <w:vMerge w:val="continue"/>
                  <w:noWrap/>
                  <w:vAlign w:val="center"/>
                </w:tcPr>
                <w:p w14:paraId="0D9BAE4A">
                  <w:pPr>
                    <w:snapToGrid w:val="0"/>
                    <w:spacing w:line="320" w:lineRule="exact"/>
                    <w:jc w:val="center"/>
                    <w:rPr>
                      <w:rFonts w:eastAsia="仿宋_GB2312"/>
                      <w:kern w:val="0"/>
                    </w:rPr>
                  </w:pPr>
                </w:p>
              </w:tc>
              <w:tc>
                <w:tcPr>
                  <w:tcW w:w="528" w:type="pct"/>
                  <w:vMerge w:val="continue"/>
                  <w:vAlign w:val="center"/>
                </w:tcPr>
                <w:p w14:paraId="23C4D022">
                  <w:pPr>
                    <w:snapToGrid w:val="0"/>
                    <w:spacing w:line="320" w:lineRule="exact"/>
                    <w:jc w:val="center"/>
                    <w:rPr>
                      <w:rFonts w:eastAsia="仿宋_GB2312"/>
                      <w:kern w:val="0"/>
                    </w:rPr>
                  </w:pPr>
                </w:p>
              </w:tc>
              <w:tc>
                <w:tcPr>
                  <w:tcW w:w="633" w:type="pct"/>
                  <w:vMerge w:val="continue"/>
                  <w:noWrap/>
                  <w:vAlign w:val="center"/>
                </w:tcPr>
                <w:p w14:paraId="4518B3F2">
                  <w:pPr>
                    <w:adjustRightInd w:val="0"/>
                    <w:snapToGrid w:val="0"/>
                    <w:spacing w:line="320" w:lineRule="exact"/>
                    <w:jc w:val="center"/>
                    <w:rPr>
                      <w:rFonts w:eastAsia="仿宋_GB2312"/>
                    </w:rPr>
                  </w:pPr>
                </w:p>
              </w:tc>
              <w:tc>
                <w:tcPr>
                  <w:tcW w:w="527" w:type="pct"/>
                  <w:vMerge w:val="continue"/>
                  <w:vAlign w:val="center"/>
                </w:tcPr>
                <w:p w14:paraId="27276508">
                  <w:pPr>
                    <w:snapToGrid w:val="0"/>
                    <w:spacing w:line="320" w:lineRule="exact"/>
                    <w:jc w:val="center"/>
                    <w:rPr>
                      <w:rFonts w:eastAsia="仿宋_GB2312"/>
                      <w:kern w:val="0"/>
                    </w:rPr>
                  </w:pPr>
                </w:p>
              </w:tc>
              <w:tc>
                <w:tcPr>
                  <w:tcW w:w="548" w:type="pct"/>
                  <w:vMerge w:val="continue"/>
                  <w:vAlign w:val="center"/>
                </w:tcPr>
                <w:p w14:paraId="62D0675B">
                  <w:pPr>
                    <w:snapToGrid w:val="0"/>
                    <w:spacing w:line="320" w:lineRule="exact"/>
                    <w:jc w:val="center"/>
                    <w:rPr>
                      <w:rFonts w:eastAsia="仿宋_GB2312"/>
                      <w:kern w:val="0"/>
                    </w:rPr>
                  </w:pPr>
                </w:p>
              </w:tc>
              <w:tc>
                <w:tcPr>
                  <w:tcW w:w="737" w:type="pct"/>
                  <w:vAlign w:val="center"/>
                </w:tcPr>
                <w:p w14:paraId="49EB69C9">
                  <w:pPr>
                    <w:adjustRightInd w:val="0"/>
                    <w:snapToGrid w:val="0"/>
                    <w:spacing w:line="320" w:lineRule="exact"/>
                    <w:jc w:val="center"/>
                    <w:rPr>
                      <w:rFonts w:eastAsia="仿宋_GB2312"/>
                      <w:kern w:val="0"/>
                    </w:rPr>
                  </w:pPr>
                  <w:r>
                    <w:rPr>
                      <w:rFonts w:hint="eastAsia" w:eastAsia="仿宋_GB2312"/>
                      <w:kern w:val="0"/>
                    </w:rPr>
                    <w:t>7</w:t>
                  </w:r>
                  <w:r>
                    <w:rPr>
                      <w:rFonts w:eastAsia="仿宋_GB2312"/>
                      <w:kern w:val="0"/>
                    </w:rPr>
                    <w:t>.8</w:t>
                  </w:r>
                </w:p>
              </w:tc>
            </w:tr>
            <w:tr w14:paraId="33453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316" w:type="pct"/>
                  <w:vMerge w:val="continue"/>
                  <w:vAlign w:val="center"/>
                </w:tcPr>
                <w:p w14:paraId="17076C2B">
                  <w:pPr>
                    <w:widowControl/>
                    <w:jc w:val="center"/>
                    <w:rPr>
                      <w:rFonts w:eastAsia="仿宋"/>
                      <w:bCs/>
                      <w:szCs w:val="21"/>
                    </w:rPr>
                  </w:pPr>
                </w:p>
              </w:tc>
              <w:tc>
                <w:tcPr>
                  <w:tcW w:w="553" w:type="pct"/>
                  <w:vMerge w:val="continue"/>
                  <w:vAlign w:val="center"/>
                </w:tcPr>
                <w:p w14:paraId="5F2B9079">
                  <w:pPr>
                    <w:widowControl/>
                    <w:jc w:val="center"/>
                    <w:rPr>
                      <w:rFonts w:eastAsia="仿宋"/>
                      <w:bCs/>
                      <w:szCs w:val="21"/>
                    </w:rPr>
                  </w:pPr>
                </w:p>
              </w:tc>
              <w:tc>
                <w:tcPr>
                  <w:tcW w:w="446" w:type="pct"/>
                  <w:vMerge w:val="continue"/>
                  <w:vAlign w:val="center"/>
                </w:tcPr>
                <w:p w14:paraId="0A589DD4">
                  <w:pPr>
                    <w:widowControl/>
                    <w:snapToGrid w:val="0"/>
                    <w:jc w:val="center"/>
                    <w:rPr>
                      <w:rFonts w:eastAsia="仿宋"/>
                      <w:bCs/>
                      <w:szCs w:val="21"/>
                    </w:rPr>
                  </w:pPr>
                </w:p>
              </w:tc>
              <w:tc>
                <w:tcPr>
                  <w:tcW w:w="712" w:type="pct"/>
                  <w:vMerge w:val="restart"/>
                  <w:noWrap/>
                  <w:vAlign w:val="center"/>
                </w:tcPr>
                <w:p w14:paraId="099D5BB0">
                  <w:pPr>
                    <w:snapToGrid w:val="0"/>
                    <w:spacing w:line="320" w:lineRule="exact"/>
                    <w:jc w:val="center"/>
                    <w:rPr>
                      <w:rFonts w:eastAsia="仿宋_GB2312"/>
                      <w:kern w:val="0"/>
                    </w:rPr>
                  </w:pPr>
                  <w:r>
                    <w:rPr>
                      <w:rFonts w:hint="eastAsia" w:eastAsia="仿宋_GB2312"/>
                      <w:kern w:val="0"/>
                    </w:rPr>
                    <w:t>7</w:t>
                  </w:r>
                  <w:r>
                    <w:rPr>
                      <w:rFonts w:eastAsia="仿宋_GB2312"/>
                      <w:kern w:val="0"/>
                    </w:rPr>
                    <w:t>.8</w:t>
                  </w:r>
                </w:p>
              </w:tc>
              <w:tc>
                <w:tcPr>
                  <w:tcW w:w="528" w:type="pct"/>
                  <w:vMerge w:val="restart"/>
                  <w:vAlign w:val="center"/>
                </w:tcPr>
                <w:p w14:paraId="149B7242">
                  <w:pPr>
                    <w:snapToGrid w:val="0"/>
                    <w:spacing w:line="320" w:lineRule="exact"/>
                    <w:jc w:val="center"/>
                    <w:rPr>
                      <w:rFonts w:eastAsia="仿宋_GB2312"/>
                      <w:kern w:val="0"/>
                    </w:rPr>
                  </w:pPr>
                  <w:r>
                    <w:rPr>
                      <w:rFonts w:hint="eastAsia" w:eastAsia="仿宋_GB2312"/>
                      <w:kern w:val="0"/>
                    </w:rPr>
                    <w:t>2</w:t>
                  </w:r>
                  <w:r>
                    <w:rPr>
                      <w:rFonts w:eastAsia="仿宋_GB2312"/>
                      <w:kern w:val="0"/>
                    </w:rPr>
                    <w:t>0</w:t>
                  </w:r>
                </w:p>
              </w:tc>
              <w:tc>
                <w:tcPr>
                  <w:tcW w:w="633" w:type="pct"/>
                  <w:vMerge w:val="restart"/>
                  <w:noWrap/>
                  <w:vAlign w:val="center"/>
                </w:tcPr>
                <w:p w14:paraId="302ACACD">
                  <w:pPr>
                    <w:adjustRightInd w:val="0"/>
                    <w:snapToGrid w:val="0"/>
                    <w:spacing w:line="320" w:lineRule="exact"/>
                    <w:jc w:val="center"/>
                    <w:rPr>
                      <w:rFonts w:eastAsia="仿宋_GB2312"/>
                    </w:rPr>
                  </w:pPr>
                  <w:r>
                    <w:rPr>
                      <w:rFonts w:hint="eastAsia" w:eastAsia="仿宋_GB2312"/>
                    </w:rPr>
                    <w:t>2</w:t>
                  </w:r>
                  <w:r>
                    <w:rPr>
                      <w:rFonts w:eastAsia="仿宋_GB2312"/>
                    </w:rPr>
                    <w:t>.5</w:t>
                  </w:r>
                </w:p>
              </w:tc>
              <w:tc>
                <w:tcPr>
                  <w:tcW w:w="527" w:type="pct"/>
                  <w:vMerge w:val="restart"/>
                  <w:vAlign w:val="center"/>
                </w:tcPr>
                <w:p w14:paraId="05472C2C">
                  <w:pPr>
                    <w:snapToGrid w:val="0"/>
                    <w:spacing w:line="320" w:lineRule="exact"/>
                    <w:jc w:val="center"/>
                    <w:rPr>
                      <w:rFonts w:eastAsia="仿宋_GB2312"/>
                      <w:kern w:val="0"/>
                    </w:rPr>
                  </w:pPr>
                  <w:r>
                    <w:rPr>
                      <w:rFonts w:hint="eastAsia" w:eastAsia="仿宋_GB2312"/>
                      <w:kern w:val="0"/>
                    </w:rPr>
                    <w:t>0</w:t>
                  </w:r>
                  <w:r>
                    <w:rPr>
                      <w:rFonts w:eastAsia="仿宋_GB2312"/>
                      <w:kern w:val="0"/>
                    </w:rPr>
                    <w:t>.754</w:t>
                  </w:r>
                </w:p>
              </w:tc>
              <w:tc>
                <w:tcPr>
                  <w:tcW w:w="548" w:type="pct"/>
                  <w:vMerge w:val="restart"/>
                  <w:vAlign w:val="center"/>
                </w:tcPr>
                <w:p w14:paraId="29F4C29A">
                  <w:pPr>
                    <w:snapToGrid w:val="0"/>
                    <w:spacing w:line="320" w:lineRule="exact"/>
                    <w:jc w:val="center"/>
                    <w:rPr>
                      <w:rFonts w:eastAsia="仿宋_GB2312"/>
                      <w:kern w:val="0"/>
                    </w:rPr>
                  </w:pPr>
                  <w:r>
                    <w:rPr>
                      <w:rFonts w:hint="eastAsia" w:eastAsia="仿宋_GB2312"/>
                      <w:kern w:val="0"/>
                    </w:rPr>
                    <w:t>0</w:t>
                  </w:r>
                  <w:r>
                    <w:rPr>
                      <w:rFonts w:eastAsia="仿宋_GB2312"/>
                      <w:kern w:val="0"/>
                    </w:rPr>
                    <w:t>.22</w:t>
                  </w:r>
                </w:p>
              </w:tc>
              <w:tc>
                <w:tcPr>
                  <w:tcW w:w="737" w:type="pct"/>
                  <w:vAlign w:val="center"/>
                </w:tcPr>
                <w:p w14:paraId="73D81E9D">
                  <w:pPr>
                    <w:adjustRightInd w:val="0"/>
                    <w:snapToGrid w:val="0"/>
                    <w:spacing w:line="320" w:lineRule="exact"/>
                    <w:jc w:val="center"/>
                    <w:rPr>
                      <w:rFonts w:eastAsia="仿宋_GB2312"/>
                      <w:kern w:val="0"/>
                    </w:rPr>
                  </w:pPr>
                  <w:r>
                    <w:rPr>
                      <w:rFonts w:hint="eastAsia" w:eastAsia="仿宋_GB2312"/>
                      <w:kern w:val="0"/>
                    </w:rPr>
                    <w:t>7</w:t>
                  </w:r>
                  <w:r>
                    <w:rPr>
                      <w:rFonts w:eastAsia="仿宋_GB2312"/>
                      <w:kern w:val="0"/>
                    </w:rPr>
                    <w:t>.9</w:t>
                  </w:r>
                </w:p>
              </w:tc>
            </w:tr>
            <w:tr w14:paraId="0E763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316" w:type="pct"/>
                  <w:vMerge w:val="continue"/>
                  <w:vAlign w:val="center"/>
                </w:tcPr>
                <w:p w14:paraId="1C709528">
                  <w:pPr>
                    <w:widowControl/>
                    <w:jc w:val="center"/>
                    <w:rPr>
                      <w:rFonts w:eastAsia="仿宋"/>
                      <w:bCs/>
                      <w:szCs w:val="21"/>
                    </w:rPr>
                  </w:pPr>
                </w:p>
              </w:tc>
              <w:tc>
                <w:tcPr>
                  <w:tcW w:w="553" w:type="pct"/>
                  <w:vMerge w:val="continue"/>
                  <w:vAlign w:val="center"/>
                </w:tcPr>
                <w:p w14:paraId="56CA72B8">
                  <w:pPr>
                    <w:widowControl/>
                    <w:jc w:val="center"/>
                    <w:rPr>
                      <w:rFonts w:eastAsia="仿宋"/>
                      <w:bCs/>
                      <w:szCs w:val="21"/>
                    </w:rPr>
                  </w:pPr>
                </w:p>
              </w:tc>
              <w:tc>
                <w:tcPr>
                  <w:tcW w:w="446" w:type="pct"/>
                  <w:vMerge w:val="continue"/>
                  <w:vAlign w:val="center"/>
                </w:tcPr>
                <w:p w14:paraId="3B3D6237">
                  <w:pPr>
                    <w:widowControl/>
                    <w:snapToGrid w:val="0"/>
                    <w:jc w:val="center"/>
                    <w:rPr>
                      <w:rFonts w:eastAsia="仿宋"/>
                      <w:bCs/>
                      <w:szCs w:val="21"/>
                    </w:rPr>
                  </w:pPr>
                </w:p>
              </w:tc>
              <w:tc>
                <w:tcPr>
                  <w:tcW w:w="712" w:type="pct"/>
                  <w:vMerge w:val="continue"/>
                  <w:noWrap/>
                  <w:vAlign w:val="center"/>
                </w:tcPr>
                <w:p w14:paraId="433BBB97">
                  <w:pPr>
                    <w:snapToGrid w:val="0"/>
                    <w:spacing w:line="320" w:lineRule="exact"/>
                    <w:jc w:val="center"/>
                    <w:rPr>
                      <w:rFonts w:eastAsia="仿宋_GB2312"/>
                      <w:kern w:val="0"/>
                    </w:rPr>
                  </w:pPr>
                </w:p>
              </w:tc>
              <w:tc>
                <w:tcPr>
                  <w:tcW w:w="528" w:type="pct"/>
                  <w:vMerge w:val="continue"/>
                  <w:vAlign w:val="center"/>
                </w:tcPr>
                <w:p w14:paraId="29157FD5">
                  <w:pPr>
                    <w:snapToGrid w:val="0"/>
                    <w:spacing w:line="320" w:lineRule="exact"/>
                    <w:jc w:val="center"/>
                    <w:rPr>
                      <w:rFonts w:eastAsia="仿宋_GB2312"/>
                      <w:kern w:val="0"/>
                    </w:rPr>
                  </w:pPr>
                </w:p>
              </w:tc>
              <w:tc>
                <w:tcPr>
                  <w:tcW w:w="633" w:type="pct"/>
                  <w:vMerge w:val="continue"/>
                  <w:noWrap/>
                  <w:vAlign w:val="center"/>
                </w:tcPr>
                <w:p w14:paraId="6EE65DDE">
                  <w:pPr>
                    <w:adjustRightInd w:val="0"/>
                    <w:snapToGrid w:val="0"/>
                    <w:spacing w:line="320" w:lineRule="exact"/>
                    <w:jc w:val="center"/>
                    <w:rPr>
                      <w:rFonts w:eastAsia="仿宋_GB2312"/>
                    </w:rPr>
                  </w:pPr>
                </w:p>
              </w:tc>
              <w:tc>
                <w:tcPr>
                  <w:tcW w:w="527" w:type="pct"/>
                  <w:vMerge w:val="continue"/>
                  <w:vAlign w:val="center"/>
                </w:tcPr>
                <w:p w14:paraId="20C90F8D">
                  <w:pPr>
                    <w:snapToGrid w:val="0"/>
                    <w:spacing w:line="320" w:lineRule="exact"/>
                    <w:jc w:val="center"/>
                    <w:rPr>
                      <w:rFonts w:eastAsia="仿宋_GB2312"/>
                      <w:kern w:val="0"/>
                    </w:rPr>
                  </w:pPr>
                </w:p>
              </w:tc>
              <w:tc>
                <w:tcPr>
                  <w:tcW w:w="548" w:type="pct"/>
                  <w:vMerge w:val="continue"/>
                  <w:vAlign w:val="center"/>
                </w:tcPr>
                <w:p w14:paraId="2D1306D0">
                  <w:pPr>
                    <w:snapToGrid w:val="0"/>
                    <w:spacing w:line="320" w:lineRule="exact"/>
                    <w:jc w:val="center"/>
                    <w:rPr>
                      <w:rFonts w:eastAsia="仿宋_GB2312"/>
                      <w:kern w:val="0"/>
                    </w:rPr>
                  </w:pPr>
                </w:p>
              </w:tc>
              <w:tc>
                <w:tcPr>
                  <w:tcW w:w="737" w:type="pct"/>
                  <w:vAlign w:val="center"/>
                </w:tcPr>
                <w:p w14:paraId="11342E10">
                  <w:pPr>
                    <w:adjustRightInd w:val="0"/>
                    <w:snapToGrid w:val="0"/>
                    <w:spacing w:line="320" w:lineRule="exact"/>
                    <w:jc w:val="center"/>
                    <w:rPr>
                      <w:rFonts w:eastAsia="仿宋_GB2312"/>
                      <w:kern w:val="0"/>
                    </w:rPr>
                  </w:pPr>
                  <w:r>
                    <w:rPr>
                      <w:rFonts w:hint="eastAsia" w:eastAsia="仿宋_GB2312"/>
                      <w:kern w:val="0"/>
                    </w:rPr>
                    <w:t>7</w:t>
                  </w:r>
                  <w:r>
                    <w:rPr>
                      <w:rFonts w:eastAsia="仿宋_GB2312"/>
                      <w:kern w:val="0"/>
                    </w:rPr>
                    <w:t>.9</w:t>
                  </w:r>
                </w:p>
              </w:tc>
            </w:tr>
            <w:tr w14:paraId="03DF3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316" w:type="pct"/>
                  <w:vMerge w:val="continue"/>
                  <w:vAlign w:val="center"/>
                </w:tcPr>
                <w:p w14:paraId="1B1A28ED">
                  <w:pPr>
                    <w:widowControl/>
                    <w:jc w:val="center"/>
                    <w:rPr>
                      <w:rFonts w:eastAsia="仿宋"/>
                      <w:bCs/>
                      <w:szCs w:val="21"/>
                    </w:rPr>
                  </w:pPr>
                </w:p>
              </w:tc>
              <w:tc>
                <w:tcPr>
                  <w:tcW w:w="553" w:type="pct"/>
                  <w:vMerge w:val="continue"/>
                  <w:vAlign w:val="center"/>
                </w:tcPr>
                <w:p w14:paraId="2DE20B4A">
                  <w:pPr>
                    <w:widowControl/>
                    <w:jc w:val="center"/>
                    <w:rPr>
                      <w:rFonts w:eastAsia="仿宋"/>
                      <w:bCs/>
                      <w:szCs w:val="21"/>
                    </w:rPr>
                  </w:pPr>
                </w:p>
              </w:tc>
              <w:tc>
                <w:tcPr>
                  <w:tcW w:w="446" w:type="pct"/>
                  <w:vMerge w:val="restart"/>
                  <w:vAlign w:val="center"/>
                </w:tcPr>
                <w:p w14:paraId="00FA836B">
                  <w:pPr>
                    <w:adjustRightInd w:val="0"/>
                    <w:snapToGrid w:val="0"/>
                    <w:spacing w:line="320" w:lineRule="exact"/>
                    <w:jc w:val="center"/>
                    <w:rPr>
                      <w:rFonts w:eastAsia="仿宋_GB2312"/>
                      <w:kern w:val="0"/>
                    </w:rPr>
                  </w:pPr>
                  <w:r>
                    <w:rPr>
                      <w:rFonts w:hint="eastAsia" w:eastAsia="仿宋_GB2312"/>
                      <w:kern w:val="0"/>
                    </w:rPr>
                    <w:t>2</w:t>
                  </w:r>
                  <w:r>
                    <w:rPr>
                      <w:rFonts w:eastAsia="仿宋_GB2312"/>
                      <w:kern w:val="0"/>
                    </w:rPr>
                    <w:t>023.12.29</w:t>
                  </w:r>
                </w:p>
              </w:tc>
              <w:tc>
                <w:tcPr>
                  <w:tcW w:w="712" w:type="pct"/>
                  <w:vMerge w:val="restart"/>
                  <w:noWrap/>
                  <w:vAlign w:val="center"/>
                </w:tcPr>
                <w:p w14:paraId="53CEDC1A">
                  <w:pPr>
                    <w:snapToGrid w:val="0"/>
                    <w:spacing w:line="320" w:lineRule="exact"/>
                    <w:jc w:val="center"/>
                    <w:rPr>
                      <w:rFonts w:eastAsia="仿宋_GB2312"/>
                      <w:kern w:val="0"/>
                    </w:rPr>
                  </w:pPr>
                  <w:r>
                    <w:rPr>
                      <w:rFonts w:hint="eastAsia" w:eastAsia="仿宋_GB2312"/>
                      <w:kern w:val="0"/>
                    </w:rPr>
                    <w:t>7</w:t>
                  </w:r>
                  <w:r>
                    <w:rPr>
                      <w:rFonts w:eastAsia="仿宋_GB2312"/>
                      <w:kern w:val="0"/>
                    </w:rPr>
                    <w:t>.8</w:t>
                  </w:r>
                </w:p>
              </w:tc>
              <w:tc>
                <w:tcPr>
                  <w:tcW w:w="528" w:type="pct"/>
                  <w:vMerge w:val="restart"/>
                  <w:vAlign w:val="center"/>
                </w:tcPr>
                <w:p w14:paraId="661A60D8">
                  <w:pPr>
                    <w:snapToGrid w:val="0"/>
                    <w:spacing w:line="320" w:lineRule="exact"/>
                    <w:jc w:val="center"/>
                    <w:rPr>
                      <w:rFonts w:eastAsia="仿宋_GB2312"/>
                      <w:kern w:val="0"/>
                    </w:rPr>
                  </w:pPr>
                  <w:r>
                    <w:rPr>
                      <w:rFonts w:hint="eastAsia" w:eastAsia="仿宋_GB2312"/>
                      <w:kern w:val="0"/>
                    </w:rPr>
                    <w:t>2</w:t>
                  </w:r>
                  <w:r>
                    <w:rPr>
                      <w:rFonts w:eastAsia="仿宋_GB2312"/>
                      <w:kern w:val="0"/>
                    </w:rPr>
                    <w:t>1</w:t>
                  </w:r>
                </w:p>
              </w:tc>
              <w:tc>
                <w:tcPr>
                  <w:tcW w:w="633" w:type="pct"/>
                  <w:vMerge w:val="restart"/>
                  <w:noWrap/>
                  <w:vAlign w:val="center"/>
                </w:tcPr>
                <w:p w14:paraId="2378A2AD">
                  <w:pPr>
                    <w:adjustRightInd w:val="0"/>
                    <w:snapToGrid w:val="0"/>
                    <w:spacing w:line="320" w:lineRule="exact"/>
                    <w:jc w:val="center"/>
                    <w:rPr>
                      <w:rFonts w:eastAsia="仿宋_GB2312"/>
                    </w:rPr>
                  </w:pPr>
                  <w:r>
                    <w:rPr>
                      <w:rFonts w:hint="eastAsia" w:eastAsia="仿宋_GB2312"/>
                    </w:rPr>
                    <w:t>2</w:t>
                  </w:r>
                  <w:r>
                    <w:rPr>
                      <w:rFonts w:eastAsia="仿宋_GB2312"/>
                    </w:rPr>
                    <w:t>.1</w:t>
                  </w:r>
                </w:p>
              </w:tc>
              <w:tc>
                <w:tcPr>
                  <w:tcW w:w="527" w:type="pct"/>
                  <w:vMerge w:val="restart"/>
                  <w:vAlign w:val="center"/>
                </w:tcPr>
                <w:p w14:paraId="10C37985">
                  <w:pPr>
                    <w:snapToGrid w:val="0"/>
                    <w:spacing w:line="320" w:lineRule="exact"/>
                    <w:jc w:val="center"/>
                    <w:rPr>
                      <w:rFonts w:eastAsia="仿宋_GB2312"/>
                      <w:kern w:val="0"/>
                    </w:rPr>
                  </w:pPr>
                  <w:r>
                    <w:rPr>
                      <w:rFonts w:hint="eastAsia" w:eastAsia="仿宋_GB2312"/>
                      <w:kern w:val="0"/>
                    </w:rPr>
                    <w:t>0</w:t>
                  </w:r>
                  <w:r>
                    <w:rPr>
                      <w:rFonts w:eastAsia="仿宋_GB2312"/>
                      <w:kern w:val="0"/>
                    </w:rPr>
                    <w:t>.61</w:t>
                  </w:r>
                </w:p>
              </w:tc>
              <w:tc>
                <w:tcPr>
                  <w:tcW w:w="548" w:type="pct"/>
                  <w:vMerge w:val="restart"/>
                  <w:vAlign w:val="center"/>
                </w:tcPr>
                <w:p w14:paraId="7F0570DE">
                  <w:pPr>
                    <w:snapToGrid w:val="0"/>
                    <w:spacing w:line="320" w:lineRule="exact"/>
                    <w:jc w:val="center"/>
                    <w:rPr>
                      <w:rFonts w:eastAsia="仿宋_GB2312"/>
                      <w:kern w:val="0"/>
                    </w:rPr>
                  </w:pPr>
                  <w:r>
                    <w:rPr>
                      <w:rFonts w:hint="eastAsia" w:eastAsia="仿宋_GB2312"/>
                      <w:kern w:val="0"/>
                    </w:rPr>
                    <w:t>0</w:t>
                  </w:r>
                  <w:r>
                    <w:rPr>
                      <w:rFonts w:eastAsia="仿宋_GB2312"/>
                      <w:kern w:val="0"/>
                    </w:rPr>
                    <w:t>.1</w:t>
                  </w:r>
                </w:p>
              </w:tc>
              <w:tc>
                <w:tcPr>
                  <w:tcW w:w="737" w:type="pct"/>
                  <w:vAlign w:val="center"/>
                </w:tcPr>
                <w:p w14:paraId="6C4CD519">
                  <w:pPr>
                    <w:adjustRightInd w:val="0"/>
                    <w:snapToGrid w:val="0"/>
                    <w:spacing w:line="320" w:lineRule="exact"/>
                    <w:jc w:val="center"/>
                    <w:rPr>
                      <w:rFonts w:eastAsia="仿宋_GB2312"/>
                      <w:kern w:val="0"/>
                    </w:rPr>
                  </w:pPr>
                  <w:r>
                    <w:rPr>
                      <w:rFonts w:hint="eastAsia" w:eastAsia="仿宋_GB2312"/>
                      <w:kern w:val="0"/>
                    </w:rPr>
                    <w:t>7</w:t>
                  </w:r>
                  <w:r>
                    <w:rPr>
                      <w:rFonts w:eastAsia="仿宋_GB2312"/>
                      <w:kern w:val="0"/>
                    </w:rPr>
                    <w:t>.4</w:t>
                  </w:r>
                </w:p>
              </w:tc>
            </w:tr>
            <w:tr w14:paraId="11E91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316" w:type="pct"/>
                  <w:vMerge w:val="continue"/>
                  <w:vAlign w:val="center"/>
                </w:tcPr>
                <w:p w14:paraId="0AE783D6">
                  <w:pPr>
                    <w:widowControl/>
                    <w:jc w:val="center"/>
                    <w:rPr>
                      <w:rFonts w:eastAsia="仿宋"/>
                      <w:bCs/>
                      <w:szCs w:val="21"/>
                    </w:rPr>
                  </w:pPr>
                </w:p>
              </w:tc>
              <w:tc>
                <w:tcPr>
                  <w:tcW w:w="553" w:type="pct"/>
                  <w:vMerge w:val="continue"/>
                  <w:vAlign w:val="center"/>
                </w:tcPr>
                <w:p w14:paraId="0643C2C5">
                  <w:pPr>
                    <w:widowControl/>
                    <w:jc w:val="center"/>
                    <w:rPr>
                      <w:rFonts w:eastAsia="仿宋"/>
                      <w:bCs/>
                      <w:szCs w:val="21"/>
                    </w:rPr>
                  </w:pPr>
                </w:p>
              </w:tc>
              <w:tc>
                <w:tcPr>
                  <w:tcW w:w="446" w:type="pct"/>
                  <w:vMerge w:val="continue"/>
                  <w:vAlign w:val="center"/>
                </w:tcPr>
                <w:p w14:paraId="41029C43">
                  <w:pPr>
                    <w:adjustRightInd w:val="0"/>
                    <w:snapToGrid w:val="0"/>
                    <w:spacing w:line="320" w:lineRule="exact"/>
                    <w:jc w:val="center"/>
                    <w:rPr>
                      <w:rFonts w:eastAsia="仿宋_GB2312"/>
                      <w:kern w:val="0"/>
                    </w:rPr>
                  </w:pPr>
                </w:p>
              </w:tc>
              <w:tc>
                <w:tcPr>
                  <w:tcW w:w="712" w:type="pct"/>
                  <w:vMerge w:val="continue"/>
                  <w:noWrap/>
                  <w:vAlign w:val="center"/>
                </w:tcPr>
                <w:p w14:paraId="194FBC8C">
                  <w:pPr>
                    <w:snapToGrid w:val="0"/>
                    <w:spacing w:line="320" w:lineRule="exact"/>
                    <w:jc w:val="center"/>
                    <w:rPr>
                      <w:rFonts w:eastAsia="仿宋_GB2312"/>
                      <w:kern w:val="0"/>
                    </w:rPr>
                  </w:pPr>
                </w:p>
              </w:tc>
              <w:tc>
                <w:tcPr>
                  <w:tcW w:w="528" w:type="pct"/>
                  <w:vMerge w:val="continue"/>
                  <w:vAlign w:val="center"/>
                </w:tcPr>
                <w:p w14:paraId="604E8E56">
                  <w:pPr>
                    <w:snapToGrid w:val="0"/>
                    <w:spacing w:line="320" w:lineRule="exact"/>
                    <w:jc w:val="center"/>
                    <w:rPr>
                      <w:rFonts w:eastAsia="仿宋_GB2312"/>
                      <w:kern w:val="0"/>
                    </w:rPr>
                  </w:pPr>
                </w:p>
              </w:tc>
              <w:tc>
                <w:tcPr>
                  <w:tcW w:w="633" w:type="pct"/>
                  <w:vMerge w:val="continue"/>
                  <w:noWrap/>
                  <w:vAlign w:val="center"/>
                </w:tcPr>
                <w:p w14:paraId="7891DC12">
                  <w:pPr>
                    <w:adjustRightInd w:val="0"/>
                    <w:snapToGrid w:val="0"/>
                    <w:spacing w:line="320" w:lineRule="exact"/>
                    <w:jc w:val="center"/>
                    <w:rPr>
                      <w:rFonts w:eastAsia="仿宋_GB2312"/>
                    </w:rPr>
                  </w:pPr>
                </w:p>
              </w:tc>
              <w:tc>
                <w:tcPr>
                  <w:tcW w:w="527" w:type="pct"/>
                  <w:vMerge w:val="continue"/>
                  <w:vAlign w:val="center"/>
                </w:tcPr>
                <w:p w14:paraId="098E7360">
                  <w:pPr>
                    <w:snapToGrid w:val="0"/>
                    <w:spacing w:line="320" w:lineRule="exact"/>
                    <w:jc w:val="center"/>
                    <w:rPr>
                      <w:rFonts w:eastAsia="仿宋_GB2312"/>
                      <w:kern w:val="0"/>
                    </w:rPr>
                  </w:pPr>
                </w:p>
              </w:tc>
              <w:tc>
                <w:tcPr>
                  <w:tcW w:w="548" w:type="pct"/>
                  <w:vMerge w:val="continue"/>
                  <w:vAlign w:val="center"/>
                </w:tcPr>
                <w:p w14:paraId="32D74292">
                  <w:pPr>
                    <w:snapToGrid w:val="0"/>
                    <w:spacing w:line="320" w:lineRule="exact"/>
                    <w:jc w:val="center"/>
                    <w:rPr>
                      <w:rFonts w:eastAsia="仿宋_GB2312"/>
                      <w:kern w:val="0"/>
                    </w:rPr>
                  </w:pPr>
                </w:p>
              </w:tc>
              <w:tc>
                <w:tcPr>
                  <w:tcW w:w="737" w:type="pct"/>
                  <w:vAlign w:val="center"/>
                </w:tcPr>
                <w:p w14:paraId="60D733A0">
                  <w:pPr>
                    <w:adjustRightInd w:val="0"/>
                    <w:snapToGrid w:val="0"/>
                    <w:spacing w:line="320" w:lineRule="exact"/>
                    <w:jc w:val="center"/>
                    <w:rPr>
                      <w:rFonts w:eastAsia="仿宋_GB2312"/>
                      <w:kern w:val="0"/>
                    </w:rPr>
                  </w:pPr>
                  <w:r>
                    <w:rPr>
                      <w:rFonts w:hint="eastAsia" w:eastAsia="仿宋_GB2312"/>
                      <w:kern w:val="0"/>
                    </w:rPr>
                    <w:t>7</w:t>
                  </w:r>
                  <w:r>
                    <w:rPr>
                      <w:rFonts w:eastAsia="仿宋_GB2312"/>
                      <w:kern w:val="0"/>
                    </w:rPr>
                    <w:t>.5</w:t>
                  </w:r>
                </w:p>
              </w:tc>
            </w:tr>
            <w:tr w14:paraId="17DFF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316" w:type="pct"/>
                  <w:vMerge w:val="continue"/>
                  <w:vAlign w:val="center"/>
                </w:tcPr>
                <w:p w14:paraId="2CD72CF5">
                  <w:pPr>
                    <w:widowControl/>
                    <w:jc w:val="center"/>
                    <w:rPr>
                      <w:rFonts w:eastAsia="仿宋"/>
                      <w:bCs/>
                      <w:szCs w:val="21"/>
                    </w:rPr>
                  </w:pPr>
                </w:p>
              </w:tc>
              <w:tc>
                <w:tcPr>
                  <w:tcW w:w="553" w:type="pct"/>
                  <w:vMerge w:val="continue"/>
                  <w:vAlign w:val="center"/>
                </w:tcPr>
                <w:p w14:paraId="28DE00AB">
                  <w:pPr>
                    <w:widowControl/>
                    <w:jc w:val="center"/>
                    <w:rPr>
                      <w:rFonts w:eastAsia="仿宋"/>
                      <w:bCs/>
                      <w:szCs w:val="21"/>
                    </w:rPr>
                  </w:pPr>
                </w:p>
              </w:tc>
              <w:tc>
                <w:tcPr>
                  <w:tcW w:w="446" w:type="pct"/>
                  <w:vMerge w:val="continue"/>
                  <w:vAlign w:val="center"/>
                </w:tcPr>
                <w:p w14:paraId="08085FBA">
                  <w:pPr>
                    <w:widowControl/>
                    <w:snapToGrid w:val="0"/>
                    <w:jc w:val="center"/>
                    <w:rPr>
                      <w:rFonts w:eastAsia="仿宋"/>
                      <w:bCs/>
                      <w:szCs w:val="21"/>
                    </w:rPr>
                  </w:pPr>
                </w:p>
              </w:tc>
              <w:tc>
                <w:tcPr>
                  <w:tcW w:w="712" w:type="pct"/>
                  <w:vMerge w:val="restart"/>
                  <w:noWrap/>
                  <w:vAlign w:val="center"/>
                </w:tcPr>
                <w:p w14:paraId="1C6FAF26">
                  <w:pPr>
                    <w:snapToGrid w:val="0"/>
                    <w:spacing w:line="320" w:lineRule="exact"/>
                    <w:jc w:val="center"/>
                    <w:rPr>
                      <w:rFonts w:eastAsia="仿宋_GB2312"/>
                      <w:kern w:val="0"/>
                    </w:rPr>
                  </w:pPr>
                  <w:r>
                    <w:rPr>
                      <w:rFonts w:hint="eastAsia" w:eastAsia="仿宋_GB2312"/>
                      <w:kern w:val="0"/>
                    </w:rPr>
                    <w:t>7</w:t>
                  </w:r>
                  <w:r>
                    <w:rPr>
                      <w:rFonts w:eastAsia="仿宋_GB2312"/>
                      <w:kern w:val="0"/>
                    </w:rPr>
                    <w:t>.7</w:t>
                  </w:r>
                </w:p>
              </w:tc>
              <w:tc>
                <w:tcPr>
                  <w:tcW w:w="528" w:type="pct"/>
                  <w:vMerge w:val="restart"/>
                  <w:vAlign w:val="center"/>
                </w:tcPr>
                <w:p w14:paraId="456F2341">
                  <w:pPr>
                    <w:snapToGrid w:val="0"/>
                    <w:spacing w:line="320" w:lineRule="exact"/>
                    <w:jc w:val="center"/>
                    <w:rPr>
                      <w:rFonts w:eastAsia="仿宋_GB2312"/>
                      <w:kern w:val="0"/>
                    </w:rPr>
                  </w:pPr>
                  <w:r>
                    <w:rPr>
                      <w:rFonts w:hint="eastAsia" w:eastAsia="仿宋_GB2312"/>
                      <w:kern w:val="0"/>
                    </w:rPr>
                    <w:t>2</w:t>
                  </w:r>
                  <w:r>
                    <w:rPr>
                      <w:rFonts w:eastAsia="仿宋_GB2312"/>
                      <w:kern w:val="0"/>
                    </w:rPr>
                    <w:t>1</w:t>
                  </w:r>
                </w:p>
              </w:tc>
              <w:tc>
                <w:tcPr>
                  <w:tcW w:w="633" w:type="pct"/>
                  <w:vMerge w:val="restart"/>
                  <w:noWrap/>
                  <w:vAlign w:val="center"/>
                </w:tcPr>
                <w:p w14:paraId="7E43D0E4">
                  <w:pPr>
                    <w:adjustRightInd w:val="0"/>
                    <w:snapToGrid w:val="0"/>
                    <w:spacing w:line="320" w:lineRule="exact"/>
                    <w:jc w:val="center"/>
                    <w:rPr>
                      <w:rFonts w:eastAsia="仿宋_GB2312"/>
                    </w:rPr>
                  </w:pPr>
                  <w:r>
                    <w:rPr>
                      <w:rFonts w:hint="eastAsia" w:eastAsia="仿宋_GB2312"/>
                    </w:rPr>
                    <w:t>2</w:t>
                  </w:r>
                  <w:r>
                    <w:rPr>
                      <w:rFonts w:eastAsia="仿宋_GB2312"/>
                    </w:rPr>
                    <w:t>.1</w:t>
                  </w:r>
                </w:p>
              </w:tc>
              <w:tc>
                <w:tcPr>
                  <w:tcW w:w="527" w:type="pct"/>
                  <w:vMerge w:val="restart"/>
                  <w:vAlign w:val="center"/>
                </w:tcPr>
                <w:p w14:paraId="58D0A9FB">
                  <w:pPr>
                    <w:snapToGrid w:val="0"/>
                    <w:spacing w:line="320" w:lineRule="exact"/>
                    <w:jc w:val="center"/>
                    <w:rPr>
                      <w:rFonts w:eastAsia="仿宋_GB2312"/>
                      <w:kern w:val="0"/>
                    </w:rPr>
                  </w:pPr>
                  <w:r>
                    <w:rPr>
                      <w:rFonts w:hint="eastAsia" w:eastAsia="仿宋_GB2312"/>
                      <w:kern w:val="0"/>
                    </w:rPr>
                    <w:t>0</w:t>
                  </w:r>
                  <w:r>
                    <w:rPr>
                      <w:rFonts w:eastAsia="仿宋_GB2312"/>
                      <w:kern w:val="0"/>
                    </w:rPr>
                    <w:t>.575</w:t>
                  </w:r>
                </w:p>
              </w:tc>
              <w:tc>
                <w:tcPr>
                  <w:tcW w:w="548" w:type="pct"/>
                  <w:vMerge w:val="restart"/>
                  <w:vAlign w:val="center"/>
                </w:tcPr>
                <w:p w14:paraId="221FE1C9">
                  <w:pPr>
                    <w:snapToGrid w:val="0"/>
                    <w:spacing w:line="320" w:lineRule="exact"/>
                    <w:jc w:val="center"/>
                    <w:rPr>
                      <w:rFonts w:eastAsia="仿宋_GB2312"/>
                      <w:kern w:val="0"/>
                    </w:rPr>
                  </w:pPr>
                  <w:r>
                    <w:rPr>
                      <w:rFonts w:hint="eastAsia" w:eastAsia="仿宋_GB2312"/>
                      <w:kern w:val="0"/>
                    </w:rPr>
                    <w:t>0</w:t>
                  </w:r>
                  <w:r>
                    <w:rPr>
                      <w:rFonts w:eastAsia="仿宋_GB2312"/>
                      <w:kern w:val="0"/>
                    </w:rPr>
                    <w:t>.1</w:t>
                  </w:r>
                </w:p>
              </w:tc>
              <w:tc>
                <w:tcPr>
                  <w:tcW w:w="737" w:type="pct"/>
                  <w:vAlign w:val="center"/>
                </w:tcPr>
                <w:p w14:paraId="5884C1DA">
                  <w:pPr>
                    <w:adjustRightInd w:val="0"/>
                    <w:snapToGrid w:val="0"/>
                    <w:spacing w:line="320" w:lineRule="exact"/>
                    <w:jc w:val="center"/>
                    <w:rPr>
                      <w:rFonts w:eastAsia="仿宋_GB2312"/>
                      <w:kern w:val="0"/>
                    </w:rPr>
                  </w:pPr>
                  <w:r>
                    <w:rPr>
                      <w:rFonts w:hint="eastAsia" w:eastAsia="仿宋_GB2312"/>
                      <w:kern w:val="0"/>
                    </w:rPr>
                    <w:t>7</w:t>
                  </w:r>
                  <w:r>
                    <w:rPr>
                      <w:rFonts w:eastAsia="仿宋_GB2312"/>
                      <w:kern w:val="0"/>
                    </w:rPr>
                    <w:t>.7</w:t>
                  </w:r>
                </w:p>
              </w:tc>
            </w:tr>
            <w:tr w14:paraId="6A24E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316" w:type="pct"/>
                  <w:vMerge w:val="continue"/>
                  <w:vAlign w:val="center"/>
                </w:tcPr>
                <w:p w14:paraId="3E8E5CA1">
                  <w:pPr>
                    <w:widowControl/>
                    <w:jc w:val="center"/>
                    <w:rPr>
                      <w:rFonts w:eastAsia="仿宋"/>
                      <w:bCs/>
                      <w:szCs w:val="21"/>
                    </w:rPr>
                  </w:pPr>
                </w:p>
              </w:tc>
              <w:tc>
                <w:tcPr>
                  <w:tcW w:w="553" w:type="pct"/>
                  <w:vMerge w:val="continue"/>
                  <w:vAlign w:val="center"/>
                </w:tcPr>
                <w:p w14:paraId="1D890C99">
                  <w:pPr>
                    <w:widowControl/>
                    <w:jc w:val="center"/>
                    <w:rPr>
                      <w:rFonts w:eastAsia="仿宋"/>
                      <w:bCs/>
                      <w:szCs w:val="21"/>
                    </w:rPr>
                  </w:pPr>
                </w:p>
              </w:tc>
              <w:tc>
                <w:tcPr>
                  <w:tcW w:w="446" w:type="pct"/>
                  <w:vMerge w:val="continue"/>
                  <w:vAlign w:val="center"/>
                </w:tcPr>
                <w:p w14:paraId="0A3F2D9C">
                  <w:pPr>
                    <w:widowControl/>
                    <w:snapToGrid w:val="0"/>
                    <w:jc w:val="center"/>
                    <w:rPr>
                      <w:rFonts w:eastAsia="仿宋"/>
                      <w:bCs/>
                      <w:szCs w:val="21"/>
                    </w:rPr>
                  </w:pPr>
                </w:p>
              </w:tc>
              <w:tc>
                <w:tcPr>
                  <w:tcW w:w="712" w:type="pct"/>
                  <w:vMerge w:val="continue"/>
                  <w:noWrap/>
                  <w:vAlign w:val="center"/>
                </w:tcPr>
                <w:p w14:paraId="64202EA6">
                  <w:pPr>
                    <w:snapToGrid w:val="0"/>
                    <w:spacing w:line="320" w:lineRule="exact"/>
                    <w:jc w:val="center"/>
                    <w:rPr>
                      <w:rFonts w:eastAsia="仿宋_GB2312"/>
                      <w:kern w:val="0"/>
                    </w:rPr>
                  </w:pPr>
                </w:p>
              </w:tc>
              <w:tc>
                <w:tcPr>
                  <w:tcW w:w="528" w:type="pct"/>
                  <w:vMerge w:val="continue"/>
                  <w:vAlign w:val="center"/>
                </w:tcPr>
                <w:p w14:paraId="38B82902">
                  <w:pPr>
                    <w:snapToGrid w:val="0"/>
                    <w:spacing w:line="320" w:lineRule="exact"/>
                    <w:jc w:val="center"/>
                    <w:rPr>
                      <w:rFonts w:eastAsia="仿宋_GB2312"/>
                      <w:kern w:val="0"/>
                    </w:rPr>
                  </w:pPr>
                </w:p>
              </w:tc>
              <w:tc>
                <w:tcPr>
                  <w:tcW w:w="633" w:type="pct"/>
                  <w:vMerge w:val="continue"/>
                  <w:noWrap/>
                  <w:vAlign w:val="center"/>
                </w:tcPr>
                <w:p w14:paraId="1A20AF8F">
                  <w:pPr>
                    <w:adjustRightInd w:val="0"/>
                    <w:snapToGrid w:val="0"/>
                    <w:spacing w:line="320" w:lineRule="exact"/>
                    <w:jc w:val="center"/>
                    <w:rPr>
                      <w:rFonts w:eastAsia="仿宋_GB2312"/>
                    </w:rPr>
                  </w:pPr>
                </w:p>
              </w:tc>
              <w:tc>
                <w:tcPr>
                  <w:tcW w:w="527" w:type="pct"/>
                  <w:vMerge w:val="continue"/>
                  <w:vAlign w:val="center"/>
                </w:tcPr>
                <w:p w14:paraId="0FE5B9AC">
                  <w:pPr>
                    <w:snapToGrid w:val="0"/>
                    <w:spacing w:line="320" w:lineRule="exact"/>
                    <w:jc w:val="center"/>
                    <w:rPr>
                      <w:rFonts w:eastAsia="仿宋_GB2312"/>
                      <w:kern w:val="0"/>
                    </w:rPr>
                  </w:pPr>
                </w:p>
              </w:tc>
              <w:tc>
                <w:tcPr>
                  <w:tcW w:w="548" w:type="pct"/>
                  <w:vMerge w:val="continue"/>
                  <w:vAlign w:val="center"/>
                </w:tcPr>
                <w:p w14:paraId="7FF58DD5">
                  <w:pPr>
                    <w:snapToGrid w:val="0"/>
                    <w:spacing w:line="320" w:lineRule="exact"/>
                    <w:jc w:val="center"/>
                    <w:rPr>
                      <w:rFonts w:eastAsia="仿宋_GB2312"/>
                      <w:kern w:val="0"/>
                    </w:rPr>
                  </w:pPr>
                </w:p>
              </w:tc>
              <w:tc>
                <w:tcPr>
                  <w:tcW w:w="737" w:type="pct"/>
                  <w:vAlign w:val="center"/>
                </w:tcPr>
                <w:p w14:paraId="7E75E41A">
                  <w:pPr>
                    <w:adjustRightInd w:val="0"/>
                    <w:snapToGrid w:val="0"/>
                    <w:spacing w:line="320" w:lineRule="exact"/>
                    <w:jc w:val="center"/>
                    <w:rPr>
                      <w:rFonts w:eastAsia="仿宋_GB2312"/>
                      <w:kern w:val="0"/>
                    </w:rPr>
                  </w:pPr>
                  <w:r>
                    <w:rPr>
                      <w:rFonts w:hint="eastAsia" w:eastAsia="仿宋_GB2312"/>
                      <w:kern w:val="0"/>
                    </w:rPr>
                    <w:t>7</w:t>
                  </w:r>
                  <w:r>
                    <w:rPr>
                      <w:rFonts w:eastAsia="仿宋_GB2312"/>
                      <w:kern w:val="0"/>
                    </w:rPr>
                    <w:t>.8</w:t>
                  </w:r>
                </w:p>
              </w:tc>
            </w:tr>
            <w:tr w14:paraId="72A40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869" w:type="pct"/>
                  <w:gridSpan w:val="2"/>
                  <w:vAlign w:val="center"/>
                </w:tcPr>
                <w:p w14:paraId="0324B830">
                  <w:pPr>
                    <w:widowControl/>
                    <w:jc w:val="center"/>
                    <w:rPr>
                      <w:rFonts w:eastAsia="仿宋"/>
                      <w:bCs/>
                      <w:szCs w:val="21"/>
                    </w:rPr>
                  </w:pPr>
                  <w:r>
                    <w:rPr>
                      <w:rFonts w:eastAsia="仿宋"/>
                      <w:bCs/>
                      <w:szCs w:val="21"/>
                    </w:rPr>
                    <w:t>标准值</w:t>
                  </w:r>
                </w:p>
              </w:tc>
              <w:tc>
                <w:tcPr>
                  <w:tcW w:w="446" w:type="pct"/>
                  <w:vAlign w:val="center"/>
                </w:tcPr>
                <w:p w14:paraId="10029EAA">
                  <w:pPr>
                    <w:widowControl/>
                    <w:jc w:val="center"/>
                    <w:rPr>
                      <w:rFonts w:eastAsia="仿宋"/>
                      <w:bCs/>
                      <w:szCs w:val="21"/>
                    </w:rPr>
                  </w:pPr>
                  <w:r>
                    <w:rPr>
                      <w:rFonts w:hint="eastAsia" w:eastAsia="仿宋"/>
                      <w:bCs/>
                      <w:szCs w:val="21"/>
                    </w:rPr>
                    <w:t>IV类</w:t>
                  </w:r>
                </w:p>
              </w:tc>
              <w:tc>
                <w:tcPr>
                  <w:tcW w:w="712" w:type="pct"/>
                  <w:noWrap/>
                  <w:vAlign w:val="center"/>
                </w:tcPr>
                <w:p w14:paraId="35295CF1">
                  <w:pPr>
                    <w:widowControl/>
                    <w:tabs>
                      <w:tab w:val="left" w:pos="3252"/>
                    </w:tabs>
                    <w:jc w:val="center"/>
                    <w:rPr>
                      <w:rFonts w:eastAsia="仿宋"/>
                      <w:bCs/>
                      <w:szCs w:val="21"/>
                    </w:rPr>
                  </w:pPr>
                  <w:r>
                    <w:rPr>
                      <w:rFonts w:eastAsia="仿宋"/>
                      <w:bCs/>
                      <w:szCs w:val="21"/>
                    </w:rPr>
                    <w:t>6-9</w:t>
                  </w:r>
                </w:p>
              </w:tc>
              <w:tc>
                <w:tcPr>
                  <w:tcW w:w="528" w:type="pct"/>
                  <w:vAlign w:val="center"/>
                </w:tcPr>
                <w:p w14:paraId="3C554716">
                  <w:pPr>
                    <w:widowControl/>
                    <w:tabs>
                      <w:tab w:val="left" w:pos="3252"/>
                    </w:tabs>
                    <w:jc w:val="center"/>
                    <w:rPr>
                      <w:rFonts w:eastAsia="仿宋"/>
                      <w:bCs/>
                      <w:szCs w:val="21"/>
                    </w:rPr>
                  </w:pPr>
                  <w:r>
                    <w:rPr>
                      <w:rFonts w:eastAsia="仿宋"/>
                      <w:bCs/>
                      <w:szCs w:val="21"/>
                    </w:rPr>
                    <w:t>30</w:t>
                  </w:r>
                </w:p>
              </w:tc>
              <w:tc>
                <w:tcPr>
                  <w:tcW w:w="633" w:type="pct"/>
                  <w:noWrap/>
                  <w:vAlign w:val="center"/>
                </w:tcPr>
                <w:p w14:paraId="7B81BE65">
                  <w:pPr>
                    <w:widowControl/>
                    <w:tabs>
                      <w:tab w:val="left" w:pos="3252"/>
                    </w:tabs>
                    <w:jc w:val="center"/>
                    <w:rPr>
                      <w:rFonts w:eastAsia="仿宋"/>
                      <w:bCs/>
                      <w:szCs w:val="21"/>
                    </w:rPr>
                  </w:pPr>
                  <w:r>
                    <w:rPr>
                      <w:rFonts w:eastAsia="仿宋"/>
                      <w:bCs/>
                      <w:szCs w:val="21"/>
                    </w:rPr>
                    <w:t>6</w:t>
                  </w:r>
                </w:p>
              </w:tc>
              <w:tc>
                <w:tcPr>
                  <w:tcW w:w="527" w:type="pct"/>
                  <w:vAlign w:val="center"/>
                </w:tcPr>
                <w:p w14:paraId="2C4C1B21">
                  <w:pPr>
                    <w:widowControl/>
                    <w:tabs>
                      <w:tab w:val="left" w:pos="3252"/>
                    </w:tabs>
                    <w:jc w:val="center"/>
                    <w:rPr>
                      <w:rFonts w:eastAsia="仿宋"/>
                      <w:bCs/>
                      <w:szCs w:val="21"/>
                    </w:rPr>
                  </w:pPr>
                  <w:r>
                    <w:rPr>
                      <w:rFonts w:eastAsia="仿宋"/>
                      <w:bCs/>
                      <w:szCs w:val="21"/>
                    </w:rPr>
                    <w:t>1.5</w:t>
                  </w:r>
                </w:p>
              </w:tc>
              <w:tc>
                <w:tcPr>
                  <w:tcW w:w="548" w:type="pct"/>
                  <w:vAlign w:val="center"/>
                </w:tcPr>
                <w:p w14:paraId="3C6D4181">
                  <w:pPr>
                    <w:widowControl/>
                    <w:tabs>
                      <w:tab w:val="left" w:pos="3252"/>
                    </w:tabs>
                    <w:jc w:val="center"/>
                    <w:rPr>
                      <w:rFonts w:eastAsia="仿宋"/>
                      <w:bCs/>
                      <w:szCs w:val="21"/>
                    </w:rPr>
                  </w:pPr>
                  <w:r>
                    <w:rPr>
                      <w:rFonts w:hint="eastAsia" w:eastAsia="仿宋"/>
                      <w:bCs/>
                      <w:szCs w:val="21"/>
                    </w:rPr>
                    <w:t>0</w:t>
                  </w:r>
                  <w:r>
                    <w:rPr>
                      <w:rFonts w:eastAsia="仿宋"/>
                      <w:bCs/>
                      <w:szCs w:val="21"/>
                    </w:rPr>
                    <w:t>.3</w:t>
                  </w:r>
                </w:p>
              </w:tc>
              <w:tc>
                <w:tcPr>
                  <w:tcW w:w="737" w:type="pct"/>
                  <w:vAlign w:val="center"/>
                </w:tcPr>
                <w:p w14:paraId="5377DAF6">
                  <w:pPr>
                    <w:widowControl/>
                    <w:tabs>
                      <w:tab w:val="left" w:pos="3252"/>
                    </w:tabs>
                    <w:jc w:val="center"/>
                    <w:rPr>
                      <w:rFonts w:eastAsia="仿宋"/>
                      <w:bCs/>
                      <w:szCs w:val="21"/>
                    </w:rPr>
                  </w:pPr>
                  <w:r>
                    <w:rPr>
                      <w:rFonts w:hint="eastAsia" w:eastAsia="仿宋"/>
                      <w:bCs/>
                      <w:szCs w:val="21"/>
                    </w:rPr>
                    <w:t>/</w:t>
                  </w:r>
                </w:p>
              </w:tc>
            </w:tr>
          </w:tbl>
          <w:p w14:paraId="3CC34621">
            <w:pPr>
              <w:spacing w:line="500" w:lineRule="exact"/>
              <w:ind w:firstLine="480" w:firstLineChars="200"/>
              <w:rPr>
                <w:rFonts w:eastAsia="仿宋"/>
                <w:bCs/>
                <w:sz w:val="24"/>
              </w:rPr>
            </w:pPr>
            <w:r>
              <w:rPr>
                <w:rFonts w:eastAsia="仿宋"/>
                <w:bCs/>
                <w:sz w:val="24"/>
              </w:rPr>
              <w:t>根据监测结果分析可知，</w:t>
            </w:r>
            <w:r>
              <w:rPr>
                <w:rFonts w:hint="eastAsia" w:eastAsia="仿宋"/>
                <w:bCs/>
                <w:sz w:val="24"/>
              </w:rPr>
              <w:t>通济南河金坛双惠污水处理有限公司</w:t>
            </w:r>
            <w:r>
              <w:rPr>
                <w:rFonts w:eastAsia="仿宋"/>
                <w:bCs/>
                <w:sz w:val="24"/>
              </w:rPr>
              <w:t>污水排放口上游500米、污水排放口下游2000米断面监测因子各指标浓度均符合《地表水环境质量标准》（GB3838-2002）表1中IV类标准。</w:t>
            </w:r>
          </w:p>
          <w:p w14:paraId="3534D50B">
            <w:pPr>
              <w:spacing w:line="500" w:lineRule="exact"/>
              <w:ind w:firstLine="482" w:firstLineChars="200"/>
              <w:rPr>
                <w:rFonts w:eastAsia="仿宋"/>
                <w:b/>
                <w:bCs/>
                <w:sz w:val="24"/>
              </w:rPr>
            </w:pPr>
            <w:r>
              <w:rPr>
                <w:rFonts w:eastAsia="仿宋"/>
                <w:b/>
                <w:bCs/>
                <w:sz w:val="24"/>
              </w:rPr>
              <w:t>（二）环境空气质量现状</w:t>
            </w:r>
          </w:p>
          <w:p w14:paraId="38F7C2EE">
            <w:pPr>
              <w:spacing w:line="500" w:lineRule="exact"/>
              <w:ind w:firstLine="480" w:firstLineChars="200"/>
              <w:rPr>
                <w:rFonts w:eastAsia="仿宋"/>
                <w:bCs/>
                <w:sz w:val="24"/>
              </w:rPr>
            </w:pPr>
            <w:r>
              <w:rPr>
                <w:rFonts w:eastAsia="仿宋"/>
                <w:bCs/>
                <w:sz w:val="24"/>
              </w:rPr>
              <w:t>1、基本污染物环境质量现状</w:t>
            </w:r>
          </w:p>
          <w:p w14:paraId="74CA0AE0">
            <w:pPr>
              <w:spacing w:line="500" w:lineRule="exact"/>
              <w:ind w:firstLine="480" w:firstLineChars="200"/>
              <w:rPr>
                <w:rFonts w:eastAsia="仿宋"/>
                <w:bCs/>
                <w:sz w:val="24"/>
              </w:rPr>
            </w:pPr>
            <w:r>
              <w:rPr>
                <w:rFonts w:eastAsia="仿宋"/>
                <w:bCs/>
                <w:sz w:val="24"/>
              </w:rPr>
              <w:t>根据《常州市环境空气质量功能区划分规定（2017）》（常州市人民政府，常政办发〔2017〕160号），本项目所在地为二类区，基本大气污染物SO</w:t>
            </w:r>
            <w:r>
              <w:rPr>
                <w:rFonts w:eastAsia="仿宋"/>
                <w:bCs/>
                <w:sz w:val="24"/>
                <w:vertAlign w:val="subscript"/>
              </w:rPr>
              <w:t>2</w:t>
            </w:r>
            <w:r>
              <w:rPr>
                <w:rFonts w:eastAsia="仿宋"/>
                <w:bCs/>
                <w:sz w:val="24"/>
              </w:rPr>
              <w:t>、NO</w:t>
            </w:r>
            <w:r>
              <w:rPr>
                <w:rFonts w:eastAsia="仿宋"/>
                <w:bCs/>
                <w:sz w:val="24"/>
                <w:vertAlign w:val="subscript"/>
              </w:rPr>
              <w:t>2</w:t>
            </w:r>
            <w:r>
              <w:rPr>
                <w:rFonts w:eastAsia="仿宋"/>
                <w:bCs/>
                <w:sz w:val="24"/>
              </w:rPr>
              <w:t>、CO、O</w:t>
            </w:r>
            <w:r>
              <w:rPr>
                <w:rFonts w:eastAsia="仿宋"/>
                <w:bCs/>
                <w:sz w:val="24"/>
                <w:vertAlign w:val="subscript"/>
              </w:rPr>
              <w:t>3</w:t>
            </w:r>
            <w:r>
              <w:rPr>
                <w:rFonts w:eastAsia="仿宋"/>
                <w:bCs/>
                <w:sz w:val="24"/>
              </w:rPr>
              <w:t>、PM</w:t>
            </w:r>
            <w:r>
              <w:rPr>
                <w:rFonts w:eastAsia="仿宋"/>
                <w:bCs/>
                <w:sz w:val="24"/>
                <w:vertAlign w:val="subscript"/>
              </w:rPr>
              <w:t>10</w:t>
            </w:r>
            <w:r>
              <w:rPr>
                <w:rFonts w:eastAsia="仿宋"/>
                <w:bCs/>
                <w:sz w:val="24"/>
              </w:rPr>
              <w:t>、PM</w:t>
            </w:r>
            <w:r>
              <w:rPr>
                <w:rFonts w:eastAsia="仿宋"/>
                <w:bCs/>
                <w:sz w:val="24"/>
                <w:vertAlign w:val="subscript"/>
              </w:rPr>
              <w:t>2.5</w:t>
            </w:r>
            <w:r>
              <w:rPr>
                <w:rFonts w:eastAsia="仿宋"/>
                <w:bCs/>
                <w:sz w:val="24"/>
              </w:rPr>
              <w:t>执行《环境空气质量标准》（GB3095-2012）中二级标准。</w:t>
            </w:r>
          </w:p>
          <w:p w14:paraId="24DF03A2">
            <w:pPr>
              <w:spacing w:line="500" w:lineRule="exact"/>
              <w:ind w:firstLine="480" w:firstLineChars="200"/>
              <w:rPr>
                <w:rFonts w:eastAsia="仿宋"/>
                <w:bCs/>
                <w:sz w:val="24"/>
              </w:rPr>
            </w:pPr>
            <w:r>
              <w:rPr>
                <w:rFonts w:eastAsia="仿宋"/>
                <w:bCs/>
                <w:sz w:val="24"/>
              </w:rPr>
              <w:t>根据《环境影响评价技术导则 大气环境》（HJ2.2-2018），项目所在区域达标情况判定优先采用国家或地方生态环境主管部门公开发布的环境质量报告或环境质量报告书中的数据或结论。</w:t>
            </w:r>
          </w:p>
          <w:p w14:paraId="6370D519">
            <w:pPr>
              <w:spacing w:line="500" w:lineRule="exact"/>
              <w:ind w:firstLine="480" w:firstLineChars="200"/>
              <w:rPr>
                <w:rFonts w:eastAsia="仿宋"/>
                <w:bCs/>
                <w:sz w:val="24"/>
              </w:rPr>
            </w:pPr>
            <w:r>
              <w:rPr>
                <w:rFonts w:eastAsia="仿宋"/>
                <w:bCs/>
                <w:sz w:val="24"/>
              </w:rPr>
              <w:t>本次评价选取2023年作为评价基准年，根据《2023年常州市生态环境状况公报》，项目所在区域常州市各评价因子数据见下表。</w:t>
            </w:r>
          </w:p>
          <w:p w14:paraId="66A595ED">
            <w:pPr>
              <w:autoSpaceDE w:val="0"/>
              <w:autoSpaceDN w:val="0"/>
              <w:snapToGrid w:val="0"/>
              <w:spacing w:before="160"/>
              <w:jc w:val="center"/>
              <w:rPr>
                <w:rFonts w:eastAsia="仿宋"/>
                <w:b/>
                <w:bCs/>
                <w:kern w:val="0"/>
                <w:szCs w:val="21"/>
                <w:lang w:val="zh-CN" w:bidi="zh-CN"/>
              </w:rPr>
            </w:pPr>
            <w:r>
              <w:rPr>
                <w:rFonts w:eastAsia="仿宋"/>
                <w:b/>
                <w:bCs/>
                <w:kern w:val="0"/>
                <w:szCs w:val="21"/>
                <w:lang w:val="zh-CN" w:bidi="zh-CN"/>
              </w:rPr>
              <w:t>大气基本污染物环境质量现状</w:t>
            </w:r>
          </w:p>
          <w:tbl>
            <w:tblPr>
              <w:tblStyle w:val="35"/>
              <w:tblW w:w="86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3077"/>
              <w:gridCol w:w="1275"/>
              <w:gridCol w:w="1276"/>
              <w:gridCol w:w="1134"/>
              <w:gridCol w:w="1088"/>
            </w:tblGrid>
            <w:tr w14:paraId="2E838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1" w:type="dxa"/>
                  <w:noWrap/>
                  <w:vAlign w:val="center"/>
                </w:tcPr>
                <w:p w14:paraId="52F0DCC5">
                  <w:pPr>
                    <w:jc w:val="center"/>
                    <w:rPr>
                      <w:rFonts w:eastAsia="仿宋"/>
                      <w:szCs w:val="21"/>
                    </w:rPr>
                  </w:pPr>
                  <w:r>
                    <w:rPr>
                      <w:rFonts w:hAnsi="仿宋" w:eastAsia="仿宋"/>
                      <w:szCs w:val="21"/>
                    </w:rPr>
                    <w:t>污染物</w:t>
                  </w:r>
                </w:p>
              </w:tc>
              <w:tc>
                <w:tcPr>
                  <w:tcW w:w="3077" w:type="dxa"/>
                  <w:noWrap/>
                  <w:vAlign w:val="center"/>
                </w:tcPr>
                <w:p w14:paraId="616B1E6A">
                  <w:pPr>
                    <w:jc w:val="center"/>
                    <w:rPr>
                      <w:rFonts w:eastAsia="仿宋"/>
                      <w:szCs w:val="21"/>
                    </w:rPr>
                  </w:pPr>
                  <w:r>
                    <w:rPr>
                      <w:rFonts w:hAnsi="仿宋" w:eastAsia="仿宋"/>
                      <w:szCs w:val="21"/>
                    </w:rPr>
                    <w:t>年评价指标</w:t>
                  </w:r>
                </w:p>
              </w:tc>
              <w:tc>
                <w:tcPr>
                  <w:tcW w:w="1275" w:type="dxa"/>
                  <w:noWrap/>
                  <w:vAlign w:val="center"/>
                </w:tcPr>
                <w:p w14:paraId="723511C8">
                  <w:pPr>
                    <w:jc w:val="center"/>
                    <w:rPr>
                      <w:rFonts w:eastAsia="仿宋"/>
                      <w:szCs w:val="21"/>
                    </w:rPr>
                  </w:pPr>
                  <w:r>
                    <w:rPr>
                      <w:rFonts w:hAnsi="仿宋" w:eastAsia="仿宋"/>
                      <w:szCs w:val="21"/>
                    </w:rPr>
                    <w:t>现状浓度（</w:t>
                  </w:r>
                  <w:r>
                    <w:rPr>
                      <w:rFonts w:eastAsia="仿宋"/>
                      <w:szCs w:val="21"/>
                    </w:rPr>
                    <w:t>μg/m</w:t>
                  </w:r>
                  <w:r>
                    <w:rPr>
                      <w:rFonts w:eastAsia="仿宋"/>
                      <w:szCs w:val="21"/>
                      <w:vertAlign w:val="superscript"/>
                    </w:rPr>
                    <w:t>3</w:t>
                  </w:r>
                  <w:r>
                    <w:rPr>
                      <w:rFonts w:hAnsi="仿宋" w:eastAsia="仿宋"/>
                      <w:szCs w:val="21"/>
                    </w:rPr>
                    <w:t>）</w:t>
                  </w:r>
                </w:p>
              </w:tc>
              <w:tc>
                <w:tcPr>
                  <w:tcW w:w="1276" w:type="dxa"/>
                  <w:noWrap/>
                  <w:vAlign w:val="center"/>
                </w:tcPr>
                <w:p w14:paraId="56D33FEA">
                  <w:pPr>
                    <w:jc w:val="center"/>
                    <w:rPr>
                      <w:rFonts w:eastAsia="仿宋"/>
                      <w:szCs w:val="21"/>
                    </w:rPr>
                  </w:pPr>
                  <w:r>
                    <w:rPr>
                      <w:rFonts w:hAnsi="仿宋" w:eastAsia="仿宋"/>
                      <w:szCs w:val="21"/>
                    </w:rPr>
                    <w:t>标准值（</w:t>
                  </w:r>
                  <w:r>
                    <w:rPr>
                      <w:rFonts w:eastAsia="仿宋"/>
                      <w:szCs w:val="21"/>
                    </w:rPr>
                    <w:t>μg/m</w:t>
                  </w:r>
                  <w:r>
                    <w:rPr>
                      <w:rFonts w:eastAsia="仿宋"/>
                      <w:szCs w:val="21"/>
                      <w:vertAlign w:val="superscript"/>
                    </w:rPr>
                    <w:t>3</w:t>
                  </w:r>
                  <w:r>
                    <w:rPr>
                      <w:rFonts w:hAnsi="仿宋" w:eastAsia="仿宋"/>
                      <w:szCs w:val="21"/>
                    </w:rPr>
                    <w:t>）</w:t>
                  </w:r>
                </w:p>
              </w:tc>
              <w:tc>
                <w:tcPr>
                  <w:tcW w:w="1134" w:type="dxa"/>
                  <w:noWrap/>
                  <w:vAlign w:val="center"/>
                </w:tcPr>
                <w:p w14:paraId="56EC5EEA">
                  <w:pPr>
                    <w:jc w:val="center"/>
                    <w:rPr>
                      <w:rFonts w:eastAsia="仿宋"/>
                      <w:szCs w:val="21"/>
                    </w:rPr>
                  </w:pPr>
                  <w:r>
                    <w:rPr>
                      <w:rFonts w:hint="eastAsia" w:hAnsi="仿宋" w:eastAsia="仿宋"/>
                      <w:szCs w:val="21"/>
                    </w:rPr>
                    <w:t>达标率</w:t>
                  </w:r>
                  <w:r>
                    <w:rPr>
                      <w:rFonts w:hAnsi="仿宋" w:eastAsia="仿宋"/>
                      <w:szCs w:val="21"/>
                    </w:rPr>
                    <w:t>（</w:t>
                  </w:r>
                  <w:r>
                    <w:rPr>
                      <w:rFonts w:eastAsia="仿宋"/>
                      <w:szCs w:val="21"/>
                    </w:rPr>
                    <w:t>%</w:t>
                  </w:r>
                  <w:r>
                    <w:rPr>
                      <w:rFonts w:hAnsi="仿宋" w:eastAsia="仿宋"/>
                      <w:szCs w:val="21"/>
                    </w:rPr>
                    <w:t>）</w:t>
                  </w:r>
                </w:p>
              </w:tc>
              <w:tc>
                <w:tcPr>
                  <w:tcW w:w="1088" w:type="dxa"/>
                  <w:noWrap/>
                  <w:vAlign w:val="center"/>
                </w:tcPr>
                <w:p w14:paraId="77BDC482">
                  <w:pPr>
                    <w:jc w:val="center"/>
                    <w:rPr>
                      <w:rFonts w:eastAsia="仿宋"/>
                      <w:szCs w:val="21"/>
                    </w:rPr>
                  </w:pPr>
                  <w:r>
                    <w:rPr>
                      <w:rFonts w:hAnsi="仿宋" w:eastAsia="仿宋"/>
                      <w:szCs w:val="21"/>
                    </w:rPr>
                    <w:t>达标情况</w:t>
                  </w:r>
                </w:p>
              </w:tc>
            </w:tr>
            <w:tr w14:paraId="7EDAC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1" w:type="dxa"/>
                  <w:vMerge w:val="restart"/>
                  <w:noWrap/>
                  <w:vAlign w:val="center"/>
                </w:tcPr>
                <w:p w14:paraId="1421D80A">
                  <w:pPr>
                    <w:jc w:val="center"/>
                    <w:rPr>
                      <w:rFonts w:eastAsia="仿宋"/>
                      <w:szCs w:val="21"/>
                    </w:rPr>
                  </w:pPr>
                  <w:r>
                    <w:rPr>
                      <w:rFonts w:eastAsia="仿宋"/>
                      <w:szCs w:val="21"/>
                    </w:rPr>
                    <w:t>SO</w:t>
                  </w:r>
                  <w:r>
                    <w:rPr>
                      <w:rFonts w:eastAsia="仿宋"/>
                      <w:szCs w:val="21"/>
                      <w:vertAlign w:val="subscript"/>
                    </w:rPr>
                    <w:t>2</w:t>
                  </w:r>
                </w:p>
              </w:tc>
              <w:tc>
                <w:tcPr>
                  <w:tcW w:w="3077" w:type="dxa"/>
                  <w:noWrap/>
                  <w:vAlign w:val="center"/>
                </w:tcPr>
                <w:p w14:paraId="432EBA0C">
                  <w:pPr>
                    <w:jc w:val="center"/>
                    <w:rPr>
                      <w:rFonts w:eastAsia="仿宋"/>
                      <w:szCs w:val="21"/>
                    </w:rPr>
                  </w:pPr>
                  <w:r>
                    <w:rPr>
                      <w:rFonts w:hAnsi="仿宋" w:eastAsia="仿宋"/>
                      <w:szCs w:val="21"/>
                    </w:rPr>
                    <w:t>年平均质量浓度</w:t>
                  </w:r>
                </w:p>
              </w:tc>
              <w:tc>
                <w:tcPr>
                  <w:tcW w:w="1275" w:type="dxa"/>
                  <w:noWrap/>
                  <w:vAlign w:val="center"/>
                </w:tcPr>
                <w:p w14:paraId="63990662">
                  <w:pPr>
                    <w:jc w:val="center"/>
                    <w:rPr>
                      <w:rFonts w:eastAsia="仿宋"/>
                      <w:szCs w:val="21"/>
                    </w:rPr>
                  </w:pPr>
                  <w:r>
                    <w:rPr>
                      <w:rFonts w:eastAsia="仿宋"/>
                      <w:szCs w:val="21"/>
                    </w:rPr>
                    <w:t>8</w:t>
                  </w:r>
                </w:p>
              </w:tc>
              <w:tc>
                <w:tcPr>
                  <w:tcW w:w="1276" w:type="dxa"/>
                  <w:noWrap/>
                  <w:vAlign w:val="center"/>
                </w:tcPr>
                <w:p w14:paraId="03BD1955">
                  <w:pPr>
                    <w:jc w:val="center"/>
                    <w:rPr>
                      <w:rFonts w:eastAsia="仿宋"/>
                      <w:szCs w:val="21"/>
                    </w:rPr>
                  </w:pPr>
                  <w:r>
                    <w:rPr>
                      <w:rFonts w:eastAsia="仿宋"/>
                      <w:szCs w:val="21"/>
                    </w:rPr>
                    <w:t>60</w:t>
                  </w:r>
                </w:p>
              </w:tc>
              <w:tc>
                <w:tcPr>
                  <w:tcW w:w="1134" w:type="dxa"/>
                  <w:noWrap/>
                  <w:vAlign w:val="center"/>
                </w:tcPr>
                <w:p w14:paraId="123C18E7">
                  <w:pPr>
                    <w:jc w:val="center"/>
                    <w:rPr>
                      <w:rFonts w:eastAsia="仿宋"/>
                      <w:szCs w:val="21"/>
                    </w:rPr>
                  </w:pPr>
                  <w:r>
                    <w:rPr>
                      <w:rFonts w:hint="eastAsia" w:eastAsia="仿宋"/>
                      <w:szCs w:val="21"/>
                    </w:rPr>
                    <w:t>/</w:t>
                  </w:r>
                </w:p>
              </w:tc>
              <w:tc>
                <w:tcPr>
                  <w:tcW w:w="1088" w:type="dxa"/>
                  <w:vMerge w:val="restart"/>
                  <w:noWrap/>
                  <w:vAlign w:val="center"/>
                </w:tcPr>
                <w:p w14:paraId="446A5D91">
                  <w:pPr>
                    <w:jc w:val="center"/>
                    <w:rPr>
                      <w:rFonts w:eastAsia="仿宋"/>
                      <w:szCs w:val="21"/>
                    </w:rPr>
                  </w:pPr>
                  <w:r>
                    <w:rPr>
                      <w:rFonts w:hAnsi="仿宋" w:eastAsia="仿宋"/>
                      <w:szCs w:val="21"/>
                    </w:rPr>
                    <w:t>达标</w:t>
                  </w:r>
                </w:p>
              </w:tc>
            </w:tr>
            <w:tr w14:paraId="333C8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1" w:type="dxa"/>
                  <w:vMerge w:val="continue"/>
                  <w:noWrap/>
                  <w:vAlign w:val="center"/>
                </w:tcPr>
                <w:p w14:paraId="47397736">
                  <w:pPr>
                    <w:jc w:val="center"/>
                    <w:rPr>
                      <w:rFonts w:eastAsia="仿宋"/>
                      <w:szCs w:val="21"/>
                    </w:rPr>
                  </w:pPr>
                </w:p>
              </w:tc>
              <w:tc>
                <w:tcPr>
                  <w:tcW w:w="3077" w:type="dxa"/>
                  <w:noWrap/>
                  <w:vAlign w:val="center"/>
                </w:tcPr>
                <w:p w14:paraId="7AE06232">
                  <w:pPr>
                    <w:jc w:val="center"/>
                    <w:rPr>
                      <w:rFonts w:eastAsia="仿宋"/>
                      <w:szCs w:val="21"/>
                    </w:rPr>
                  </w:pPr>
                  <w:r>
                    <w:rPr>
                      <w:rFonts w:hAnsi="仿宋" w:eastAsia="仿宋"/>
                      <w:szCs w:val="21"/>
                    </w:rPr>
                    <w:t>日均值范围</w:t>
                  </w:r>
                </w:p>
              </w:tc>
              <w:tc>
                <w:tcPr>
                  <w:tcW w:w="1275" w:type="dxa"/>
                  <w:noWrap/>
                  <w:vAlign w:val="center"/>
                </w:tcPr>
                <w:p w14:paraId="3E27D2B3">
                  <w:pPr>
                    <w:jc w:val="center"/>
                    <w:rPr>
                      <w:rFonts w:eastAsia="仿宋"/>
                      <w:szCs w:val="21"/>
                    </w:rPr>
                  </w:pPr>
                  <w:r>
                    <w:rPr>
                      <w:rFonts w:eastAsia="仿宋"/>
                      <w:szCs w:val="21"/>
                    </w:rPr>
                    <w:t>4-17</w:t>
                  </w:r>
                </w:p>
              </w:tc>
              <w:tc>
                <w:tcPr>
                  <w:tcW w:w="1276" w:type="dxa"/>
                  <w:noWrap/>
                  <w:vAlign w:val="center"/>
                </w:tcPr>
                <w:p w14:paraId="19D5938D">
                  <w:pPr>
                    <w:jc w:val="center"/>
                    <w:rPr>
                      <w:rFonts w:eastAsia="仿宋"/>
                      <w:szCs w:val="21"/>
                    </w:rPr>
                  </w:pPr>
                  <w:r>
                    <w:rPr>
                      <w:rFonts w:eastAsia="仿宋"/>
                      <w:szCs w:val="21"/>
                    </w:rPr>
                    <w:t>150</w:t>
                  </w:r>
                </w:p>
              </w:tc>
              <w:tc>
                <w:tcPr>
                  <w:tcW w:w="1134" w:type="dxa"/>
                  <w:noWrap/>
                  <w:vAlign w:val="center"/>
                </w:tcPr>
                <w:p w14:paraId="523D2CEE">
                  <w:pPr>
                    <w:jc w:val="center"/>
                    <w:rPr>
                      <w:rFonts w:eastAsia="仿宋"/>
                      <w:szCs w:val="21"/>
                    </w:rPr>
                  </w:pPr>
                  <w:r>
                    <w:rPr>
                      <w:rFonts w:hint="eastAsia" w:eastAsia="仿宋"/>
                      <w:szCs w:val="21"/>
                    </w:rPr>
                    <w:t>100</w:t>
                  </w:r>
                </w:p>
              </w:tc>
              <w:tc>
                <w:tcPr>
                  <w:tcW w:w="1088" w:type="dxa"/>
                  <w:vMerge w:val="continue"/>
                  <w:noWrap/>
                  <w:vAlign w:val="center"/>
                </w:tcPr>
                <w:p w14:paraId="275FC8D8">
                  <w:pPr>
                    <w:jc w:val="center"/>
                    <w:rPr>
                      <w:rFonts w:eastAsia="仿宋"/>
                      <w:szCs w:val="21"/>
                    </w:rPr>
                  </w:pPr>
                </w:p>
              </w:tc>
            </w:tr>
            <w:tr w14:paraId="611F0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1" w:type="dxa"/>
                  <w:vMerge w:val="restart"/>
                  <w:noWrap/>
                  <w:vAlign w:val="center"/>
                </w:tcPr>
                <w:p w14:paraId="22DD8191">
                  <w:pPr>
                    <w:jc w:val="center"/>
                    <w:rPr>
                      <w:rFonts w:eastAsia="仿宋"/>
                      <w:szCs w:val="21"/>
                    </w:rPr>
                  </w:pPr>
                  <w:r>
                    <w:rPr>
                      <w:rFonts w:eastAsia="仿宋"/>
                      <w:szCs w:val="21"/>
                    </w:rPr>
                    <w:t>NO</w:t>
                  </w:r>
                  <w:r>
                    <w:rPr>
                      <w:rFonts w:eastAsia="仿宋"/>
                      <w:szCs w:val="21"/>
                      <w:vertAlign w:val="subscript"/>
                    </w:rPr>
                    <w:t>2</w:t>
                  </w:r>
                </w:p>
              </w:tc>
              <w:tc>
                <w:tcPr>
                  <w:tcW w:w="3077" w:type="dxa"/>
                  <w:noWrap/>
                  <w:vAlign w:val="center"/>
                </w:tcPr>
                <w:p w14:paraId="4D3CE848">
                  <w:pPr>
                    <w:jc w:val="center"/>
                    <w:rPr>
                      <w:rFonts w:eastAsia="仿宋"/>
                      <w:szCs w:val="21"/>
                    </w:rPr>
                  </w:pPr>
                  <w:r>
                    <w:rPr>
                      <w:rFonts w:hAnsi="仿宋" w:eastAsia="仿宋"/>
                      <w:szCs w:val="21"/>
                    </w:rPr>
                    <w:t>年平均质量浓度</w:t>
                  </w:r>
                </w:p>
              </w:tc>
              <w:tc>
                <w:tcPr>
                  <w:tcW w:w="1275" w:type="dxa"/>
                  <w:noWrap/>
                  <w:vAlign w:val="center"/>
                </w:tcPr>
                <w:p w14:paraId="506A3D08">
                  <w:pPr>
                    <w:jc w:val="center"/>
                    <w:rPr>
                      <w:rFonts w:eastAsia="仿宋"/>
                      <w:szCs w:val="21"/>
                    </w:rPr>
                  </w:pPr>
                  <w:r>
                    <w:rPr>
                      <w:rFonts w:eastAsia="仿宋"/>
                      <w:szCs w:val="21"/>
                    </w:rPr>
                    <w:t>30</w:t>
                  </w:r>
                </w:p>
              </w:tc>
              <w:tc>
                <w:tcPr>
                  <w:tcW w:w="1276" w:type="dxa"/>
                  <w:noWrap/>
                  <w:vAlign w:val="center"/>
                </w:tcPr>
                <w:p w14:paraId="2293C008">
                  <w:pPr>
                    <w:jc w:val="center"/>
                    <w:rPr>
                      <w:rFonts w:eastAsia="仿宋"/>
                      <w:szCs w:val="21"/>
                    </w:rPr>
                  </w:pPr>
                  <w:r>
                    <w:rPr>
                      <w:rFonts w:eastAsia="仿宋"/>
                      <w:szCs w:val="21"/>
                    </w:rPr>
                    <w:t>40</w:t>
                  </w:r>
                </w:p>
              </w:tc>
              <w:tc>
                <w:tcPr>
                  <w:tcW w:w="1134" w:type="dxa"/>
                  <w:noWrap/>
                  <w:vAlign w:val="center"/>
                </w:tcPr>
                <w:p w14:paraId="67DCF6E5">
                  <w:pPr>
                    <w:jc w:val="center"/>
                    <w:rPr>
                      <w:rFonts w:eastAsia="仿宋"/>
                      <w:szCs w:val="21"/>
                    </w:rPr>
                  </w:pPr>
                  <w:r>
                    <w:rPr>
                      <w:rFonts w:hint="eastAsia" w:eastAsia="仿宋"/>
                      <w:szCs w:val="21"/>
                    </w:rPr>
                    <w:t>/</w:t>
                  </w:r>
                </w:p>
              </w:tc>
              <w:tc>
                <w:tcPr>
                  <w:tcW w:w="1088" w:type="dxa"/>
                  <w:vMerge w:val="restart"/>
                  <w:noWrap/>
                  <w:vAlign w:val="center"/>
                </w:tcPr>
                <w:p w14:paraId="426B2D51">
                  <w:pPr>
                    <w:jc w:val="center"/>
                    <w:rPr>
                      <w:rFonts w:eastAsia="仿宋"/>
                      <w:szCs w:val="21"/>
                    </w:rPr>
                  </w:pPr>
                  <w:r>
                    <w:rPr>
                      <w:rFonts w:hAnsi="仿宋" w:eastAsia="仿宋"/>
                      <w:szCs w:val="21"/>
                    </w:rPr>
                    <w:t>达标</w:t>
                  </w:r>
                </w:p>
              </w:tc>
            </w:tr>
            <w:tr w14:paraId="643AF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1" w:type="dxa"/>
                  <w:vMerge w:val="continue"/>
                  <w:noWrap/>
                  <w:vAlign w:val="center"/>
                </w:tcPr>
                <w:p w14:paraId="2AA9C892">
                  <w:pPr>
                    <w:jc w:val="center"/>
                    <w:rPr>
                      <w:rFonts w:eastAsia="仿宋"/>
                      <w:szCs w:val="21"/>
                    </w:rPr>
                  </w:pPr>
                </w:p>
              </w:tc>
              <w:tc>
                <w:tcPr>
                  <w:tcW w:w="3077" w:type="dxa"/>
                  <w:noWrap/>
                  <w:vAlign w:val="center"/>
                </w:tcPr>
                <w:p w14:paraId="63A85B6D">
                  <w:pPr>
                    <w:jc w:val="center"/>
                    <w:rPr>
                      <w:rFonts w:eastAsia="仿宋"/>
                      <w:szCs w:val="21"/>
                    </w:rPr>
                  </w:pPr>
                  <w:r>
                    <w:rPr>
                      <w:rFonts w:hAnsi="仿宋" w:eastAsia="仿宋"/>
                      <w:szCs w:val="21"/>
                    </w:rPr>
                    <w:t>日均值范围</w:t>
                  </w:r>
                </w:p>
              </w:tc>
              <w:tc>
                <w:tcPr>
                  <w:tcW w:w="1275" w:type="dxa"/>
                  <w:noWrap/>
                  <w:vAlign w:val="center"/>
                </w:tcPr>
                <w:p w14:paraId="250C228D">
                  <w:pPr>
                    <w:jc w:val="center"/>
                    <w:rPr>
                      <w:rFonts w:eastAsia="仿宋"/>
                      <w:szCs w:val="21"/>
                    </w:rPr>
                  </w:pPr>
                  <w:r>
                    <w:rPr>
                      <w:rFonts w:eastAsia="仿宋"/>
                      <w:szCs w:val="21"/>
                    </w:rPr>
                    <w:t>6-106</w:t>
                  </w:r>
                </w:p>
              </w:tc>
              <w:tc>
                <w:tcPr>
                  <w:tcW w:w="1276" w:type="dxa"/>
                  <w:noWrap/>
                  <w:vAlign w:val="center"/>
                </w:tcPr>
                <w:p w14:paraId="2E260695">
                  <w:pPr>
                    <w:jc w:val="center"/>
                    <w:rPr>
                      <w:rFonts w:eastAsia="仿宋"/>
                      <w:szCs w:val="21"/>
                    </w:rPr>
                  </w:pPr>
                  <w:r>
                    <w:rPr>
                      <w:rFonts w:eastAsia="仿宋"/>
                      <w:szCs w:val="21"/>
                    </w:rPr>
                    <w:t>80</w:t>
                  </w:r>
                </w:p>
              </w:tc>
              <w:tc>
                <w:tcPr>
                  <w:tcW w:w="1134" w:type="dxa"/>
                  <w:noWrap/>
                  <w:vAlign w:val="center"/>
                </w:tcPr>
                <w:p w14:paraId="01071DAA">
                  <w:pPr>
                    <w:jc w:val="center"/>
                    <w:rPr>
                      <w:rFonts w:eastAsia="仿宋"/>
                      <w:szCs w:val="21"/>
                    </w:rPr>
                  </w:pPr>
                  <w:r>
                    <w:rPr>
                      <w:rFonts w:hint="eastAsia" w:eastAsia="仿宋"/>
                      <w:szCs w:val="21"/>
                    </w:rPr>
                    <w:t>98.1</w:t>
                  </w:r>
                </w:p>
              </w:tc>
              <w:tc>
                <w:tcPr>
                  <w:tcW w:w="1088" w:type="dxa"/>
                  <w:vMerge w:val="continue"/>
                  <w:noWrap/>
                  <w:vAlign w:val="center"/>
                </w:tcPr>
                <w:p w14:paraId="6BAE214D">
                  <w:pPr>
                    <w:jc w:val="center"/>
                    <w:rPr>
                      <w:rFonts w:eastAsia="仿宋"/>
                      <w:szCs w:val="21"/>
                    </w:rPr>
                  </w:pPr>
                </w:p>
              </w:tc>
            </w:tr>
            <w:tr w14:paraId="11C26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1" w:type="dxa"/>
                  <w:vMerge w:val="restart"/>
                  <w:noWrap/>
                  <w:vAlign w:val="center"/>
                </w:tcPr>
                <w:p w14:paraId="47B34FE3">
                  <w:pPr>
                    <w:jc w:val="center"/>
                    <w:rPr>
                      <w:rFonts w:eastAsia="仿宋"/>
                      <w:szCs w:val="21"/>
                    </w:rPr>
                  </w:pPr>
                  <w:r>
                    <w:rPr>
                      <w:rFonts w:eastAsia="仿宋"/>
                      <w:szCs w:val="21"/>
                    </w:rPr>
                    <w:t>CO</w:t>
                  </w:r>
                </w:p>
              </w:tc>
              <w:tc>
                <w:tcPr>
                  <w:tcW w:w="3077" w:type="dxa"/>
                  <w:noWrap/>
                  <w:vAlign w:val="center"/>
                </w:tcPr>
                <w:p w14:paraId="6E28FF18">
                  <w:pPr>
                    <w:jc w:val="center"/>
                    <w:rPr>
                      <w:rFonts w:eastAsia="仿宋"/>
                      <w:szCs w:val="21"/>
                    </w:rPr>
                  </w:pPr>
                  <w:r>
                    <w:rPr>
                      <w:rFonts w:eastAsia="仿宋"/>
                      <w:szCs w:val="21"/>
                    </w:rPr>
                    <w:t>24</w:t>
                  </w:r>
                  <w:r>
                    <w:rPr>
                      <w:rFonts w:hAnsi="仿宋" w:eastAsia="仿宋"/>
                      <w:szCs w:val="21"/>
                    </w:rPr>
                    <w:t>小时平均第</w:t>
                  </w:r>
                  <w:r>
                    <w:rPr>
                      <w:rFonts w:eastAsia="仿宋"/>
                      <w:szCs w:val="21"/>
                    </w:rPr>
                    <w:t>95</w:t>
                  </w:r>
                  <w:r>
                    <w:rPr>
                      <w:rFonts w:hAnsi="仿宋" w:eastAsia="仿宋"/>
                      <w:szCs w:val="21"/>
                    </w:rPr>
                    <w:t>百分位数质量浓度</w:t>
                  </w:r>
                </w:p>
              </w:tc>
              <w:tc>
                <w:tcPr>
                  <w:tcW w:w="1275" w:type="dxa"/>
                  <w:noWrap/>
                  <w:vAlign w:val="center"/>
                </w:tcPr>
                <w:p w14:paraId="67CF77AB">
                  <w:pPr>
                    <w:jc w:val="center"/>
                    <w:rPr>
                      <w:rFonts w:eastAsia="仿宋"/>
                      <w:szCs w:val="21"/>
                    </w:rPr>
                  </w:pPr>
                  <w:r>
                    <w:rPr>
                      <w:rFonts w:eastAsia="仿宋"/>
                      <w:szCs w:val="21"/>
                    </w:rPr>
                    <w:t>1100</w:t>
                  </w:r>
                </w:p>
              </w:tc>
              <w:tc>
                <w:tcPr>
                  <w:tcW w:w="1276" w:type="dxa"/>
                  <w:noWrap/>
                  <w:vAlign w:val="center"/>
                </w:tcPr>
                <w:p w14:paraId="6A641436">
                  <w:pPr>
                    <w:jc w:val="center"/>
                    <w:rPr>
                      <w:rFonts w:eastAsia="仿宋"/>
                      <w:szCs w:val="21"/>
                    </w:rPr>
                  </w:pPr>
                  <w:r>
                    <w:rPr>
                      <w:rFonts w:eastAsia="仿宋"/>
                      <w:szCs w:val="21"/>
                    </w:rPr>
                    <w:t>4000</w:t>
                  </w:r>
                </w:p>
              </w:tc>
              <w:tc>
                <w:tcPr>
                  <w:tcW w:w="1134" w:type="dxa"/>
                  <w:noWrap/>
                  <w:vAlign w:val="center"/>
                </w:tcPr>
                <w:p w14:paraId="7372DEB3">
                  <w:pPr>
                    <w:jc w:val="center"/>
                    <w:rPr>
                      <w:rFonts w:eastAsia="仿宋"/>
                      <w:szCs w:val="21"/>
                    </w:rPr>
                  </w:pPr>
                  <w:r>
                    <w:rPr>
                      <w:rFonts w:hint="eastAsia" w:eastAsia="仿宋"/>
                      <w:szCs w:val="21"/>
                    </w:rPr>
                    <w:t>/</w:t>
                  </w:r>
                </w:p>
              </w:tc>
              <w:tc>
                <w:tcPr>
                  <w:tcW w:w="1088" w:type="dxa"/>
                  <w:vMerge w:val="restart"/>
                  <w:noWrap/>
                  <w:vAlign w:val="center"/>
                </w:tcPr>
                <w:p w14:paraId="3FAC5AB9">
                  <w:pPr>
                    <w:jc w:val="center"/>
                    <w:rPr>
                      <w:rFonts w:eastAsia="仿宋"/>
                      <w:szCs w:val="21"/>
                    </w:rPr>
                  </w:pPr>
                  <w:r>
                    <w:rPr>
                      <w:rFonts w:hAnsi="仿宋" w:eastAsia="仿宋"/>
                      <w:szCs w:val="21"/>
                    </w:rPr>
                    <w:t>达标</w:t>
                  </w:r>
                </w:p>
              </w:tc>
            </w:tr>
            <w:tr w14:paraId="715F6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1" w:type="dxa"/>
                  <w:vMerge w:val="continue"/>
                  <w:noWrap/>
                  <w:vAlign w:val="center"/>
                </w:tcPr>
                <w:p w14:paraId="1E071BD2">
                  <w:pPr>
                    <w:jc w:val="center"/>
                    <w:rPr>
                      <w:rFonts w:eastAsia="仿宋"/>
                      <w:szCs w:val="21"/>
                    </w:rPr>
                  </w:pPr>
                </w:p>
              </w:tc>
              <w:tc>
                <w:tcPr>
                  <w:tcW w:w="3077" w:type="dxa"/>
                  <w:noWrap/>
                  <w:vAlign w:val="center"/>
                </w:tcPr>
                <w:p w14:paraId="4D8F688C">
                  <w:pPr>
                    <w:jc w:val="center"/>
                    <w:rPr>
                      <w:rFonts w:eastAsia="仿宋"/>
                      <w:szCs w:val="21"/>
                    </w:rPr>
                  </w:pPr>
                  <w:r>
                    <w:rPr>
                      <w:rFonts w:hAnsi="仿宋" w:eastAsia="仿宋"/>
                      <w:szCs w:val="21"/>
                    </w:rPr>
                    <w:t>日均值范围</w:t>
                  </w:r>
                </w:p>
              </w:tc>
              <w:tc>
                <w:tcPr>
                  <w:tcW w:w="1275" w:type="dxa"/>
                  <w:noWrap/>
                  <w:vAlign w:val="center"/>
                </w:tcPr>
                <w:p w14:paraId="25542A3D">
                  <w:pPr>
                    <w:jc w:val="center"/>
                    <w:rPr>
                      <w:rFonts w:eastAsia="仿宋"/>
                      <w:szCs w:val="21"/>
                    </w:rPr>
                  </w:pPr>
                  <w:r>
                    <w:rPr>
                      <w:rFonts w:eastAsia="仿宋"/>
                      <w:szCs w:val="21"/>
                    </w:rPr>
                    <w:t>400-1500</w:t>
                  </w:r>
                </w:p>
              </w:tc>
              <w:tc>
                <w:tcPr>
                  <w:tcW w:w="1276" w:type="dxa"/>
                  <w:noWrap/>
                  <w:vAlign w:val="center"/>
                </w:tcPr>
                <w:p w14:paraId="0D7A1821">
                  <w:pPr>
                    <w:jc w:val="center"/>
                    <w:rPr>
                      <w:rFonts w:eastAsia="仿宋"/>
                      <w:szCs w:val="21"/>
                    </w:rPr>
                  </w:pPr>
                  <w:r>
                    <w:rPr>
                      <w:rFonts w:eastAsia="仿宋"/>
                      <w:szCs w:val="21"/>
                    </w:rPr>
                    <w:t>4000</w:t>
                  </w:r>
                </w:p>
              </w:tc>
              <w:tc>
                <w:tcPr>
                  <w:tcW w:w="1134" w:type="dxa"/>
                  <w:noWrap/>
                  <w:vAlign w:val="center"/>
                </w:tcPr>
                <w:p w14:paraId="5C5E2C43">
                  <w:pPr>
                    <w:jc w:val="center"/>
                    <w:rPr>
                      <w:rFonts w:eastAsia="仿宋"/>
                      <w:szCs w:val="21"/>
                    </w:rPr>
                  </w:pPr>
                  <w:r>
                    <w:rPr>
                      <w:rFonts w:hint="eastAsia" w:eastAsia="仿宋"/>
                      <w:szCs w:val="21"/>
                    </w:rPr>
                    <w:t>100</w:t>
                  </w:r>
                </w:p>
              </w:tc>
              <w:tc>
                <w:tcPr>
                  <w:tcW w:w="1088" w:type="dxa"/>
                  <w:vMerge w:val="continue"/>
                  <w:noWrap/>
                  <w:vAlign w:val="center"/>
                </w:tcPr>
                <w:p w14:paraId="5DA7D8BD">
                  <w:pPr>
                    <w:jc w:val="center"/>
                    <w:rPr>
                      <w:rFonts w:eastAsia="仿宋"/>
                      <w:szCs w:val="21"/>
                    </w:rPr>
                  </w:pPr>
                </w:p>
              </w:tc>
            </w:tr>
            <w:tr w14:paraId="7FC06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1" w:type="dxa"/>
                  <w:vMerge w:val="restart"/>
                  <w:noWrap/>
                  <w:vAlign w:val="center"/>
                </w:tcPr>
                <w:p w14:paraId="5AED1D53">
                  <w:pPr>
                    <w:jc w:val="center"/>
                    <w:rPr>
                      <w:rFonts w:eastAsia="仿宋"/>
                      <w:bCs/>
                      <w:szCs w:val="21"/>
                    </w:rPr>
                  </w:pPr>
                  <w:r>
                    <w:rPr>
                      <w:rFonts w:eastAsia="仿宋"/>
                      <w:bCs/>
                      <w:szCs w:val="21"/>
                    </w:rPr>
                    <w:t>O</w:t>
                  </w:r>
                  <w:r>
                    <w:rPr>
                      <w:rFonts w:eastAsia="仿宋"/>
                      <w:bCs/>
                      <w:szCs w:val="21"/>
                      <w:vertAlign w:val="subscript"/>
                    </w:rPr>
                    <w:t>3</w:t>
                  </w:r>
                </w:p>
              </w:tc>
              <w:tc>
                <w:tcPr>
                  <w:tcW w:w="3077" w:type="dxa"/>
                  <w:noWrap/>
                  <w:vAlign w:val="center"/>
                </w:tcPr>
                <w:p w14:paraId="4C71EF8C">
                  <w:pPr>
                    <w:jc w:val="center"/>
                    <w:rPr>
                      <w:rFonts w:eastAsia="仿宋"/>
                      <w:bCs/>
                      <w:szCs w:val="21"/>
                    </w:rPr>
                  </w:pPr>
                  <w:r>
                    <w:rPr>
                      <w:rFonts w:hAnsi="仿宋" w:eastAsia="仿宋"/>
                      <w:bCs/>
                      <w:szCs w:val="21"/>
                    </w:rPr>
                    <w:t>日最大</w:t>
                  </w:r>
                  <w:r>
                    <w:rPr>
                      <w:rFonts w:eastAsia="仿宋"/>
                      <w:bCs/>
                      <w:szCs w:val="21"/>
                    </w:rPr>
                    <w:t>8</w:t>
                  </w:r>
                  <w:r>
                    <w:rPr>
                      <w:rFonts w:hAnsi="仿宋" w:eastAsia="仿宋"/>
                      <w:bCs/>
                      <w:szCs w:val="21"/>
                    </w:rPr>
                    <w:t>小时滑动平均值的第</w:t>
                  </w:r>
                  <w:r>
                    <w:rPr>
                      <w:rFonts w:eastAsia="仿宋"/>
                      <w:bCs/>
                      <w:szCs w:val="21"/>
                    </w:rPr>
                    <w:t>90</w:t>
                  </w:r>
                  <w:r>
                    <w:rPr>
                      <w:rFonts w:hAnsi="仿宋" w:eastAsia="仿宋"/>
                      <w:bCs/>
                      <w:szCs w:val="21"/>
                    </w:rPr>
                    <w:t>位百分位数质量浓度</w:t>
                  </w:r>
                </w:p>
              </w:tc>
              <w:tc>
                <w:tcPr>
                  <w:tcW w:w="1275" w:type="dxa"/>
                  <w:noWrap/>
                  <w:vAlign w:val="center"/>
                </w:tcPr>
                <w:p w14:paraId="2B5CA309">
                  <w:pPr>
                    <w:jc w:val="center"/>
                    <w:rPr>
                      <w:rFonts w:eastAsia="仿宋"/>
                      <w:bCs/>
                      <w:szCs w:val="21"/>
                    </w:rPr>
                  </w:pPr>
                  <w:r>
                    <w:rPr>
                      <w:rFonts w:eastAsia="仿宋"/>
                      <w:bCs/>
                      <w:szCs w:val="21"/>
                    </w:rPr>
                    <w:t>174</w:t>
                  </w:r>
                </w:p>
              </w:tc>
              <w:tc>
                <w:tcPr>
                  <w:tcW w:w="1276" w:type="dxa"/>
                  <w:noWrap/>
                  <w:vAlign w:val="center"/>
                </w:tcPr>
                <w:p w14:paraId="2A67F4CB">
                  <w:pPr>
                    <w:jc w:val="center"/>
                    <w:rPr>
                      <w:rFonts w:eastAsia="仿宋"/>
                      <w:bCs/>
                      <w:szCs w:val="21"/>
                    </w:rPr>
                  </w:pPr>
                  <w:r>
                    <w:rPr>
                      <w:rFonts w:eastAsia="仿宋"/>
                      <w:bCs/>
                      <w:szCs w:val="21"/>
                    </w:rPr>
                    <w:t>160</w:t>
                  </w:r>
                </w:p>
              </w:tc>
              <w:tc>
                <w:tcPr>
                  <w:tcW w:w="1134" w:type="dxa"/>
                  <w:noWrap/>
                  <w:vAlign w:val="center"/>
                </w:tcPr>
                <w:p w14:paraId="6AAC3D34">
                  <w:pPr>
                    <w:jc w:val="center"/>
                    <w:rPr>
                      <w:rFonts w:eastAsia="仿宋"/>
                      <w:bCs/>
                      <w:szCs w:val="21"/>
                    </w:rPr>
                  </w:pPr>
                  <w:r>
                    <w:rPr>
                      <w:rFonts w:hint="eastAsia" w:eastAsia="仿宋"/>
                      <w:bCs/>
                      <w:szCs w:val="21"/>
                    </w:rPr>
                    <w:t>/</w:t>
                  </w:r>
                </w:p>
              </w:tc>
              <w:tc>
                <w:tcPr>
                  <w:tcW w:w="1088" w:type="dxa"/>
                  <w:vMerge w:val="restart"/>
                  <w:noWrap/>
                  <w:vAlign w:val="center"/>
                </w:tcPr>
                <w:p w14:paraId="4799CB5D">
                  <w:pPr>
                    <w:jc w:val="center"/>
                    <w:rPr>
                      <w:rFonts w:eastAsia="仿宋"/>
                      <w:bCs/>
                      <w:szCs w:val="21"/>
                    </w:rPr>
                  </w:pPr>
                  <w:r>
                    <w:rPr>
                      <w:rFonts w:hAnsi="仿宋" w:eastAsia="仿宋"/>
                      <w:bCs/>
                      <w:szCs w:val="21"/>
                    </w:rPr>
                    <w:t>不达标</w:t>
                  </w:r>
                </w:p>
              </w:tc>
            </w:tr>
            <w:tr w14:paraId="71F7C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1" w:type="dxa"/>
                  <w:vMerge w:val="continue"/>
                  <w:noWrap/>
                  <w:vAlign w:val="center"/>
                </w:tcPr>
                <w:p w14:paraId="03DDB718">
                  <w:pPr>
                    <w:jc w:val="center"/>
                    <w:rPr>
                      <w:rFonts w:eastAsia="仿宋"/>
                      <w:b/>
                      <w:bCs/>
                      <w:szCs w:val="21"/>
                    </w:rPr>
                  </w:pPr>
                </w:p>
              </w:tc>
              <w:tc>
                <w:tcPr>
                  <w:tcW w:w="3077" w:type="dxa"/>
                  <w:noWrap/>
                  <w:vAlign w:val="center"/>
                </w:tcPr>
                <w:p w14:paraId="4FEB213A">
                  <w:pPr>
                    <w:jc w:val="center"/>
                    <w:rPr>
                      <w:rFonts w:hAnsi="仿宋" w:eastAsia="仿宋"/>
                      <w:bCs/>
                      <w:szCs w:val="21"/>
                    </w:rPr>
                  </w:pPr>
                  <w:r>
                    <w:rPr>
                      <w:rFonts w:hAnsi="仿宋" w:eastAsia="仿宋"/>
                      <w:bCs/>
                      <w:szCs w:val="21"/>
                    </w:rPr>
                    <w:t>日均值范围</w:t>
                  </w:r>
                </w:p>
              </w:tc>
              <w:tc>
                <w:tcPr>
                  <w:tcW w:w="1275" w:type="dxa"/>
                  <w:noWrap/>
                  <w:vAlign w:val="center"/>
                </w:tcPr>
                <w:p w14:paraId="43058677">
                  <w:pPr>
                    <w:jc w:val="center"/>
                    <w:rPr>
                      <w:rFonts w:eastAsia="仿宋"/>
                      <w:bCs/>
                      <w:szCs w:val="21"/>
                    </w:rPr>
                  </w:pPr>
                  <w:r>
                    <w:rPr>
                      <w:rFonts w:hint="eastAsia" w:eastAsia="仿宋"/>
                      <w:bCs/>
                      <w:szCs w:val="21"/>
                    </w:rPr>
                    <w:t>11-246</w:t>
                  </w:r>
                </w:p>
              </w:tc>
              <w:tc>
                <w:tcPr>
                  <w:tcW w:w="1276" w:type="dxa"/>
                  <w:noWrap/>
                  <w:vAlign w:val="center"/>
                </w:tcPr>
                <w:p w14:paraId="2AD69B01">
                  <w:pPr>
                    <w:jc w:val="center"/>
                    <w:rPr>
                      <w:rFonts w:eastAsia="仿宋"/>
                      <w:bCs/>
                      <w:szCs w:val="21"/>
                    </w:rPr>
                  </w:pPr>
                  <w:r>
                    <w:rPr>
                      <w:rFonts w:hint="eastAsia" w:eastAsia="仿宋"/>
                      <w:bCs/>
                      <w:szCs w:val="21"/>
                    </w:rPr>
                    <w:t>160</w:t>
                  </w:r>
                </w:p>
              </w:tc>
              <w:tc>
                <w:tcPr>
                  <w:tcW w:w="1134" w:type="dxa"/>
                  <w:noWrap/>
                  <w:vAlign w:val="center"/>
                </w:tcPr>
                <w:p w14:paraId="0AA71B34">
                  <w:pPr>
                    <w:jc w:val="center"/>
                    <w:rPr>
                      <w:rFonts w:eastAsia="仿宋"/>
                      <w:bCs/>
                      <w:szCs w:val="21"/>
                    </w:rPr>
                  </w:pPr>
                  <w:r>
                    <w:rPr>
                      <w:rFonts w:hint="eastAsia" w:eastAsia="仿宋"/>
                      <w:bCs/>
                      <w:szCs w:val="21"/>
                    </w:rPr>
                    <w:t>85.5%</w:t>
                  </w:r>
                </w:p>
              </w:tc>
              <w:tc>
                <w:tcPr>
                  <w:tcW w:w="1088" w:type="dxa"/>
                  <w:vMerge w:val="continue"/>
                  <w:noWrap/>
                  <w:vAlign w:val="center"/>
                </w:tcPr>
                <w:p w14:paraId="6B33412E">
                  <w:pPr>
                    <w:jc w:val="center"/>
                    <w:rPr>
                      <w:rFonts w:hAnsi="仿宋" w:eastAsia="仿宋"/>
                      <w:b/>
                      <w:bCs/>
                      <w:szCs w:val="21"/>
                    </w:rPr>
                  </w:pPr>
                </w:p>
              </w:tc>
            </w:tr>
            <w:tr w14:paraId="121F4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1" w:type="dxa"/>
                  <w:vMerge w:val="restart"/>
                  <w:noWrap/>
                  <w:vAlign w:val="center"/>
                </w:tcPr>
                <w:p w14:paraId="468BAA9A">
                  <w:pPr>
                    <w:jc w:val="center"/>
                    <w:rPr>
                      <w:rFonts w:eastAsia="仿宋"/>
                      <w:szCs w:val="21"/>
                    </w:rPr>
                  </w:pPr>
                  <w:r>
                    <w:rPr>
                      <w:rFonts w:eastAsia="仿宋"/>
                      <w:szCs w:val="21"/>
                    </w:rPr>
                    <w:t>PM</w:t>
                  </w:r>
                  <w:r>
                    <w:rPr>
                      <w:rFonts w:eastAsia="仿宋"/>
                      <w:szCs w:val="21"/>
                      <w:vertAlign w:val="subscript"/>
                    </w:rPr>
                    <w:t>10</w:t>
                  </w:r>
                </w:p>
              </w:tc>
              <w:tc>
                <w:tcPr>
                  <w:tcW w:w="3077" w:type="dxa"/>
                  <w:noWrap/>
                  <w:vAlign w:val="center"/>
                </w:tcPr>
                <w:p w14:paraId="0A930E53">
                  <w:pPr>
                    <w:jc w:val="center"/>
                    <w:rPr>
                      <w:rFonts w:eastAsia="仿宋"/>
                      <w:szCs w:val="21"/>
                    </w:rPr>
                  </w:pPr>
                  <w:r>
                    <w:rPr>
                      <w:rFonts w:hAnsi="仿宋" w:eastAsia="仿宋"/>
                      <w:szCs w:val="21"/>
                    </w:rPr>
                    <w:t>年平均质量浓度</w:t>
                  </w:r>
                </w:p>
              </w:tc>
              <w:tc>
                <w:tcPr>
                  <w:tcW w:w="1275" w:type="dxa"/>
                  <w:noWrap/>
                  <w:vAlign w:val="center"/>
                </w:tcPr>
                <w:p w14:paraId="1F552D72">
                  <w:pPr>
                    <w:jc w:val="center"/>
                    <w:rPr>
                      <w:rFonts w:eastAsia="仿宋"/>
                      <w:szCs w:val="21"/>
                    </w:rPr>
                  </w:pPr>
                  <w:r>
                    <w:rPr>
                      <w:rFonts w:eastAsia="仿宋"/>
                      <w:szCs w:val="21"/>
                    </w:rPr>
                    <w:t>57</w:t>
                  </w:r>
                </w:p>
              </w:tc>
              <w:tc>
                <w:tcPr>
                  <w:tcW w:w="1276" w:type="dxa"/>
                  <w:noWrap/>
                  <w:vAlign w:val="center"/>
                </w:tcPr>
                <w:p w14:paraId="4E845D51">
                  <w:pPr>
                    <w:jc w:val="center"/>
                    <w:rPr>
                      <w:rFonts w:eastAsia="仿宋"/>
                      <w:szCs w:val="21"/>
                    </w:rPr>
                  </w:pPr>
                  <w:r>
                    <w:rPr>
                      <w:rFonts w:eastAsia="仿宋"/>
                      <w:szCs w:val="21"/>
                    </w:rPr>
                    <w:t>70</w:t>
                  </w:r>
                </w:p>
              </w:tc>
              <w:tc>
                <w:tcPr>
                  <w:tcW w:w="1134" w:type="dxa"/>
                  <w:noWrap/>
                  <w:vAlign w:val="center"/>
                </w:tcPr>
                <w:p w14:paraId="67421738">
                  <w:pPr>
                    <w:jc w:val="center"/>
                    <w:rPr>
                      <w:rFonts w:eastAsia="仿宋"/>
                      <w:szCs w:val="21"/>
                    </w:rPr>
                  </w:pPr>
                  <w:r>
                    <w:rPr>
                      <w:rFonts w:hint="eastAsia" w:eastAsia="仿宋"/>
                      <w:szCs w:val="21"/>
                    </w:rPr>
                    <w:t>/</w:t>
                  </w:r>
                </w:p>
              </w:tc>
              <w:tc>
                <w:tcPr>
                  <w:tcW w:w="1088" w:type="dxa"/>
                  <w:vMerge w:val="restart"/>
                  <w:noWrap/>
                  <w:vAlign w:val="center"/>
                </w:tcPr>
                <w:p w14:paraId="62FF12E1">
                  <w:pPr>
                    <w:jc w:val="center"/>
                    <w:rPr>
                      <w:rFonts w:eastAsia="仿宋"/>
                      <w:szCs w:val="21"/>
                    </w:rPr>
                  </w:pPr>
                  <w:r>
                    <w:rPr>
                      <w:rFonts w:hAnsi="仿宋" w:eastAsia="仿宋"/>
                      <w:szCs w:val="21"/>
                    </w:rPr>
                    <w:t>达标</w:t>
                  </w:r>
                </w:p>
              </w:tc>
            </w:tr>
            <w:tr w14:paraId="76095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1" w:type="dxa"/>
                  <w:vMerge w:val="continue"/>
                  <w:noWrap/>
                  <w:vAlign w:val="center"/>
                </w:tcPr>
                <w:p w14:paraId="53646651">
                  <w:pPr>
                    <w:jc w:val="center"/>
                    <w:rPr>
                      <w:rFonts w:eastAsia="仿宋"/>
                      <w:szCs w:val="21"/>
                    </w:rPr>
                  </w:pPr>
                </w:p>
              </w:tc>
              <w:tc>
                <w:tcPr>
                  <w:tcW w:w="3077" w:type="dxa"/>
                  <w:noWrap/>
                  <w:vAlign w:val="center"/>
                </w:tcPr>
                <w:p w14:paraId="69CFE71F">
                  <w:pPr>
                    <w:jc w:val="center"/>
                    <w:rPr>
                      <w:rFonts w:eastAsia="仿宋"/>
                      <w:szCs w:val="21"/>
                    </w:rPr>
                  </w:pPr>
                  <w:r>
                    <w:rPr>
                      <w:rFonts w:hAnsi="仿宋" w:eastAsia="仿宋"/>
                      <w:szCs w:val="21"/>
                    </w:rPr>
                    <w:t>日均值范围</w:t>
                  </w:r>
                </w:p>
              </w:tc>
              <w:tc>
                <w:tcPr>
                  <w:tcW w:w="1275" w:type="dxa"/>
                  <w:noWrap/>
                  <w:vAlign w:val="center"/>
                </w:tcPr>
                <w:p w14:paraId="10D2838D">
                  <w:pPr>
                    <w:jc w:val="center"/>
                    <w:rPr>
                      <w:rFonts w:eastAsia="仿宋"/>
                      <w:szCs w:val="21"/>
                    </w:rPr>
                  </w:pPr>
                  <w:r>
                    <w:rPr>
                      <w:rFonts w:eastAsia="仿宋"/>
                      <w:szCs w:val="21"/>
                    </w:rPr>
                    <w:t>12-188</w:t>
                  </w:r>
                </w:p>
              </w:tc>
              <w:tc>
                <w:tcPr>
                  <w:tcW w:w="1276" w:type="dxa"/>
                  <w:noWrap/>
                  <w:vAlign w:val="center"/>
                </w:tcPr>
                <w:p w14:paraId="18D1176E">
                  <w:pPr>
                    <w:jc w:val="center"/>
                    <w:rPr>
                      <w:rFonts w:eastAsia="仿宋"/>
                      <w:szCs w:val="21"/>
                    </w:rPr>
                  </w:pPr>
                  <w:r>
                    <w:rPr>
                      <w:rFonts w:eastAsia="仿宋"/>
                      <w:szCs w:val="21"/>
                    </w:rPr>
                    <w:t>150</w:t>
                  </w:r>
                </w:p>
              </w:tc>
              <w:tc>
                <w:tcPr>
                  <w:tcW w:w="1134" w:type="dxa"/>
                  <w:noWrap/>
                  <w:vAlign w:val="center"/>
                </w:tcPr>
                <w:p w14:paraId="775BC5DA">
                  <w:pPr>
                    <w:jc w:val="center"/>
                    <w:rPr>
                      <w:rFonts w:eastAsia="仿宋"/>
                      <w:szCs w:val="21"/>
                    </w:rPr>
                  </w:pPr>
                  <w:r>
                    <w:rPr>
                      <w:rFonts w:hint="eastAsia" w:eastAsia="仿宋"/>
                      <w:szCs w:val="21"/>
                    </w:rPr>
                    <w:t>98.8</w:t>
                  </w:r>
                </w:p>
              </w:tc>
              <w:tc>
                <w:tcPr>
                  <w:tcW w:w="1088" w:type="dxa"/>
                  <w:vMerge w:val="continue"/>
                  <w:noWrap/>
                  <w:vAlign w:val="center"/>
                </w:tcPr>
                <w:p w14:paraId="4363E333">
                  <w:pPr>
                    <w:jc w:val="center"/>
                    <w:rPr>
                      <w:rFonts w:eastAsia="仿宋"/>
                      <w:szCs w:val="21"/>
                    </w:rPr>
                  </w:pPr>
                </w:p>
              </w:tc>
            </w:tr>
            <w:tr w14:paraId="18687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1" w:type="dxa"/>
                  <w:vMerge w:val="restart"/>
                  <w:noWrap/>
                  <w:vAlign w:val="center"/>
                </w:tcPr>
                <w:p w14:paraId="23B71D4D">
                  <w:pPr>
                    <w:jc w:val="center"/>
                    <w:rPr>
                      <w:rFonts w:eastAsia="仿宋"/>
                      <w:bCs/>
                      <w:szCs w:val="21"/>
                    </w:rPr>
                  </w:pPr>
                  <w:r>
                    <w:rPr>
                      <w:rFonts w:eastAsia="仿宋"/>
                      <w:bCs/>
                      <w:szCs w:val="21"/>
                    </w:rPr>
                    <w:t>PM</w:t>
                  </w:r>
                  <w:r>
                    <w:rPr>
                      <w:rFonts w:eastAsia="仿宋"/>
                      <w:bCs/>
                      <w:szCs w:val="21"/>
                      <w:vertAlign w:val="subscript"/>
                    </w:rPr>
                    <w:t>2.5</w:t>
                  </w:r>
                </w:p>
              </w:tc>
              <w:tc>
                <w:tcPr>
                  <w:tcW w:w="3077" w:type="dxa"/>
                  <w:noWrap/>
                  <w:vAlign w:val="center"/>
                </w:tcPr>
                <w:p w14:paraId="171076F9">
                  <w:pPr>
                    <w:jc w:val="center"/>
                    <w:rPr>
                      <w:rFonts w:eastAsia="仿宋"/>
                      <w:bCs/>
                      <w:szCs w:val="21"/>
                    </w:rPr>
                  </w:pPr>
                  <w:r>
                    <w:rPr>
                      <w:rFonts w:hAnsi="仿宋" w:eastAsia="仿宋"/>
                      <w:bCs/>
                      <w:szCs w:val="21"/>
                    </w:rPr>
                    <w:t>年平均质量浓度</w:t>
                  </w:r>
                </w:p>
              </w:tc>
              <w:tc>
                <w:tcPr>
                  <w:tcW w:w="1275" w:type="dxa"/>
                  <w:noWrap/>
                  <w:vAlign w:val="center"/>
                </w:tcPr>
                <w:p w14:paraId="66DFE459">
                  <w:pPr>
                    <w:jc w:val="center"/>
                    <w:rPr>
                      <w:rFonts w:eastAsia="仿宋"/>
                      <w:bCs/>
                      <w:szCs w:val="21"/>
                    </w:rPr>
                  </w:pPr>
                  <w:r>
                    <w:rPr>
                      <w:rFonts w:eastAsia="仿宋"/>
                      <w:bCs/>
                      <w:szCs w:val="21"/>
                    </w:rPr>
                    <w:t>34</w:t>
                  </w:r>
                </w:p>
              </w:tc>
              <w:tc>
                <w:tcPr>
                  <w:tcW w:w="1276" w:type="dxa"/>
                  <w:noWrap/>
                  <w:vAlign w:val="center"/>
                </w:tcPr>
                <w:p w14:paraId="2E54346F">
                  <w:pPr>
                    <w:jc w:val="center"/>
                    <w:rPr>
                      <w:rFonts w:eastAsia="仿宋"/>
                      <w:bCs/>
                      <w:szCs w:val="21"/>
                    </w:rPr>
                  </w:pPr>
                  <w:r>
                    <w:rPr>
                      <w:rFonts w:eastAsia="仿宋"/>
                      <w:bCs/>
                      <w:szCs w:val="21"/>
                    </w:rPr>
                    <w:t>35</w:t>
                  </w:r>
                </w:p>
              </w:tc>
              <w:tc>
                <w:tcPr>
                  <w:tcW w:w="1134" w:type="dxa"/>
                  <w:noWrap/>
                  <w:vAlign w:val="center"/>
                </w:tcPr>
                <w:p w14:paraId="1D4E12B0">
                  <w:pPr>
                    <w:jc w:val="center"/>
                    <w:rPr>
                      <w:rFonts w:eastAsia="仿宋"/>
                      <w:bCs/>
                      <w:szCs w:val="21"/>
                    </w:rPr>
                  </w:pPr>
                  <w:r>
                    <w:rPr>
                      <w:rFonts w:hint="eastAsia" w:eastAsia="仿宋"/>
                      <w:bCs/>
                      <w:szCs w:val="21"/>
                    </w:rPr>
                    <w:t>/</w:t>
                  </w:r>
                </w:p>
              </w:tc>
              <w:tc>
                <w:tcPr>
                  <w:tcW w:w="1088" w:type="dxa"/>
                  <w:vMerge w:val="restart"/>
                  <w:noWrap/>
                  <w:vAlign w:val="center"/>
                </w:tcPr>
                <w:p w14:paraId="2D0B494E">
                  <w:pPr>
                    <w:jc w:val="center"/>
                    <w:rPr>
                      <w:rFonts w:eastAsia="仿宋"/>
                      <w:bCs/>
                      <w:szCs w:val="21"/>
                    </w:rPr>
                  </w:pPr>
                  <w:r>
                    <w:rPr>
                      <w:rFonts w:hAnsi="仿宋" w:eastAsia="仿宋"/>
                      <w:bCs/>
                      <w:szCs w:val="21"/>
                    </w:rPr>
                    <w:t>不达标</w:t>
                  </w:r>
                </w:p>
              </w:tc>
            </w:tr>
            <w:tr w14:paraId="25739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1" w:type="dxa"/>
                  <w:vMerge w:val="continue"/>
                  <w:noWrap/>
                  <w:vAlign w:val="center"/>
                </w:tcPr>
                <w:p w14:paraId="5E1C1174">
                  <w:pPr>
                    <w:adjustRightInd w:val="0"/>
                    <w:snapToGrid w:val="0"/>
                    <w:jc w:val="center"/>
                    <w:rPr>
                      <w:rFonts w:eastAsia="仿宋"/>
                      <w:b/>
                      <w:szCs w:val="21"/>
                    </w:rPr>
                  </w:pPr>
                </w:p>
              </w:tc>
              <w:tc>
                <w:tcPr>
                  <w:tcW w:w="3077" w:type="dxa"/>
                  <w:noWrap/>
                  <w:vAlign w:val="center"/>
                </w:tcPr>
                <w:p w14:paraId="612E8B63">
                  <w:pPr>
                    <w:jc w:val="center"/>
                    <w:rPr>
                      <w:rFonts w:eastAsia="仿宋"/>
                      <w:bCs/>
                      <w:szCs w:val="21"/>
                    </w:rPr>
                  </w:pPr>
                  <w:r>
                    <w:rPr>
                      <w:rFonts w:hAnsi="仿宋" w:eastAsia="仿宋"/>
                      <w:bCs/>
                      <w:szCs w:val="21"/>
                    </w:rPr>
                    <w:t>日均值范围</w:t>
                  </w:r>
                </w:p>
              </w:tc>
              <w:tc>
                <w:tcPr>
                  <w:tcW w:w="1275" w:type="dxa"/>
                  <w:noWrap/>
                  <w:vAlign w:val="center"/>
                </w:tcPr>
                <w:p w14:paraId="748677F2">
                  <w:pPr>
                    <w:jc w:val="center"/>
                    <w:rPr>
                      <w:rFonts w:eastAsia="仿宋"/>
                      <w:bCs/>
                      <w:szCs w:val="21"/>
                    </w:rPr>
                  </w:pPr>
                  <w:r>
                    <w:rPr>
                      <w:rFonts w:eastAsia="仿宋"/>
                      <w:bCs/>
                      <w:szCs w:val="21"/>
                    </w:rPr>
                    <w:t>6-151</w:t>
                  </w:r>
                </w:p>
              </w:tc>
              <w:tc>
                <w:tcPr>
                  <w:tcW w:w="1276" w:type="dxa"/>
                  <w:noWrap/>
                  <w:vAlign w:val="center"/>
                </w:tcPr>
                <w:p w14:paraId="01F262C4">
                  <w:pPr>
                    <w:jc w:val="center"/>
                    <w:rPr>
                      <w:rFonts w:eastAsia="仿宋"/>
                      <w:bCs/>
                      <w:szCs w:val="21"/>
                    </w:rPr>
                  </w:pPr>
                  <w:r>
                    <w:rPr>
                      <w:rFonts w:eastAsia="仿宋"/>
                      <w:bCs/>
                      <w:szCs w:val="21"/>
                    </w:rPr>
                    <w:t>75</w:t>
                  </w:r>
                </w:p>
              </w:tc>
              <w:tc>
                <w:tcPr>
                  <w:tcW w:w="1134" w:type="dxa"/>
                  <w:noWrap/>
                  <w:vAlign w:val="center"/>
                </w:tcPr>
                <w:p w14:paraId="43B195CD">
                  <w:pPr>
                    <w:jc w:val="center"/>
                    <w:rPr>
                      <w:rFonts w:eastAsia="仿宋"/>
                      <w:bCs/>
                      <w:szCs w:val="21"/>
                    </w:rPr>
                  </w:pPr>
                  <w:r>
                    <w:rPr>
                      <w:rFonts w:hint="eastAsia" w:eastAsia="仿宋"/>
                      <w:bCs/>
                      <w:szCs w:val="21"/>
                    </w:rPr>
                    <w:t>93.6</w:t>
                  </w:r>
                </w:p>
              </w:tc>
              <w:tc>
                <w:tcPr>
                  <w:tcW w:w="1088" w:type="dxa"/>
                  <w:vMerge w:val="continue"/>
                  <w:noWrap/>
                  <w:vAlign w:val="center"/>
                </w:tcPr>
                <w:p w14:paraId="63B0ADBB">
                  <w:pPr>
                    <w:adjustRightInd w:val="0"/>
                    <w:snapToGrid w:val="0"/>
                    <w:jc w:val="center"/>
                    <w:rPr>
                      <w:rFonts w:eastAsia="仿宋"/>
                      <w:szCs w:val="21"/>
                    </w:rPr>
                  </w:pPr>
                </w:p>
              </w:tc>
            </w:tr>
          </w:tbl>
          <w:p w14:paraId="0A87D9C3">
            <w:pPr>
              <w:spacing w:line="500" w:lineRule="exact"/>
              <w:ind w:firstLine="420" w:firstLineChars="200"/>
              <w:rPr>
                <w:rFonts w:eastAsia="仿宋"/>
                <w:bCs/>
                <w:szCs w:val="21"/>
              </w:rPr>
            </w:pPr>
            <w:r>
              <w:rPr>
                <w:rFonts w:hint="eastAsia" w:eastAsia="仿宋"/>
                <w:bCs/>
                <w:szCs w:val="21"/>
              </w:rPr>
              <w:t>注：①NO</w:t>
            </w:r>
            <w:r>
              <w:rPr>
                <w:rFonts w:hint="eastAsia" w:eastAsia="仿宋"/>
                <w:bCs/>
                <w:szCs w:val="21"/>
                <w:vertAlign w:val="subscript"/>
              </w:rPr>
              <w:t>2</w:t>
            </w:r>
            <w:r>
              <w:rPr>
                <w:rFonts w:hint="eastAsia" w:eastAsia="仿宋"/>
                <w:bCs/>
                <w:szCs w:val="21"/>
              </w:rPr>
              <w:t>第98百分位数达标；②PM</w:t>
            </w:r>
            <w:r>
              <w:rPr>
                <w:rFonts w:hint="eastAsia" w:eastAsia="仿宋"/>
                <w:bCs/>
                <w:szCs w:val="21"/>
                <w:vertAlign w:val="subscript"/>
              </w:rPr>
              <w:t>10</w:t>
            </w:r>
            <w:r>
              <w:rPr>
                <w:rFonts w:hint="eastAsia" w:eastAsia="仿宋"/>
                <w:bCs/>
                <w:szCs w:val="21"/>
              </w:rPr>
              <w:t>第95百分位数达标；③PM</w:t>
            </w:r>
            <w:r>
              <w:rPr>
                <w:rFonts w:hint="eastAsia" w:eastAsia="仿宋"/>
                <w:bCs/>
                <w:szCs w:val="21"/>
                <w:vertAlign w:val="subscript"/>
              </w:rPr>
              <w:t>2.5</w:t>
            </w:r>
            <w:r>
              <w:rPr>
                <w:rFonts w:hint="eastAsia" w:eastAsia="仿宋"/>
                <w:bCs/>
                <w:szCs w:val="21"/>
              </w:rPr>
              <w:t>第95百分位数超标。</w:t>
            </w:r>
          </w:p>
          <w:p w14:paraId="436F87D2">
            <w:pPr>
              <w:spacing w:line="500" w:lineRule="exact"/>
              <w:ind w:firstLine="480" w:firstLineChars="200"/>
              <w:rPr>
                <w:rFonts w:eastAsia="仿宋"/>
                <w:bCs/>
                <w:sz w:val="24"/>
              </w:rPr>
            </w:pPr>
            <w:r>
              <w:rPr>
                <w:rFonts w:hint="eastAsia" w:eastAsia="仿宋"/>
                <w:bCs/>
                <w:sz w:val="24"/>
              </w:rPr>
              <w:t>由上表可知，项目所在区域内NO</w:t>
            </w:r>
            <w:r>
              <w:rPr>
                <w:rFonts w:hint="eastAsia" w:eastAsia="仿宋"/>
                <w:bCs/>
                <w:sz w:val="24"/>
                <w:vertAlign w:val="subscript"/>
              </w:rPr>
              <w:t>2</w:t>
            </w:r>
            <w:r>
              <w:rPr>
                <w:rFonts w:hint="eastAsia" w:eastAsia="仿宋"/>
                <w:bCs/>
                <w:sz w:val="24"/>
              </w:rPr>
              <w:t>年均值、SO</w:t>
            </w:r>
            <w:r>
              <w:rPr>
                <w:rFonts w:hint="eastAsia" w:eastAsia="仿宋"/>
                <w:bCs/>
                <w:sz w:val="24"/>
                <w:vertAlign w:val="subscript"/>
              </w:rPr>
              <w:t>2</w:t>
            </w:r>
            <w:r>
              <w:rPr>
                <w:rFonts w:hint="eastAsia" w:eastAsia="仿宋"/>
                <w:bCs/>
                <w:sz w:val="24"/>
              </w:rPr>
              <w:t>年均值、CO</w:t>
            </w:r>
            <w:r>
              <w:rPr>
                <w:rFonts w:eastAsia="仿宋"/>
                <w:bCs/>
                <w:sz w:val="24"/>
              </w:rPr>
              <w:t xml:space="preserve"> </w:t>
            </w:r>
            <w:r>
              <w:rPr>
                <w:rFonts w:hint="eastAsia" w:eastAsia="仿宋"/>
                <w:bCs/>
                <w:sz w:val="24"/>
              </w:rPr>
              <w:t>24小时平均第95百分位数以及PM</w:t>
            </w:r>
            <w:r>
              <w:rPr>
                <w:rFonts w:hint="eastAsia" w:eastAsia="仿宋"/>
                <w:bCs/>
                <w:sz w:val="24"/>
                <w:vertAlign w:val="subscript"/>
              </w:rPr>
              <w:t>10</w:t>
            </w:r>
            <w:r>
              <w:rPr>
                <w:rFonts w:hint="eastAsia" w:eastAsia="仿宋"/>
                <w:bCs/>
                <w:sz w:val="24"/>
              </w:rPr>
              <w:t>年均值均符合《环境空气质量标准》（GB3095-2012）表1中二级标准，O</w:t>
            </w:r>
            <w:r>
              <w:rPr>
                <w:rFonts w:hint="eastAsia" w:eastAsia="仿宋"/>
                <w:bCs/>
                <w:sz w:val="24"/>
                <w:vertAlign w:val="subscript"/>
              </w:rPr>
              <w:t>3</w:t>
            </w:r>
            <w:r>
              <w:rPr>
                <w:rFonts w:hint="eastAsia" w:eastAsia="仿宋"/>
                <w:bCs/>
                <w:sz w:val="24"/>
              </w:rPr>
              <w:t>、PM</w:t>
            </w:r>
            <w:r>
              <w:rPr>
                <w:rFonts w:hint="eastAsia" w:eastAsia="仿宋"/>
                <w:bCs/>
                <w:sz w:val="24"/>
                <w:vertAlign w:val="subscript"/>
              </w:rPr>
              <w:t>2.5</w:t>
            </w:r>
            <w:r>
              <w:rPr>
                <w:rFonts w:hint="eastAsia" w:eastAsia="仿宋"/>
                <w:bCs/>
                <w:sz w:val="24"/>
              </w:rPr>
              <w:t>两项评价指标均不达标，因此，区域环境空气质量目前不达标。总体而言，本项目所在地为不达标区。</w:t>
            </w:r>
          </w:p>
          <w:p w14:paraId="232B2782">
            <w:pPr>
              <w:spacing w:line="500" w:lineRule="exact"/>
              <w:ind w:firstLine="480" w:firstLineChars="200"/>
              <w:rPr>
                <w:rFonts w:eastAsia="仿宋"/>
                <w:bCs/>
                <w:sz w:val="24"/>
              </w:rPr>
            </w:pPr>
            <w:r>
              <w:rPr>
                <w:rFonts w:hint="eastAsia" w:eastAsia="仿宋"/>
                <w:bCs/>
                <w:sz w:val="24"/>
              </w:rPr>
              <w:t>常州市人民政府发布了《2023年常州市生态文明建设工作方案》的通知，进一步提出如下大气污染防治工作计划：</w:t>
            </w:r>
          </w:p>
          <w:p w14:paraId="2D90FB5D">
            <w:pPr>
              <w:spacing w:line="500" w:lineRule="exact"/>
              <w:ind w:firstLine="480" w:firstLineChars="200"/>
              <w:rPr>
                <w:rFonts w:eastAsia="仿宋"/>
                <w:bCs/>
                <w:sz w:val="24"/>
              </w:rPr>
            </w:pPr>
            <w:r>
              <w:rPr>
                <w:rFonts w:hint="eastAsia" w:eastAsia="仿宋"/>
                <w:bCs/>
                <w:sz w:val="24"/>
              </w:rPr>
              <w:t>工作目标：2023年，深入践行“绿水青山就是金山银山”理念，打造更多具有常州特色的“绿色示范”，全市争创国家生态文明建设示范区。全市PM</w:t>
            </w:r>
            <w:r>
              <w:rPr>
                <w:rFonts w:hint="eastAsia" w:eastAsia="仿宋"/>
                <w:bCs/>
                <w:sz w:val="24"/>
                <w:vertAlign w:val="subscript"/>
              </w:rPr>
              <w:t>2.5</w:t>
            </w:r>
            <w:r>
              <w:rPr>
                <w:rFonts w:hint="eastAsia" w:eastAsia="仿宋"/>
                <w:bCs/>
                <w:sz w:val="24"/>
              </w:rPr>
              <w:t>浓度不超过31微克/立方米，优良天数比率不低于80.0%，臭氧污染得到初步遏制。</w:t>
            </w:r>
          </w:p>
          <w:p w14:paraId="0E4AEA19">
            <w:pPr>
              <w:spacing w:line="500" w:lineRule="exact"/>
              <w:ind w:firstLine="480" w:firstLineChars="200"/>
              <w:rPr>
                <w:rFonts w:eastAsia="仿宋"/>
                <w:bCs/>
                <w:sz w:val="24"/>
              </w:rPr>
            </w:pPr>
            <w:r>
              <w:rPr>
                <w:rFonts w:hint="eastAsia" w:eastAsia="仿宋"/>
                <w:bCs/>
                <w:sz w:val="24"/>
              </w:rPr>
              <w:t>重点任务：1.开展绿色低碳循环发展专项行动。2.持续开展工业绿色制造体系建设专项行动。3.加快能源绿色低碳转型。4.加快构建绿色运输体系。5.大力开展“危污乱散低”综合治理专项行动。6.强化生态环境分区管控。7.积极构建绿色消费体系。8.深入推进长江大保护专项行动。9. 推进固定源深度治理。10.着力打好臭氧污染防治攻坚战。11.实施扬尘污染精细化治理。12.开展餐饮油烟、恶臭异味专项治理。13.着力打好重污染天气消除攻坚战。通过各项有效措施，本项目所在地的空气环境质量将得到改善。</w:t>
            </w:r>
          </w:p>
          <w:p w14:paraId="00814451">
            <w:pPr>
              <w:spacing w:line="500" w:lineRule="exact"/>
              <w:ind w:firstLine="480" w:firstLineChars="200"/>
              <w:rPr>
                <w:rFonts w:eastAsia="仿宋"/>
                <w:bCs/>
                <w:sz w:val="24"/>
              </w:rPr>
            </w:pPr>
            <w:r>
              <w:rPr>
                <w:rFonts w:eastAsia="仿宋"/>
                <w:bCs/>
                <w:sz w:val="24"/>
              </w:rPr>
              <w:t>为加快改善环境空气质量，常州市金坛区人民政府于2022年6月2日发布了《2022年常州市金坛区深入打好污染防治攻坚战工作方案》。</w:t>
            </w:r>
          </w:p>
          <w:p w14:paraId="5FE57F4A">
            <w:pPr>
              <w:spacing w:line="500" w:lineRule="exact"/>
              <w:ind w:firstLine="482" w:firstLineChars="200"/>
              <w:rPr>
                <w:rFonts w:eastAsia="仿宋"/>
                <w:b/>
                <w:sz w:val="24"/>
              </w:rPr>
            </w:pPr>
            <w:r>
              <w:rPr>
                <w:rFonts w:eastAsia="仿宋"/>
                <w:b/>
                <w:sz w:val="24"/>
              </w:rPr>
              <w:t>工作目标：</w:t>
            </w:r>
          </w:p>
          <w:p w14:paraId="752A8FB5">
            <w:pPr>
              <w:spacing w:line="500" w:lineRule="exact"/>
              <w:ind w:firstLine="480" w:firstLineChars="200"/>
              <w:rPr>
                <w:rFonts w:eastAsia="仿宋"/>
                <w:bCs/>
                <w:sz w:val="24"/>
              </w:rPr>
            </w:pPr>
            <w:r>
              <w:rPr>
                <w:rFonts w:eastAsia="仿宋"/>
                <w:bCs/>
                <w:sz w:val="24"/>
              </w:rPr>
              <w:t>（一）生态环境质量持续改善，完成市下达的约束性指标，PM</w:t>
            </w:r>
            <w:r>
              <w:rPr>
                <w:rFonts w:eastAsia="仿宋"/>
                <w:bCs/>
                <w:sz w:val="24"/>
                <w:vertAlign w:val="subscript"/>
              </w:rPr>
              <w:t>2.5</w:t>
            </w:r>
            <w:r>
              <w:rPr>
                <w:rFonts w:eastAsia="仿宋"/>
                <w:bCs/>
                <w:sz w:val="24"/>
              </w:rPr>
              <w:t>浓度目标33微克/立方米，优良天数比率达81.3%；地表水国考、省考、市考断面优Ⅲ比例分别达80%、90.9%和75%，市考以上断面消除劣V类。</w:t>
            </w:r>
          </w:p>
          <w:p w14:paraId="1B13C407">
            <w:pPr>
              <w:spacing w:line="500" w:lineRule="exact"/>
              <w:ind w:firstLine="480" w:firstLineChars="200"/>
              <w:rPr>
                <w:rFonts w:eastAsia="仿宋"/>
                <w:bCs/>
                <w:sz w:val="24"/>
              </w:rPr>
            </w:pPr>
            <w:r>
              <w:rPr>
                <w:rFonts w:eastAsia="仿宋"/>
                <w:bCs/>
                <w:sz w:val="24"/>
              </w:rPr>
              <w:t>（二）受污染耕地安全利用率达93%以上，重点建设用地安全利用率达100%。稳步提升生态质量指数。主要污染物排放总量持续下降，单位地区生产总值二氧化碳排放完成市下达的目标任务，危险废物环境与安全风险得到有效防控。</w:t>
            </w:r>
          </w:p>
          <w:p w14:paraId="2590F689">
            <w:pPr>
              <w:spacing w:line="500" w:lineRule="exact"/>
              <w:ind w:firstLine="482" w:firstLineChars="200"/>
              <w:rPr>
                <w:rFonts w:eastAsia="仿宋"/>
                <w:b/>
                <w:sz w:val="24"/>
              </w:rPr>
            </w:pPr>
            <w:r>
              <w:rPr>
                <w:rFonts w:eastAsia="仿宋"/>
                <w:b/>
                <w:sz w:val="24"/>
              </w:rPr>
              <w:t>重点任务：</w:t>
            </w:r>
          </w:p>
          <w:p w14:paraId="29A551EA">
            <w:pPr>
              <w:spacing w:line="500" w:lineRule="exact"/>
              <w:ind w:firstLine="480" w:firstLineChars="200"/>
              <w:rPr>
                <w:rFonts w:eastAsia="仿宋"/>
                <w:bCs/>
                <w:sz w:val="24"/>
              </w:rPr>
            </w:pPr>
            <w:r>
              <w:rPr>
                <w:rFonts w:eastAsia="仿宋"/>
                <w:bCs/>
                <w:sz w:val="24"/>
              </w:rPr>
              <w:t>（一）加快推动绿色低碳发展：</w:t>
            </w:r>
            <w:r>
              <w:rPr>
                <w:rFonts w:hint="eastAsia" w:ascii="宋体" w:hAnsi="宋体" w:cs="宋体"/>
                <w:bCs/>
                <w:sz w:val="24"/>
              </w:rPr>
              <w:t>①</w:t>
            </w:r>
            <w:r>
              <w:rPr>
                <w:rFonts w:eastAsia="仿宋"/>
                <w:bCs/>
                <w:sz w:val="24"/>
              </w:rPr>
              <w:t>深入推进碳达峰行动；</w:t>
            </w:r>
            <w:r>
              <w:rPr>
                <w:rFonts w:hint="eastAsia" w:ascii="宋体" w:hAnsi="宋体" w:cs="宋体"/>
                <w:bCs/>
                <w:sz w:val="24"/>
              </w:rPr>
              <w:t>②</w:t>
            </w:r>
            <w:r>
              <w:rPr>
                <w:rFonts w:eastAsia="仿宋"/>
                <w:bCs/>
                <w:sz w:val="24"/>
              </w:rPr>
              <w:t>推进产业绿色转型升级；</w:t>
            </w:r>
            <w:r>
              <w:rPr>
                <w:rFonts w:hint="eastAsia" w:ascii="宋体" w:hAnsi="宋体" w:cs="宋体"/>
                <w:bCs/>
                <w:sz w:val="24"/>
              </w:rPr>
              <w:t>③</w:t>
            </w:r>
            <w:r>
              <w:rPr>
                <w:rFonts w:eastAsia="仿宋"/>
                <w:bCs/>
                <w:sz w:val="24"/>
              </w:rPr>
              <w:t>加快能源绿色低碳转型；</w:t>
            </w:r>
            <w:r>
              <w:rPr>
                <w:rFonts w:hint="eastAsia" w:ascii="宋体" w:hAnsi="宋体" w:cs="宋体"/>
                <w:bCs/>
                <w:sz w:val="24"/>
              </w:rPr>
              <w:t>④</w:t>
            </w:r>
            <w:r>
              <w:rPr>
                <w:rFonts w:eastAsia="仿宋"/>
                <w:bCs/>
                <w:sz w:val="24"/>
              </w:rPr>
              <w:t>坚决遏制“两高”项目盲目发展；</w:t>
            </w:r>
            <w:r>
              <w:rPr>
                <w:rFonts w:hint="eastAsia" w:ascii="宋体" w:hAnsi="宋体" w:cs="宋体"/>
                <w:bCs/>
                <w:sz w:val="24"/>
              </w:rPr>
              <w:t>⑤</w:t>
            </w:r>
            <w:r>
              <w:rPr>
                <w:rFonts w:eastAsia="仿宋"/>
                <w:bCs/>
                <w:sz w:val="24"/>
              </w:rPr>
              <w:t>推进清洁生产和能源资源集约高效利用；</w:t>
            </w:r>
            <w:r>
              <w:rPr>
                <w:rFonts w:hint="eastAsia" w:ascii="宋体" w:hAnsi="宋体" w:cs="宋体"/>
                <w:bCs/>
                <w:sz w:val="24"/>
              </w:rPr>
              <w:t>⑥</w:t>
            </w:r>
            <w:r>
              <w:rPr>
                <w:rFonts w:eastAsia="仿宋"/>
                <w:bCs/>
                <w:sz w:val="24"/>
              </w:rPr>
              <w:t>强化生态环境分区管控；</w:t>
            </w:r>
            <w:r>
              <w:rPr>
                <w:rFonts w:hint="eastAsia" w:ascii="宋体" w:hAnsi="宋体" w:cs="宋体"/>
                <w:bCs/>
                <w:sz w:val="24"/>
              </w:rPr>
              <w:t>⑦</w:t>
            </w:r>
            <w:r>
              <w:rPr>
                <w:rFonts w:eastAsia="仿宋"/>
                <w:bCs/>
                <w:sz w:val="24"/>
              </w:rPr>
              <w:t>加快形成绿色低碳生活方式。</w:t>
            </w:r>
          </w:p>
          <w:p w14:paraId="789E7CC4">
            <w:pPr>
              <w:spacing w:line="500" w:lineRule="exact"/>
              <w:ind w:firstLine="480" w:firstLineChars="200"/>
              <w:rPr>
                <w:rFonts w:eastAsia="仿宋"/>
                <w:bCs/>
                <w:sz w:val="24"/>
              </w:rPr>
            </w:pPr>
            <w:r>
              <w:rPr>
                <w:rFonts w:eastAsia="仿宋"/>
                <w:bCs/>
                <w:sz w:val="24"/>
              </w:rPr>
              <w:t>（二）深入打好蓝天保卫战：</w:t>
            </w:r>
            <w:r>
              <w:rPr>
                <w:rFonts w:hint="eastAsia" w:ascii="宋体" w:hAnsi="宋体" w:cs="宋体"/>
                <w:bCs/>
                <w:sz w:val="24"/>
              </w:rPr>
              <w:t>①</w:t>
            </w:r>
            <w:r>
              <w:rPr>
                <w:rFonts w:eastAsia="仿宋"/>
                <w:bCs/>
                <w:sz w:val="24"/>
              </w:rPr>
              <w:t>着力打好重污染天气消除攻坚战；</w:t>
            </w:r>
            <w:r>
              <w:rPr>
                <w:rFonts w:hint="eastAsia" w:ascii="宋体" w:hAnsi="宋体" w:cs="宋体"/>
                <w:bCs/>
                <w:sz w:val="24"/>
              </w:rPr>
              <w:t>②</w:t>
            </w:r>
            <w:r>
              <w:rPr>
                <w:rFonts w:eastAsia="仿宋"/>
                <w:bCs/>
                <w:sz w:val="24"/>
              </w:rPr>
              <w:t>着力打好臭氧污染防治攻坚战；</w:t>
            </w:r>
            <w:r>
              <w:rPr>
                <w:rFonts w:hint="eastAsia" w:ascii="宋体" w:hAnsi="宋体" w:cs="宋体"/>
                <w:bCs/>
                <w:sz w:val="24"/>
              </w:rPr>
              <w:t>③</w:t>
            </w:r>
            <w:r>
              <w:rPr>
                <w:rFonts w:eastAsia="仿宋"/>
                <w:bCs/>
                <w:sz w:val="24"/>
              </w:rPr>
              <w:t>着力打好交通运输污染治理攻坚战；</w:t>
            </w:r>
            <w:r>
              <w:rPr>
                <w:rFonts w:hint="eastAsia" w:ascii="宋体" w:hAnsi="宋体" w:cs="宋体"/>
                <w:bCs/>
                <w:sz w:val="24"/>
              </w:rPr>
              <w:t>④</w:t>
            </w:r>
            <w:r>
              <w:rPr>
                <w:rFonts w:eastAsia="仿宋"/>
                <w:bCs/>
                <w:sz w:val="24"/>
              </w:rPr>
              <w:t>推进固定源深度治理。</w:t>
            </w:r>
          </w:p>
          <w:p w14:paraId="571E0D99">
            <w:pPr>
              <w:spacing w:line="500" w:lineRule="exact"/>
              <w:ind w:firstLine="480" w:firstLineChars="200"/>
              <w:rPr>
                <w:rFonts w:eastAsia="仿宋"/>
                <w:bCs/>
                <w:sz w:val="24"/>
              </w:rPr>
            </w:pPr>
            <w:r>
              <w:rPr>
                <w:rFonts w:eastAsia="仿宋"/>
                <w:bCs/>
                <w:sz w:val="24"/>
              </w:rPr>
              <w:t>（三）深入打好碧水保卫战：</w:t>
            </w:r>
            <w:r>
              <w:rPr>
                <w:rFonts w:hint="eastAsia" w:ascii="宋体" w:hAnsi="宋体" w:cs="宋体"/>
                <w:bCs/>
                <w:sz w:val="24"/>
              </w:rPr>
              <w:t>①</w:t>
            </w:r>
            <w:r>
              <w:rPr>
                <w:rFonts w:eastAsia="仿宋"/>
                <w:bCs/>
                <w:sz w:val="24"/>
              </w:rPr>
              <w:t>加强重点考核断面达标整治；</w:t>
            </w:r>
            <w:r>
              <w:rPr>
                <w:rFonts w:hint="eastAsia" w:ascii="宋体" w:hAnsi="宋体" w:cs="宋体"/>
                <w:bCs/>
                <w:sz w:val="24"/>
              </w:rPr>
              <w:t>②</w:t>
            </w:r>
            <w:r>
              <w:rPr>
                <w:rFonts w:eastAsia="仿宋"/>
                <w:bCs/>
                <w:sz w:val="24"/>
              </w:rPr>
              <w:t>持续打好长江保护修复攻坚战；</w:t>
            </w:r>
            <w:r>
              <w:rPr>
                <w:rFonts w:hint="eastAsia" w:ascii="宋体" w:hAnsi="宋体" w:cs="宋体"/>
                <w:bCs/>
                <w:sz w:val="24"/>
              </w:rPr>
              <w:t>③</w:t>
            </w:r>
            <w:r>
              <w:rPr>
                <w:rFonts w:eastAsia="仿宋"/>
                <w:bCs/>
                <w:sz w:val="24"/>
              </w:rPr>
              <w:t>持续打好太湖流域综合整治攻坚战；</w:t>
            </w:r>
            <w:r>
              <w:rPr>
                <w:rFonts w:hint="eastAsia" w:ascii="宋体" w:hAnsi="宋体" w:cs="宋体"/>
                <w:bCs/>
                <w:sz w:val="24"/>
              </w:rPr>
              <w:t>④</w:t>
            </w:r>
            <w:r>
              <w:rPr>
                <w:rFonts w:eastAsia="仿宋"/>
                <w:bCs/>
                <w:sz w:val="24"/>
              </w:rPr>
              <w:t>持续打好黑臭水体治理攻坚战；</w:t>
            </w:r>
            <w:r>
              <w:rPr>
                <w:rFonts w:hint="eastAsia" w:ascii="宋体" w:hAnsi="宋体" w:cs="宋体"/>
                <w:bCs/>
                <w:sz w:val="24"/>
              </w:rPr>
              <w:t>⑤</w:t>
            </w:r>
            <w:r>
              <w:rPr>
                <w:rFonts w:eastAsia="仿宋"/>
                <w:bCs/>
                <w:sz w:val="24"/>
              </w:rPr>
              <w:t>提升饮用水水源安全保障水平；</w:t>
            </w:r>
            <w:r>
              <w:rPr>
                <w:rFonts w:hint="eastAsia" w:ascii="宋体" w:hAnsi="宋体" w:cs="宋体"/>
                <w:bCs/>
                <w:sz w:val="24"/>
              </w:rPr>
              <w:t>⑥</w:t>
            </w:r>
            <w:r>
              <w:rPr>
                <w:rFonts w:eastAsia="仿宋"/>
                <w:bCs/>
                <w:sz w:val="24"/>
              </w:rPr>
              <w:t>强化陆域水域污染协同治理。</w:t>
            </w:r>
          </w:p>
          <w:p w14:paraId="7B7CA925">
            <w:pPr>
              <w:spacing w:line="500" w:lineRule="exact"/>
              <w:ind w:firstLine="480" w:firstLineChars="200"/>
              <w:rPr>
                <w:rFonts w:eastAsia="仿宋"/>
                <w:bCs/>
                <w:sz w:val="24"/>
              </w:rPr>
            </w:pPr>
            <w:r>
              <w:rPr>
                <w:rFonts w:eastAsia="仿宋"/>
                <w:bCs/>
                <w:sz w:val="24"/>
              </w:rPr>
              <w:t>（四）深入打好净土保卫战：</w:t>
            </w:r>
            <w:r>
              <w:rPr>
                <w:rFonts w:hint="eastAsia" w:ascii="宋体" w:hAnsi="宋体" w:cs="宋体"/>
                <w:bCs/>
                <w:sz w:val="24"/>
              </w:rPr>
              <w:t>①</w:t>
            </w:r>
            <w:r>
              <w:rPr>
                <w:rFonts w:eastAsia="仿宋"/>
                <w:bCs/>
                <w:sz w:val="24"/>
              </w:rPr>
              <w:t>持续打好农业农村污染治理攻坚战；</w:t>
            </w:r>
            <w:r>
              <w:rPr>
                <w:rFonts w:hint="eastAsia" w:ascii="宋体" w:hAnsi="宋体" w:cs="宋体"/>
                <w:bCs/>
                <w:sz w:val="24"/>
              </w:rPr>
              <w:t>②</w:t>
            </w:r>
            <w:r>
              <w:rPr>
                <w:rFonts w:eastAsia="仿宋"/>
                <w:bCs/>
                <w:sz w:val="24"/>
              </w:rPr>
              <w:t>深入推进土壤污染防治和安全利用；</w:t>
            </w:r>
            <w:r>
              <w:rPr>
                <w:rFonts w:hint="eastAsia" w:ascii="宋体" w:hAnsi="宋体" w:cs="宋体"/>
                <w:bCs/>
                <w:sz w:val="24"/>
              </w:rPr>
              <w:t>③</w:t>
            </w:r>
            <w:r>
              <w:rPr>
                <w:rFonts w:eastAsia="仿宋"/>
                <w:bCs/>
                <w:sz w:val="24"/>
              </w:rPr>
              <w:t>强化地下水污染协同治理；</w:t>
            </w:r>
            <w:r>
              <w:rPr>
                <w:rFonts w:hint="eastAsia" w:ascii="宋体" w:hAnsi="宋体" w:cs="宋体"/>
                <w:bCs/>
                <w:sz w:val="24"/>
              </w:rPr>
              <w:t>④</w:t>
            </w:r>
            <w:r>
              <w:rPr>
                <w:rFonts w:eastAsia="仿宋"/>
                <w:bCs/>
                <w:sz w:val="24"/>
              </w:rPr>
              <w:t>加强重金属污染治理；</w:t>
            </w:r>
            <w:r>
              <w:rPr>
                <w:rFonts w:hint="eastAsia" w:ascii="宋体" w:hAnsi="宋体" w:cs="宋体"/>
                <w:bCs/>
                <w:sz w:val="24"/>
              </w:rPr>
              <w:t>⑤</w:t>
            </w:r>
            <w:r>
              <w:rPr>
                <w:rFonts w:eastAsia="仿宋"/>
                <w:bCs/>
                <w:sz w:val="24"/>
              </w:rPr>
              <w:t>积极推进“无废城市”建设；</w:t>
            </w:r>
            <w:r>
              <w:rPr>
                <w:rFonts w:hint="eastAsia" w:ascii="宋体" w:hAnsi="宋体" w:cs="宋体"/>
                <w:bCs/>
                <w:sz w:val="24"/>
              </w:rPr>
              <w:t>⑥</w:t>
            </w:r>
            <w:r>
              <w:rPr>
                <w:rFonts w:eastAsia="仿宋"/>
                <w:bCs/>
                <w:sz w:val="24"/>
              </w:rPr>
              <w:t>强化危废全过程监管。</w:t>
            </w:r>
          </w:p>
          <w:p w14:paraId="0A1BBDAF">
            <w:pPr>
              <w:spacing w:line="500" w:lineRule="exact"/>
              <w:ind w:firstLine="480" w:firstLineChars="200"/>
              <w:rPr>
                <w:rFonts w:eastAsia="仿宋"/>
                <w:bCs/>
                <w:sz w:val="24"/>
              </w:rPr>
            </w:pPr>
            <w:r>
              <w:rPr>
                <w:rFonts w:eastAsia="仿宋"/>
                <w:bCs/>
                <w:sz w:val="24"/>
              </w:rPr>
              <w:t>（五）深入打好生态环境安全保卫战：</w:t>
            </w:r>
            <w:r>
              <w:rPr>
                <w:rFonts w:hint="eastAsia" w:ascii="宋体" w:hAnsi="宋体" w:cs="宋体"/>
                <w:bCs/>
                <w:sz w:val="24"/>
              </w:rPr>
              <w:t>①</w:t>
            </w:r>
            <w:r>
              <w:rPr>
                <w:rFonts w:eastAsia="仿宋"/>
                <w:bCs/>
                <w:sz w:val="24"/>
              </w:rPr>
              <w:t>着力打好生态质量提升攻坚战；</w:t>
            </w:r>
            <w:r>
              <w:rPr>
                <w:rFonts w:hint="eastAsia" w:ascii="宋体" w:hAnsi="宋体" w:cs="宋体"/>
                <w:bCs/>
                <w:sz w:val="24"/>
              </w:rPr>
              <w:t>②</w:t>
            </w:r>
            <w:r>
              <w:rPr>
                <w:rFonts w:eastAsia="仿宋"/>
                <w:bCs/>
                <w:sz w:val="24"/>
              </w:rPr>
              <w:t>加强生物多样性保护；</w:t>
            </w:r>
            <w:r>
              <w:rPr>
                <w:rFonts w:hint="eastAsia" w:ascii="宋体" w:hAnsi="宋体" w:cs="宋体"/>
                <w:bCs/>
                <w:sz w:val="24"/>
              </w:rPr>
              <w:t>③</w:t>
            </w:r>
            <w:r>
              <w:rPr>
                <w:rFonts w:eastAsia="仿宋"/>
                <w:bCs/>
                <w:sz w:val="24"/>
              </w:rPr>
              <w:t>强化生态保护监管；</w:t>
            </w:r>
            <w:r>
              <w:rPr>
                <w:rFonts w:hint="eastAsia" w:ascii="宋体" w:hAnsi="宋体" w:cs="宋体"/>
                <w:bCs/>
                <w:sz w:val="24"/>
              </w:rPr>
              <w:t>④</w:t>
            </w:r>
            <w:r>
              <w:rPr>
                <w:rFonts w:eastAsia="仿宋"/>
                <w:bCs/>
                <w:sz w:val="24"/>
              </w:rPr>
              <w:t>确保核与辐射安全；</w:t>
            </w:r>
            <w:r>
              <w:rPr>
                <w:rFonts w:hint="eastAsia" w:ascii="宋体" w:hAnsi="宋体" w:cs="宋体"/>
                <w:bCs/>
                <w:sz w:val="24"/>
              </w:rPr>
              <w:t>⑤</w:t>
            </w:r>
            <w:r>
              <w:rPr>
                <w:rFonts w:eastAsia="仿宋"/>
                <w:bCs/>
                <w:sz w:val="24"/>
              </w:rPr>
              <w:t>强化环境风险预警防控和应急管理。</w:t>
            </w:r>
          </w:p>
          <w:p w14:paraId="38F7FAFE">
            <w:pPr>
              <w:spacing w:line="500" w:lineRule="exact"/>
              <w:ind w:firstLine="480" w:firstLineChars="200"/>
              <w:rPr>
                <w:rFonts w:eastAsia="仿宋"/>
                <w:bCs/>
                <w:sz w:val="24"/>
              </w:rPr>
            </w:pPr>
            <w:r>
              <w:rPr>
                <w:rFonts w:eastAsia="仿宋"/>
                <w:bCs/>
                <w:sz w:val="24"/>
              </w:rPr>
              <w:t>（六）深入打好群众环境权益保卫战：</w:t>
            </w:r>
            <w:r>
              <w:rPr>
                <w:rFonts w:hint="eastAsia" w:ascii="宋体" w:hAnsi="宋体" w:cs="宋体"/>
                <w:bCs/>
                <w:sz w:val="24"/>
              </w:rPr>
              <w:t>①</w:t>
            </w:r>
            <w:r>
              <w:rPr>
                <w:rFonts w:eastAsia="仿宋"/>
                <w:bCs/>
                <w:sz w:val="24"/>
              </w:rPr>
              <w:t>着力打好噪音污染治理攻坚战；</w:t>
            </w:r>
            <w:r>
              <w:rPr>
                <w:rFonts w:hint="eastAsia" w:ascii="宋体" w:hAnsi="宋体" w:cs="宋体"/>
                <w:bCs/>
                <w:sz w:val="24"/>
              </w:rPr>
              <w:t>②</w:t>
            </w:r>
            <w:r>
              <w:rPr>
                <w:rFonts w:eastAsia="仿宋"/>
                <w:bCs/>
                <w:sz w:val="24"/>
              </w:rPr>
              <w:t>深化扬尘污染综合治理；</w:t>
            </w:r>
            <w:r>
              <w:rPr>
                <w:rFonts w:hint="eastAsia" w:ascii="宋体" w:hAnsi="宋体" w:cs="宋体"/>
                <w:bCs/>
                <w:sz w:val="24"/>
              </w:rPr>
              <w:t>③</w:t>
            </w:r>
            <w:r>
              <w:rPr>
                <w:rFonts w:eastAsia="仿宋"/>
                <w:bCs/>
                <w:sz w:val="24"/>
              </w:rPr>
              <w:t>推动餐饮行业绿色规范发展；</w:t>
            </w:r>
            <w:r>
              <w:rPr>
                <w:rFonts w:hint="eastAsia" w:ascii="宋体" w:hAnsi="宋体" w:cs="宋体"/>
                <w:bCs/>
                <w:sz w:val="24"/>
              </w:rPr>
              <w:t>④</w:t>
            </w:r>
            <w:r>
              <w:rPr>
                <w:rFonts w:eastAsia="仿宋"/>
                <w:bCs/>
                <w:sz w:val="24"/>
              </w:rPr>
              <w:t>综合治理恶臭污染；</w:t>
            </w:r>
            <w:r>
              <w:rPr>
                <w:rFonts w:hint="eastAsia" w:ascii="宋体" w:hAnsi="宋体" w:cs="宋体"/>
                <w:bCs/>
                <w:sz w:val="24"/>
              </w:rPr>
              <w:t>⑤</w:t>
            </w:r>
            <w:r>
              <w:rPr>
                <w:rFonts w:eastAsia="仿宋"/>
                <w:bCs/>
                <w:sz w:val="24"/>
              </w:rPr>
              <w:t>切实解决好突出生态环境问题。</w:t>
            </w:r>
          </w:p>
          <w:p w14:paraId="7A555C17">
            <w:pPr>
              <w:spacing w:line="500" w:lineRule="exact"/>
              <w:ind w:firstLine="480" w:firstLineChars="200"/>
              <w:rPr>
                <w:rFonts w:eastAsia="仿宋"/>
                <w:bCs/>
                <w:sz w:val="24"/>
              </w:rPr>
            </w:pPr>
            <w:r>
              <w:rPr>
                <w:rFonts w:eastAsia="仿宋"/>
                <w:bCs/>
                <w:sz w:val="24"/>
              </w:rPr>
              <w:t>（七）提升生态环境治理体系和治理能力现代化水平：</w:t>
            </w:r>
            <w:r>
              <w:rPr>
                <w:rFonts w:hint="eastAsia" w:ascii="宋体" w:hAnsi="宋体" w:cs="宋体"/>
                <w:bCs/>
                <w:sz w:val="24"/>
              </w:rPr>
              <w:t>①</w:t>
            </w:r>
            <w:r>
              <w:rPr>
                <w:rFonts w:eastAsia="仿宋"/>
                <w:bCs/>
                <w:sz w:val="24"/>
              </w:rPr>
              <w:t>全面强化生态环境法治保障；</w:t>
            </w:r>
            <w:r>
              <w:rPr>
                <w:rFonts w:hint="eastAsia" w:ascii="宋体" w:hAnsi="宋体" w:cs="宋体"/>
                <w:bCs/>
                <w:sz w:val="24"/>
              </w:rPr>
              <w:t>②</w:t>
            </w:r>
            <w:r>
              <w:rPr>
                <w:rFonts w:eastAsia="仿宋"/>
                <w:bCs/>
                <w:sz w:val="24"/>
              </w:rPr>
              <w:t>不断完善生态环境经济政策；</w:t>
            </w:r>
            <w:r>
              <w:rPr>
                <w:rFonts w:hint="eastAsia" w:ascii="宋体" w:hAnsi="宋体" w:cs="宋体"/>
                <w:bCs/>
                <w:sz w:val="24"/>
              </w:rPr>
              <w:t>③</w:t>
            </w:r>
            <w:r>
              <w:rPr>
                <w:rFonts w:eastAsia="仿宋"/>
                <w:bCs/>
                <w:sz w:val="24"/>
              </w:rPr>
              <w:t>完善资金投入机制；</w:t>
            </w:r>
            <w:r>
              <w:rPr>
                <w:rFonts w:hint="eastAsia" w:ascii="宋体" w:hAnsi="宋体" w:cs="宋体"/>
                <w:bCs/>
                <w:sz w:val="24"/>
              </w:rPr>
              <w:t>④</w:t>
            </w:r>
            <w:r>
              <w:rPr>
                <w:rFonts w:eastAsia="仿宋"/>
                <w:bCs/>
                <w:sz w:val="24"/>
              </w:rPr>
              <w:t>提升生态环境执法监管效能；</w:t>
            </w:r>
            <w:r>
              <w:rPr>
                <w:rFonts w:hint="eastAsia" w:ascii="宋体" w:hAnsi="宋体" w:cs="宋体"/>
                <w:bCs/>
                <w:sz w:val="24"/>
              </w:rPr>
              <w:t>⑤</w:t>
            </w:r>
            <w:r>
              <w:rPr>
                <w:rFonts w:eastAsia="仿宋"/>
                <w:bCs/>
                <w:sz w:val="24"/>
              </w:rPr>
              <w:t>构建现代化生态环境监测监控体系；</w:t>
            </w:r>
            <w:r>
              <w:rPr>
                <w:rFonts w:hint="eastAsia" w:ascii="宋体" w:hAnsi="宋体" w:cs="宋体"/>
                <w:bCs/>
                <w:sz w:val="24"/>
              </w:rPr>
              <w:t>⑥</w:t>
            </w:r>
            <w:r>
              <w:rPr>
                <w:rFonts w:eastAsia="仿宋"/>
                <w:bCs/>
                <w:sz w:val="24"/>
              </w:rPr>
              <w:t>强化生态环境保护科技支撑。</w:t>
            </w:r>
          </w:p>
          <w:p w14:paraId="558AEE79">
            <w:pPr>
              <w:spacing w:line="500" w:lineRule="exact"/>
              <w:ind w:firstLine="482" w:firstLineChars="200"/>
              <w:rPr>
                <w:rFonts w:eastAsia="仿宋"/>
                <w:b/>
                <w:sz w:val="24"/>
              </w:rPr>
            </w:pPr>
            <w:r>
              <w:rPr>
                <w:rFonts w:eastAsia="仿宋"/>
                <w:b/>
                <w:sz w:val="24"/>
              </w:rPr>
              <w:t>保障措施：</w:t>
            </w:r>
          </w:p>
          <w:p w14:paraId="746864E8">
            <w:pPr>
              <w:spacing w:line="500" w:lineRule="exact"/>
              <w:ind w:firstLine="480" w:firstLineChars="200"/>
              <w:rPr>
                <w:rFonts w:eastAsia="仿宋"/>
                <w:bCs/>
                <w:sz w:val="24"/>
              </w:rPr>
            </w:pPr>
            <w:r>
              <w:rPr>
                <w:rFonts w:eastAsia="仿宋"/>
                <w:bCs/>
                <w:sz w:val="24"/>
              </w:rPr>
              <w:t>（一）加强组织领导：落实党政同责。党委、政府必须坚决扛起生态环境保护的政治责任，对本行政区域的生态环境保护、环境质量和污染防治负总责。夯实一岗双责。落实生态环境保护责任规定，完善“管发展必须管环保、管生产必须管环保、管行业必须管环保”的生态环境保护工作责任体系。各板块各部门制定污染防治年度作战计划和措施清单，落实情况每年向区委、区政府报告。</w:t>
            </w:r>
          </w:p>
          <w:p w14:paraId="05C9C6AD">
            <w:pPr>
              <w:spacing w:line="500" w:lineRule="exact"/>
              <w:ind w:firstLine="480" w:firstLineChars="200"/>
              <w:rPr>
                <w:rFonts w:eastAsia="仿宋"/>
                <w:bCs/>
                <w:sz w:val="24"/>
              </w:rPr>
            </w:pPr>
            <w:r>
              <w:rPr>
                <w:rFonts w:eastAsia="仿宋"/>
                <w:bCs/>
                <w:sz w:val="24"/>
              </w:rPr>
              <w:t>（二）强化推进落实：强化责任落实，层层分解明确污染防治攻坚战目标任务，签订目标责任书，落实责任单位和领导分工、明确资金安排和序时进度。严格工作标准，对明确的目标任务和工程项目，不允许打折扣、作选择、搞变通。对突出环境问题进行媒体公开曝光，完善问题销号制度。适时组织工作点评，完善督查、通报、交办、约谈等机制。</w:t>
            </w:r>
          </w:p>
          <w:p w14:paraId="228E7F62">
            <w:pPr>
              <w:spacing w:line="500" w:lineRule="exact"/>
              <w:ind w:firstLine="480" w:firstLineChars="200"/>
              <w:rPr>
                <w:rFonts w:eastAsia="仿宋"/>
                <w:bCs/>
                <w:sz w:val="24"/>
              </w:rPr>
            </w:pPr>
            <w:r>
              <w:rPr>
                <w:rFonts w:eastAsia="仿宋"/>
                <w:bCs/>
                <w:sz w:val="24"/>
              </w:rPr>
              <w:t>（三）实施综合考评。把打好污染防治攻坚战落实情况作为生态文明建设年度考核的主要内容，依据签订的目标责任书进行综合考评，考评结果纳入区综合考核，并予以通报。对目标任务完成突出的，给予表彰奖励。对贯彻落实环境保护决策部署不力、未完成环境保护重点目标任务、区域生态环境质量明显恶化的，依法依纪追究有关单位和人员的责任。</w:t>
            </w:r>
          </w:p>
          <w:p w14:paraId="5918832F">
            <w:pPr>
              <w:spacing w:line="500" w:lineRule="exact"/>
              <w:ind w:firstLine="480" w:firstLineChars="200"/>
              <w:rPr>
                <w:rFonts w:eastAsia="仿宋"/>
                <w:bCs/>
                <w:sz w:val="24"/>
              </w:rPr>
            </w:pPr>
            <w:r>
              <w:rPr>
                <w:rFonts w:eastAsia="仿宋"/>
                <w:bCs/>
                <w:sz w:val="24"/>
              </w:rPr>
              <w:t>通过采取各项有效措施，本项目所在地的空气环境质量将得到进一步改善。</w:t>
            </w:r>
          </w:p>
          <w:p w14:paraId="5FC4475A">
            <w:pPr>
              <w:spacing w:line="500" w:lineRule="exact"/>
              <w:ind w:firstLine="482" w:firstLineChars="200"/>
              <w:rPr>
                <w:rFonts w:eastAsia="仿宋"/>
                <w:b/>
                <w:sz w:val="24"/>
              </w:rPr>
            </w:pPr>
            <w:bookmarkStart w:id="8" w:name="_Hlk130999711"/>
            <w:r>
              <w:rPr>
                <w:rFonts w:eastAsia="仿宋"/>
                <w:b/>
                <w:sz w:val="24"/>
              </w:rPr>
              <w:t>本项目改善环境质量措施</w:t>
            </w:r>
            <w:bookmarkEnd w:id="8"/>
            <w:r>
              <w:rPr>
                <w:rFonts w:eastAsia="仿宋"/>
                <w:b/>
                <w:sz w:val="24"/>
              </w:rPr>
              <w:t>：</w:t>
            </w:r>
            <w:r>
              <w:rPr>
                <w:rFonts w:eastAsia="仿宋"/>
                <w:bCs/>
                <w:sz w:val="24"/>
              </w:rPr>
              <w:t>本项目拟采用环保型原辅料、生产工艺和装备，对相应生产单元或设施已进行密闭；各工段产生的有机废气收集后经</w:t>
            </w:r>
            <w:r>
              <w:rPr>
                <w:rFonts w:hint="eastAsia" w:eastAsia="仿宋"/>
                <w:bCs/>
                <w:sz w:val="24"/>
              </w:rPr>
              <w:t>二</w:t>
            </w:r>
            <w:r>
              <w:rPr>
                <w:rFonts w:eastAsia="仿宋"/>
                <w:bCs/>
                <w:sz w:val="24"/>
              </w:rPr>
              <w:t>级活性炭吸附处理后通过排气筒排放，处理效率取90%</w:t>
            </w:r>
            <w:r>
              <w:rPr>
                <w:rFonts w:hint="eastAsia" w:eastAsia="仿宋"/>
                <w:bCs/>
                <w:sz w:val="24"/>
              </w:rPr>
              <w:t>；</w:t>
            </w:r>
            <w:r>
              <w:rPr>
                <w:rFonts w:eastAsia="仿宋"/>
                <w:bCs/>
                <w:sz w:val="24"/>
              </w:rPr>
              <w:t>各原辅料均按规定存储在原辅料仓库中。建设项目类型及其选址、布局、规模等符合环境保护法律法规和相关法定规划，项目拟采取的措施满足现有环保要求，采取的污染防治措施确保污染物排放达到国家和地方排放标准。</w:t>
            </w:r>
          </w:p>
          <w:p w14:paraId="627BB27A">
            <w:pPr>
              <w:spacing w:line="500" w:lineRule="exact"/>
              <w:ind w:firstLine="480" w:firstLineChars="200"/>
              <w:rPr>
                <w:rFonts w:eastAsia="仿宋"/>
                <w:bCs/>
                <w:sz w:val="24"/>
              </w:rPr>
            </w:pPr>
            <w:r>
              <w:rPr>
                <w:rFonts w:eastAsia="仿宋"/>
                <w:bCs/>
                <w:sz w:val="24"/>
              </w:rPr>
              <w:t>2、其他污染物环境质量现状评价</w:t>
            </w:r>
          </w:p>
          <w:p w14:paraId="362B6F3F">
            <w:pPr>
              <w:spacing w:line="500" w:lineRule="exact"/>
              <w:ind w:firstLine="480" w:firstLineChars="200"/>
              <w:rPr>
                <w:rFonts w:eastAsia="仿宋"/>
                <w:bCs/>
                <w:sz w:val="24"/>
              </w:rPr>
            </w:pPr>
            <w:r>
              <w:rPr>
                <w:rFonts w:eastAsia="仿宋"/>
                <w:bCs/>
                <w:sz w:val="24"/>
              </w:rPr>
              <w:t>大气环境监测数据引用</w:t>
            </w:r>
            <w:r>
              <w:rPr>
                <w:rFonts w:hint="eastAsia" w:eastAsia="仿宋"/>
                <w:bCs/>
                <w:sz w:val="24"/>
              </w:rPr>
              <w:t>江苏科发检测技术有限公司于2023年5月30日至6月5日</w:t>
            </w:r>
            <w:r>
              <w:rPr>
                <w:rFonts w:eastAsia="仿宋"/>
                <w:bCs/>
                <w:sz w:val="24"/>
              </w:rPr>
              <w:t>在</w:t>
            </w:r>
            <w:r>
              <w:rPr>
                <w:rFonts w:hint="eastAsia" w:eastAsia="仿宋"/>
                <w:bCs/>
                <w:sz w:val="24"/>
              </w:rPr>
              <w:t>《江苏双联新能源材料科技有限公司新建年产新能源电子材料3000万平方米</w:t>
            </w:r>
          </w:p>
          <w:p w14:paraId="3B22A35D">
            <w:pPr>
              <w:spacing w:line="500" w:lineRule="exact"/>
              <w:rPr>
                <w:rFonts w:eastAsia="仿宋"/>
                <w:bCs/>
                <w:sz w:val="24"/>
              </w:rPr>
            </w:pPr>
            <w:r>
              <w:rPr>
                <w:rFonts w:hint="eastAsia" w:eastAsia="仿宋"/>
                <w:bCs/>
                <w:sz w:val="24"/>
              </w:rPr>
              <w:t>项目环境影响报告书》</w:t>
            </w:r>
            <w:r>
              <w:rPr>
                <w:rFonts w:eastAsia="仿宋"/>
                <w:bCs/>
                <w:sz w:val="24"/>
              </w:rPr>
              <w:t>中项目所在地非甲烷总烃进行的现场实测，引用报告编号为：</w:t>
            </w:r>
            <w:r>
              <w:rPr>
                <w:rFonts w:hint="eastAsia" w:eastAsia="仿宋"/>
                <w:bCs/>
                <w:sz w:val="24"/>
              </w:rPr>
              <w:t>（2023）科检（环）字第（C-039）号</w:t>
            </w:r>
            <w:r>
              <w:rPr>
                <w:rFonts w:eastAsia="仿宋"/>
                <w:bCs/>
                <w:sz w:val="24"/>
              </w:rPr>
              <w:t>。</w:t>
            </w:r>
          </w:p>
          <w:p w14:paraId="1BC01338">
            <w:pPr>
              <w:spacing w:line="500" w:lineRule="exact"/>
              <w:ind w:firstLine="480" w:firstLineChars="200"/>
              <w:rPr>
                <w:rFonts w:eastAsia="仿宋"/>
                <w:bCs/>
                <w:sz w:val="24"/>
              </w:rPr>
            </w:pPr>
            <w:r>
              <w:rPr>
                <w:rFonts w:eastAsia="仿宋"/>
                <w:bCs/>
                <w:sz w:val="24"/>
              </w:rPr>
              <w:t>引用数据有效性分析：根据《建设项目环境影响报告表编制技术指南》（污染影响类）（试行）可知，排放国家、地方环境空气质量标准中有标准限值要求的特征污染物时，引用建设项目周边5千米范围内近3年的现有监测数据。本项目非甲烷总烃引用的空气质量现状监测数据监测时间不超过3年，且选取点位位于本项目东北侧3.6km，符合点位选择要求，大气引用点位有效。</w:t>
            </w:r>
          </w:p>
          <w:p w14:paraId="441D462A">
            <w:pPr>
              <w:spacing w:line="500" w:lineRule="exact"/>
              <w:ind w:firstLine="480" w:firstLineChars="200"/>
              <w:rPr>
                <w:rFonts w:eastAsia="仿宋"/>
                <w:bCs/>
                <w:sz w:val="24"/>
              </w:rPr>
            </w:pPr>
            <w:r>
              <w:rPr>
                <w:rFonts w:eastAsia="仿宋"/>
                <w:bCs/>
                <w:sz w:val="24"/>
              </w:rPr>
              <w:t>根据</w:t>
            </w:r>
            <w:r>
              <w:rPr>
                <w:rFonts w:hint="eastAsia" w:eastAsia="仿宋"/>
                <w:bCs/>
                <w:sz w:val="24"/>
              </w:rPr>
              <w:t>江苏科发检测技术有限公司</w:t>
            </w:r>
            <w:r>
              <w:rPr>
                <w:rFonts w:eastAsia="仿宋"/>
                <w:bCs/>
                <w:sz w:val="24"/>
              </w:rPr>
              <w:t>出具的引用</w:t>
            </w:r>
            <w:r>
              <w:rPr>
                <w:rFonts w:hint="eastAsia" w:eastAsia="仿宋"/>
                <w:bCs/>
                <w:sz w:val="24"/>
              </w:rPr>
              <w:t>《检测报告》（（202</w:t>
            </w:r>
            <w:r>
              <w:rPr>
                <w:rFonts w:eastAsia="仿宋"/>
                <w:bCs/>
                <w:sz w:val="24"/>
              </w:rPr>
              <w:t>5</w:t>
            </w:r>
            <w:r>
              <w:rPr>
                <w:rFonts w:hint="eastAsia" w:eastAsia="仿宋"/>
                <w:bCs/>
                <w:sz w:val="24"/>
              </w:rPr>
              <w:t>）科检（环引）字第（C-03</w:t>
            </w:r>
            <w:r>
              <w:rPr>
                <w:rFonts w:eastAsia="仿宋"/>
                <w:bCs/>
                <w:sz w:val="24"/>
              </w:rPr>
              <w:t>5</w:t>
            </w:r>
            <w:r>
              <w:rPr>
                <w:rFonts w:hint="eastAsia" w:eastAsia="仿宋"/>
                <w:bCs/>
                <w:sz w:val="24"/>
              </w:rPr>
              <w:t>）号)</w:t>
            </w:r>
            <w:r>
              <w:rPr>
                <w:rFonts w:eastAsia="仿宋"/>
                <w:bCs/>
                <w:sz w:val="24"/>
              </w:rPr>
              <w:t>中现状监测数据，具体监测结果见下表。</w:t>
            </w:r>
          </w:p>
          <w:p w14:paraId="5ED5661C">
            <w:pPr>
              <w:spacing w:line="500" w:lineRule="exact"/>
              <w:jc w:val="center"/>
              <w:rPr>
                <w:rFonts w:eastAsia="仿宋"/>
                <w:b/>
                <w:szCs w:val="21"/>
              </w:rPr>
            </w:pPr>
            <w:r>
              <w:rPr>
                <w:rFonts w:eastAsia="仿宋"/>
                <w:b/>
                <w:szCs w:val="21"/>
              </w:rPr>
              <w:t>环境空气质量现状监测结果  单位：mg/m</w:t>
            </w:r>
            <w:r>
              <w:rPr>
                <w:rFonts w:eastAsia="仿宋"/>
                <w:b/>
                <w:szCs w:val="21"/>
                <w:vertAlign w:val="superscript"/>
              </w:rPr>
              <w:t>3</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672"/>
              <w:gridCol w:w="1435"/>
              <w:gridCol w:w="1435"/>
              <w:gridCol w:w="1437"/>
              <w:gridCol w:w="1350"/>
              <w:gridCol w:w="1346"/>
            </w:tblGrid>
            <w:tr w14:paraId="688FB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10" w:hRule="atLeast"/>
                <w:jc w:val="center"/>
              </w:trPr>
              <w:tc>
                <w:tcPr>
                  <w:tcW w:w="964" w:type="pct"/>
                  <w:vMerge w:val="restart"/>
                  <w:noWrap/>
                  <w:vAlign w:val="center"/>
                </w:tcPr>
                <w:p w14:paraId="399A72F5">
                  <w:pPr>
                    <w:widowControl/>
                    <w:jc w:val="center"/>
                    <w:rPr>
                      <w:rFonts w:eastAsia="仿宋"/>
                      <w:bCs/>
                      <w:szCs w:val="21"/>
                    </w:rPr>
                  </w:pPr>
                  <w:r>
                    <w:rPr>
                      <w:rFonts w:eastAsia="仿宋"/>
                      <w:bCs/>
                      <w:szCs w:val="21"/>
                    </w:rPr>
                    <w:t>监测点位</w:t>
                  </w:r>
                </w:p>
              </w:tc>
              <w:tc>
                <w:tcPr>
                  <w:tcW w:w="827" w:type="pct"/>
                  <w:vMerge w:val="restart"/>
                  <w:noWrap/>
                  <w:vAlign w:val="center"/>
                </w:tcPr>
                <w:p w14:paraId="5DAE7977">
                  <w:pPr>
                    <w:widowControl/>
                    <w:jc w:val="center"/>
                    <w:rPr>
                      <w:rFonts w:eastAsia="仿宋"/>
                      <w:bCs/>
                      <w:szCs w:val="21"/>
                    </w:rPr>
                  </w:pPr>
                  <w:r>
                    <w:rPr>
                      <w:rFonts w:eastAsia="仿宋"/>
                      <w:bCs/>
                      <w:szCs w:val="21"/>
                    </w:rPr>
                    <w:t>项目</w:t>
                  </w:r>
                </w:p>
              </w:tc>
              <w:tc>
                <w:tcPr>
                  <w:tcW w:w="3209" w:type="pct"/>
                  <w:gridSpan w:val="4"/>
                  <w:noWrap/>
                  <w:vAlign w:val="center"/>
                </w:tcPr>
                <w:p w14:paraId="7A4B2471">
                  <w:pPr>
                    <w:widowControl/>
                    <w:jc w:val="center"/>
                    <w:rPr>
                      <w:rFonts w:eastAsia="仿宋"/>
                      <w:bCs/>
                      <w:szCs w:val="21"/>
                    </w:rPr>
                  </w:pPr>
                  <w:r>
                    <w:rPr>
                      <w:rFonts w:eastAsia="仿宋"/>
                      <w:bCs/>
                      <w:szCs w:val="21"/>
                    </w:rPr>
                    <w:t>小时平均浓度</w:t>
                  </w:r>
                </w:p>
              </w:tc>
            </w:tr>
            <w:tr w14:paraId="6EB5E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10" w:hRule="atLeast"/>
                <w:jc w:val="center"/>
              </w:trPr>
              <w:tc>
                <w:tcPr>
                  <w:tcW w:w="964" w:type="pct"/>
                  <w:vMerge w:val="continue"/>
                  <w:noWrap/>
                  <w:vAlign w:val="center"/>
                </w:tcPr>
                <w:p w14:paraId="49577667">
                  <w:pPr>
                    <w:widowControl/>
                    <w:jc w:val="center"/>
                    <w:rPr>
                      <w:rFonts w:eastAsia="仿宋"/>
                      <w:bCs/>
                      <w:szCs w:val="21"/>
                    </w:rPr>
                  </w:pPr>
                </w:p>
              </w:tc>
              <w:tc>
                <w:tcPr>
                  <w:tcW w:w="827" w:type="pct"/>
                  <w:vMerge w:val="continue"/>
                  <w:noWrap/>
                  <w:vAlign w:val="center"/>
                </w:tcPr>
                <w:p w14:paraId="7DF9F835">
                  <w:pPr>
                    <w:widowControl/>
                    <w:jc w:val="center"/>
                    <w:rPr>
                      <w:rFonts w:eastAsia="仿宋"/>
                      <w:bCs/>
                      <w:szCs w:val="21"/>
                    </w:rPr>
                  </w:pPr>
                </w:p>
              </w:tc>
              <w:tc>
                <w:tcPr>
                  <w:tcW w:w="827" w:type="pct"/>
                  <w:noWrap/>
                  <w:vAlign w:val="center"/>
                </w:tcPr>
                <w:p w14:paraId="2F79BFD1">
                  <w:pPr>
                    <w:widowControl/>
                    <w:jc w:val="center"/>
                    <w:rPr>
                      <w:rFonts w:eastAsia="仿宋"/>
                      <w:bCs/>
                      <w:szCs w:val="21"/>
                    </w:rPr>
                  </w:pPr>
                  <w:r>
                    <w:rPr>
                      <w:rFonts w:eastAsia="仿宋"/>
                      <w:bCs/>
                      <w:szCs w:val="21"/>
                    </w:rPr>
                    <w:t>浓度范围</w:t>
                  </w:r>
                </w:p>
              </w:tc>
              <w:tc>
                <w:tcPr>
                  <w:tcW w:w="828" w:type="pct"/>
                  <w:noWrap/>
                  <w:vAlign w:val="center"/>
                </w:tcPr>
                <w:p w14:paraId="6C56CD54">
                  <w:pPr>
                    <w:widowControl/>
                    <w:jc w:val="center"/>
                    <w:rPr>
                      <w:rFonts w:eastAsia="仿宋"/>
                      <w:bCs/>
                      <w:szCs w:val="21"/>
                    </w:rPr>
                  </w:pPr>
                  <w:r>
                    <w:rPr>
                      <w:rFonts w:eastAsia="仿宋"/>
                      <w:bCs/>
                      <w:szCs w:val="21"/>
                    </w:rPr>
                    <w:t>最大超标倍数</w:t>
                  </w:r>
                </w:p>
              </w:tc>
              <w:tc>
                <w:tcPr>
                  <w:tcW w:w="778" w:type="pct"/>
                  <w:noWrap/>
                  <w:vAlign w:val="center"/>
                </w:tcPr>
                <w:p w14:paraId="4BC9C5F9">
                  <w:pPr>
                    <w:widowControl/>
                    <w:jc w:val="center"/>
                    <w:rPr>
                      <w:rFonts w:eastAsia="仿宋"/>
                      <w:bCs/>
                      <w:szCs w:val="21"/>
                    </w:rPr>
                  </w:pPr>
                  <w:r>
                    <w:rPr>
                      <w:rFonts w:eastAsia="仿宋"/>
                      <w:bCs/>
                      <w:szCs w:val="21"/>
                    </w:rPr>
                    <w:t>超标率%</w:t>
                  </w:r>
                </w:p>
              </w:tc>
              <w:tc>
                <w:tcPr>
                  <w:tcW w:w="776" w:type="pct"/>
                  <w:vAlign w:val="center"/>
                </w:tcPr>
                <w:p w14:paraId="367FE508">
                  <w:pPr>
                    <w:widowControl/>
                    <w:jc w:val="center"/>
                    <w:rPr>
                      <w:rFonts w:eastAsia="仿宋"/>
                      <w:bCs/>
                      <w:szCs w:val="21"/>
                    </w:rPr>
                  </w:pPr>
                  <w:r>
                    <w:rPr>
                      <w:rFonts w:hint="eastAsia" w:eastAsia="仿宋"/>
                      <w:bCs/>
                      <w:szCs w:val="21"/>
                    </w:rPr>
                    <w:t>达标情况</w:t>
                  </w:r>
                </w:p>
              </w:tc>
            </w:tr>
            <w:tr w14:paraId="50C54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10" w:hRule="atLeast"/>
                <w:jc w:val="center"/>
              </w:trPr>
              <w:tc>
                <w:tcPr>
                  <w:tcW w:w="964" w:type="pct"/>
                  <w:noWrap/>
                  <w:vAlign w:val="center"/>
                </w:tcPr>
                <w:p w14:paraId="57255744">
                  <w:pPr>
                    <w:widowControl/>
                    <w:jc w:val="center"/>
                    <w:rPr>
                      <w:rFonts w:eastAsia="仿宋"/>
                      <w:bCs/>
                      <w:szCs w:val="21"/>
                    </w:rPr>
                  </w:pPr>
                  <w:r>
                    <w:rPr>
                      <w:rFonts w:hint="eastAsia" w:eastAsia="仿宋"/>
                      <w:bCs/>
                      <w:szCs w:val="21"/>
                    </w:rPr>
                    <w:t>江苏双联新能源材料科技有限公司</w:t>
                  </w:r>
                </w:p>
              </w:tc>
              <w:tc>
                <w:tcPr>
                  <w:tcW w:w="827" w:type="pct"/>
                  <w:noWrap/>
                  <w:vAlign w:val="center"/>
                </w:tcPr>
                <w:p w14:paraId="414EAF08">
                  <w:pPr>
                    <w:widowControl/>
                    <w:jc w:val="center"/>
                    <w:rPr>
                      <w:rFonts w:eastAsia="仿宋"/>
                      <w:bCs/>
                      <w:szCs w:val="21"/>
                    </w:rPr>
                  </w:pPr>
                  <w:r>
                    <w:rPr>
                      <w:rFonts w:eastAsia="仿宋"/>
                      <w:bCs/>
                      <w:szCs w:val="21"/>
                    </w:rPr>
                    <w:t>非甲烷总烃</w:t>
                  </w:r>
                </w:p>
              </w:tc>
              <w:tc>
                <w:tcPr>
                  <w:tcW w:w="827" w:type="pct"/>
                  <w:noWrap/>
                  <w:vAlign w:val="center"/>
                </w:tcPr>
                <w:p w14:paraId="1B0D8C2A">
                  <w:pPr>
                    <w:widowControl/>
                    <w:jc w:val="center"/>
                    <w:rPr>
                      <w:rFonts w:eastAsia="仿宋"/>
                      <w:bCs/>
                      <w:szCs w:val="21"/>
                    </w:rPr>
                  </w:pPr>
                  <w:r>
                    <w:rPr>
                      <w:rFonts w:eastAsia="仿宋"/>
                      <w:bCs/>
                      <w:szCs w:val="21"/>
                    </w:rPr>
                    <w:t>0.71-1.46</w:t>
                  </w:r>
                </w:p>
              </w:tc>
              <w:tc>
                <w:tcPr>
                  <w:tcW w:w="828" w:type="pct"/>
                  <w:noWrap/>
                  <w:vAlign w:val="center"/>
                </w:tcPr>
                <w:p w14:paraId="5A799750">
                  <w:pPr>
                    <w:widowControl/>
                    <w:jc w:val="center"/>
                    <w:rPr>
                      <w:rFonts w:eastAsia="仿宋"/>
                      <w:bCs/>
                      <w:szCs w:val="21"/>
                    </w:rPr>
                  </w:pPr>
                  <w:r>
                    <w:rPr>
                      <w:rFonts w:eastAsia="仿宋"/>
                      <w:bCs/>
                      <w:szCs w:val="21"/>
                    </w:rPr>
                    <w:t>0</w:t>
                  </w:r>
                </w:p>
              </w:tc>
              <w:tc>
                <w:tcPr>
                  <w:tcW w:w="778" w:type="pct"/>
                  <w:noWrap/>
                  <w:vAlign w:val="center"/>
                </w:tcPr>
                <w:p w14:paraId="5F5761CB">
                  <w:pPr>
                    <w:widowControl/>
                    <w:jc w:val="center"/>
                    <w:rPr>
                      <w:rFonts w:eastAsia="仿宋"/>
                      <w:bCs/>
                      <w:szCs w:val="21"/>
                    </w:rPr>
                  </w:pPr>
                  <w:r>
                    <w:rPr>
                      <w:rFonts w:eastAsia="仿宋"/>
                      <w:bCs/>
                      <w:szCs w:val="21"/>
                    </w:rPr>
                    <w:t>0</w:t>
                  </w:r>
                </w:p>
              </w:tc>
              <w:tc>
                <w:tcPr>
                  <w:tcW w:w="776" w:type="pct"/>
                  <w:vAlign w:val="center"/>
                </w:tcPr>
                <w:p w14:paraId="2EEDB805">
                  <w:pPr>
                    <w:widowControl/>
                    <w:jc w:val="center"/>
                    <w:rPr>
                      <w:rFonts w:eastAsia="仿宋"/>
                      <w:bCs/>
                      <w:szCs w:val="21"/>
                    </w:rPr>
                  </w:pPr>
                  <w:r>
                    <w:rPr>
                      <w:rFonts w:hint="eastAsia" w:eastAsia="仿宋"/>
                      <w:bCs/>
                      <w:szCs w:val="21"/>
                    </w:rPr>
                    <w:t>达标</w:t>
                  </w:r>
                </w:p>
              </w:tc>
            </w:tr>
          </w:tbl>
          <w:p w14:paraId="6B3C42BE">
            <w:pPr>
              <w:spacing w:line="500" w:lineRule="exact"/>
              <w:ind w:firstLine="480" w:firstLineChars="200"/>
              <w:rPr>
                <w:rFonts w:eastAsia="仿宋"/>
                <w:bCs/>
                <w:sz w:val="24"/>
              </w:rPr>
            </w:pPr>
            <w:r>
              <w:rPr>
                <w:rFonts w:eastAsia="仿宋"/>
                <w:bCs/>
                <w:sz w:val="24"/>
              </w:rPr>
              <w:t>由上表监测统计结果可知，项目所在地空气污染物非甲烷总烃监测结果符合《大气污染物综合排放标准详解》国家环境保护局科技标准司中推荐值。</w:t>
            </w:r>
          </w:p>
          <w:p w14:paraId="7A4E07F1">
            <w:pPr>
              <w:spacing w:line="500" w:lineRule="exact"/>
              <w:ind w:firstLine="482" w:firstLineChars="200"/>
              <w:rPr>
                <w:rFonts w:eastAsia="仿宋"/>
                <w:b/>
                <w:bCs/>
                <w:sz w:val="24"/>
              </w:rPr>
            </w:pPr>
            <w:r>
              <w:rPr>
                <w:rFonts w:eastAsia="仿宋"/>
                <w:b/>
                <w:bCs/>
                <w:sz w:val="24"/>
              </w:rPr>
              <w:t>（三）声环境质量现状</w:t>
            </w:r>
          </w:p>
          <w:p w14:paraId="75C628CE">
            <w:pPr>
              <w:spacing w:line="500" w:lineRule="exact"/>
              <w:ind w:firstLine="480" w:firstLineChars="200"/>
              <w:rPr>
                <w:rFonts w:eastAsia="仿宋"/>
                <w:bCs/>
                <w:sz w:val="24"/>
              </w:rPr>
            </w:pPr>
            <w:r>
              <w:rPr>
                <w:rFonts w:eastAsia="仿宋"/>
                <w:bCs/>
                <w:sz w:val="24"/>
              </w:rPr>
              <w:t>根据《常州市市区声环境功能区划（2017）》（常政发〔2017〕161号），项目所在地东厂界</w:t>
            </w:r>
            <w:r>
              <w:rPr>
                <w:rFonts w:hint="eastAsia" w:eastAsia="仿宋"/>
                <w:bCs/>
                <w:sz w:val="24"/>
              </w:rPr>
              <w:t>、东时干村（敏感点N</w:t>
            </w:r>
            <w:r>
              <w:rPr>
                <w:rFonts w:eastAsia="仿宋"/>
                <w:bCs/>
                <w:sz w:val="24"/>
              </w:rPr>
              <w:t>5</w:t>
            </w:r>
            <w:r>
              <w:rPr>
                <w:rFonts w:hint="eastAsia" w:eastAsia="仿宋"/>
                <w:bCs/>
                <w:sz w:val="24"/>
              </w:rPr>
              <w:t>、N</w:t>
            </w:r>
            <w:r>
              <w:rPr>
                <w:rFonts w:eastAsia="仿宋"/>
                <w:bCs/>
                <w:sz w:val="24"/>
              </w:rPr>
              <w:t>6</w:t>
            </w:r>
            <w:r>
              <w:rPr>
                <w:rFonts w:hint="eastAsia" w:eastAsia="仿宋"/>
                <w:bCs/>
                <w:sz w:val="24"/>
              </w:rPr>
              <w:t>）</w:t>
            </w:r>
            <w:r>
              <w:rPr>
                <w:rFonts w:eastAsia="仿宋"/>
                <w:bCs/>
                <w:sz w:val="24"/>
              </w:rPr>
              <w:t>噪声执行</w:t>
            </w:r>
            <w:r>
              <w:rPr>
                <w:rFonts w:hint="eastAsia" w:eastAsia="仿宋"/>
                <w:bCs/>
                <w:sz w:val="24"/>
              </w:rPr>
              <w:t>《</w:t>
            </w:r>
            <w:r>
              <w:rPr>
                <w:rFonts w:eastAsia="仿宋"/>
                <w:bCs/>
                <w:sz w:val="24"/>
              </w:rPr>
              <w:t>声环境质量标准</w:t>
            </w:r>
            <w:r>
              <w:rPr>
                <w:rFonts w:hint="eastAsia" w:eastAsia="仿宋"/>
                <w:bCs/>
                <w:sz w:val="24"/>
              </w:rPr>
              <w:t>》</w:t>
            </w:r>
            <w:r>
              <w:rPr>
                <w:rFonts w:eastAsia="仿宋"/>
                <w:bCs/>
                <w:sz w:val="24"/>
              </w:rPr>
              <w:t>（GB3096-2008）中2类标准</w:t>
            </w:r>
            <w:r>
              <w:rPr>
                <w:rFonts w:hint="eastAsia" w:eastAsia="仿宋"/>
                <w:bCs/>
                <w:sz w:val="24"/>
              </w:rPr>
              <w:t>；由于本项目所在地南厂界、</w:t>
            </w:r>
            <w:r>
              <w:rPr>
                <w:rFonts w:eastAsia="仿宋"/>
                <w:bCs/>
                <w:sz w:val="24"/>
              </w:rPr>
              <w:t>西厂界</w:t>
            </w:r>
            <w:r>
              <w:rPr>
                <w:rFonts w:hint="eastAsia" w:eastAsia="仿宋"/>
                <w:bCs/>
                <w:sz w:val="24"/>
              </w:rPr>
              <w:t>、北厂界、东时干村（敏感点N</w:t>
            </w:r>
            <w:r>
              <w:rPr>
                <w:rFonts w:eastAsia="仿宋"/>
                <w:bCs/>
                <w:sz w:val="24"/>
              </w:rPr>
              <w:t>7</w:t>
            </w:r>
            <w:r>
              <w:rPr>
                <w:rFonts w:hint="eastAsia" w:eastAsia="仿宋"/>
                <w:bCs/>
                <w:sz w:val="24"/>
              </w:rPr>
              <w:t>）、西时干村（敏感点N</w:t>
            </w:r>
            <w:r>
              <w:rPr>
                <w:rFonts w:eastAsia="仿宋"/>
                <w:bCs/>
                <w:sz w:val="24"/>
              </w:rPr>
              <w:t>8</w:t>
            </w:r>
            <w:r>
              <w:rPr>
                <w:rFonts w:hint="eastAsia" w:eastAsia="仿宋"/>
                <w:bCs/>
                <w:sz w:val="24"/>
              </w:rPr>
              <w:t>）位于城市主干路（良常路、金阳路）两侧3</w:t>
            </w:r>
            <w:r>
              <w:rPr>
                <w:rFonts w:eastAsia="仿宋"/>
                <w:bCs/>
                <w:sz w:val="24"/>
              </w:rPr>
              <w:t>5</w:t>
            </w:r>
            <w:r>
              <w:rPr>
                <w:rFonts w:hint="eastAsia" w:eastAsia="仿宋"/>
                <w:bCs/>
                <w:sz w:val="24"/>
              </w:rPr>
              <w:t>米范围内，因此</w:t>
            </w:r>
            <w:r>
              <w:rPr>
                <w:rFonts w:eastAsia="仿宋"/>
                <w:bCs/>
                <w:sz w:val="24"/>
              </w:rPr>
              <w:t>本项目所在地南、</w:t>
            </w:r>
            <w:r>
              <w:rPr>
                <w:rFonts w:hint="eastAsia" w:eastAsia="仿宋"/>
                <w:bCs/>
                <w:sz w:val="24"/>
              </w:rPr>
              <w:t>西、</w:t>
            </w:r>
            <w:r>
              <w:rPr>
                <w:rFonts w:eastAsia="仿宋"/>
                <w:bCs/>
                <w:sz w:val="24"/>
              </w:rPr>
              <w:t>北厂界</w:t>
            </w:r>
            <w:r>
              <w:rPr>
                <w:rFonts w:hint="eastAsia" w:eastAsia="仿宋"/>
                <w:bCs/>
                <w:sz w:val="24"/>
              </w:rPr>
              <w:t>、东时干村（敏感点N</w:t>
            </w:r>
            <w:r>
              <w:rPr>
                <w:rFonts w:eastAsia="仿宋"/>
                <w:bCs/>
                <w:sz w:val="24"/>
              </w:rPr>
              <w:t>7</w:t>
            </w:r>
            <w:r>
              <w:rPr>
                <w:rFonts w:hint="eastAsia" w:eastAsia="仿宋"/>
                <w:bCs/>
                <w:sz w:val="24"/>
              </w:rPr>
              <w:t>）、西时干村（敏感点N</w:t>
            </w:r>
            <w:r>
              <w:rPr>
                <w:rFonts w:eastAsia="仿宋"/>
                <w:bCs/>
                <w:sz w:val="24"/>
              </w:rPr>
              <w:t>8</w:t>
            </w:r>
            <w:r>
              <w:rPr>
                <w:rFonts w:hint="eastAsia" w:eastAsia="仿宋"/>
                <w:bCs/>
                <w:sz w:val="24"/>
              </w:rPr>
              <w:t>）</w:t>
            </w:r>
            <w:r>
              <w:rPr>
                <w:rFonts w:eastAsia="仿宋"/>
                <w:bCs/>
                <w:sz w:val="24"/>
              </w:rPr>
              <w:t>噪声执行</w:t>
            </w:r>
            <w:r>
              <w:rPr>
                <w:rFonts w:hint="eastAsia" w:eastAsia="仿宋"/>
                <w:bCs/>
                <w:sz w:val="24"/>
              </w:rPr>
              <w:t>《</w:t>
            </w:r>
            <w:r>
              <w:rPr>
                <w:rFonts w:eastAsia="仿宋"/>
                <w:bCs/>
                <w:sz w:val="24"/>
              </w:rPr>
              <w:t>声环境质量标准</w:t>
            </w:r>
            <w:r>
              <w:rPr>
                <w:rFonts w:hint="eastAsia" w:eastAsia="仿宋"/>
                <w:bCs/>
                <w:sz w:val="24"/>
              </w:rPr>
              <w:t>》</w:t>
            </w:r>
            <w:r>
              <w:rPr>
                <w:rFonts w:eastAsia="仿宋"/>
                <w:bCs/>
                <w:sz w:val="24"/>
              </w:rPr>
              <w:t>（GB3096-2008）中的</w:t>
            </w:r>
            <w:r>
              <w:rPr>
                <w:rFonts w:hint="eastAsia" w:eastAsia="仿宋"/>
                <w:szCs w:val="22"/>
              </w:rPr>
              <w:t>4</w:t>
            </w:r>
            <w:r>
              <w:rPr>
                <w:rFonts w:eastAsia="仿宋"/>
                <w:szCs w:val="22"/>
              </w:rPr>
              <w:t>a</w:t>
            </w:r>
            <w:r>
              <w:rPr>
                <w:rFonts w:eastAsia="仿宋"/>
                <w:bCs/>
                <w:sz w:val="24"/>
              </w:rPr>
              <w:t>类标准。</w:t>
            </w:r>
            <w:r>
              <w:rPr>
                <w:rFonts w:hint="eastAsia" w:eastAsia="仿宋"/>
                <w:bCs/>
                <w:sz w:val="24"/>
              </w:rPr>
              <w:t>敏感点点位见附图</w:t>
            </w:r>
            <w:r>
              <w:rPr>
                <w:rFonts w:eastAsia="仿宋"/>
                <w:bCs/>
                <w:sz w:val="24"/>
              </w:rPr>
              <w:t>2</w:t>
            </w:r>
            <w:r>
              <w:rPr>
                <w:rFonts w:hint="eastAsia" w:eastAsia="仿宋"/>
                <w:bCs/>
                <w:sz w:val="24"/>
              </w:rPr>
              <w:t>。</w:t>
            </w:r>
          </w:p>
          <w:p w14:paraId="337A5BA1">
            <w:pPr>
              <w:spacing w:line="500" w:lineRule="exact"/>
              <w:ind w:firstLine="480" w:firstLineChars="200"/>
              <w:rPr>
                <w:rFonts w:eastAsia="仿宋"/>
                <w:bCs/>
                <w:sz w:val="24"/>
              </w:rPr>
            </w:pPr>
            <w:r>
              <w:rPr>
                <w:rFonts w:eastAsia="仿宋"/>
                <w:bCs/>
                <w:sz w:val="24"/>
              </w:rPr>
              <w:t>根据</w:t>
            </w:r>
            <w:r>
              <w:rPr>
                <w:rFonts w:hint="eastAsia" w:eastAsia="仿宋"/>
                <w:bCs/>
                <w:sz w:val="24"/>
              </w:rPr>
              <w:t>常州苏测环境检测</w:t>
            </w:r>
            <w:r>
              <w:rPr>
                <w:rFonts w:eastAsia="仿宋"/>
                <w:bCs/>
                <w:sz w:val="24"/>
              </w:rPr>
              <w:t>有限公司《检测报告》（</w:t>
            </w:r>
            <w:r>
              <w:rPr>
                <w:rFonts w:hint="eastAsia" w:eastAsia="仿宋"/>
                <w:bCs/>
                <w:sz w:val="24"/>
              </w:rPr>
              <w:t>报告</w:t>
            </w:r>
            <w:r>
              <w:rPr>
                <w:rFonts w:eastAsia="仿宋"/>
                <w:bCs/>
                <w:sz w:val="24"/>
              </w:rPr>
              <w:t>编号：E2411207）中现场监测数据，</w:t>
            </w:r>
            <w:r>
              <w:rPr>
                <w:rFonts w:hint="eastAsia" w:eastAsia="仿宋"/>
                <w:bCs/>
                <w:sz w:val="24"/>
              </w:rPr>
              <w:t>本项目厂房四周设8个噪声监测点，分别为厂房东、南、西、北边界4个及50米范围内最近敏感点4个（敏感点N</w:t>
            </w:r>
            <w:r>
              <w:rPr>
                <w:rFonts w:eastAsia="仿宋"/>
                <w:bCs/>
                <w:sz w:val="24"/>
              </w:rPr>
              <w:t>5</w:t>
            </w:r>
            <w:r>
              <w:rPr>
                <w:rFonts w:hint="eastAsia" w:eastAsia="仿宋"/>
                <w:bCs/>
                <w:sz w:val="24"/>
              </w:rPr>
              <w:t>、N</w:t>
            </w:r>
            <w:r>
              <w:rPr>
                <w:rFonts w:eastAsia="仿宋"/>
                <w:bCs/>
                <w:sz w:val="24"/>
              </w:rPr>
              <w:t>6</w:t>
            </w:r>
            <w:r>
              <w:rPr>
                <w:rFonts w:hint="eastAsia" w:eastAsia="仿宋"/>
                <w:bCs/>
                <w:sz w:val="24"/>
              </w:rPr>
              <w:t>、N</w:t>
            </w:r>
            <w:r>
              <w:rPr>
                <w:rFonts w:eastAsia="仿宋"/>
                <w:bCs/>
                <w:sz w:val="24"/>
              </w:rPr>
              <w:t>7</w:t>
            </w:r>
            <w:r>
              <w:rPr>
                <w:rFonts w:hint="eastAsia" w:eastAsia="仿宋"/>
                <w:bCs/>
                <w:sz w:val="24"/>
              </w:rPr>
              <w:t>为东时干村居民点，其中由于敏感点N</w:t>
            </w:r>
            <w:r>
              <w:rPr>
                <w:rFonts w:eastAsia="仿宋"/>
                <w:bCs/>
                <w:sz w:val="24"/>
              </w:rPr>
              <w:t>7</w:t>
            </w:r>
            <w:r>
              <w:rPr>
                <w:rFonts w:hint="eastAsia" w:eastAsia="仿宋"/>
                <w:bCs/>
                <w:sz w:val="24"/>
              </w:rPr>
              <w:t>、敏感点N</w:t>
            </w:r>
            <w:r>
              <w:rPr>
                <w:rFonts w:eastAsia="仿宋"/>
                <w:bCs/>
                <w:sz w:val="24"/>
              </w:rPr>
              <w:t>8</w:t>
            </w:r>
            <w:r>
              <w:rPr>
                <w:rFonts w:hint="eastAsia" w:eastAsia="仿宋"/>
                <w:bCs/>
                <w:sz w:val="24"/>
              </w:rPr>
              <w:t>位于城市主干路（良常路、金阳路）两侧3</w:t>
            </w:r>
            <w:r>
              <w:rPr>
                <w:rFonts w:eastAsia="仿宋"/>
                <w:bCs/>
                <w:sz w:val="24"/>
              </w:rPr>
              <w:t>5</w:t>
            </w:r>
            <w:r>
              <w:rPr>
                <w:rFonts w:hint="eastAsia" w:eastAsia="仿宋"/>
                <w:bCs/>
                <w:sz w:val="24"/>
              </w:rPr>
              <w:t>米范围内，N</w:t>
            </w:r>
            <w:r>
              <w:rPr>
                <w:rFonts w:eastAsia="仿宋"/>
                <w:bCs/>
                <w:sz w:val="24"/>
              </w:rPr>
              <w:t>7</w:t>
            </w:r>
            <w:r>
              <w:rPr>
                <w:rFonts w:hint="eastAsia" w:eastAsia="仿宋"/>
                <w:bCs/>
                <w:sz w:val="24"/>
              </w:rPr>
              <w:t>、N</w:t>
            </w:r>
            <w:r>
              <w:rPr>
                <w:rFonts w:eastAsia="仿宋"/>
                <w:bCs/>
                <w:sz w:val="24"/>
              </w:rPr>
              <w:t>8执行</w:t>
            </w:r>
            <w:r>
              <w:rPr>
                <w:rFonts w:hint="eastAsia" w:eastAsia="仿宋"/>
                <w:bCs/>
                <w:sz w:val="24"/>
              </w:rPr>
              <w:t>《</w:t>
            </w:r>
            <w:r>
              <w:rPr>
                <w:rFonts w:eastAsia="仿宋"/>
                <w:bCs/>
                <w:sz w:val="24"/>
              </w:rPr>
              <w:t>声环境质量标准</w:t>
            </w:r>
            <w:r>
              <w:rPr>
                <w:rFonts w:hint="eastAsia" w:eastAsia="仿宋"/>
                <w:bCs/>
                <w:sz w:val="24"/>
              </w:rPr>
              <w:t>》</w:t>
            </w:r>
            <w:r>
              <w:rPr>
                <w:rFonts w:eastAsia="仿宋"/>
                <w:bCs/>
                <w:sz w:val="24"/>
              </w:rPr>
              <w:t>（GB3096-2008）中的</w:t>
            </w:r>
            <w:r>
              <w:rPr>
                <w:rFonts w:eastAsia="仿宋"/>
                <w:szCs w:val="22"/>
              </w:rPr>
              <w:t>4a</w:t>
            </w:r>
            <w:r>
              <w:rPr>
                <w:rFonts w:eastAsia="仿宋"/>
                <w:bCs/>
                <w:sz w:val="24"/>
              </w:rPr>
              <w:t>类标准</w:t>
            </w:r>
            <w:r>
              <w:rPr>
                <w:rFonts w:hint="eastAsia" w:eastAsia="仿宋"/>
                <w:bCs/>
                <w:sz w:val="24"/>
              </w:rPr>
              <w:t>；敏感点N</w:t>
            </w:r>
            <w:r>
              <w:rPr>
                <w:rFonts w:eastAsia="仿宋"/>
                <w:bCs/>
                <w:sz w:val="24"/>
              </w:rPr>
              <w:t>5</w:t>
            </w:r>
            <w:r>
              <w:rPr>
                <w:rFonts w:hint="eastAsia" w:eastAsia="仿宋"/>
                <w:bCs/>
                <w:sz w:val="24"/>
              </w:rPr>
              <w:t>、N</w:t>
            </w:r>
            <w:r>
              <w:rPr>
                <w:rFonts w:eastAsia="仿宋"/>
                <w:bCs/>
                <w:sz w:val="24"/>
              </w:rPr>
              <w:t>6</w:t>
            </w:r>
            <w:r>
              <w:rPr>
                <w:rFonts w:hint="eastAsia" w:eastAsia="仿宋"/>
                <w:bCs/>
                <w:sz w:val="24"/>
              </w:rPr>
              <w:t>执行《</w:t>
            </w:r>
            <w:r>
              <w:rPr>
                <w:rFonts w:eastAsia="仿宋"/>
                <w:bCs/>
                <w:sz w:val="24"/>
              </w:rPr>
              <w:t>声环境质量标准</w:t>
            </w:r>
            <w:r>
              <w:rPr>
                <w:rFonts w:hint="eastAsia" w:eastAsia="仿宋"/>
                <w:bCs/>
                <w:sz w:val="24"/>
              </w:rPr>
              <w:t>》</w:t>
            </w:r>
            <w:r>
              <w:rPr>
                <w:rFonts w:eastAsia="仿宋"/>
                <w:bCs/>
                <w:sz w:val="24"/>
              </w:rPr>
              <w:t>（GB3096-2008）中的</w:t>
            </w:r>
            <w:r>
              <w:rPr>
                <w:rFonts w:eastAsia="仿宋"/>
                <w:szCs w:val="22"/>
              </w:rPr>
              <w:t>2</w:t>
            </w:r>
            <w:r>
              <w:rPr>
                <w:rFonts w:eastAsia="仿宋"/>
                <w:bCs/>
                <w:sz w:val="24"/>
              </w:rPr>
              <w:t>类标准</w:t>
            </w:r>
            <w:r>
              <w:rPr>
                <w:rFonts w:hint="eastAsia" w:eastAsia="仿宋"/>
                <w:bCs/>
                <w:sz w:val="24"/>
              </w:rPr>
              <w:t>。</w:t>
            </w:r>
            <w:r>
              <w:rPr>
                <w:rFonts w:eastAsia="仿宋"/>
                <w:bCs/>
                <w:sz w:val="24"/>
              </w:rPr>
              <w:t>）</w:t>
            </w:r>
          </w:p>
          <w:p w14:paraId="3BA25617">
            <w:pPr>
              <w:spacing w:line="500" w:lineRule="exact"/>
              <w:ind w:firstLine="480" w:firstLineChars="200"/>
              <w:rPr>
                <w:rFonts w:eastAsia="仿宋"/>
                <w:b/>
                <w:bCs/>
                <w:sz w:val="24"/>
              </w:rPr>
            </w:pPr>
            <w:r>
              <w:rPr>
                <w:rFonts w:eastAsia="仿宋"/>
                <w:bCs/>
                <w:sz w:val="24"/>
              </w:rPr>
              <w:t>本项目所在地四周边界环境噪声现状见下表。</w:t>
            </w:r>
          </w:p>
          <w:p w14:paraId="318CF374">
            <w:pPr>
              <w:spacing w:line="500" w:lineRule="exact"/>
              <w:jc w:val="center"/>
              <w:rPr>
                <w:rFonts w:eastAsia="仿宋"/>
                <w:b/>
                <w:szCs w:val="21"/>
              </w:rPr>
            </w:pPr>
            <w:r>
              <w:rPr>
                <w:rFonts w:eastAsia="仿宋"/>
                <w:b/>
                <w:szCs w:val="21"/>
              </w:rPr>
              <w:t>本项目所在地现状噪声值  单位：dB(A)</w:t>
            </w:r>
          </w:p>
          <w:tbl>
            <w:tblPr>
              <w:tblStyle w:val="35"/>
              <w:tblW w:w="8572"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25"/>
              <w:gridCol w:w="1575"/>
              <w:gridCol w:w="902"/>
              <w:gridCol w:w="850"/>
              <w:gridCol w:w="1134"/>
              <w:gridCol w:w="851"/>
              <w:gridCol w:w="1134"/>
              <w:gridCol w:w="901"/>
            </w:tblGrid>
            <w:tr w14:paraId="01D53A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jc w:val="center"/>
              </w:trPr>
              <w:tc>
                <w:tcPr>
                  <w:tcW w:w="1225" w:type="dxa"/>
                  <w:vMerge w:val="restart"/>
                  <w:shd w:val="clear" w:color="auto" w:fill="auto"/>
                  <w:noWrap/>
                  <w:vAlign w:val="center"/>
                </w:tcPr>
                <w:p w14:paraId="6C07C123">
                  <w:pPr>
                    <w:widowControl/>
                    <w:jc w:val="center"/>
                    <w:rPr>
                      <w:rFonts w:eastAsia="仿宋"/>
                      <w:bCs/>
                      <w:szCs w:val="21"/>
                    </w:rPr>
                  </w:pPr>
                  <w:r>
                    <w:rPr>
                      <w:rFonts w:eastAsia="仿宋"/>
                      <w:bCs/>
                      <w:szCs w:val="21"/>
                    </w:rPr>
                    <w:t>监测日期</w:t>
                  </w:r>
                </w:p>
              </w:tc>
              <w:tc>
                <w:tcPr>
                  <w:tcW w:w="1575" w:type="dxa"/>
                  <w:vMerge w:val="restart"/>
                  <w:shd w:val="clear" w:color="auto" w:fill="auto"/>
                  <w:noWrap/>
                  <w:vAlign w:val="center"/>
                </w:tcPr>
                <w:p w14:paraId="1A4A458A">
                  <w:pPr>
                    <w:widowControl/>
                    <w:jc w:val="center"/>
                    <w:rPr>
                      <w:rFonts w:eastAsia="仿宋"/>
                      <w:bCs/>
                      <w:szCs w:val="21"/>
                    </w:rPr>
                  </w:pPr>
                  <w:r>
                    <w:rPr>
                      <w:rFonts w:eastAsia="仿宋"/>
                      <w:bCs/>
                      <w:szCs w:val="21"/>
                    </w:rPr>
                    <w:t>监测点</w:t>
                  </w:r>
                </w:p>
              </w:tc>
              <w:tc>
                <w:tcPr>
                  <w:tcW w:w="902" w:type="dxa"/>
                  <w:vMerge w:val="restart"/>
                  <w:shd w:val="clear" w:color="auto" w:fill="auto"/>
                  <w:noWrap/>
                  <w:vAlign w:val="center"/>
                </w:tcPr>
                <w:p w14:paraId="3A644159">
                  <w:pPr>
                    <w:widowControl/>
                    <w:jc w:val="center"/>
                    <w:rPr>
                      <w:rFonts w:eastAsia="仿宋"/>
                      <w:bCs/>
                      <w:szCs w:val="21"/>
                    </w:rPr>
                  </w:pPr>
                  <w:r>
                    <w:rPr>
                      <w:rFonts w:eastAsia="仿宋"/>
                      <w:bCs/>
                      <w:szCs w:val="21"/>
                    </w:rPr>
                    <w:t>标准</w:t>
                  </w:r>
                </w:p>
                <w:p w14:paraId="1532BF86">
                  <w:pPr>
                    <w:jc w:val="center"/>
                    <w:rPr>
                      <w:rFonts w:eastAsia="仿宋"/>
                      <w:bCs/>
                      <w:szCs w:val="21"/>
                    </w:rPr>
                  </w:pPr>
                  <w:r>
                    <w:rPr>
                      <w:rFonts w:eastAsia="仿宋"/>
                      <w:bCs/>
                      <w:szCs w:val="21"/>
                    </w:rPr>
                    <w:t>级别</w:t>
                  </w:r>
                </w:p>
              </w:tc>
              <w:tc>
                <w:tcPr>
                  <w:tcW w:w="1984" w:type="dxa"/>
                  <w:gridSpan w:val="2"/>
                  <w:shd w:val="clear" w:color="auto" w:fill="auto"/>
                  <w:noWrap/>
                  <w:vAlign w:val="center"/>
                </w:tcPr>
                <w:p w14:paraId="759C9A4A">
                  <w:pPr>
                    <w:widowControl/>
                    <w:jc w:val="center"/>
                    <w:rPr>
                      <w:rFonts w:eastAsia="仿宋"/>
                      <w:bCs/>
                      <w:szCs w:val="21"/>
                    </w:rPr>
                  </w:pPr>
                  <w:r>
                    <w:rPr>
                      <w:rFonts w:eastAsia="仿宋"/>
                      <w:bCs/>
                      <w:szCs w:val="21"/>
                    </w:rPr>
                    <w:t>昼间</w:t>
                  </w:r>
                </w:p>
              </w:tc>
              <w:tc>
                <w:tcPr>
                  <w:tcW w:w="1985" w:type="dxa"/>
                  <w:gridSpan w:val="2"/>
                  <w:shd w:val="clear" w:color="auto" w:fill="auto"/>
                  <w:noWrap/>
                  <w:vAlign w:val="center"/>
                </w:tcPr>
                <w:p w14:paraId="0A25952C">
                  <w:pPr>
                    <w:widowControl/>
                    <w:jc w:val="center"/>
                    <w:rPr>
                      <w:rFonts w:eastAsia="仿宋"/>
                      <w:bCs/>
                      <w:szCs w:val="21"/>
                    </w:rPr>
                  </w:pPr>
                  <w:r>
                    <w:rPr>
                      <w:rFonts w:eastAsia="仿宋"/>
                      <w:bCs/>
                      <w:szCs w:val="21"/>
                    </w:rPr>
                    <w:t>夜间</w:t>
                  </w:r>
                </w:p>
              </w:tc>
              <w:tc>
                <w:tcPr>
                  <w:tcW w:w="901" w:type="dxa"/>
                  <w:vMerge w:val="restart"/>
                  <w:shd w:val="clear" w:color="auto" w:fill="auto"/>
                  <w:noWrap/>
                  <w:vAlign w:val="center"/>
                </w:tcPr>
                <w:p w14:paraId="582C6DCC">
                  <w:pPr>
                    <w:widowControl/>
                    <w:jc w:val="center"/>
                    <w:rPr>
                      <w:rFonts w:eastAsia="仿宋"/>
                      <w:bCs/>
                      <w:szCs w:val="21"/>
                    </w:rPr>
                  </w:pPr>
                  <w:r>
                    <w:rPr>
                      <w:rFonts w:eastAsia="仿宋"/>
                      <w:bCs/>
                      <w:szCs w:val="21"/>
                    </w:rPr>
                    <w:t>达标</w:t>
                  </w:r>
                </w:p>
                <w:p w14:paraId="232D241D">
                  <w:pPr>
                    <w:jc w:val="center"/>
                    <w:rPr>
                      <w:rFonts w:eastAsia="仿宋"/>
                      <w:bCs/>
                      <w:szCs w:val="21"/>
                    </w:rPr>
                  </w:pPr>
                  <w:r>
                    <w:rPr>
                      <w:rFonts w:eastAsia="仿宋"/>
                      <w:bCs/>
                      <w:szCs w:val="21"/>
                    </w:rPr>
                    <w:t>状况</w:t>
                  </w:r>
                </w:p>
              </w:tc>
            </w:tr>
            <w:tr w14:paraId="1274EC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jc w:val="center"/>
              </w:trPr>
              <w:tc>
                <w:tcPr>
                  <w:tcW w:w="1225" w:type="dxa"/>
                  <w:vMerge w:val="continue"/>
                  <w:vAlign w:val="center"/>
                </w:tcPr>
                <w:p w14:paraId="3F16BFBF">
                  <w:pPr>
                    <w:widowControl/>
                    <w:jc w:val="center"/>
                    <w:rPr>
                      <w:rFonts w:eastAsia="仿宋"/>
                      <w:bCs/>
                      <w:szCs w:val="21"/>
                    </w:rPr>
                  </w:pPr>
                </w:p>
              </w:tc>
              <w:tc>
                <w:tcPr>
                  <w:tcW w:w="1575" w:type="dxa"/>
                  <w:vMerge w:val="continue"/>
                  <w:vAlign w:val="center"/>
                </w:tcPr>
                <w:p w14:paraId="4FE25F64">
                  <w:pPr>
                    <w:widowControl/>
                    <w:jc w:val="center"/>
                    <w:rPr>
                      <w:rFonts w:eastAsia="仿宋"/>
                      <w:bCs/>
                      <w:szCs w:val="21"/>
                    </w:rPr>
                  </w:pPr>
                </w:p>
              </w:tc>
              <w:tc>
                <w:tcPr>
                  <w:tcW w:w="902" w:type="dxa"/>
                  <w:vMerge w:val="continue"/>
                  <w:shd w:val="clear" w:color="auto" w:fill="auto"/>
                  <w:noWrap/>
                  <w:vAlign w:val="center"/>
                </w:tcPr>
                <w:p w14:paraId="155506F5">
                  <w:pPr>
                    <w:widowControl/>
                    <w:jc w:val="center"/>
                    <w:rPr>
                      <w:rFonts w:eastAsia="仿宋"/>
                      <w:bCs/>
                      <w:szCs w:val="21"/>
                    </w:rPr>
                  </w:pPr>
                </w:p>
              </w:tc>
              <w:tc>
                <w:tcPr>
                  <w:tcW w:w="850" w:type="dxa"/>
                  <w:shd w:val="clear" w:color="auto" w:fill="auto"/>
                  <w:noWrap/>
                  <w:vAlign w:val="center"/>
                </w:tcPr>
                <w:p w14:paraId="0394F766">
                  <w:pPr>
                    <w:widowControl/>
                    <w:jc w:val="center"/>
                    <w:rPr>
                      <w:rFonts w:eastAsia="仿宋"/>
                      <w:bCs/>
                      <w:szCs w:val="21"/>
                    </w:rPr>
                  </w:pPr>
                  <w:r>
                    <w:rPr>
                      <w:rFonts w:eastAsia="仿宋"/>
                      <w:bCs/>
                      <w:szCs w:val="21"/>
                    </w:rPr>
                    <w:t>监测值</w:t>
                  </w:r>
                </w:p>
              </w:tc>
              <w:tc>
                <w:tcPr>
                  <w:tcW w:w="1134" w:type="dxa"/>
                  <w:shd w:val="clear" w:color="auto" w:fill="auto"/>
                  <w:noWrap/>
                  <w:vAlign w:val="center"/>
                </w:tcPr>
                <w:p w14:paraId="670BE021">
                  <w:pPr>
                    <w:widowControl/>
                    <w:jc w:val="center"/>
                    <w:rPr>
                      <w:rFonts w:eastAsia="仿宋"/>
                      <w:bCs/>
                      <w:szCs w:val="21"/>
                    </w:rPr>
                  </w:pPr>
                  <w:r>
                    <w:rPr>
                      <w:rFonts w:eastAsia="仿宋"/>
                      <w:bCs/>
                      <w:szCs w:val="21"/>
                    </w:rPr>
                    <w:t>标准限值</w:t>
                  </w:r>
                </w:p>
              </w:tc>
              <w:tc>
                <w:tcPr>
                  <w:tcW w:w="851" w:type="dxa"/>
                  <w:shd w:val="clear" w:color="auto" w:fill="auto"/>
                  <w:noWrap/>
                  <w:vAlign w:val="center"/>
                </w:tcPr>
                <w:p w14:paraId="6BA7508E">
                  <w:pPr>
                    <w:widowControl/>
                    <w:jc w:val="center"/>
                    <w:rPr>
                      <w:rFonts w:eastAsia="仿宋"/>
                      <w:bCs/>
                      <w:szCs w:val="21"/>
                    </w:rPr>
                  </w:pPr>
                  <w:r>
                    <w:rPr>
                      <w:rFonts w:eastAsia="仿宋"/>
                      <w:bCs/>
                      <w:szCs w:val="21"/>
                    </w:rPr>
                    <w:t>监测值</w:t>
                  </w:r>
                </w:p>
              </w:tc>
              <w:tc>
                <w:tcPr>
                  <w:tcW w:w="1134" w:type="dxa"/>
                  <w:shd w:val="clear" w:color="auto" w:fill="auto"/>
                  <w:noWrap/>
                  <w:vAlign w:val="center"/>
                </w:tcPr>
                <w:p w14:paraId="26BEAD41">
                  <w:pPr>
                    <w:widowControl/>
                    <w:jc w:val="center"/>
                    <w:rPr>
                      <w:rFonts w:eastAsia="仿宋"/>
                      <w:bCs/>
                      <w:szCs w:val="21"/>
                    </w:rPr>
                  </w:pPr>
                  <w:r>
                    <w:rPr>
                      <w:rFonts w:eastAsia="仿宋"/>
                      <w:bCs/>
                      <w:szCs w:val="21"/>
                    </w:rPr>
                    <w:t>标准限值</w:t>
                  </w:r>
                </w:p>
              </w:tc>
              <w:tc>
                <w:tcPr>
                  <w:tcW w:w="901" w:type="dxa"/>
                  <w:vMerge w:val="continue"/>
                  <w:shd w:val="clear" w:color="auto" w:fill="auto"/>
                  <w:noWrap/>
                  <w:vAlign w:val="center"/>
                </w:tcPr>
                <w:p w14:paraId="60C86877">
                  <w:pPr>
                    <w:widowControl/>
                    <w:jc w:val="center"/>
                    <w:rPr>
                      <w:rFonts w:eastAsia="仿宋"/>
                      <w:bCs/>
                      <w:szCs w:val="21"/>
                    </w:rPr>
                  </w:pPr>
                </w:p>
              </w:tc>
            </w:tr>
            <w:tr w14:paraId="21F01C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jc w:val="center"/>
              </w:trPr>
              <w:tc>
                <w:tcPr>
                  <w:tcW w:w="1225" w:type="dxa"/>
                  <w:vMerge w:val="restart"/>
                  <w:shd w:val="clear" w:color="auto" w:fill="auto"/>
                  <w:noWrap/>
                  <w:vAlign w:val="center"/>
                </w:tcPr>
                <w:p w14:paraId="3E3542E0">
                  <w:pPr>
                    <w:widowControl/>
                    <w:jc w:val="center"/>
                    <w:rPr>
                      <w:rFonts w:eastAsia="仿宋"/>
                      <w:bCs/>
                      <w:szCs w:val="21"/>
                    </w:rPr>
                  </w:pPr>
                  <w:r>
                    <w:rPr>
                      <w:rFonts w:eastAsia="仿宋"/>
                      <w:bCs/>
                      <w:szCs w:val="21"/>
                    </w:rPr>
                    <w:t>2024.12.3</w:t>
                  </w:r>
                </w:p>
              </w:tc>
              <w:tc>
                <w:tcPr>
                  <w:tcW w:w="1575" w:type="dxa"/>
                  <w:shd w:val="clear" w:color="auto" w:fill="auto"/>
                  <w:noWrap/>
                  <w:vAlign w:val="center"/>
                </w:tcPr>
                <w:p w14:paraId="14D223E9">
                  <w:pPr>
                    <w:widowControl/>
                    <w:jc w:val="center"/>
                    <w:rPr>
                      <w:rFonts w:eastAsia="仿宋"/>
                      <w:bCs/>
                      <w:szCs w:val="21"/>
                    </w:rPr>
                  </w:pPr>
                  <w:r>
                    <w:rPr>
                      <w:rFonts w:eastAsia="仿宋"/>
                      <w:bCs/>
                      <w:szCs w:val="21"/>
                    </w:rPr>
                    <w:t>N1（东厂界）</w:t>
                  </w:r>
                </w:p>
              </w:tc>
              <w:tc>
                <w:tcPr>
                  <w:tcW w:w="902" w:type="dxa"/>
                  <w:shd w:val="clear" w:color="auto" w:fill="auto"/>
                  <w:noWrap/>
                  <w:vAlign w:val="center"/>
                </w:tcPr>
                <w:p w14:paraId="642BD621">
                  <w:pPr>
                    <w:widowControl/>
                    <w:jc w:val="center"/>
                    <w:rPr>
                      <w:rFonts w:eastAsia="仿宋"/>
                      <w:bCs/>
                      <w:szCs w:val="21"/>
                    </w:rPr>
                  </w:pPr>
                  <w:r>
                    <w:rPr>
                      <w:rFonts w:eastAsia="仿宋"/>
                      <w:bCs/>
                      <w:szCs w:val="21"/>
                    </w:rPr>
                    <w:t>2类</w:t>
                  </w:r>
                </w:p>
              </w:tc>
              <w:tc>
                <w:tcPr>
                  <w:tcW w:w="850" w:type="dxa"/>
                  <w:shd w:val="clear" w:color="auto" w:fill="auto"/>
                  <w:noWrap/>
                  <w:vAlign w:val="center"/>
                </w:tcPr>
                <w:p w14:paraId="1256B0A9">
                  <w:pPr>
                    <w:widowControl/>
                    <w:jc w:val="center"/>
                    <w:rPr>
                      <w:rFonts w:eastAsia="仿宋"/>
                      <w:bCs/>
                      <w:szCs w:val="21"/>
                    </w:rPr>
                  </w:pPr>
                  <w:r>
                    <w:rPr>
                      <w:rFonts w:hint="eastAsia" w:eastAsia="仿宋"/>
                      <w:bCs/>
                      <w:szCs w:val="21"/>
                    </w:rPr>
                    <w:t>5</w:t>
                  </w:r>
                  <w:r>
                    <w:rPr>
                      <w:rFonts w:eastAsia="仿宋"/>
                      <w:bCs/>
                      <w:szCs w:val="21"/>
                    </w:rPr>
                    <w:t>5</w:t>
                  </w:r>
                </w:p>
              </w:tc>
              <w:tc>
                <w:tcPr>
                  <w:tcW w:w="1134" w:type="dxa"/>
                  <w:shd w:val="clear" w:color="auto" w:fill="auto"/>
                  <w:noWrap/>
                  <w:vAlign w:val="center"/>
                </w:tcPr>
                <w:p w14:paraId="776318FC">
                  <w:pPr>
                    <w:widowControl/>
                    <w:jc w:val="center"/>
                    <w:rPr>
                      <w:rFonts w:eastAsia="仿宋"/>
                      <w:bCs/>
                      <w:szCs w:val="21"/>
                    </w:rPr>
                  </w:pPr>
                  <w:r>
                    <w:rPr>
                      <w:rFonts w:eastAsia="仿宋"/>
                      <w:bCs/>
                      <w:szCs w:val="21"/>
                    </w:rPr>
                    <w:t>60</w:t>
                  </w:r>
                </w:p>
              </w:tc>
              <w:tc>
                <w:tcPr>
                  <w:tcW w:w="851" w:type="dxa"/>
                  <w:shd w:val="clear" w:color="auto" w:fill="auto"/>
                  <w:noWrap/>
                  <w:vAlign w:val="center"/>
                </w:tcPr>
                <w:p w14:paraId="17D72E31">
                  <w:pPr>
                    <w:widowControl/>
                    <w:jc w:val="center"/>
                    <w:rPr>
                      <w:rFonts w:eastAsia="仿宋"/>
                      <w:bCs/>
                      <w:szCs w:val="21"/>
                    </w:rPr>
                  </w:pPr>
                  <w:r>
                    <w:rPr>
                      <w:rFonts w:hint="eastAsia" w:eastAsia="仿宋"/>
                      <w:bCs/>
                      <w:szCs w:val="21"/>
                    </w:rPr>
                    <w:t>4</w:t>
                  </w:r>
                  <w:r>
                    <w:rPr>
                      <w:rFonts w:eastAsia="仿宋"/>
                      <w:bCs/>
                      <w:szCs w:val="21"/>
                    </w:rPr>
                    <w:t>5</w:t>
                  </w:r>
                </w:p>
              </w:tc>
              <w:tc>
                <w:tcPr>
                  <w:tcW w:w="1134" w:type="dxa"/>
                  <w:shd w:val="clear" w:color="auto" w:fill="auto"/>
                  <w:noWrap/>
                  <w:vAlign w:val="center"/>
                </w:tcPr>
                <w:p w14:paraId="1EC71B6C">
                  <w:pPr>
                    <w:widowControl/>
                    <w:jc w:val="center"/>
                    <w:rPr>
                      <w:rFonts w:eastAsia="仿宋"/>
                      <w:bCs/>
                      <w:szCs w:val="21"/>
                    </w:rPr>
                  </w:pPr>
                  <w:r>
                    <w:rPr>
                      <w:rFonts w:eastAsia="仿宋"/>
                      <w:bCs/>
                      <w:szCs w:val="21"/>
                    </w:rPr>
                    <w:t>50</w:t>
                  </w:r>
                </w:p>
              </w:tc>
              <w:tc>
                <w:tcPr>
                  <w:tcW w:w="901" w:type="dxa"/>
                  <w:shd w:val="clear" w:color="auto" w:fill="auto"/>
                  <w:noWrap/>
                  <w:vAlign w:val="center"/>
                </w:tcPr>
                <w:p w14:paraId="1E81A721">
                  <w:pPr>
                    <w:widowControl/>
                    <w:jc w:val="center"/>
                    <w:rPr>
                      <w:rFonts w:eastAsia="仿宋"/>
                      <w:bCs/>
                      <w:szCs w:val="21"/>
                    </w:rPr>
                  </w:pPr>
                  <w:r>
                    <w:rPr>
                      <w:rFonts w:eastAsia="仿宋"/>
                      <w:bCs/>
                      <w:szCs w:val="21"/>
                    </w:rPr>
                    <w:t>达标</w:t>
                  </w:r>
                </w:p>
              </w:tc>
            </w:tr>
            <w:tr w14:paraId="7D36D8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jc w:val="center"/>
              </w:trPr>
              <w:tc>
                <w:tcPr>
                  <w:tcW w:w="1225" w:type="dxa"/>
                  <w:vMerge w:val="continue"/>
                  <w:vAlign w:val="center"/>
                </w:tcPr>
                <w:p w14:paraId="14104DC8">
                  <w:pPr>
                    <w:widowControl/>
                    <w:jc w:val="center"/>
                    <w:rPr>
                      <w:rFonts w:eastAsia="仿宋"/>
                      <w:bCs/>
                      <w:szCs w:val="21"/>
                    </w:rPr>
                  </w:pPr>
                </w:p>
              </w:tc>
              <w:tc>
                <w:tcPr>
                  <w:tcW w:w="1575" w:type="dxa"/>
                  <w:shd w:val="clear" w:color="auto" w:fill="auto"/>
                  <w:noWrap/>
                  <w:vAlign w:val="center"/>
                </w:tcPr>
                <w:p w14:paraId="6A37F443">
                  <w:pPr>
                    <w:widowControl/>
                    <w:jc w:val="center"/>
                    <w:rPr>
                      <w:rFonts w:eastAsia="仿宋"/>
                      <w:bCs/>
                      <w:szCs w:val="21"/>
                    </w:rPr>
                  </w:pPr>
                  <w:r>
                    <w:rPr>
                      <w:rFonts w:eastAsia="仿宋"/>
                      <w:bCs/>
                      <w:szCs w:val="21"/>
                    </w:rPr>
                    <w:t>N2（南厂界）</w:t>
                  </w:r>
                </w:p>
              </w:tc>
              <w:tc>
                <w:tcPr>
                  <w:tcW w:w="902" w:type="dxa"/>
                  <w:shd w:val="clear" w:color="auto" w:fill="auto"/>
                  <w:noWrap/>
                  <w:vAlign w:val="center"/>
                </w:tcPr>
                <w:p w14:paraId="3C536356">
                  <w:pPr>
                    <w:widowControl/>
                    <w:jc w:val="center"/>
                    <w:rPr>
                      <w:rFonts w:eastAsia="仿宋"/>
                      <w:bCs/>
                      <w:szCs w:val="21"/>
                    </w:rPr>
                  </w:pPr>
                  <w:r>
                    <w:rPr>
                      <w:rFonts w:hint="eastAsia" w:eastAsia="仿宋"/>
                      <w:bCs/>
                      <w:szCs w:val="21"/>
                    </w:rPr>
                    <w:t>4a</w:t>
                  </w:r>
                  <w:r>
                    <w:rPr>
                      <w:rFonts w:eastAsia="仿宋"/>
                      <w:bCs/>
                      <w:szCs w:val="21"/>
                    </w:rPr>
                    <w:t>类</w:t>
                  </w:r>
                </w:p>
              </w:tc>
              <w:tc>
                <w:tcPr>
                  <w:tcW w:w="850" w:type="dxa"/>
                  <w:shd w:val="clear" w:color="auto" w:fill="auto"/>
                  <w:noWrap/>
                  <w:vAlign w:val="center"/>
                </w:tcPr>
                <w:p w14:paraId="6C512897">
                  <w:pPr>
                    <w:widowControl/>
                    <w:jc w:val="center"/>
                    <w:rPr>
                      <w:rFonts w:eastAsia="仿宋"/>
                      <w:bCs/>
                      <w:szCs w:val="21"/>
                    </w:rPr>
                  </w:pPr>
                  <w:r>
                    <w:rPr>
                      <w:rFonts w:hint="eastAsia" w:eastAsia="仿宋"/>
                      <w:bCs/>
                      <w:szCs w:val="21"/>
                    </w:rPr>
                    <w:t>5</w:t>
                  </w:r>
                  <w:r>
                    <w:rPr>
                      <w:rFonts w:eastAsia="仿宋"/>
                      <w:bCs/>
                      <w:szCs w:val="21"/>
                    </w:rPr>
                    <w:t>9</w:t>
                  </w:r>
                </w:p>
              </w:tc>
              <w:tc>
                <w:tcPr>
                  <w:tcW w:w="1134" w:type="dxa"/>
                  <w:shd w:val="clear" w:color="auto" w:fill="auto"/>
                  <w:noWrap/>
                  <w:vAlign w:val="center"/>
                </w:tcPr>
                <w:p w14:paraId="1261ED2D">
                  <w:pPr>
                    <w:widowControl/>
                    <w:jc w:val="center"/>
                    <w:rPr>
                      <w:rFonts w:eastAsia="仿宋"/>
                      <w:bCs/>
                      <w:szCs w:val="21"/>
                    </w:rPr>
                  </w:pPr>
                  <w:r>
                    <w:rPr>
                      <w:rFonts w:eastAsia="仿宋"/>
                    </w:rPr>
                    <w:t>70</w:t>
                  </w:r>
                </w:p>
              </w:tc>
              <w:tc>
                <w:tcPr>
                  <w:tcW w:w="851" w:type="dxa"/>
                  <w:shd w:val="clear" w:color="auto" w:fill="auto"/>
                  <w:noWrap/>
                  <w:vAlign w:val="center"/>
                </w:tcPr>
                <w:p w14:paraId="0A1A0748">
                  <w:pPr>
                    <w:widowControl/>
                    <w:jc w:val="center"/>
                    <w:rPr>
                      <w:rFonts w:eastAsia="仿宋"/>
                      <w:bCs/>
                      <w:szCs w:val="21"/>
                    </w:rPr>
                  </w:pPr>
                  <w:r>
                    <w:rPr>
                      <w:rFonts w:hint="eastAsia" w:eastAsia="仿宋"/>
                      <w:bCs/>
                      <w:szCs w:val="21"/>
                    </w:rPr>
                    <w:t>4</w:t>
                  </w:r>
                  <w:r>
                    <w:rPr>
                      <w:rFonts w:eastAsia="仿宋"/>
                      <w:bCs/>
                      <w:szCs w:val="21"/>
                    </w:rPr>
                    <w:t>7</w:t>
                  </w:r>
                </w:p>
              </w:tc>
              <w:tc>
                <w:tcPr>
                  <w:tcW w:w="1134" w:type="dxa"/>
                  <w:shd w:val="clear" w:color="auto" w:fill="auto"/>
                  <w:noWrap/>
                  <w:vAlign w:val="center"/>
                </w:tcPr>
                <w:p w14:paraId="65BB5A81">
                  <w:pPr>
                    <w:widowControl/>
                    <w:jc w:val="center"/>
                    <w:rPr>
                      <w:rFonts w:eastAsia="仿宋"/>
                      <w:bCs/>
                      <w:szCs w:val="21"/>
                    </w:rPr>
                  </w:pPr>
                  <w:r>
                    <w:rPr>
                      <w:rFonts w:eastAsia="仿宋"/>
                    </w:rPr>
                    <w:t>55</w:t>
                  </w:r>
                </w:p>
              </w:tc>
              <w:tc>
                <w:tcPr>
                  <w:tcW w:w="901" w:type="dxa"/>
                  <w:shd w:val="clear" w:color="auto" w:fill="auto"/>
                  <w:noWrap/>
                  <w:vAlign w:val="center"/>
                </w:tcPr>
                <w:p w14:paraId="5E120609">
                  <w:pPr>
                    <w:widowControl/>
                    <w:jc w:val="center"/>
                    <w:rPr>
                      <w:rFonts w:eastAsia="仿宋"/>
                      <w:bCs/>
                      <w:szCs w:val="21"/>
                    </w:rPr>
                  </w:pPr>
                  <w:r>
                    <w:rPr>
                      <w:rFonts w:eastAsia="仿宋"/>
                      <w:bCs/>
                      <w:szCs w:val="21"/>
                    </w:rPr>
                    <w:t>达标</w:t>
                  </w:r>
                </w:p>
              </w:tc>
            </w:tr>
            <w:tr w14:paraId="1CB3B4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jc w:val="center"/>
              </w:trPr>
              <w:tc>
                <w:tcPr>
                  <w:tcW w:w="1225" w:type="dxa"/>
                  <w:vMerge w:val="continue"/>
                  <w:vAlign w:val="center"/>
                </w:tcPr>
                <w:p w14:paraId="28AF2387">
                  <w:pPr>
                    <w:widowControl/>
                    <w:jc w:val="center"/>
                    <w:rPr>
                      <w:rFonts w:eastAsia="仿宋"/>
                      <w:bCs/>
                      <w:szCs w:val="21"/>
                    </w:rPr>
                  </w:pPr>
                </w:p>
              </w:tc>
              <w:tc>
                <w:tcPr>
                  <w:tcW w:w="1575" w:type="dxa"/>
                  <w:shd w:val="clear" w:color="auto" w:fill="auto"/>
                  <w:noWrap/>
                  <w:vAlign w:val="center"/>
                </w:tcPr>
                <w:p w14:paraId="72A924D6">
                  <w:pPr>
                    <w:widowControl/>
                    <w:jc w:val="center"/>
                    <w:rPr>
                      <w:rFonts w:eastAsia="仿宋"/>
                      <w:bCs/>
                      <w:szCs w:val="21"/>
                    </w:rPr>
                  </w:pPr>
                  <w:r>
                    <w:rPr>
                      <w:rFonts w:eastAsia="仿宋"/>
                      <w:bCs/>
                      <w:szCs w:val="21"/>
                    </w:rPr>
                    <w:t>N3（西厂界）</w:t>
                  </w:r>
                </w:p>
              </w:tc>
              <w:tc>
                <w:tcPr>
                  <w:tcW w:w="902" w:type="dxa"/>
                  <w:shd w:val="clear" w:color="auto" w:fill="auto"/>
                  <w:noWrap/>
                  <w:vAlign w:val="center"/>
                </w:tcPr>
                <w:p w14:paraId="077C930E">
                  <w:pPr>
                    <w:widowControl/>
                    <w:jc w:val="center"/>
                    <w:rPr>
                      <w:rFonts w:eastAsia="仿宋"/>
                      <w:bCs/>
                      <w:szCs w:val="21"/>
                    </w:rPr>
                  </w:pPr>
                  <w:r>
                    <w:rPr>
                      <w:rFonts w:hint="eastAsia" w:eastAsia="仿宋"/>
                      <w:bCs/>
                      <w:szCs w:val="21"/>
                    </w:rPr>
                    <w:t>4a</w:t>
                  </w:r>
                  <w:r>
                    <w:rPr>
                      <w:rFonts w:eastAsia="仿宋"/>
                      <w:bCs/>
                      <w:szCs w:val="21"/>
                    </w:rPr>
                    <w:t>类</w:t>
                  </w:r>
                </w:p>
              </w:tc>
              <w:tc>
                <w:tcPr>
                  <w:tcW w:w="850" w:type="dxa"/>
                  <w:shd w:val="clear" w:color="auto" w:fill="auto"/>
                  <w:noWrap/>
                  <w:vAlign w:val="center"/>
                </w:tcPr>
                <w:p w14:paraId="5BFEF66C">
                  <w:pPr>
                    <w:widowControl/>
                    <w:jc w:val="center"/>
                    <w:rPr>
                      <w:rFonts w:eastAsia="仿宋"/>
                      <w:bCs/>
                      <w:szCs w:val="21"/>
                    </w:rPr>
                  </w:pPr>
                  <w:r>
                    <w:rPr>
                      <w:rFonts w:hint="eastAsia" w:eastAsia="仿宋"/>
                      <w:bCs/>
                      <w:szCs w:val="21"/>
                    </w:rPr>
                    <w:t>5</w:t>
                  </w:r>
                  <w:r>
                    <w:rPr>
                      <w:rFonts w:eastAsia="仿宋"/>
                      <w:bCs/>
                      <w:szCs w:val="21"/>
                    </w:rPr>
                    <w:t>8</w:t>
                  </w:r>
                </w:p>
              </w:tc>
              <w:tc>
                <w:tcPr>
                  <w:tcW w:w="1134" w:type="dxa"/>
                  <w:shd w:val="clear" w:color="auto" w:fill="auto"/>
                  <w:noWrap/>
                  <w:vAlign w:val="center"/>
                </w:tcPr>
                <w:p w14:paraId="4279B16B">
                  <w:pPr>
                    <w:widowControl/>
                    <w:jc w:val="center"/>
                    <w:rPr>
                      <w:rFonts w:eastAsia="仿宋"/>
                      <w:bCs/>
                      <w:szCs w:val="21"/>
                    </w:rPr>
                  </w:pPr>
                  <w:r>
                    <w:rPr>
                      <w:rFonts w:hint="eastAsia" w:eastAsia="仿宋"/>
                      <w:bCs/>
                      <w:szCs w:val="21"/>
                    </w:rPr>
                    <w:t>7</w:t>
                  </w:r>
                  <w:r>
                    <w:rPr>
                      <w:rFonts w:eastAsia="仿宋"/>
                      <w:bCs/>
                      <w:szCs w:val="21"/>
                    </w:rPr>
                    <w:t>0</w:t>
                  </w:r>
                </w:p>
              </w:tc>
              <w:tc>
                <w:tcPr>
                  <w:tcW w:w="851" w:type="dxa"/>
                  <w:shd w:val="clear" w:color="auto" w:fill="auto"/>
                  <w:noWrap/>
                  <w:vAlign w:val="center"/>
                </w:tcPr>
                <w:p w14:paraId="02EB7642">
                  <w:pPr>
                    <w:widowControl/>
                    <w:jc w:val="center"/>
                    <w:rPr>
                      <w:rFonts w:eastAsia="仿宋"/>
                      <w:bCs/>
                      <w:szCs w:val="21"/>
                    </w:rPr>
                  </w:pPr>
                  <w:r>
                    <w:rPr>
                      <w:rFonts w:hint="eastAsia" w:eastAsia="仿宋"/>
                      <w:bCs/>
                      <w:szCs w:val="21"/>
                    </w:rPr>
                    <w:t>4</w:t>
                  </w:r>
                  <w:r>
                    <w:rPr>
                      <w:rFonts w:eastAsia="仿宋"/>
                      <w:bCs/>
                      <w:szCs w:val="21"/>
                    </w:rPr>
                    <w:t>6</w:t>
                  </w:r>
                </w:p>
              </w:tc>
              <w:tc>
                <w:tcPr>
                  <w:tcW w:w="1134" w:type="dxa"/>
                  <w:shd w:val="clear" w:color="auto" w:fill="auto"/>
                  <w:noWrap/>
                  <w:vAlign w:val="center"/>
                </w:tcPr>
                <w:p w14:paraId="5171F403">
                  <w:pPr>
                    <w:widowControl/>
                    <w:jc w:val="center"/>
                    <w:rPr>
                      <w:rFonts w:eastAsia="仿宋"/>
                      <w:bCs/>
                      <w:szCs w:val="21"/>
                    </w:rPr>
                  </w:pPr>
                  <w:r>
                    <w:rPr>
                      <w:rFonts w:hint="eastAsia" w:eastAsia="仿宋"/>
                      <w:bCs/>
                      <w:szCs w:val="21"/>
                    </w:rPr>
                    <w:t>55</w:t>
                  </w:r>
                </w:p>
              </w:tc>
              <w:tc>
                <w:tcPr>
                  <w:tcW w:w="901" w:type="dxa"/>
                  <w:shd w:val="clear" w:color="auto" w:fill="auto"/>
                  <w:noWrap/>
                  <w:vAlign w:val="center"/>
                </w:tcPr>
                <w:p w14:paraId="392521AC">
                  <w:pPr>
                    <w:widowControl/>
                    <w:jc w:val="center"/>
                    <w:rPr>
                      <w:rFonts w:eastAsia="仿宋"/>
                      <w:bCs/>
                      <w:szCs w:val="21"/>
                    </w:rPr>
                  </w:pPr>
                  <w:r>
                    <w:rPr>
                      <w:rFonts w:eastAsia="仿宋"/>
                      <w:bCs/>
                      <w:szCs w:val="21"/>
                    </w:rPr>
                    <w:t>达标</w:t>
                  </w:r>
                </w:p>
              </w:tc>
            </w:tr>
            <w:tr w14:paraId="7FE32D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jc w:val="center"/>
              </w:trPr>
              <w:tc>
                <w:tcPr>
                  <w:tcW w:w="1225" w:type="dxa"/>
                  <w:vMerge w:val="continue"/>
                  <w:vAlign w:val="center"/>
                </w:tcPr>
                <w:p w14:paraId="6597F6E8">
                  <w:pPr>
                    <w:widowControl/>
                    <w:jc w:val="center"/>
                    <w:rPr>
                      <w:rFonts w:eastAsia="仿宋"/>
                      <w:bCs/>
                      <w:szCs w:val="21"/>
                    </w:rPr>
                  </w:pPr>
                </w:p>
              </w:tc>
              <w:tc>
                <w:tcPr>
                  <w:tcW w:w="1575" w:type="dxa"/>
                  <w:shd w:val="clear" w:color="auto" w:fill="auto"/>
                  <w:noWrap/>
                  <w:vAlign w:val="center"/>
                </w:tcPr>
                <w:p w14:paraId="65BAD178">
                  <w:pPr>
                    <w:widowControl/>
                    <w:jc w:val="center"/>
                    <w:rPr>
                      <w:rFonts w:eastAsia="仿宋"/>
                      <w:bCs/>
                      <w:szCs w:val="21"/>
                    </w:rPr>
                  </w:pPr>
                  <w:r>
                    <w:rPr>
                      <w:rFonts w:eastAsia="仿宋"/>
                      <w:bCs/>
                      <w:szCs w:val="21"/>
                    </w:rPr>
                    <w:t>N4（北厂界）</w:t>
                  </w:r>
                </w:p>
              </w:tc>
              <w:tc>
                <w:tcPr>
                  <w:tcW w:w="902" w:type="dxa"/>
                  <w:shd w:val="clear" w:color="auto" w:fill="auto"/>
                  <w:noWrap/>
                  <w:vAlign w:val="center"/>
                </w:tcPr>
                <w:p w14:paraId="0673A3A6">
                  <w:pPr>
                    <w:widowControl/>
                    <w:jc w:val="center"/>
                    <w:rPr>
                      <w:rFonts w:eastAsia="仿宋"/>
                      <w:bCs/>
                      <w:szCs w:val="21"/>
                    </w:rPr>
                  </w:pPr>
                  <w:r>
                    <w:rPr>
                      <w:rFonts w:hint="eastAsia" w:eastAsia="仿宋"/>
                      <w:bCs/>
                      <w:szCs w:val="21"/>
                    </w:rPr>
                    <w:t>4a</w:t>
                  </w:r>
                  <w:r>
                    <w:rPr>
                      <w:rFonts w:eastAsia="仿宋"/>
                      <w:bCs/>
                      <w:szCs w:val="21"/>
                    </w:rPr>
                    <w:t>类</w:t>
                  </w:r>
                </w:p>
              </w:tc>
              <w:tc>
                <w:tcPr>
                  <w:tcW w:w="850" w:type="dxa"/>
                  <w:shd w:val="clear" w:color="auto" w:fill="auto"/>
                  <w:noWrap/>
                  <w:vAlign w:val="center"/>
                </w:tcPr>
                <w:p w14:paraId="4472D242">
                  <w:pPr>
                    <w:widowControl/>
                    <w:jc w:val="center"/>
                    <w:rPr>
                      <w:rFonts w:eastAsia="仿宋"/>
                      <w:bCs/>
                      <w:szCs w:val="21"/>
                    </w:rPr>
                  </w:pPr>
                  <w:r>
                    <w:rPr>
                      <w:rFonts w:hint="eastAsia" w:eastAsia="仿宋"/>
                      <w:bCs/>
                      <w:szCs w:val="21"/>
                    </w:rPr>
                    <w:t>5</w:t>
                  </w:r>
                  <w:r>
                    <w:rPr>
                      <w:rFonts w:eastAsia="仿宋"/>
                      <w:bCs/>
                      <w:szCs w:val="21"/>
                    </w:rPr>
                    <w:t>9</w:t>
                  </w:r>
                </w:p>
              </w:tc>
              <w:tc>
                <w:tcPr>
                  <w:tcW w:w="1134" w:type="dxa"/>
                  <w:shd w:val="clear" w:color="auto" w:fill="auto"/>
                  <w:noWrap/>
                  <w:vAlign w:val="center"/>
                </w:tcPr>
                <w:p w14:paraId="7B203440">
                  <w:pPr>
                    <w:widowControl/>
                    <w:jc w:val="center"/>
                    <w:rPr>
                      <w:rFonts w:eastAsia="仿宋"/>
                      <w:bCs/>
                      <w:szCs w:val="21"/>
                    </w:rPr>
                  </w:pPr>
                  <w:r>
                    <w:rPr>
                      <w:rFonts w:eastAsia="仿宋"/>
                    </w:rPr>
                    <w:t>70</w:t>
                  </w:r>
                </w:p>
              </w:tc>
              <w:tc>
                <w:tcPr>
                  <w:tcW w:w="851" w:type="dxa"/>
                  <w:shd w:val="clear" w:color="auto" w:fill="auto"/>
                  <w:noWrap/>
                  <w:vAlign w:val="center"/>
                </w:tcPr>
                <w:p w14:paraId="3C19CFB8">
                  <w:pPr>
                    <w:widowControl/>
                    <w:jc w:val="center"/>
                    <w:rPr>
                      <w:rFonts w:eastAsia="仿宋"/>
                      <w:bCs/>
                      <w:szCs w:val="21"/>
                    </w:rPr>
                  </w:pPr>
                  <w:r>
                    <w:rPr>
                      <w:rFonts w:hint="eastAsia" w:eastAsia="仿宋"/>
                      <w:bCs/>
                      <w:szCs w:val="21"/>
                    </w:rPr>
                    <w:t>4</w:t>
                  </w:r>
                  <w:r>
                    <w:rPr>
                      <w:rFonts w:eastAsia="仿宋"/>
                      <w:bCs/>
                      <w:szCs w:val="21"/>
                    </w:rPr>
                    <w:t>6</w:t>
                  </w:r>
                </w:p>
              </w:tc>
              <w:tc>
                <w:tcPr>
                  <w:tcW w:w="1134" w:type="dxa"/>
                  <w:shd w:val="clear" w:color="auto" w:fill="auto"/>
                  <w:noWrap/>
                  <w:vAlign w:val="center"/>
                </w:tcPr>
                <w:p w14:paraId="548FA61C">
                  <w:pPr>
                    <w:widowControl/>
                    <w:jc w:val="center"/>
                    <w:rPr>
                      <w:rFonts w:eastAsia="仿宋"/>
                      <w:bCs/>
                      <w:szCs w:val="21"/>
                    </w:rPr>
                  </w:pPr>
                  <w:r>
                    <w:rPr>
                      <w:rFonts w:eastAsia="仿宋"/>
                    </w:rPr>
                    <w:t>55</w:t>
                  </w:r>
                </w:p>
              </w:tc>
              <w:tc>
                <w:tcPr>
                  <w:tcW w:w="901" w:type="dxa"/>
                  <w:shd w:val="clear" w:color="auto" w:fill="auto"/>
                  <w:noWrap/>
                  <w:vAlign w:val="center"/>
                </w:tcPr>
                <w:p w14:paraId="3941868A">
                  <w:pPr>
                    <w:widowControl/>
                    <w:jc w:val="center"/>
                    <w:rPr>
                      <w:rFonts w:eastAsia="仿宋"/>
                      <w:bCs/>
                      <w:szCs w:val="21"/>
                    </w:rPr>
                  </w:pPr>
                  <w:r>
                    <w:rPr>
                      <w:rFonts w:eastAsia="仿宋"/>
                      <w:bCs/>
                      <w:szCs w:val="21"/>
                    </w:rPr>
                    <w:t>达标</w:t>
                  </w:r>
                </w:p>
              </w:tc>
            </w:tr>
            <w:tr w14:paraId="60A2D4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jc w:val="center"/>
              </w:trPr>
              <w:tc>
                <w:tcPr>
                  <w:tcW w:w="1225" w:type="dxa"/>
                  <w:vMerge w:val="continue"/>
                  <w:vAlign w:val="center"/>
                </w:tcPr>
                <w:p w14:paraId="42F6EFF7">
                  <w:pPr>
                    <w:widowControl/>
                    <w:jc w:val="center"/>
                    <w:rPr>
                      <w:rFonts w:eastAsia="仿宋"/>
                      <w:bCs/>
                      <w:szCs w:val="21"/>
                    </w:rPr>
                  </w:pPr>
                </w:p>
              </w:tc>
              <w:tc>
                <w:tcPr>
                  <w:tcW w:w="1575" w:type="dxa"/>
                  <w:shd w:val="clear" w:color="auto" w:fill="auto"/>
                  <w:noWrap/>
                  <w:vAlign w:val="center"/>
                </w:tcPr>
                <w:p w14:paraId="6F860D1C">
                  <w:pPr>
                    <w:widowControl/>
                    <w:jc w:val="center"/>
                    <w:rPr>
                      <w:rFonts w:eastAsia="仿宋"/>
                      <w:bCs/>
                      <w:szCs w:val="21"/>
                    </w:rPr>
                  </w:pPr>
                  <w:r>
                    <w:rPr>
                      <w:rFonts w:hint="eastAsia" w:eastAsia="仿宋"/>
                      <w:bCs/>
                      <w:szCs w:val="21"/>
                    </w:rPr>
                    <w:t>东时干村（敏感点N</w:t>
                  </w:r>
                  <w:r>
                    <w:rPr>
                      <w:rFonts w:eastAsia="仿宋"/>
                      <w:bCs/>
                      <w:szCs w:val="21"/>
                    </w:rPr>
                    <w:t>5</w:t>
                  </w:r>
                  <w:r>
                    <w:rPr>
                      <w:rFonts w:hint="eastAsia" w:eastAsia="仿宋"/>
                      <w:bCs/>
                      <w:szCs w:val="21"/>
                    </w:rPr>
                    <w:t>）</w:t>
                  </w:r>
                </w:p>
              </w:tc>
              <w:tc>
                <w:tcPr>
                  <w:tcW w:w="902" w:type="dxa"/>
                  <w:shd w:val="clear" w:color="auto" w:fill="auto"/>
                  <w:noWrap/>
                  <w:vAlign w:val="center"/>
                </w:tcPr>
                <w:p w14:paraId="546EA82D">
                  <w:pPr>
                    <w:widowControl/>
                    <w:jc w:val="center"/>
                    <w:rPr>
                      <w:rFonts w:eastAsia="仿宋"/>
                      <w:bCs/>
                      <w:szCs w:val="21"/>
                    </w:rPr>
                  </w:pPr>
                  <w:r>
                    <w:rPr>
                      <w:rFonts w:hint="eastAsia" w:eastAsia="仿宋"/>
                      <w:bCs/>
                      <w:szCs w:val="21"/>
                    </w:rPr>
                    <w:t>2类</w:t>
                  </w:r>
                </w:p>
              </w:tc>
              <w:tc>
                <w:tcPr>
                  <w:tcW w:w="850" w:type="dxa"/>
                  <w:shd w:val="clear" w:color="auto" w:fill="auto"/>
                  <w:noWrap/>
                  <w:vAlign w:val="center"/>
                </w:tcPr>
                <w:p w14:paraId="1639FCBD">
                  <w:pPr>
                    <w:widowControl/>
                    <w:jc w:val="center"/>
                    <w:rPr>
                      <w:rFonts w:eastAsia="仿宋"/>
                      <w:bCs/>
                      <w:szCs w:val="21"/>
                    </w:rPr>
                  </w:pPr>
                  <w:r>
                    <w:rPr>
                      <w:rFonts w:hint="eastAsia" w:eastAsia="仿宋"/>
                      <w:bCs/>
                      <w:szCs w:val="21"/>
                    </w:rPr>
                    <w:t>5</w:t>
                  </w:r>
                  <w:r>
                    <w:rPr>
                      <w:rFonts w:eastAsia="仿宋"/>
                      <w:bCs/>
                      <w:szCs w:val="21"/>
                    </w:rPr>
                    <w:t>3</w:t>
                  </w:r>
                </w:p>
              </w:tc>
              <w:tc>
                <w:tcPr>
                  <w:tcW w:w="1134" w:type="dxa"/>
                  <w:shd w:val="clear" w:color="auto" w:fill="auto"/>
                  <w:noWrap/>
                  <w:vAlign w:val="center"/>
                </w:tcPr>
                <w:p w14:paraId="0F97A047">
                  <w:pPr>
                    <w:widowControl/>
                    <w:jc w:val="center"/>
                    <w:rPr>
                      <w:rFonts w:eastAsia="仿宋"/>
                      <w:bCs/>
                      <w:szCs w:val="21"/>
                    </w:rPr>
                  </w:pPr>
                  <w:r>
                    <w:rPr>
                      <w:rFonts w:hint="eastAsia" w:eastAsia="仿宋"/>
                      <w:bCs/>
                      <w:szCs w:val="21"/>
                    </w:rPr>
                    <w:t>6</w:t>
                  </w:r>
                  <w:r>
                    <w:rPr>
                      <w:rFonts w:eastAsia="仿宋"/>
                      <w:bCs/>
                      <w:szCs w:val="21"/>
                    </w:rPr>
                    <w:t>0</w:t>
                  </w:r>
                </w:p>
              </w:tc>
              <w:tc>
                <w:tcPr>
                  <w:tcW w:w="851" w:type="dxa"/>
                  <w:shd w:val="clear" w:color="auto" w:fill="auto"/>
                  <w:noWrap/>
                  <w:vAlign w:val="center"/>
                </w:tcPr>
                <w:p w14:paraId="26130BB4">
                  <w:pPr>
                    <w:widowControl/>
                    <w:jc w:val="center"/>
                    <w:rPr>
                      <w:rFonts w:eastAsia="仿宋"/>
                      <w:bCs/>
                      <w:szCs w:val="21"/>
                    </w:rPr>
                  </w:pPr>
                  <w:r>
                    <w:rPr>
                      <w:rFonts w:hint="eastAsia" w:eastAsia="仿宋"/>
                      <w:bCs/>
                      <w:szCs w:val="21"/>
                    </w:rPr>
                    <w:t>4</w:t>
                  </w:r>
                  <w:r>
                    <w:rPr>
                      <w:rFonts w:eastAsia="仿宋"/>
                      <w:bCs/>
                      <w:szCs w:val="21"/>
                    </w:rPr>
                    <w:t>3</w:t>
                  </w:r>
                </w:p>
              </w:tc>
              <w:tc>
                <w:tcPr>
                  <w:tcW w:w="1134" w:type="dxa"/>
                  <w:shd w:val="clear" w:color="auto" w:fill="auto"/>
                  <w:noWrap/>
                  <w:vAlign w:val="center"/>
                </w:tcPr>
                <w:p w14:paraId="65D66310">
                  <w:pPr>
                    <w:widowControl/>
                    <w:jc w:val="center"/>
                    <w:rPr>
                      <w:rFonts w:eastAsia="仿宋"/>
                      <w:bCs/>
                      <w:szCs w:val="21"/>
                    </w:rPr>
                  </w:pPr>
                  <w:r>
                    <w:rPr>
                      <w:rFonts w:hint="eastAsia" w:eastAsia="仿宋"/>
                      <w:bCs/>
                      <w:szCs w:val="21"/>
                    </w:rPr>
                    <w:t>5</w:t>
                  </w:r>
                  <w:r>
                    <w:rPr>
                      <w:rFonts w:eastAsia="仿宋"/>
                      <w:bCs/>
                      <w:szCs w:val="21"/>
                    </w:rPr>
                    <w:t>0</w:t>
                  </w:r>
                </w:p>
              </w:tc>
              <w:tc>
                <w:tcPr>
                  <w:tcW w:w="901" w:type="dxa"/>
                  <w:shd w:val="clear" w:color="auto" w:fill="auto"/>
                  <w:noWrap/>
                  <w:vAlign w:val="center"/>
                </w:tcPr>
                <w:p w14:paraId="755442A3">
                  <w:pPr>
                    <w:widowControl/>
                    <w:jc w:val="center"/>
                    <w:rPr>
                      <w:rFonts w:eastAsia="仿宋"/>
                      <w:bCs/>
                      <w:szCs w:val="21"/>
                    </w:rPr>
                  </w:pPr>
                  <w:r>
                    <w:rPr>
                      <w:rFonts w:eastAsia="仿宋"/>
                      <w:bCs/>
                      <w:szCs w:val="21"/>
                    </w:rPr>
                    <w:t>达标</w:t>
                  </w:r>
                </w:p>
              </w:tc>
            </w:tr>
            <w:tr w14:paraId="644318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jc w:val="center"/>
              </w:trPr>
              <w:tc>
                <w:tcPr>
                  <w:tcW w:w="1225" w:type="dxa"/>
                  <w:vMerge w:val="continue"/>
                  <w:vAlign w:val="center"/>
                </w:tcPr>
                <w:p w14:paraId="50BDE857">
                  <w:pPr>
                    <w:widowControl/>
                    <w:jc w:val="center"/>
                    <w:rPr>
                      <w:rFonts w:eastAsia="仿宋"/>
                      <w:bCs/>
                      <w:szCs w:val="21"/>
                    </w:rPr>
                  </w:pPr>
                </w:p>
              </w:tc>
              <w:tc>
                <w:tcPr>
                  <w:tcW w:w="1575" w:type="dxa"/>
                  <w:shd w:val="clear" w:color="auto" w:fill="auto"/>
                  <w:noWrap/>
                  <w:vAlign w:val="center"/>
                </w:tcPr>
                <w:p w14:paraId="1D60B423">
                  <w:pPr>
                    <w:widowControl/>
                    <w:jc w:val="center"/>
                    <w:rPr>
                      <w:rFonts w:eastAsia="仿宋"/>
                      <w:bCs/>
                      <w:szCs w:val="21"/>
                    </w:rPr>
                  </w:pPr>
                  <w:r>
                    <w:rPr>
                      <w:rFonts w:hint="eastAsia" w:eastAsia="仿宋"/>
                      <w:bCs/>
                      <w:szCs w:val="21"/>
                    </w:rPr>
                    <w:t>东时干村(敏感点N</w:t>
                  </w:r>
                  <w:r>
                    <w:rPr>
                      <w:rFonts w:eastAsia="仿宋"/>
                      <w:bCs/>
                      <w:szCs w:val="21"/>
                    </w:rPr>
                    <w:t>6)</w:t>
                  </w:r>
                </w:p>
              </w:tc>
              <w:tc>
                <w:tcPr>
                  <w:tcW w:w="902" w:type="dxa"/>
                  <w:shd w:val="clear" w:color="auto" w:fill="auto"/>
                  <w:noWrap/>
                  <w:vAlign w:val="center"/>
                </w:tcPr>
                <w:p w14:paraId="2899681A">
                  <w:pPr>
                    <w:widowControl/>
                    <w:jc w:val="center"/>
                    <w:rPr>
                      <w:rFonts w:eastAsia="仿宋"/>
                      <w:bCs/>
                      <w:szCs w:val="21"/>
                    </w:rPr>
                  </w:pPr>
                  <w:r>
                    <w:rPr>
                      <w:rFonts w:hint="eastAsia" w:eastAsia="仿宋"/>
                      <w:bCs/>
                      <w:szCs w:val="21"/>
                    </w:rPr>
                    <w:t>2类</w:t>
                  </w:r>
                </w:p>
              </w:tc>
              <w:tc>
                <w:tcPr>
                  <w:tcW w:w="850" w:type="dxa"/>
                  <w:shd w:val="clear" w:color="auto" w:fill="auto"/>
                  <w:noWrap/>
                  <w:vAlign w:val="center"/>
                </w:tcPr>
                <w:p w14:paraId="4A979EFB">
                  <w:pPr>
                    <w:widowControl/>
                    <w:jc w:val="center"/>
                    <w:rPr>
                      <w:rFonts w:eastAsia="仿宋"/>
                      <w:bCs/>
                      <w:szCs w:val="21"/>
                    </w:rPr>
                  </w:pPr>
                  <w:r>
                    <w:rPr>
                      <w:rFonts w:hint="eastAsia" w:eastAsia="仿宋"/>
                      <w:bCs/>
                      <w:szCs w:val="21"/>
                    </w:rPr>
                    <w:t>5</w:t>
                  </w:r>
                  <w:r>
                    <w:rPr>
                      <w:rFonts w:eastAsia="仿宋"/>
                      <w:bCs/>
                      <w:szCs w:val="21"/>
                    </w:rPr>
                    <w:t>2</w:t>
                  </w:r>
                </w:p>
              </w:tc>
              <w:tc>
                <w:tcPr>
                  <w:tcW w:w="1134" w:type="dxa"/>
                  <w:shd w:val="clear" w:color="auto" w:fill="auto"/>
                  <w:noWrap/>
                  <w:vAlign w:val="center"/>
                </w:tcPr>
                <w:p w14:paraId="13BAC001">
                  <w:pPr>
                    <w:widowControl/>
                    <w:jc w:val="center"/>
                    <w:rPr>
                      <w:rFonts w:eastAsia="仿宋"/>
                      <w:bCs/>
                      <w:szCs w:val="21"/>
                    </w:rPr>
                  </w:pPr>
                  <w:r>
                    <w:rPr>
                      <w:rFonts w:hint="eastAsia" w:eastAsia="仿宋"/>
                      <w:bCs/>
                      <w:szCs w:val="21"/>
                    </w:rPr>
                    <w:t>6</w:t>
                  </w:r>
                  <w:r>
                    <w:rPr>
                      <w:rFonts w:eastAsia="仿宋"/>
                      <w:bCs/>
                      <w:szCs w:val="21"/>
                    </w:rPr>
                    <w:t>0</w:t>
                  </w:r>
                </w:p>
              </w:tc>
              <w:tc>
                <w:tcPr>
                  <w:tcW w:w="851" w:type="dxa"/>
                  <w:shd w:val="clear" w:color="auto" w:fill="auto"/>
                  <w:noWrap/>
                  <w:vAlign w:val="center"/>
                </w:tcPr>
                <w:p w14:paraId="5C766241">
                  <w:pPr>
                    <w:widowControl/>
                    <w:jc w:val="center"/>
                    <w:rPr>
                      <w:rFonts w:eastAsia="仿宋"/>
                      <w:bCs/>
                      <w:szCs w:val="21"/>
                    </w:rPr>
                  </w:pPr>
                  <w:r>
                    <w:rPr>
                      <w:rFonts w:hint="eastAsia" w:eastAsia="仿宋"/>
                      <w:bCs/>
                      <w:szCs w:val="21"/>
                    </w:rPr>
                    <w:t>4</w:t>
                  </w:r>
                  <w:r>
                    <w:rPr>
                      <w:rFonts w:eastAsia="仿宋"/>
                      <w:bCs/>
                      <w:szCs w:val="21"/>
                    </w:rPr>
                    <w:t>2</w:t>
                  </w:r>
                </w:p>
              </w:tc>
              <w:tc>
                <w:tcPr>
                  <w:tcW w:w="1134" w:type="dxa"/>
                  <w:shd w:val="clear" w:color="auto" w:fill="auto"/>
                  <w:noWrap/>
                  <w:vAlign w:val="center"/>
                </w:tcPr>
                <w:p w14:paraId="75535CC2">
                  <w:pPr>
                    <w:widowControl/>
                    <w:jc w:val="center"/>
                    <w:rPr>
                      <w:rFonts w:eastAsia="仿宋"/>
                      <w:bCs/>
                      <w:szCs w:val="21"/>
                    </w:rPr>
                  </w:pPr>
                  <w:r>
                    <w:rPr>
                      <w:rFonts w:hint="eastAsia" w:eastAsia="仿宋"/>
                      <w:bCs/>
                      <w:szCs w:val="21"/>
                    </w:rPr>
                    <w:t>5</w:t>
                  </w:r>
                  <w:r>
                    <w:rPr>
                      <w:rFonts w:eastAsia="仿宋"/>
                      <w:bCs/>
                      <w:szCs w:val="21"/>
                    </w:rPr>
                    <w:t>0</w:t>
                  </w:r>
                </w:p>
              </w:tc>
              <w:tc>
                <w:tcPr>
                  <w:tcW w:w="901" w:type="dxa"/>
                  <w:shd w:val="clear" w:color="auto" w:fill="auto"/>
                  <w:noWrap/>
                  <w:vAlign w:val="center"/>
                </w:tcPr>
                <w:p w14:paraId="173F769E">
                  <w:pPr>
                    <w:widowControl/>
                    <w:jc w:val="center"/>
                    <w:rPr>
                      <w:rFonts w:eastAsia="仿宋"/>
                      <w:bCs/>
                      <w:szCs w:val="21"/>
                    </w:rPr>
                  </w:pPr>
                  <w:r>
                    <w:rPr>
                      <w:rFonts w:eastAsia="仿宋"/>
                      <w:bCs/>
                      <w:szCs w:val="21"/>
                    </w:rPr>
                    <w:t>达标</w:t>
                  </w:r>
                </w:p>
              </w:tc>
            </w:tr>
            <w:tr w14:paraId="3241DB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jc w:val="center"/>
              </w:trPr>
              <w:tc>
                <w:tcPr>
                  <w:tcW w:w="1225" w:type="dxa"/>
                  <w:vMerge w:val="continue"/>
                  <w:vAlign w:val="center"/>
                </w:tcPr>
                <w:p w14:paraId="564BA6BB">
                  <w:pPr>
                    <w:widowControl/>
                    <w:jc w:val="center"/>
                    <w:rPr>
                      <w:rFonts w:eastAsia="仿宋"/>
                      <w:bCs/>
                      <w:szCs w:val="21"/>
                    </w:rPr>
                  </w:pPr>
                </w:p>
              </w:tc>
              <w:tc>
                <w:tcPr>
                  <w:tcW w:w="1575" w:type="dxa"/>
                  <w:shd w:val="clear" w:color="auto" w:fill="auto"/>
                  <w:noWrap/>
                  <w:vAlign w:val="center"/>
                </w:tcPr>
                <w:p w14:paraId="30923246">
                  <w:pPr>
                    <w:widowControl/>
                    <w:jc w:val="center"/>
                    <w:rPr>
                      <w:rFonts w:eastAsia="仿宋"/>
                      <w:bCs/>
                      <w:szCs w:val="21"/>
                    </w:rPr>
                  </w:pPr>
                  <w:r>
                    <w:rPr>
                      <w:rFonts w:hint="eastAsia" w:eastAsia="仿宋"/>
                      <w:bCs/>
                      <w:szCs w:val="21"/>
                    </w:rPr>
                    <w:t>东时干村</w:t>
                  </w:r>
                  <w:r>
                    <w:rPr>
                      <w:rFonts w:eastAsia="仿宋"/>
                      <w:bCs/>
                      <w:szCs w:val="21"/>
                    </w:rPr>
                    <w:t>(</w:t>
                  </w:r>
                  <w:r>
                    <w:rPr>
                      <w:rFonts w:hint="eastAsia" w:eastAsia="仿宋"/>
                      <w:bCs/>
                      <w:szCs w:val="21"/>
                    </w:rPr>
                    <w:t>敏感点N</w:t>
                  </w:r>
                  <w:r>
                    <w:rPr>
                      <w:rFonts w:eastAsia="仿宋"/>
                      <w:bCs/>
                      <w:szCs w:val="21"/>
                    </w:rPr>
                    <w:t>7)</w:t>
                  </w:r>
                </w:p>
              </w:tc>
              <w:tc>
                <w:tcPr>
                  <w:tcW w:w="902" w:type="dxa"/>
                  <w:shd w:val="clear" w:color="auto" w:fill="auto"/>
                  <w:noWrap/>
                  <w:vAlign w:val="center"/>
                </w:tcPr>
                <w:p w14:paraId="67DD5954">
                  <w:pPr>
                    <w:widowControl/>
                    <w:jc w:val="center"/>
                    <w:rPr>
                      <w:rFonts w:eastAsia="仿宋"/>
                      <w:bCs/>
                      <w:szCs w:val="21"/>
                    </w:rPr>
                  </w:pPr>
                  <w:r>
                    <w:rPr>
                      <w:rFonts w:hint="eastAsia" w:eastAsia="仿宋"/>
                      <w:bCs/>
                      <w:szCs w:val="21"/>
                    </w:rPr>
                    <w:t>4a类</w:t>
                  </w:r>
                </w:p>
              </w:tc>
              <w:tc>
                <w:tcPr>
                  <w:tcW w:w="850" w:type="dxa"/>
                  <w:shd w:val="clear" w:color="auto" w:fill="auto"/>
                  <w:noWrap/>
                  <w:vAlign w:val="center"/>
                </w:tcPr>
                <w:p w14:paraId="5FDB4ECF">
                  <w:pPr>
                    <w:widowControl/>
                    <w:jc w:val="center"/>
                    <w:rPr>
                      <w:rFonts w:eastAsia="仿宋"/>
                      <w:bCs/>
                      <w:szCs w:val="21"/>
                    </w:rPr>
                  </w:pPr>
                  <w:r>
                    <w:rPr>
                      <w:rFonts w:hint="eastAsia" w:eastAsia="仿宋"/>
                      <w:bCs/>
                      <w:szCs w:val="21"/>
                    </w:rPr>
                    <w:t>5</w:t>
                  </w:r>
                  <w:r>
                    <w:rPr>
                      <w:rFonts w:eastAsia="仿宋"/>
                      <w:bCs/>
                      <w:szCs w:val="21"/>
                    </w:rPr>
                    <w:t>8</w:t>
                  </w:r>
                </w:p>
              </w:tc>
              <w:tc>
                <w:tcPr>
                  <w:tcW w:w="1134" w:type="dxa"/>
                  <w:shd w:val="clear" w:color="auto" w:fill="auto"/>
                  <w:noWrap/>
                  <w:vAlign w:val="center"/>
                </w:tcPr>
                <w:p w14:paraId="65BB6723">
                  <w:pPr>
                    <w:widowControl/>
                    <w:jc w:val="center"/>
                    <w:rPr>
                      <w:rFonts w:eastAsia="仿宋"/>
                      <w:bCs/>
                      <w:szCs w:val="21"/>
                    </w:rPr>
                  </w:pPr>
                  <w:r>
                    <w:rPr>
                      <w:rFonts w:eastAsia="仿宋"/>
                    </w:rPr>
                    <w:t>70</w:t>
                  </w:r>
                </w:p>
              </w:tc>
              <w:tc>
                <w:tcPr>
                  <w:tcW w:w="851" w:type="dxa"/>
                  <w:shd w:val="clear" w:color="auto" w:fill="auto"/>
                  <w:noWrap/>
                  <w:vAlign w:val="center"/>
                </w:tcPr>
                <w:p w14:paraId="58DD40CD">
                  <w:pPr>
                    <w:widowControl/>
                    <w:jc w:val="center"/>
                    <w:rPr>
                      <w:rFonts w:eastAsia="仿宋"/>
                      <w:bCs/>
                      <w:szCs w:val="21"/>
                    </w:rPr>
                  </w:pPr>
                  <w:r>
                    <w:rPr>
                      <w:rFonts w:hint="eastAsia" w:eastAsia="仿宋"/>
                      <w:bCs/>
                      <w:szCs w:val="21"/>
                    </w:rPr>
                    <w:t>4</w:t>
                  </w:r>
                  <w:r>
                    <w:rPr>
                      <w:rFonts w:eastAsia="仿宋"/>
                      <w:bCs/>
                      <w:szCs w:val="21"/>
                    </w:rPr>
                    <w:t>8</w:t>
                  </w:r>
                </w:p>
              </w:tc>
              <w:tc>
                <w:tcPr>
                  <w:tcW w:w="1134" w:type="dxa"/>
                  <w:shd w:val="clear" w:color="auto" w:fill="auto"/>
                  <w:noWrap/>
                  <w:vAlign w:val="center"/>
                </w:tcPr>
                <w:p w14:paraId="2275838C">
                  <w:pPr>
                    <w:widowControl/>
                    <w:jc w:val="center"/>
                    <w:rPr>
                      <w:rFonts w:eastAsia="仿宋"/>
                      <w:bCs/>
                      <w:szCs w:val="21"/>
                    </w:rPr>
                  </w:pPr>
                  <w:r>
                    <w:rPr>
                      <w:rFonts w:eastAsia="仿宋"/>
                    </w:rPr>
                    <w:t>55</w:t>
                  </w:r>
                </w:p>
              </w:tc>
              <w:tc>
                <w:tcPr>
                  <w:tcW w:w="901" w:type="dxa"/>
                  <w:shd w:val="clear" w:color="auto" w:fill="auto"/>
                  <w:noWrap/>
                  <w:vAlign w:val="center"/>
                </w:tcPr>
                <w:p w14:paraId="60914E9E">
                  <w:pPr>
                    <w:widowControl/>
                    <w:jc w:val="center"/>
                    <w:rPr>
                      <w:rFonts w:eastAsia="仿宋"/>
                      <w:bCs/>
                      <w:szCs w:val="21"/>
                    </w:rPr>
                  </w:pPr>
                  <w:r>
                    <w:rPr>
                      <w:rFonts w:eastAsia="仿宋"/>
                      <w:bCs/>
                      <w:szCs w:val="21"/>
                    </w:rPr>
                    <w:t>达标</w:t>
                  </w:r>
                </w:p>
              </w:tc>
            </w:tr>
            <w:tr w14:paraId="2EEBB5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jc w:val="center"/>
              </w:trPr>
              <w:tc>
                <w:tcPr>
                  <w:tcW w:w="1225" w:type="dxa"/>
                  <w:vMerge w:val="continue"/>
                  <w:vAlign w:val="center"/>
                </w:tcPr>
                <w:p w14:paraId="52528B52">
                  <w:pPr>
                    <w:widowControl/>
                    <w:jc w:val="center"/>
                    <w:rPr>
                      <w:rFonts w:eastAsia="仿宋"/>
                      <w:bCs/>
                      <w:szCs w:val="21"/>
                    </w:rPr>
                  </w:pPr>
                </w:p>
              </w:tc>
              <w:tc>
                <w:tcPr>
                  <w:tcW w:w="1575" w:type="dxa"/>
                  <w:shd w:val="clear" w:color="auto" w:fill="auto"/>
                  <w:noWrap/>
                  <w:vAlign w:val="center"/>
                </w:tcPr>
                <w:p w14:paraId="4F78B2FC">
                  <w:pPr>
                    <w:widowControl/>
                    <w:jc w:val="center"/>
                    <w:rPr>
                      <w:rFonts w:eastAsia="仿宋"/>
                      <w:bCs/>
                      <w:szCs w:val="21"/>
                    </w:rPr>
                  </w:pPr>
                  <w:r>
                    <w:rPr>
                      <w:rFonts w:hint="eastAsia" w:eastAsia="仿宋"/>
                      <w:bCs/>
                      <w:szCs w:val="21"/>
                    </w:rPr>
                    <w:t>西时干村（敏感点N</w:t>
                  </w:r>
                  <w:r>
                    <w:rPr>
                      <w:rFonts w:eastAsia="仿宋"/>
                      <w:bCs/>
                      <w:szCs w:val="21"/>
                    </w:rPr>
                    <w:t>8</w:t>
                  </w:r>
                  <w:r>
                    <w:rPr>
                      <w:rFonts w:hint="eastAsia" w:eastAsia="仿宋"/>
                      <w:bCs/>
                      <w:szCs w:val="21"/>
                    </w:rPr>
                    <w:t>）</w:t>
                  </w:r>
                </w:p>
              </w:tc>
              <w:tc>
                <w:tcPr>
                  <w:tcW w:w="902" w:type="dxa"/>
                  <w:shd w:val="clear" w:color="auto" w:fill="auto"/>
                  <w:noWrap/>
                  <w:vAlign w:val="center"/>
                </w:tcPr>
                <w:p w14:paraId="7A9E00C4">
                  <w:pPr>
                    <w:widowControl/>
                    <w:jc w:val="center"/>
                    <w:rPr>
                      <w:rFonts w:eastAsia="仿宋"/>
                      <w:bCs/>
                      <w:szCs w:val="21"/>
                    </w:rPr>
                  </w:pPr>
                  <w:r>
                    <w:rPr>
                      <w:rFonts w:hint="eastAsia" w:eastAsia="仿宋"/>
                      <w:bCs/>
                      <w:szCs w:val="21"/>
                    </w:rPr>
                    <w:t>4a类</w:t>
                  </w:r>
                </w:p>
              </w:tc>
              <w:tc>
                <w:tcPr>
                  <w:tcW w:w="850" w:type="dxa"/>
                  <w:shd w:val="clear" w:color="auto" w:fill="auto"/>
                  <w:noWrap/>
                  <w:vAlign w:val="center"/>
                </w:tcPr>
                <w:p w14:paraId="6A094528">
                  <w:pPr>
                    <w:widowControl/>
                    <w:jc w:val="center"/>
                    <w:rPr>
                      <w:rFonts w:eastAsia="仿宋"/>
                      <w:bCs/>
                      <w:szCs w:val="21"/>
                    </w:rPr>
                  </w:pPr>
                  <w:r>
                    <w:rPr>
                      <w:rFonts w:hint="eastAsia" w:eastAsia="仿宋"/>
                      <w:bCs/>
                      <w:szCs w:val="21"/>
                    </w:rPr>
                    <w:t>6</w:t>
                  </w:r>
                  <w:r>
                    <w:rPr>
                      <w:rFonts w:eastAsia="仿宋"/>
                      <w:bCs/>
                      <w:szCs w:val="21"/>
                    </w:rPr>
                    <w:t>0</w:t>
                  </w:r>
                </w:p>
              </w:tc>
              <w:tc>
                <w:tcPr>
                  <w:tcW w:w="1134" w:type="dxa"/>
                  <w:shd w:val="clear" w:color="auto" w:fill="auto"/>
                  <w:noWrap/>
                  <w:vAlign w:val="center"/>
                </w:tcPr>
                <w:p w14:paraId="7B790297">
                  <w:pPr>
                    <w:widowControl/>
                    <w:jc w:val="center"/>
                    <w:rPr>
                      <w:rFonts w:eastAsia="仿宋"/>
                      <w:bCs/>
                      <w:szCs w:val="21"/>
                    </w:rPr>
                  </w:pPr>
                  <w:r>
                    <w:rPr>
                      <w:rFonts w:eastAsia="仿宋"/>
                    </w:rPr>
                    <w:t>70</w:t>
                  </w:r>
                </w:p>
              </w:tc>
              <w:tc>
                <w:tcPr>
                  <w:tcW w:w="851" w:type="dxa"/>
                  <w:shd w:val="clear" w:color="auto" w:fill="auto"/>
                  <w:noWrap/>
                  <w:vAlign w:val="center"/>
                </w:tcPr>
                <w:p w14:paraId="65522505">
                  <w:pPr>
                    <w:widowControl/>
                    <w:jc w:val="center"/>
                    <w:rPr>
                      <w:rFonts w:eastAsia="仿宋"/>
                      <w:bCs/>
                      <w:szCs w:val="21"/>
                    </w:rPr>
                  </w:pPr>
                  <w:r>
                    <w:rPr>
                      <w:rFonts w:hint="eastAsia" w:eastAsia="仿宋"/>
                      <w:bCs/>
                      <w:szCs w:val="21"/>
                    </w:rPr>
                    <w:t>4</w:t>
                  </w:r>
                  <w:r>
                    <w:rPr>
                      <w:rFonts w:eastAsia="仿宋"/>
                      <w:bCs/>
                      <w:szCs w:val="21"/>
                    </w:rPr>
                    <w:t>8</w:t>
                  </w:r>
                </w:p>
              </w:tc>
              <w:tc>
                <w:tcPr>
                  <w:tcW w:w="1134" w:type="dxa"/>
                  <w:shd w:val="clear" w:color="auto" w:fill="auto"/>
                  <w:noWrap/>
                  <w:vAlign w:val="center"/>
                </w:tcPr>
                <w:p w14:paraId="2CAD7FE0">
                  <w:pPr>
                    <w:widowControl/>
                    <w:jc w:val="center"/>
                    <w:rPr>
                      <w:rFonts w:eastAsia="仿宋"/>
                      <w:bCs/>
                      <w:szCs w:val="21"/>
                    </w:rPr>
                  </w:pPr>
                  <w:r>
                    <w:rPr>
                      <w:rFonts w:eastAsia="仿宋"/>
                    </w:rPr>
                    <w:t>55</w:t>
                  </w:r>
                </w:p>
              </w:tc>
              <w:tc>
                <w:tcPr>
                  <w:tcW w:w="901" w:type="dxa"/>
                  <w:shd w:val="clear" w:color="auto" w:fill="auto"/>
                  <w:noWrap/>
                  <w:vAlign w:val="center"/>
                </w:tcPr>
                <w:p w14:paraId="0B903F06">
                  <w:pPr>
                    <w:widowControl/>
                    <w:jc w:val="center"/>
                    <w:rPr>
                      <w:rFonts w:eastAsia="仿宋"/>
                      <w:bCs/>
                      <w:szCs w:val="21"/>
                    </w:rPr>
                  </w:pPr>
                  <w:r>
                    <w:rPr>
                      <w:rFonts w:eastAsia="仿宋"/>
                      <w:bCs/>
                      <w:szCs w:val="21"/>
                    </w:rPr>
                    <w:t>达标</w:t>
                  </w:r>
                </w:p>
              </w:tc>
            </w:tr>
            <w:tr w14:paraId="3358BB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jc w:val="center"/>
              </w:trPr>
              <w:tc>
                <w:tcPr>
                  <w:tcW w:w="1225" w:type="dxa"/>
                  <w:vMerge w:val="restart"/>
                  <w:shd w:val="clear" w:color="auto" w:fill="auto"/>
                  <w:noWrap/>
                  <w:vAlign w:val="center"/>
                </w:tcPr>
                <w:p w14:paraId="3C00E033">
                  <w:pPr>
                    <w:widowControl/>
                    <w:jc w:val="center"/>
                    <w:rPr>
                      <w:rFonts w:eastAsia="仿宋"/>
                      <w:bCs/>
                      <w:szCs w:val="21"/>
                    </w:rPr>
                  </w:pPr>
                  <w:r>
                    <w:rPr>
                      <w:rFonts w:eastAsia="仿宋"/>
                      <w:bCs/>
                      <w:szCs w:val="21"/>
                    </w:rPr>
                    <w:t>2024.12.4</w:t>
                  </w:r>
                </w:p>
              </w:tc>
              <w:tc>
                <w:tcPr>
                  <w:tcW w:w="1575" w:type="dxa"/>
                  <w:shd w:val="clear" w:color="auto" w:fill="auto"/>
                  <w:noWrap/>
                  <w:vAlign w:val="center"/>
                </w:tcPr>
                <w:p w14:paraId="131D3883">
                  <w:pPr>
                    <w:widowControl/>
                    <w:jc w:val="center"/>
                    <w:rPr>
                      <w:rFonts w:eastAsia="仿宋"/>
                      <w:bCs/>
                      <w:szCs w:val="21"/>
                    </w:rPr>
                  </w:pPr>
                  <w:r>
                    <w:rPr>
                      <w:rFonts w:eastAsia="仿宋"/>
                      <w:bCs/>
                      <w:szCs w:val="21"/>
                    </w:rPr>
                    <w:t>N1（东厂界）</w:t>
                  </w:r>
                </w:p>
              </w:tc>
              <w:tc>
                <w:tcPr>
                  <w:tcW w:w="902" w:type="dxa"/>
                  <w:shd w:val="clear" w:color="auto" w:fill="auto"/>
                  <w:noWrap/>
                  <w:vAlign w:val="center"/>
                </w:tcPr>
                <w:p w14:paraId="2820102E">
                  <w:pPr>
                    <w:widowControl/>
                    <w:jc w:val="center"/>
                    <w:rPr>
                      <w:rFonts w:eastAsia="仿宋"/>
                      <w:bCs/>
                      <w:szCs w:val="21"/>
                    </w:rPr>
                  </w:pPr>
                  <w:r>
                    <w:rPr>
                      <w:rFonts w:eastAsia="仿宋"/>
                      <w:bCs/>
                      <w:szCs w:val="21"/>
                    </w:rPr>
                    <w:t>2类</w:t>
                  </w:r>
                </w:p>
              </w:tc>
              <w:tc>
                <w:tcPr>
                  <w:tcW w:w="850" w:type="dxa"/>
                  <w:shd w:val="clear" w:color="auto" w:fill="auto"/>
                  <w:noWrap/>
                  <w:vAlign w:val="center"/>
                </w:tcPr>
                <w:p w14:paraId="36FF107C">
                  <w:pPr>
                    <w:widowControl/>
                    <w:jc w:val="center"/>
                    <w:rPr>
                      <w:rFonts w:eastAsia="仿宋"/>
                      <w:bCs/>
                      <w:szCs w:val="21"/>
                    </w:rPr>
                  </w:pPr>
                  <w:r>
                    <w:rPr>
                      <w:rFonts w:hint="eastAsia" w:eastAsia="仿宋"/>
                      <w:bCs/>
                      <w:szCs w:val="21"/>
                    </w:rPr>
                    <w:t>5</w:t>
                  </w:r>
                  <w:r>
                    <w:rPr>
                      <w:rFonts w:eastAsia="仿宋"/>
                      <w:bCs/>
                      <w:szCs w:val="21"/>
                    </w:rPr>
                    <w:t>6</w:t>
                  </w:r>
                </w:p>
              </w:tc>
              <w:tc>
                <w:tcPr>
                  <w:tcW w:w="1134" w:type="dxa"/>
                  <w:shd w:val="clear" w:color="auto" w:fill="auto"/>
                  <w:noWrap/>
                  <w:vAlign w:val="center"/>
                </w:tcPr>
                <w:p w14:paraId="4D1F6482">
                  <w:pPr>
                    <w:widowControl/>
                    <w:jc w:val="center"/>
                    <w:rPr>
                      <w:rFonts w:eastAsia="仿宋"/>
                      <w:bCs/>
                      <w:szCs w:val="21"/>
                    </w:rPr>
                  </w:pPr>
                  <w:r>
                    <w:rPr>
                      <w:rFonts w:eastAsia="仿宋"/>
                      <w:bCs/>
                      <w:szCs w:val="21"/>
                    </w:rPr>
                    <w:t>60</w:t>
                  </w:r>
                </w:p>
              </w:tc>
              <w:tc>
                <w:tcPr>
                  <w:tcW w:w="851" w:type="dxa"/>
                  <w:shd w:val="clear" w:color="auto" w:fill="auto"/>
                  <w:noWrap/>
                  <w:vAlign w:val="center"/>
                </w:tcPr>
                <w:p w14:paraId="05BEE234">
                  <w:pPr>
                    <w:widowControl/>
                    <w:jc w:val="center"/>
                    <w:rPr>
                      <w:rFonts w:eastAsia="仿宋"/>
                      <w:bCs/>
                      <w:szCs w:val="21"/>
                    </w:rPr>
                  </w:pPr>
                  <w:r>
                    <w:rPr>
                      <w:rFonts w:hint="eastAsia" w:eastAsia="仿宋"/>
                      <w:bCs/>
                      <w:szCs w:val="21"/>
                    </w:rPr>
                    <w:t>4</w:t>
                  </w:r>
                  <w:r>
                    <w:rPr>
                      <w:rFonts w:eastAsia="仿宋"/>
                      <w:bCs/>
                      <w:szCs w:val="21"/>
                    </w:rPr>
                    <w:t>7</w:t>
                  </w:r>
                </w:p>
              </w:tc>
              <w:tc>
                <w:tcPr>
                  <w:tcW w:w="1134" w:type="dxa"/>
                  <w:shd w:val="clear" w:color="auto" w:fill="auto"/>
                  <w:noWrap/>
                  <w:vAlign w:val="center"/>
                </w:tcPr>
                <w:p w14:paraId="2DE91300">
                  <w:pPr>
                    <w:widowControl/>
                    <w:jc w:val="center"/>
                    <w:rPr>
                      <w:rFonts w:eastAsia="仿宋"/>
                      <w:bCs/>
                      <w:szCs w:val="21"/>
                    </w:rPr>
                  </w:pPr>
                  <w:r>
                    <w:rPr>
                      <w:rFonts w:eastAsia="仿宋"/>
                      <w:bCs/>
                      <w:szCs w:val="21"/>
                    </w:rPr>
                    <w:t>50</w:t>
                  </w:r>
                </w:p>
              </w:tc>
              <w:tc>
                <w:tcPr>
                  <w:tcW w:w="901" w:type="dxa"/>
                  <w:shd w:val="clear" w:color="auto" w:fill="auto"/>
                  <w:noWrap/>
                  <w:vAlign w:val="center"/>
                </w:tcPr>
                <w:p w14:paraId="1246D540">
                  <w:pPr>
                    <w:widowControl/>
                    <w:jc w:val="center"/>
                    <w:rPr>
                      <w:rFonts w:eastAsia="仿宋"/>
                      <w:bCs/>
                      <w:szCs w:val="21"/>
                    </w:rPr>
                  </w:pPr>
                  <w:r>
                    <w:rPr>
                      <w:rFonts w:eastAsia="仿宋"/>
                      <w:bCs/>
                      <w:szCs w:val="21"/>
                    </w:rPr>
                    <w:t>达标</w:t>
                  </w:r>
                </w:p>
              </w:tc>
            </w:tr>
            <w:tr w14:paraId="648269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jc w:val="center"/>
              </w:trPr>
              <w:tc>
                <w:tcPr>
                  <w:tcW w:w="1225" w:type="dxa"/>
                  <w:vMerge w:val="continue"/>
                  <w:vAlign w:val="center"/>
                </w:tcPr>
                <w:p w14:paraId="4C680DEB">
                  <w:pPr>
                    <w:widowControl/>
                    <w:jc w:val="center"/>
                    <w:rPr>
                      <w:rFonts w:eastAsia="仿宋"/>
                      <w:bCs/>
                      <w:szCs w:val="21"/>
                    </w:rPr>
                  </w:pPr>
                </w:p>
              </w:tc>
              <w:tc>
                <w:tcPr>
                  <w:tcW w:w="1575" w:type="dxa"/>
                  <w:shd w:val="clear" w:color="auto" w:fill="auto"/>
                  <w:noWrap/>
                  <w:vAlign w:val="center"/>
                </w:tcPr>
                <w:p w14:paraId="2F724F00">
                  <w:pPr>
                    <w:widowControl/>
                    <w:jc w:val="center"/>
                    <w:rPr>
                      <w:rFonts w:eastAsia="仿宋"/>
                      <w:bCs/>
                      <w:szCs w:val="21"/>
                    </w:rPr>
                  </w:pPr>
                  <w:r>
                    <w:rPr>
                      <w:rFonts w:eastAsia="仿宋"/>
                      <w:bCs/>
                      <w:szCs w:val="21"/>
                    </w:rPr>
                    <w:t>N2（南厂界）</w:t>
                  </w:r>
                </w:p>
              </w:tc>
              <w:tc>
                <w:tcPr>
                  <w:tcW w:w="902" w:type="dxa"/>
                  <w:shd w:val="clear" w:color="auto" w:fill="auto"/>
                  <w:noWrap/>
                  <w:vAlign w:val="center"/>
                </w:tcPr>
                <w:p w14:paraId="43F4355E">
                  <w:pPr>
                    <w:widowControl/>
                    <w:jc w:val="center"/>
                    <w:rPr>
                      <w:rFonts w:eastAsia="仿宋"/>
                      <w:bCs/>
                      <w:szCs w:val="21"/>
                    </w:rPr>
                  </w:pPr>
                  <w:r>
                    <w:rPr>
                      <w:rFonts w:hint="eastAsia" w:eastAsia="仿宋"/>
                      <w:bCs/>
                      <w:szCs w:val="21"/>
                    </w:rPr>
                    <w:t>4a</w:t>
                  </w:r>
                  <w:r>
                    <w:rPr>
                      <w:rFonts w:eastAsia="仿宋"/>
                      <w:bCs/>
                      <w:szCs w:val="21"/>
                    </w:rPr>
                    <w:t>类</w:t>
                  </w:r>
                </w:p>
              </w:tc>
              <w:tc>
                <w:tcPr>
                  <w:tcW w:w="850" w:type="dxa"/>
                  <w:shd w:val="clear" w:color="auto" w:fill="auto"/>
                  <w:noWrap/>
                  <w:vAlign w:val="center"/>
                </w:tcPr>
                <w:p w14:paraId="7B9D1A6D">
                  <w:pPr>
                    <w:widowControl/>
                    <w:jc w:val="center"/>
                    <w:rPr>
                      <w:rFonts w:eastAsia="仿宋"/>
                      <w:bCs/>
                      <w:szCs w:val="21"/>
                    </w:rPr>
                  </w:pPr>
                  <w:r>
                    <w:rPr>
                      <w:rFonts w:hint="eastAsia" w:eastAsia="仿宋"/>
                      <w:bCs/>
                      <w:szCs w:val="21"/>
                    </w:rPr>
                    <w:t>5</w:t>
                  </w:r>
                  <w:r>
                    <w:rPr>
                      <w:rFonts w:eastAsia="仿宋"/>
                      <w:bCs/>
                      <w:szCs w:val="21"/>
                    </w:rPr>
                    <w:t>7</w:t>
                  </w:r>
                </w:p>
              </w:tc>
              <w:tc>
                <w:tcPr>
                  <w:tcW w:w="1134" w:type="dxa"/>
                  <w:shd w:val="clear" w:color="auto" w:fill="auto"/>
                  <w:noWrap/>
                  <w:vAlign w:val="center"/>
                </w:tcPr>
                <w:p w14:paraId="50CE9212">
                  <w:pPr>
                    <w:widowControl/>
                    <w:jc w:val="center"/>
                    <w:rPr>
                      <w:rFonts w:eastAsia="仿宋"/>
                      <w:bCs/>
                      <w:szCs w:val="21"/>
                    </w:rPr>
                  </w:pPr>
                  <w:r>
                    <w:rPr>
                      <w:rFonts w:eastAsia="仿宋"/>
                    </w:rPr>
                    <w:t>70</w:t>
                  </w:r>
                </w:p>
              </w:tc>
              <w:tc>
                <w:tcPr>
                  <w:tcW w:w="851" w:type="dxa"/>
                  <w:shd w:val="clear" w:color="auto" w:fill="auto"/>
                  <w:noWrap/>
                  <w:vAlign w:val="center"/>
                </w:tcPr>
                <w:p w14:paraId="7E8BB1CA">
                  <w:pPr>
                    <w:widowControl/>
                    <w:jc w:val="center"/>
                    <w:rPr>
                      <w:rFonts w:eastAsia="仿宋"/>
                      <w:bCs/>
                      <w:szCs w:val="21"/>
                    </w:rPr>
                  </w:pPr>
                  <w:r>
                    <w:rPr>
                      <w:rFonts w:hint="eastAsia" w:eastAsia="仿宋"/>
                      <w:bCs/>
                      <w:szCs w:val="21"/>
                    </w:rPr>
                    <w:t>4</w:t>
                  </w:r>
                  <w:r>
                    <w:rPr>
                      <w:rFonts w:eastAsia="仿宋"/>
                      <w:bCs/>
                      <w:szCs w:val="21"/>
                    </w:rPr>
                    <w:t>5</w:t>
                  </w:r>
                </w:p>
              </w:tc>
              <w:tc>
                <w:tcPr>
                  <w:tcW w:w="1134" w:type="dxa"/>
                  <w:shd w:val="clear" w:color="auto" w:fill="auto"/>
                  <w:noWrap/>
                  <w:vAlign w:val="center"/>
                </w:tcPr>
                <w:p w14:paraId="627AEEB9">
                  <w:pPr>
                    <w:widowControl/>
                    <w:jc w:val="center"/>
                    <w:rPr>
                      <w:rFonts w:eastAsia="仿宋"/>
                      <w:bCs/>
                      <w:szCs w:val="21"/>
                    </w:rPr>
                  </w:pPr>
                  <w:r>
                    <w:rPr>
                      <w:rFonts w:eastAsia="仿宋"/>
                    </w:rPr>
                    <w:t>55</w:t>
                  </w:r>
                </w:p>
              </w:tc>
              <w:tc>
                <w:tcPr>
                  <w:tcW w:w="901" w:type="dxa"/>
                  <w:shd w:val="clear" w:color="auto" w:fill="auto"/>
                  <w:noWrap/>
                  <w:vAlign w:val="center"/>
                </w:tcPr>
                <w:p w14:paraId="614CF923">
                  <w:pPr>
                    <w:widowControl/>
                    <w:jc w:val="center"/>
                    <w:rPr>
                      <w:rFonts w:eastAsia="仿宋"/>
                      <w:bCs/>
                      <w:szCs w:val="21"/>
                    </w:rPr>
                  </w:pPr>
                  <w:r>
                    <w:rPr>
                      <w:rFonts w:eastAsia="仿宋"/>
                      <w:bCs/>
                      <w:szCs w:val="21"/>
                    </w:rPr>
                    <w:t>达标</w:t>
                  </w:r>
                </w:p>
              </w:tc>
            </w:tr>
            <w:tr w14:paraId="524113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jc w:val="center"/>
              </w:trPr>
              <w:tc>
                <w:tcPr>
                  <w:tcW w:w="1225" w:type="dxa"/>
                  <w:vMerge w:val="continue"/>
                  <w:vAlign w:val="center"/>
                </w:tcPr>
                <w:p w14:paraId="1498464F">
                  <w:pPr>
                    <w:widowControl/>
                    <w:jc w:val="center"/>
                    <w:rPr>
                      <w:rFonts w:eastAsia="仿宋"/>
                      <w:bCs/>
                      <w:szCs w:val="21"/>
                    </w:rPr>
                  </w:pPr>
                </w:p>
              </w:tc>
              <w:tc>
                <w:tcPr>
                  <w:tcW w:w="1575" w:type="dxa"/>
                  <w:shd w:val="clear" w:color="auto" w:fill="auto"/>
                  <w:noWrap/>
                  <w:vAlign w:val="center"/>
                </w:tcPr>
                <w:p w14:paraId="516BEA4E">
                  <w:pPr>
                    <w:widowControl/>
                    <w:jc w:val="center"/>
                    <w:rPr>
                      <w:rFonts w:eastAsia="仿宋"/>
                      <w:bCs/>
                      <w:szCs w:val="21"/>
                    </w:rPr>
                  </w:pPr>
                  <w:r>
                    <w:rPr>
                      <w:rFonts w:eastAsia="仿宋"/>
                      <w:bCs/>
                      <w:szCs w:val="21"/>
                    </w:rPr>
                    <w:t>N3（西厂界）</w:t>
                  </w:r>
                </w:p>
              </w:tc>
              <w:tc>
                <w:tcPr>
                  <w:tcW w:w="902" w:type="dxa"/>
                  <w:shd w:val="clear" w:color="auto" w:fill="auto"/>
                  <w:noWrap/>
                  <w:vAlign w:val="center"/>
                </w:tcPr>
                <w:p w14:paraId="508AAA8A">
                  <w:pPr>
                    <w:widowControl/>
                    <w:jc w:val="center"/>
                    <w:rPr>
                      <w:rFonts w:eastAsia="仿宋"/>
                      <w:bCs/>
                      <w:szCs w:val="21"/>
                    </w:rPr>
                  </w:pPr>
                  <w:r>
                    <w:rPr>
                      <w:rFonts w:hint="eastAsia" w:eastAsia="仿宋"/>
                      <w:bCs/>
                      <w:szCs w:val="21"/>
                    </w:rPr>
                    <w:t>4a</w:t>
                  </w:r>
                  <w:r>
                    <w:rPr>
                      <w:rFonts w:eastAsia="仿宋"/>
                      <w:bCs/>
                      <w:szCs w:val="21"/>
                    </w:rPr>
                    <w:t>类</w:t>
                  </w:r>
                </w:p>
              </w:tc>
              <w:tc>
                <w:tcPr>
                  <w:tcW w:w="850" w:type="dxa"/>
                  <w:shd w:val="clear" w:color="auto" w:fill="auto"/>
                  <w:noWrap/>
                  <w:vAlign w:val="center"/>
                </w:tcPr>
                <w:p w14:paraId="4CF0A0B9">
                  <w:pPr>
                    <w:widowControl/>
                    <w:jc w:val="center"/>
                    <w:rPr>
                      <w:rFonts w:eastAsia="仿宋"/>
                      <w:bCs/>
                      <w:szCs w:val="21"/>
                    </w:rPr>
                  </w:pPr>
                  <w:r>
                    <w:rPr>
                      <w:rFonts w:hint="eastAsia" w:eastAsia="仿宋"/>
                      <w:bCs/>
                      <w:szCs w:val="21"/>
                    </w:rPr>
                    <w:t>5</w:t>
                  </w:r>
                  <w:r>
                    <w:rPr>
                      <w:rFonts w:eastAsia="仿宋"/>
                      <w:bCs/>
                      <w:szCs w:val="21"/>
                    </w:rPr>
                    <w:t>1</w:t>
                  </w:r>
                </w:p>
              </w:tc>
              <w:tc>
                <w:tcPr>
                  <w:tcW w:w="1134" w:type="dxa"/>
                  <w:shd w:val="clear" w:color="auto" w:fill="auto"/>
                  <w:noWrap/>
                  <w:vAlign w:val="center"/>
                </w:tcPr>
                <w:p w14:paraId="038D104B">
                  <w:pPr>
                    <w:widowControl/>
                    <w:jc w:val="center"/>
                    <w:rPr>
                      <w:rFonts w:eastAsia="仿宋"/>
                      <w:bCs/>
                      <w:szCs w:val="21"/>
                    </w:rPr>
                  </w:pPr>
                  <w:r>
                    <w:rPr>
                      <w:rFonts w:hint="eastAsia" w:eastAsia="仿宋"/>
                      <w:bCs/>
                      <w:szCs w:val="21"/>
                    </w:rPr>
                    <w:t>7</w:t>
                  </w:r>
                  <w:r>
                    <w:rPr>
                      <w:rFonts w:eastAsia="仿宋"/>
                      <w:bCs/>
                      <w:szCs w:val="21"/>
                    </w:rPr>
                    <w:t>0</w:t>
                  </w:r>
                </w:p>
              </w:tc>
              <w:tc>
                <w:tcPr>
                  <w:tcW w:w="851" w:type="dxa"/>
                  <w:shd w:val="clear" w:color="auto" w:fill="auto"/>
                  <w:noWrap/>
                  <w:vAlign w:val="center"/>
                </w:tcPr>
                <w:p w14:paraId="1A9CE3B4">
                  <w:pPr>
                    <w:widowControl/>
                    <w:jc w:val="center"/>
                    <w:rPr>
                      <w:rFonts w:eastAsia="仿宋"/>
                      <w:bCs/>
                      <w:szCs w:val="21"/>
                    </w:rPr>
                  </w:pPr>
                  <w:r>
                    <w:rPr>
                      <w:rFonts w:hint="eastAsia" w:eastAsia="仿宋"/>
                      <w:bCs/>
                      <w:szCs w:val="21"/>
                    </w:rPr>
                    <w:t>4</w:t>
                  </w:r>
                  <w:r>
                    <w:rPr>
                      <w:rFonts w:eastAsia="仿宋"/>
                      <w:bCs/>
                      <w:szCs w:val="21"/>
                    </w:rPr>
                    <w:t>7</w:t>
                  </w:r>
                </w:p>
              </w:tc>
              <w:tc>
                <w:tcPr>
                  <w:tcW w:w="1134" w:type="dxa"/>
                  <w:shd w:val="clear" w:color="auto" w:fill="auto"/>
                  <w:noWrap/>
                  <w:vAlign w:val="center"/>
                </w:tcPr>
                <w:p w14:paraId="73ECCFE9">
                  <w:pPr>
                    <w:widowControl/>
                    <w:jc w:val="center"/>
                    <w:rPr>
                      <w:rFonts w:eastAsia="仿宋"/>
                      <w:bCs/>
                      <w:szCs w:val="21"/>
                    </w:rPr>
                  </w:pPr>
                  <w:r>
                    <w:rPr>
                      <w:rFonts w:hint="eastAsia" w:eastAsia="仿宋"/>
                    </w:rPr>
                    <w:t>55</w:t>
                  </w:r>
                </w:p>
              </w:tc>
              <w:tc>
                <w:tcPr>
                  <w:tcW w:w="901" w:type="dxa"/>
                  <w:shd w:val="clear" w:color="auto" w:fill="auto"/>
                  <w:noWrap/>
                  <w:vAlign w:val="center"/>
                </w:tcPr>
                <w:p w14:paraId="30F5D954">
                  <w:pPr>
                    <w:widowControl/>
                    <w:jc w:val="center"/>
                    <w:rPr>
                      <w:rFonts w:eastAsia="仿宋"/>
                      <w:bCs/>
                      <w:szCs w:val="21"/>
                    </w:rPr>
                  </w:pPr>
                  <w:r>
                    <w:rPr>
                      <w:rFonts w:eastAsia="仿宋"/>
                      <w:bCs/>
                      <w:szCs w:val="21"/>
                    </w:rPr>
                    <w:t>达标</w:t>
                  </w:r>
                </w:p>
              </w:tc>
            </w:tr>
            <w:tr w14:paraId="26FAFD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jc w:val="center"/>
              </w:trPr>
              <w:tc>
                <w:tcPr>
                  <w:tcW w:w="1225" w:type="dxa"/>
                  <w:vMerge w:val="continue"/>
                  <w:vAlign w:val="center"/>
                </w:tcPr>
                <w:p w14:paraId="45F6D12F">
                  <w:pPr>
                    <w:widowControl/>
                    <w:jc w:val="center"/>
                    <w:rPr>
                      <w:rFonts w:eastAsia="仿宋"/>
                      <w:bCs/>
                      <w:szCs w:val="21"/>
                    </w:rPr>
                  </w:pPr>
                </w:p>
              </w:tc>
              <w:tc>
                <w:tcPr>
                  <w:tcW w:w="1575" w:type="dxa"/>
                  <w:shd w:val="clear" w:color="auto" w:fill="auto"/>
                  <w:noWrap/>
                  <w:vAlign w:val="center"/>
                </w:tcPr>
                <w:p w14:paraId="28C50544">
                  <w:pPr>
                    <w:widowControl/>
                    <w:jc w:val="center"/>
                    <w:rPr>
                      <w:rFonts w:eastAsia="仿宋"/>
                      <w:bCs/>
                      <w:szCs w:val="21"/>
                    </w:rPr>
                  </w:pPr>
                  <w:r>
                    <w:rPr>
                      <w:rFonts w:eastAsia="仿宋"/>
                      <w:bCs/>
                      <w:szCs w:val="21"/>
                    </w:rPr>
                    <w:t>N4（北厂界）</w:t>
                  </w:r>
                </w:p>
              </w:tc>
              <w:tc>
                <w:tcPr>
                  <w:tcW w:w="902" w:type="dxa"/>
                  <w:shd w:val="clear" w:color="auto" w:fill="auto"/>
                  <w:noWrap/>
                  <w:vAlign w:val="center"/>
                </w:tcPr>
                <w:p w14:paraId="6B7C6840">
                  <w:pPr>
                    <w:widowControl/>
                    <w:jc w:val="center"/>
                    <w:rPr>
                      <w:rFonts w:eastAsia="仿宋"/>
                      <w:bCs/>
                      <w:szCs w:val="21"/>
                    </w:rPr>
                  </w:pPr>
                  <w:r>
                    <w:rPr>
                      <w:rFonts w:hint="eastAsia" w:eastAsia="仿宋"/>
                      <w:bCs/>
                      <w:szCs w:val="21"/>
                    </w:rPr>
                    <w:t>4a</w:t>
                  </w:r>
                  <w:r>
                    <w:rPr>
                      <w:rFonts w:eastAsia="仿宋"/>
                      <w:bCs/>
                      <w:szCs w:val="21"/>
                    </w:rPr>
                    <w:t>类</w:t>
                  </w:r>
                </w:p>
              </w:tc>
              <w:tc>
                <w:tcPr>
                  <w:tcW w:w="850" w:type="dxa"/>
                  <w:shd w:val="clear" w:color="auto" w:fill="auto"/>
                  <w:noWrap/>
                  <w:vAlign w:val="center"/>
                </w:tcPr>
                <w:p w14:paraId="2E9A34EC">
                  <w:pPr>
                    <w:widowControl/>
                    <w:jc w:val="center"/>
                    <w:rPr>
                      <w:rFonts w:eastAsia="仿宋"/>
                      <w:bCs/>
                      <w:szCs w:val="21"/>
                    </w:rPr>
                  </w:pPr>
                  <w:r>
                    <w:rPr>
                      <w:rFonts w:hint="eastAsia" w:eastAsia="仿宋"/>
                      <w:bCs/>
                      <w:szCs w:val="21"/>
                    </w:rPr>
                    <w:t>5</w:t>
                  </w:r>
                  <w:r>
                    <w:rPr>
                      <w:rFonts w:eastAsia="仿宋"/>
                      <w:bCs/>
                      <w:szCs w:val="21"/>
                    </w:rPr>
                    <w:t>1</w:t>
                  </w:r>
                </w:p>
              </w:tc>
              <w:tc>
                <w:tcPr>
                  <w:tcW w:w="1134" w:type="dxa"/>
                  <w:shd w:val="clear" w:color="auto" w:fill="auto"/>
                  <w:noWrap/>
                  <w:vAlign w:val="center"/>
                </w:tcPr>
                <w:p w14:paraId="1D93C1DA">
                  <w:pPr>
                    <w:widowControl/>
                    <w:jc w:val="center"/>
                    <w:rPr>
                      <w:rFonts w:eastAsia="仿宋"/>
                      <w:bCs/>
                      <w:szCs w:val="21"/>
                    </w:rPr>
                  </w:pPr>
                  <w:r>
                    <w:rPr>
                      <w:rFonts w:eastAsia="仿宋"/>
                    </w:rPr>
                    <w:t>70</w:t>
                  </w:r>
                </w:p>
              </w:tc>
              <w:tc>
                <w:tcPr>
                  <w:tcW w:w="851" w:type="dxa"/>
                  <w:shd w:val="clear" w:color="auto" w:fill="auto"/>
                  <w:noWrap/>
                  <w:vAlign w:val="center"/>
                </w:tcPr>
                <w:p w14:paraId="1123629B">
                  <w:pPr>
                    <w:widowControl/>
                    <w:jc w:val="center"/>
                    <w:rPr>
                      <w:rFonts w:eastAsia="仿宋"/>
                      <w:bCs/>
                      <w:szCs w:val="21"/>
                    </w:rPr>
                  </w:pPr>
                  <w:r>
                    <w:rPr>
                      <w:rFonts w:hint="eastAsia" w:eastAsia="仿宋"/>
                      <w:bCs/>
                      <w:szCs w:val="21"/>
                    </w:rPr>
                    <w:t>4</w:t>
                  </w:r>
                  <w:r>
                    <w:rPr>
                      <w:rFonts w:eastAsia="仿宋"/>
                      <w:bCs/>
                      <w:szCs w:val="21"/>
                    </w:rPr>
                    <w:t>9</w:t>
                  </w:r>
                </w:p>
              </w:tc>
              <w:tc>
                <w:tcPr>
                  <w:tcW w:w="1134" w:type="dxa"/>
                  <w:shd w:val="clear" w:color="auto" w:fill="auto"/>
                  <w:noWrap/>
                  <w:vAlign w:val="center"/>
                </w:tcPr>
                <w:p w14:paraId="0701B6C5">
                  <w:pPr>
                    <w:widowControl/>
                    <w:jc w:val="center"/>
                    <w:rPr>
                      <w:rFonts w:eastAsia="仿宋"/>
                      <w:bCs/>
                      <w:szCs w:val="21"/>
                    </w:rPr>
                  </w:pPr>
                  <w:r>
                    <w:rPr>
                      <w:rFonts w:eastAsia="仿宋"/>
                    </w:rPr>
                    <w:t>55</w:t>
                  </w:r>
                </w:p>
              </w:tc>
              <w:tc>
                <w:tcPr>
                  <w:tcW w:w="901" w:type="dxa"/>
                  <w:shd w:val="clear" w:color="auto" w:fill="auto"/>
                  <w:noWrap/>
                  <w:vAlign w:val="center"/>
                </w:tcPr>
                <w:p w14:paraId="57302444">
                  <w:pPr>
                    <w:widowControl/>
                    <w:jc w:val="center"/>
                    <w:rPr>
                      <w:rFonts w:eastAsia="仿宋"/>
                      <w:bCs/>
                      <w:szCs w:val="21"/>
                    </w:rPr>
                  </w:pPr>
                  <w:r>
                    <w:rPr>
                      <w:rFonts w:eastAsia="仿宋"/>
                      <w:bCs/>
                      <w:szCs w:val="21"/>
                    </w:rPr>
                    <w:t>达标</w:t>
                  </w:r>
                </w:p>
              </w:tc>
            </w:tr>
            <w:tr w14:paraId="3548CD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jc w:val="center"/>
              </w:trPr>
              <w:tc>
                <w:tcPr>
                  <w:tcW w:w="1225" w:type="dxa"/>
                  <w:vMerge w:val="continue"/>
                  <w:vAlign w:val="center"/>
                </w:tcPr>
                <w:p w14:paraId="00AA4996">
                  <w:pPr>
                    <w:widowControl/>
                    <w:jc w:val="center"/>
                    <w:rPr>
                      <w:rFonts w:eastAsia="仿宋"/>
                      <w:bCs/>
                      <w:szCs w:val="21"/>
                    </w:rPr>
                  </w:pPr>
                </w:p>
              </w:tc>
              <w:tc>
                <w:tcPr>
                  <w:tcW w:w="1575" w:type="dxa"/>
                  <w:shd w:val="clear" w:color="auto" w:fill="auto"/>
                  <w:noWrap/>
                  <w:vAlign w:val="center"/>
                </w:tcPr>
                <w:p w14:paraId="79A75AF6">
                  <w:pPr>
                    <w:widowControl/>
                    <w:jc w:val="center"/>
                    <w:rPr>
                      <w:rFonts w:eastAsia="仿宋"/>
                      <w:bCs/>
                      <w:szCs w:val="21"/>
                    </w:rPr>
                  </w:pPr>
                  <w:r>
                    <w:rPr>
                      <w:rFonts w:hint="eastAsia" w:eastAsia="仿宋"/>
                      <w:bCs/>
                      <w:szCs w:val="21"/>
                    </w:rPr>
                    <w:t>东时干村（敏感点N</w:t>
                  </w:r>
                  <w:r>
                    <w:rPr>
                      <w:rFonts w:eastAsia="仿宋"/>
                      <w:bCs/>
                      <w:szCs w:val="21"/>
                    </w:rPr>
                    <w:t>5</w:t>
                  </w:r>
                  <w:r>
                    <w:rPr>
                      <w:rFonts w:hint="eastAsia" w:eastAsia="仿宋"/>
                      <w:bCs/>
                      <w:szCs w:val="21"/>
                    </w:rPr>
                    <w:t>）</w:t>
                  </w:r>
                </w:p>
              </w:tc>
              <w:tc>
                <w:tcPr>
                  <w:tcW w:w="902" w:type="dxa"/>
                  <w:shd w:val="clear" w:color="auto" w:fill="auto"/>
                  <w:noWrap/>
                  <w:vAlign w:val="center"/>
                </w:tcPr>
                <w:p w14:paraId="38A6DBAD">
                  <w:pPr>
                    <w:widowControl/>
                    <w:jc w:val="center"/>
                    <w:rPr>
                      <w:rFonts w:eastAsia="仿宋"/>
                      <w:bCs/>
                      <w:szCs w:val="21"/>
                    </w:rPr>
                  </w:pPr>
                  <w:r>
                    <w:rPr>
                      <w:rFonts w:hint="eastAsia" w:eastAsia="仿宋"/>
                      <w:bCs/>
                      <w:szCs w:val="21"/>
                    </w:rPr>
                    <w:t>2类</w:t>
                  </w:r>
                </w:p>
              </w:tc>
              <w:tc>
                <w:tcPr>
                  <w:tcW w:w="850" w:type="dxa"/>
                  <w:shd w:val="clear" w:color="auto" w:fill="auto"/>
                  <w:noWrap/>
                  <w:vAlign w:val="center"/>
                </w:tcPr>
                <w:p w14:paraId="21DFBFBD">
                  <w:pPr>
                    <w:widowControl/>
                    <w:jc w:val="center"/>
                    <w:rPr>
                      <w:rFonts w:eastAsia="仿宋"/>
                      <w:bCs/>
                      <w:szCs w:val="21"/>
                    </w:rPr>
                  </w:pPr>
                  <w:r>
                    <w:rPr>
                      <w:rFonts w:hint="eastAsia" w:eastAsia="仿宋"/>
                      <w:bCs/>
                      <w:szCs w:val="21"/>
                    </w:rPr>
                    <w:t>5</w:t>
                  </w:r>
                  <w:r>
                    <w:rPr>
                      <w:rFonts w:eastAsia="仿宋"/>
                      <w:bCs/>
                      <w:szCs w:val="21"/>
                    </w:rPr>
                    <w:t>1</w:t>
                  </w:r>
                </w:p>
              </w:tc>
              <w:tc>
                <w:tcPr>
                  <w:tcW w:w="1134" w:type="dxa"/>
                  <w:shd w:val="clear" w:color="auto" w:fill="auto"/>
                  <w:noWrap/>
                  <w:vAlign w:val="center"/>
                </w:tcPr>
                <w:p w14:paraId="55BF408F">
                  <w:pPr>
                    <w:widowControl/>
                    <w:jc w:val="center"/>
                    <w:rPr>
                      <w:rFonts w:eastAsia="仿宋"/>
                      <w:bCs/>
                      <w:szCs w:val="21"/>
                    </w:rPr>
                  </w:pPr>
                  <w:r>
                    <w:rPr>
                      <w:rFonts w:hint="eastAsia" w:eastAsia="仿宋"/>
                      <w:bCs/>
                      <w:szCs w:val="21"/>
                    </w:rPr>
                    <w:t>6</w:t>
                  </w:r>
                  <w:r>
                    <w:rPr>
                      <w:rFonts w:eastAsia="仿宋"/>
                      <w:bCs/>
                      <w:szCs w:val="21"/>
                    </w:rPr>
                    <w:t>0</w:t>
                  </w:r>
                </w:p>
              </w:tc>
              <w:tc>
                <w:tcPr>
                  <w:tcW w:w="851" w:type="dxa"/>
                  <w:shd w:val="clear" w:color="auto" w:fill="auto"/>
                  <w:noWrap/>
                  <w:vAlign w:val="center"/>
                </w:tcPr>
                <w:p w14:paraId="42F3467E">
                  <w:pPr>
                    <w:widowControl/>
                    <w:jc w:val="center"/>
                    <w:rPr>
                      <w:rFonts w:eastAsia="仿宋"/>
                      <w:bCs/>
                      <w:szCs w:val="21"/>
                    </w:rPr>
                  </w:pPr>
                  <w:r>
                    <w:rPr>
                      <w:rFonts w:hint="eastAsia" w:eastAsia="仿宋"/>
                      <w:bCs/>
                      <w:szCs w:val="21"/>
                    </w:rPr>
                    <w:t>4</w:t>
                  </w:r>
                  <w:r>
                    <w:rPr>
                      <w:rFonts w:eastAsia="仿宋"/>
                      <w:bCs/>
                      <w:szCs w:val="21"/>
                    </w:rPr>
                    <w:t>2</w:t>
                  </w:r>
                </w:p>
              </w:tc>
              <w:tc>
                <w:tcPr>
                  <w:tcW w:w="1134" w:type="dxa"/>
                  <w:shd w:val="clear" w:color="auto" w:fill="auto"/>
                  <w:noWrap/>
                  <w:vAlign w:val="center"/>
                </w:tcPr>
                <w:p w14:paraId="64E453E5">
                  <w:pPr>
                    <w:widowControl/>
                    <w:jc w:val="center"/>
                    <w:rPr>
                      <w:rFonts w:eastAsia="仿宋"/>
                      <w:bCs/>
                      <w:szCs w:val="21"/>
                    </w:rPr>
                  </w:pPr>
                  <w:r>
                    <w:rPr>
                      <w:rFonts w:hint="eastAsia" w:eastAsia="仿宋"/>
                      <w:bCs/>
                      <w:szCs w:val="21"/>
                    </w:rPr>
                    <w:t>5</w:t>
                  </w:r>
                  <w:r>
                    <w:rPr>
                      <w:rFonts w:eastAsia="仿宋"/>
                      <w:bCs/>
                      <w:szCs w:val="21"/>
                    </w:rPr>
                    <w:t>0</w:t>
                  </w:r>
                </w:p>
              </w:tc>
              <w:tc>
                <w:tcPr>
                  <w:tcW w:w="901" w:type="dxa"/>
                  <w:shd w:val="clear" w:color="auto" w:fill="auto"/>
                  <w:noWrap/>
                  <w:vAlign w:val="center"/>
                </w:tcPr>
                <w:p w14:paraId="3699CCDB">
                  <w:pPr>
                    <w:widowControl/>
                    <w:jc w:val="center"/>
                    <w:rPr>
                      <w:rFonts w:eastAsia="仿宋"/>
                      <w:bCs/>
                      <w:szCs w:val="21"/>
                    </w:rPr>
                  </w:pPr>
                  <w:r>
                    <w:rPr>
                      <w:rFonts w:eastAsia="仿宋"/>
                      <w:bCs/>
                      <w:szCs w:val="21"/>
                    </w:rPr>
                    <w:t>达标</w:t>
                  </w:r>
                </w:p>
              </w:tc>
            </w:tr>
            <w:tr w14:paraId="3445CB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jc w:val="center"/>
              </w:trPr>
              <w:tc>
                <w:tcPr>
                  <w:tcW w:w="1225" w:type="dxa"/>
                  <w:vMerge w:val="continue"/>
                  <w:vAlign w:val="center"/>
                </w:tcPr>
                <w:p w14:paraId="4904421A">
                  <w:pPr>
                    <w:widowControl/>
                    <w:jc w:val="center"/>
                    <w:rPr>
                      <w:rFonts w:eastAsia="仿宋"/>
                      <w:bCs/>
                      <w:szCs w:val="21"/>
                    </w:rPr>
                  </w:pPr>
                </w:p>
              </w:tc>
              <w:tc>
                <w:tcPr>
                  <w:tcW w:w="1575" w:type="dxa"/>
                  <w:shd w:val="clear" w:color="auto" w:fill="auto"/>
                  <w:noWrap/>
                  <w:vAlign w:val="center"/>
                </w:tcPr>
                <w:p w14:paraId="2D2840E1">
                  <w:pPr>
                    <w:widowControl/>
                    <w:jc w:val="center"/>
                    <w:rPr>
                      <w:rFonts w:eastAsia="仿宋"/>
                      <w:bCs/>
                      <w:szCs w:val="21"/>
                    </w:rPr>
                  </w:pPr>
                  <w:r>
                    <w:rPr>
                      <w:rFonts w:hint="eastAsia" w:eastAsia="仿宋"/>
                      <w:bCs/>
                      <w:szCs w:val="21"/>
                    </w:rPr>
                    <w:t>东时干村(敏感点N</w:t>
                  </w:r>
                  <w:r>
                    <w:rPr>
                      <w:rFonts w:eastAsia="仿宋"/>
                      <w:bCs/>
                      <w:szCs w:val="21"/>
                    </w:rPr>
                    <w:t>6)</w:t>
                  </w:r>
                </w:p>
              </w:tc>
              <w:tc>
                <w:tcPr>
                  <w:tcW w:w="902" w:type="dxa"/>
                  <w:shd w:val="clear" w:color="auto" w:fill="auto"/>
                  <w:noWrap/>
                  <w:vAlign w:val="center"/>
                </w:tcPr>
                <w:p w14:paraId="24625C64">
                  <w:pPr>
                    <w:widowControl/>
                    <w:jc w:val="center"/>
                    <w:rPr>
                      <w:rFonts w:eastAsia="仿宋"/>
                      <w:bCs/>
                      <w:szCs w:val="21"/>
                    </w:rPr>
                  </w:pPr>
                  <w:r>
                    <w:rPr>
                      <w:rFonts w:hint="eastAsia" w:eastAsia="仿宋"/>
                      <w:bCs/>
                      <w:szCs w:val="21"/>
                    </w:rPr>
                    <w:t>2类</w:t>
                  </w:r>
                </w:p>
              </w:tc>
              <w:tc>
                <w:tcPr>
                  <w:tcW w:w="850" w:type="dxa"/>
                  <w:shd w:val="clear" w:color="auto" w:fill="auto"/>
                  <w:noWrap/>
                  <w:vAlign w:val="center"/>
                </w:tcPr>
                <w:p w14:paraId="67BCDC74">
                  <w:pPr>
                    <w:widowControl/>
                    <w:jc w:val="center"/>
                    <w:rPr>
                      <w:rFonts w:eastAsia="仿宋"/>
                      <w:bCs/>
                      <w:szCs w:val="21"/>
                    </w:rPr>
                  </w:pPr>
                  <w:r>
                    <w:rPr>
                      <w:rFonts w:hint="eastAsia" w:eastAsia="仿宋"/>
                      <w:bCs/>
                      <w:szCs w:val="21"/>
                    </w:rPr>
                    <w:t>5</w:t>
                  </w:r>
                  <w:r>
                    <w:rPr>
                      <w:rFonts w:eastAsia="仿宋"/>
                      <w:bCs/>
                      <w:szCs w:val="21"/>
                    </w:rPr>
                    <w:t>2</w:t>
                  </w:r>
                </w:p>
              </w:tc>
              <w:tc>
                <w:tcPr>
                  <w:tcW w:w="1134" w:type="dxa"/>
                  <w:shd w:val="clear" w:color="auto" w:fill="auto"/>
                  <w:noWrap/>
                  <w:vAlign w:val="center"/>
                </w:tcPr>
                <w:p w14:paraId="5B010BAC">
                  <w:pPr>
                    <w:widowControl/>
                    <w:jc w:val="center"/>
                    <w:rPr>
                      <w:rFonts w:eastAsia="仿宋"/>
                      <w:bCs/>
                      <w:szCs w:val="21"/>
                    </w:rPr>
                  </w:pPr>
                  <w:r>
                    <w:rPr>
                      <w:rFonts w:hint="eastAsia" w:eastAsia="仿宋"/>
                      <w:bCs/>
                      <w:szCs w:val="21"/>
                    </w:rPr>
                    <w:t>6</w:t>
                  </w:r>
                  <w:r>
                    <w:rPr>
                      <w:rFonts w:eastAsia="仿宋"/>
                      <w:bCs/>
                      <w:szCs w:val="21"/>
                    </w:rPr>
                    <w:t>0</w:t>
                  </w:r>
                </w:p>
              </w:tc>
              <w:tc>
                <w:tcPr>
                  <w:tcW w:w="851" w:type="dxa"/>
                  <w:shd w:val="clear" w:color="auto" w:fill="auto"/>
                  <w:noWrap/>
                  <w:vAlign w:val="center"/>
                </w:tcPr>
                <w:p w14:paraId="32EFB692">
                  <w:pPr>
                    <w:widowControl/>
                    <w:jc w:val="center"/>
                    <w:rPr>
                      <w:rFonts w:eastAsia="仿宋"/>
                      <w:bCs/>
                      <w:szCs w:val="21"/>
                    </w:rPr>
                  </w:pPr>
                  <w:r>
                    <w:rPr>
                      <w:rFonts w:hint="eastAsia" w:eastAsia="仿宋"/>
                      <w:bCs/>
                      <w:szCs w:val="21"/>
                    </w:rPr>
                    <w:t>4</w:t>
                  </w:r>
                  <w:r>
                    <w:rPr>
                      <w:rFonts w:eastAsia="仿宋"/>
                      <w:bCs/>
                      <w:szCs w:val="21"/>
                    </w:rPr>
                    <w:t>3</w:t>
                  </w:r>
                </w:p>
              </w:tc>
              <w:tc>
                <w:tcPr>
                  <w:tcW w:w="1134" w:type="dxa"/>
                  <w:shd w:val="clear" w:color="auto" w:fill="auto"/>
                  <w:noWrap/>
                  <w:vAlign w:val="center"/>
                </w:tcPr>
                <w:p w14:paraId="6A75B106">
                  <w:pPr>
                    <w:widowControl/>
                    <w:jc w:val="center"/>
                    <w:rPr>
                      <w:rFonts w:eastAsia="仿宋"/>
                      <w:bCs/>
                      <w:szCs w:val="21"/>
                    </w:rPr>
                  </w:pPr>
                  <w:r>
                    <w:rPr>
                      <w:rFonts w:hint="eastAsia" w:eastAsia="仿宋"/>
                      <w:bCs/>
                      <w:szCs w:val="21"/>
                    </w:rPr>
                    <w:t>5</w:t>
                  </w:r>
                  <w:r>
                    <w:rPr>
                      <w:rFonts w:eastAsia="仿宋"/>
                      <w:bCs/>
                      <w:szCs w:val="21"/>
                    </w:rPr>
                    <w:t>0</w:t>
                  </w:r>
                </w:p>
              </w:tc>
              <w:tc>
                <w:tcPr>
                  <w:tcW w:w="901" w:type="dxa"/>
                  <w:shd w:val="clear" w:color="auto" w:fill="auto"/>
                  <w:noWrap/>
                  <w:vAlign w:val="center"/>
                </w:tcPr>
                <w:p w14:paraId="1B4A456F">
                  <w:pPr>
                    <w:widowControl/>
                    <w:jc w:val="center"/>
                    <w:rPr>
                      <w:rFonts w:eastAsia="仿宋"/>
                      <w:bCs/>
                      <w:szCs w:val="21"/>
                    </w:rPr>
                  </w:pPr>
                  <w:r>
                    <w:rPr>
                      <w:rFonts w:eastAsia="仿宋"/>
                      <w:bCs/>
                      <w:szCs w:val="21"/>
                    </w:rPr>
                    <w:t>达标</w:t>
                  </w:r>
                </w:p>
              </w:tc>
            </w:tr>
            <w:tr w14:paraId="1B09EB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jc w:val="center"/>
              </w:trPr>
              <w:tc>
                <w:tcPr>
                  <w:tcW w:w="1225" w:type="dxa"/>
                  <w:vMerge w:val="continue"/>
                  <w:vAlign w:val="center"/>
                </w:tcPr>
                <w:p w14:paraId="303B3AC0">
                  <w:pPr>
                    <w:widowControl/>
                    <w:jc w:val="center"/>
                    <w:rPr>
                      <w:rFonts w:eastAsia="仿宋"/>
                      <w:bCs/>
                      <w:szCs w:val="21"/>
                    </w:rPr>
                  </w:pPr>
                </w:p>
              </w:tc>
              <w:tc>
                <w:tcPr>
                  <w:tcW w:w="1575" w:type="dxa"/>
                  <w:shd w:val="clear" w:color="auto" w:fill="auto"/>
                  <w:noWrap/>
                  <w:vAlign w:val="center"/>
                </w:tcPr>
                <w:p w14:paraId="362025D5">
                  <w:pPr>
                    <w:widowControl/>
                    <w:jc w:val="center"/>
                    <w:rPr>
                      <w:rFonts w:eastAsia="仿宋"/>
                      <w:bCs/>
                      <w:szCs w:val="21"/>
                    </w:rPr>
                  </w:pPr>
                  <w:r>
                    <w:rPr>
                      <w:rFonts w:hint="eastAsia" w:eastAsia="仿宋"/>
                      <w:bCs/>
                      <w:szCs w:val="21"/>
                    </w:rPr>
                    <w:t>东时干村</w:t>
                  </w:r>
                  <w:r>
                    <w:rPr>
                      <w:rFonts w:eastAsia="仿宋"/>
                      <w:bCs/>
                      <w:szCs w:val="21"/>
                    </w:rPr>
                    <w:t>(</w:t>
                  </w:r>
                  <w:r>
                    <w:rPr>
                      <w:rFonts w:hint="eastAsia" w:eastAsia="仿宋"/>
                      <w:bCs/>
                      <w:szCs w:val="21"/>
                    </w:rPr>
                    <w:t>敏感点N</w:t>
                  </w:r>
                  <w:r>
                    <w:rPr>
                      <w:rFonts w:eastAsia="仿宋"/>
                      <w:bCs/>
                      <w:szCs w:val="21"/>
                    </w:rPr>
                    <w:t>7)</w:t>
                  </w:r>
                </w:p>
              </w:tc>
              <w:tc>
                <w:tcPr>
                  <w:tcW w:w="902" w:type="dxa"/>
                  <w:shd w:val="clear" w:color="auto" w:fill="auto"/>
                  <w:noWrap/>
                  <w:vAlign w:val="center"/>
                </w:tcPr>
                <w:p w14:paraId="6256B97E">
                  <w:pPr>
                    <w:widowControl/>
                    <w:jc w:val="center"/>
                    <w:rPr>
                      <w:rFonts w:eastAsia="仿宋"/>
                      <w:bCs/>
                      <w:szCs w:val="21"/>
                    </w:rPr>
                  </w:pPr>
                  <w:r>
                    <w:rPr>
                      <w:rFonts w:hint="eastAsia" w:eastAsia="仿宋"/>
                      <w:bCs/>
                      <w:szCs w:val="21"/>
                    </w:rPr>
                    <w:t>4a类</w:t>
                  </w:r>
                </w:p>
              </w:tc>
              <w:tc>
                <w:tcPr>
                  <w:tcW w:w="850" w:type="dxa"/>
                  <w:shd w:val="clear" w:color="auto" w:fill="auto"/>
                  <w:noWrap/>
                  <w:vAlign w:val="center"/>
                </w:tcPr>
                <w:p w14:paraId="165ACA63">
                  <w:pPr>
                    <w:widowControl/>
                    <w:jc w:val="center"/>
                    <w:rPr>
                      <w:rFonts w:eastAsia="仿宋"/>
                      <w:bCs/>
                      <w:szCs w:val="21"/>
                    </w:rPr>
                  </w:pPr>
                  <w:r>
                    <w:rPr>
                      <w:rFonts w:hint="eastAsia" w:eastAsia="仿宋"/>
                      <w:bCs/>
                      <w:szCs w:val="21"/>
                    </w:rPr>
                    <w:t>5</w:t>
                  </w:r>
                  <w:r>
                    <w:rPr>
                      <w:rFonts w:eastAsia="仿宋"/>
                      <w:bCs/>
                      <w:szCs w:val="21"/>
                    </w:rPr>
                    <w:t>0</w:t>
                  </w:r>
                </w:p>
              </w:tc>
              <w:tc>
                <w:tcPr>
                  <w:tcW w:w="1134" w:type="dxa"/>
                  <w:shd w:val="clear" w:color="auto" w:fill="auto"/>
                  <w:noWrap/>
                  <w:vAlign w:val="center"/>
                </w:tcPr>
                <w:p w14:paraId="688C5507">
                  <w:pPr>
                    <w:widowControl/>
                    <w:jc w:val="center"/>
                    <w:rPr>
                      <w:rFonts w:eastAsia="仿宋"/>
                      <w:bCs/>
                      <w:szCs w:val="21"/>
                    </w:rPr>
                  </w:pPr>
                  <w:r>
                    <w:rPr>
                      <w:rFonts w:eastAsia="仿宋"/>
                    </w:rPr>
                    <w:t>70</w:t>
                  </w:r>
                </w:p>
              </w:tc>
              <w:tc>
                <w:tcPr>
                  <w:tcW w:w="851" w:type="dxa"/>
                  <w:shd w:val="clear" w:color="auto" w:fill="auto"/>
                  <w:noWrap/>
                  <w:vAlign w:val="center"/>
                </w:tcPr>
                <w:p w14:paraId="5BEBF1ED">
                  <w:pPr>
                    <w:widowControl/>
                    <w:jc w:val="center"/>
                    <w:rPr>
                      <w:rFonts w:eastAsia="仿宋"/>
                      <w:bCs/>
                      <w:szCs w:val="21"/>
                    </w:rPr>
                  </w:pPr>
                  <w:r>
                    <w:rPr>
                      <w:rFonts w:hint="eastAsia" w:eastAsia="仿宋"/>
                      <w:bCs/>
                      <w:szCs w:val="21"/>
                    </w:rPr>
                    <w:t>4</w:t>
                  </w:r>
                  <w:r>
                    <w:rPr>
                      <w:rFonts w:eastAsia="仿宋"/>
                      <w:bCs/>
                      <w:szCs w:val="21"/>
                    </w:rPr>
                    <w:t>9</w:t>
                  </w:r>
                </w:p>
              </w:tc>
              <w:tc>
                <w:tcPr>
                  <w:tcW w:w="1134" w:type="dxa"/>
                  <w:shd w:val="clear" w:color="auto" w:fill="auto"/>
                  <w:noWrap/>
                  <w:vAlign w:val="center"/>
                </w:tcPr>
                <w:p w14:paraId="3C606C3E">
                  <w:pPr>
                    <w:widowControl/>
                    <w:jc w:val="center"/>
                    <w:rPr>
                      <w:rFonts w:eastAsia="仿宋"/>
                      <w:bCs/>
                      <w:szCs w:val="21"/>
                    </w:rPr>
                  </w:pPr>
                  <w:r>
                    <w:rPr>
                      <w:rFonts w:eastAsia="仿宋"/>
                    </w:rPr>
                    <w:t>55</w:t>
                  </w:r>
                </w:p>
              </w:tc>
              <w:tc>
                <w:tcPr>
                  <w:tcW w:w="901" w:type="dxa"/>
                  <w:shd w:val="clear" w:color="auto" w:fill="auto"/>
                  <w:noWrap/>
                  <w:vAlign w:val="center"/>
                </w:tcPr>
                <w:p w14:paraId="57891851">
                  <w:pPr>
                    <w:widowControl/>
                    <w:jc w:val="center"/>
                    <w:rPr>
                      <w:rFonts w:eastAsia="仿宋"/>
                      <w:bCs/>
                      <w:szCs w:val="21"/>
                    </w:rPr>
                  </w:pPr>
                  <w:r>
                    <w:rPr>
                      <w:rFonts w:eastAsia="仿宋"/>
                      <w:bCs/>
                      <w:szCs w:val="21"/>
                    </w:rPr>
                    <w:t>达标</w:t>
                  </w:r>
                </w:p>
              </w:tc>
            </w:tr>
            <w:tr w14:paraId="4B85F0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jc w:val="center"/>
              </w:trPr>
              <w:tc>
                <w:tcPr>
                  <w:tcW w:w="1225" w:type="dxa"/>
                  <w:vMerge w:val="continue"/>
                  <w:vAlign w:val="center"/>
                </w:tcPr>
                <w:p w14:paraId="541B5917">
                  <w:pPr>
                    <w:widowControl/>
                    <w:jc w:val="center"/>
                    <w:rPr>
                      <w:rFonts w:eastAsia="仿宋"/>
                      <w:bCs/>
                      <w:szCs w:val="21"/>
                    </w:rPr>
                  </w:pPr>
                </w:p>
              </w:tc>
              <w:tc>
                <w:tcPr>
                  <w:tcW w:w="1575" w:type="dxa"/>
                  <w:shd w:val="clear" w:color="auto" w:fill="auto"/>
                  <w:noWrap/>
                  <w:vAlign w:val="center"/>
                </w:tcPr>
                <w:p w14:paraId="0BC2A8C9">
                  <w:pPr>
                    <w:widowControl/>
                    <w:jc w:val="center"/>
                    <w:rPr>
                      <w:rFonts w:eastAsia="仿宋"/>
                      <w:bCs/>
                      <w:szCs w:val="21"/>
                    </w:rPr>
                  </w:pPr>
                  <w:r>
                    <w:rPr>
                      <w:rFonts w:hint="eastAsia" w:eastAsia="仿宋"/>
                      <w:bCs/>
                      <w:szCs w:val="21"/>
                    </w:rPr>
                    <w:t>西时干村（敏感点N</w:t>
                  </w:r>
                  <w:r>
                    <w:rPr>
                      <w:rFonts w:eastAsia="仿宋"/>
                      <w:bCs/>
                      <w:szCs w:val="21"/>
                    </w:rPr>
                    <w:t>8</w:t>
                  </w:r>
                  <w:r>
                    <w:rPr>
                      <w:rFonts w:hint="eastAsia" w:eastAsia="仿宋"/>
                      <w:bCs/>
                      <w:szCs w:val="21"/>
                    </w:rPr>
                    <w:t>）</w:t>
                  </w:r>
                </w:p>
              </w:tc>
              <w:tc>
                <w:tcPr>
                  <w:tcW w:w="902" w:type="dxa"/>
                  <w:shd w:val="clear" w:color="auto" w:fill="auto"/>
                  <w:noWrap/>
                  <w:vAlign w:val="center"/>
                </w:tcPr>
                <w:p w14:paraId="4DDE720E">
                  <w:pPr>
                    <w:widowControl/>
                    <w:jc w:val="center"/>
                    <w:rPr>
                      <w:rFonts w:eastAsia="仿宋"/>
                      <w:bCs/>
                      <w:szCs w:val="21"/>
                    </w:rPr>
                  </w:pPr>
                  <w:r>
                    <w:rPr>
                      <w:rFonts w:hint="eastAsia" w:eastAsia="仿宋"/>
                      <w:bCs/>
                      <w:szCs w:val="21"/>
                    </w:rPr>
                    <w:t>4a类</w:t>
                  </w:r>
                </w:p>
              </w:tc>
              <w:tc>
                <w:tcPr>
                  <w:tcW w:w="850" w:type="dxa"/>
                  <w:shd w:val="clear" w:color="auto" w:fill="auto"/>
                  <w:noWrap/>
                  <w:vAlign w:val="center"/>
                </w:tcPr>
                <w:p w14:paraId="3FB16B5E">
                  <w:pPr>
                    <w:widowControl/>
                    <w:jc w:val="center"/>
                    <w:rPr>
                      <w:rFonts w:eastAsia="仿宋"/>
                      <w:bCs/>
                      <w:szCs w:val="21"/>
                    </w:rPr>
                  </w:pPr>
                  <w:r>
                    <w:rPr>
                      <w:rFonts w:hint="eastAsia" w:eastAsia="仿宋"/>
                      <w:bCs/>
                      <w:szCs w:val="21"/>
                    </w:rPr>
                    <w:t>5</w:t>
                  </w:r>
                  <w:r>
                    <w:rPr>
                      <w:rFonts w:eastAsia="仿宋"/>
                      <w:bCs/>
                      <w:szCs w:val="21"/>
                    </w:rPr>
                    <w:t>0</w:t>
                  </w:r>
                </w:p>
              </w:tc>
              <w:tc>
                <w:tcPr>
                  <w:tcW w:w="1134" w:type="dxa"/>
                  <w:shd w:val="clear" w:color="auto" w:fill="auto"/>
                  <w:noWrap/>
                  <w:vAlign w:val="center"/>
                </w:tcPr>
                <w:p w14:paraId="615D0E29">
                  <w:pPr>
                    <w:widowControl/>
                    <w:jc w:val="center"/>
                    <w:rPr>
                      <w:rFonts w:eastAsia="仿宋"/>
                      <w:bCs/>
                      <w:szCs w:val="21"/>
                    </w:rPr>
                  </w:pPr>
                  <w:r>
                    <w:rPr>
                      <w:rFonts w:eastAsia="仿宋"/>
                    </w:rPr>
                    <w:t>70</w:t>
                  </w:r>
                </w:p>
              </w:tc>
              <w:tc>
                <w:tcPr>
                  <w:tcW w:w="851" w:type="dxa"/>
                  <w:shd w:val="clear" w:color="auto" w:fill="auto"/>
                  <w:noWrap/>
                  <w:vAlign w:val="center"/>
                </w:tcPr>
                <w:p w14:paraId="5663B4D9">
                  <w:pPr>
                    <w:widowControl/>
                    <w:jc w:val="center"/>
                    <w:rPr>
                      <w:rFonts w:eastAsia="仿宋"/>
                      <w:bCs/>
                      <w:szCs w:val="21"/>
                    </w:rPr>
                  </w:pPr>
                  <w:r>
                    <w:rPr>
                      <w:rFonts w:hint="eastAsia" w:eastAsia="仿宋"/>
                      <w:bCs/>
                      <w:szCs w:val="21"/>
                    </w:rPr>
                    <w:t>4</w:t>
                  </w:r>
                  <w:r>
                    <w:rPr>
                      <w:rFonts w:eastAsia="仿宋"/>
                      <w:bCs/>
                      <w:szCs w:val="21"/>
                    </w:rPr>
                    <w:t>8</w:t>
                  </w:r>
                </w:p>
              </w:tc>
              <w:tc>
                <w:tcPr>
                  <w:tcW w:w="1134" w:type="dxa"/>
                  <w:shd w:val="clear" w:color="auto" w:fill="auto"/>
                  <w:noWrap/>
                  <w:vAlign w:val="center"/>
                </w:tcPr>
                <w:p w14:paraId="37E8D90C">
                  <w:pPr>
                    <w:widowControl/>
                    <w:jc w:val="center"/>
                    <w:rPr>
                      <w:rFonts w:eastAsia="仿宋"/>
                      <w:bCs/>
                      <w:szCs w:val="21"/>
                    </w:rPr>
                  </w:pPr>
                  <w:r>
                    <w:rPr>
                      <w:rFonts w:eastAsia="仿宋"/>
                    </w:rPr>
                    <w:t>55</w:t>
                  </w:r>
                </w:p>
              </w:tc>
              <w:tc>
                <w:tcPr>
                  <w:tcW w:w="901" w:type="dxa"/>
                  <w:shd w:val="clear" w:color="auto" w:fill="auto"/>
                  <w:noWrap/>
                  <w:vAlign w:val="center"/>
                </w:tcPr>
                <w:p w14:paraId="2A376FC2">
                  <w:pPr>
                    <w:widowControl/>
                    <w:jc w:val="center"/>
                    <w:rPr>
                      <w:rFonts w:eastAsia="仿宋"/>
                      <w:bCs/>
                      <w:szCs w:val="21"/>
                    </w:rPr>
                  </w:pPr>
                  <w:r>
                    <w:rPr>
                      <w:rFonts w:eastAsia="仿宋"/>
                      <w:bCs/>
                      <w:szCs w:val="21"/>
                    </w:rPr>
                    <w:t>达标</w:t>
                  </w:r>
                </w:p>
              </w:tc>
            </w:tr>
          </w:tbl>
          <w:p w14:paraId="3A9991D9">
            <w:pPr>
              <w:spacing w:line="500" w:lineRule="exact"/>
              <w:ind w:firstLine="420" w:firstLineChars="200"/>
              <w:rPr>
                <w:rFonts w:eastAsia="仿宋"/>
                <w:bCs/>
                <w:szCs w:val="21"/>
              </w:rPr>
            </w:pPr>
            <w:r>
              <w:rPr>
                <w:rFonts w:hint="eastAsia" w:eastAsia="仿宋"/>
                <w:bCs/>
                <w:szCs w:val="21"/>
              </w:rPr>
              <w:t>注：噪声监测点位图详见监测报告。</w:t>
            </w:r>
          </w:p>
          <w:p w14:paraId="60402E9E">
            <w:pPr>
              <w:spacing w:line="500" w:lineRule="exact"/>
              <w:ind w:firstLine="480" w:firstLineChars="200"/>
              <w:rPr>
                <w:rFonts w:eastAsia="仿宋"/>
                <w:bCs/>
                <w:sz w:val="24"/>
              </w:rPr>
            </w:pPr>
            <w:r>
              <w:rPr>
                <w:rFonts w:eastAsia="仿宋"/>
                <w:bCs/>
                <w:sz w:val="24"/>
              </w:rPr>
              <w:t>由上表可见，项目所在地东厂界</w:t>
            </w:r>
            <w:r>
              <w:rPr>
                <w:rFonts w:hint="eastAsia" w:eastAsia="仿宋"/>
                <w:bCs/>
                <w:sz w:val="24"/>
              </w:rPr>
              <w:t>、东时干村（敏感点N</w:t>
            </w:r>
            <w:r>
              <w:rPr>
                <w:rFonts w:eastAsia="仿宋"/>
                <w:bCs/>
                <w:sz w:val="24"/>
              </w:rPr>
              <w:t>5</w:t>
            </w:r>
            <w:r>
              <w:rPr>
                <w:rFonts w:hint="eastAsia" w:eastAsia="仿宋"/>
                <w:bCs/>
                <w:sz w:val="24"/>
              </w:rPr>
              <w:t>、N</w:t>
            </w:r>
            <w:r>
              <w:rPr>
                <w:rFonts w:eastAsia="仿宋"/>
                <w:bCs/>
                <w:sz w:val="24"/>
              </w:rPr>
              <w:t>6</w:t>
            </w:r>
            <w:r>
              <w:rPr>
                <w:rFonts w:hint="eastAsia" w:eastAsia="仿宋"/>
                <w:bCs/>
                <w:sz w:val="24"/>
              </w:rPr>
              <w:t>）</w:t>
            </w:r>
            <w:r>
              <w:rPr>
                <w:rFonts w:eastAsia="仿宋"/>
                <w:bCs/>
                <w:sz w:val="24"/>
              </w:rPr>
              <w:t>噪声</w:t>
            </w:r>
            <w:r>
              <w:rPr>
                <w:rFonts w:hint="eastAsia" w:eastAsia="仿宋"/>
                <w:bCs/>
                <w:sz w:val="24"/>
              </w:rPr>
              <w:t>达到《</w:t>
            </w:r>
            <w:r>
              <w:rPr>
                <w:rFonts w:eastAsia="仿宋"/>
                <w:bCs/>
                <w:sz w:val="24"/>
              </w:rPr>
              <w:t>声环境质量标准</w:t>
            </w:r>
            <w:r>
              <w:rPr>
                <w:rFonts w:hint="eastAsia" w:eastAsia="仿宋"/>
                <w:bCs/>
                <w:sz w:val="24"/>
              </w:rPr>
              <w:t>》</w:t>
            </w:r>
            <w:r>
              <w:rPr>
                <w:rFonts w:eastAsia="仿宋"/>
                <w:bCs/>
                <w:sz w:val="24"/>
              </w:rPr>
              <w:t>（GB3096-2008）中的2类标准</w:t>
            </w:r>
            <w:r>
              <w:rPr>
                <w:rFonts w:hint="eastAsia" w:eastAsia="仿宋"/>
                <w:bCs/>
                <w:sz w:val="24"/>
              </w:rPr>
              <w:t>，</w:t>
            </w:r>
            <w:r>
              <w:rPr>
                <w:rFonts w:eastAsia="仿宋"/>
                <w:bCs/>
                <w:sz w:val="24"/>
              </w:rPr>
              <w:t>本项目所在地南厂界、西厂界</w:t>
            </w:r>
            <w:r>
              <w:rPr>
                <w:rFonts w:hint="eastAsia" w:eastAsia="仿宋"/>
                <w:bCs/>
                <w:sz w:val="24"/>
              </w:rPr>
              <w:t>、</w:t>
            </w:r>
            <w:r>
              <w:rPr>
                <w:rFonts w:eastAsia="仿宋"/>
                <w:bCs/>
                <w:sz w:val="24"/>
              </w:rPr>
              <w:t>北厂界</w:t>
            </w:r>
            <w:r>
              <w:rPr>
                <w:rFonts w:hint="eastAsia" w:eastAsia="仿宋"/>
                <w:bCs/>
                <w:sz w:val="24"/>
              </w:rPr>
              <w:t>、东时干村（敏感点N</w:t>
            </w:r>
            <w:r>
              <w:rPr>
                <w:rFonts w:eastAsia="仿宋"/>
                <w:bCs/>
                <w:sz w:val="24"/>
              </w:rPr>
              <w:t>7</w:t>
            </w:r>
            <w:r>
              <w:rPr>
                <w:rFonts w:hint="eastAsia" w:eastAsia="仿宋"/>
                <w:bCs/>
                <w:sz w:val="24"/>
              </w:rPr>
              <w:t>）、西时干村（敏感点N</w:t>
            </w:r>
            <w:r>
              <w:rPr>
                <w:rFonts w:eastAsia="仿宋"/>
                <w:bCs/>
                <w:sz w:val="24"/>
              </w:rPr>
              <w:t>8</w:t>
            </w:r>
            <w:r>
              <w:rPr>
                <w:rFonts w:hint="eastAsia" w:eastAsia="仿宋"/>
                <w:bCs/>
                <w:sz w:val="24"/>
              </w:rPr>
              <w:t>）</w:t>
            </w:r>
            <w:r>
              <w:rPr>
                <w:rFonts w:eastAsia="仿宋"/>
                <w:bCs/>
                <w:sz w:val="24"/>
              </w:rPr>
              <w:t>噪声</w:t>
            </w:r>
            <w:r>
              <w:rPr>
                <w:rFonts w:hint="eastAsia" w:eastAsia="仿宋"/>
                <w:bCs/>
                <w:sz w:val="24"/>
              </w:rPr>
              <w:t>达到《</w:t>
            </w:r>
            <w:r>
              <w:rPr>
                <w:rFonts w:eastAsia="仿宋"/>
                <w:bCs/>
                <w:sz w:val="24"/>
              </w:rPr>
              <w:t>声环境质量标准</w:t>
            </w:r>
            <w:r>
              <w:rPr>
                <w:rFonts w:hint="eastAsia" w:eastAsia="仿宋"/>
                <w:bCs/>
                <w:sz w:val="24"/>
              </w:rPr>
              <w:t>》</w:t>
            </w:r>
            <w:r>
              <w:rPr>
                <w:rFonts w:eastAsia="仿宋"/>
                <w:bCs/>
                <w:sz w:val="24"/>
              </w:rPr>
              <w:t>（GB3096-2008）中的</w:t>
            </w:r>
            <w:r>
              <w:rPr>
                <w:rFonts w:hint="eastAsia" w:eastAsia="仿宋"/>
                <w:szCs w:val="22"/>
              </w:rPr>
              <w:t>4a</w:t>
            </w:r>
            <w:r>
              <w:rPr>
                <w:rFonts w:eastAsia="仿宋"/>
                <w:bCs/>
                <w:sz w:val="24"/>
              </w:rPr>
              <w:t>类标准。</w:t>
            </w:r>
          </w:p>
          <w:p w14:paraId="213547F2">
            <w:pPr>
              <w:spacing w:line="500" w:lineRule="exact"/>
              <w:ind w:firstLine="482" w:firstLineChars="200"/>
              <w:rPr>
                <w:rFonts w:eastAsia="仿宋"/>
                <w:b/>
                <w:bCs/>
                <w:sz w:val="24"/>
              </w:rPr>
            </w:pPr>
            <w:r>
              <w:rPr>
                <w:rFonts w:eastAsia="仿宋"/>
                <w:b/>
                <w:bCs/>
                <w:sz w:val="24"/>
              </w:rPr>
              <w:t>（四）地下水、土壤环境质量现状</w:t>
            </w:r>
          </w:p>
          <w:p w14:paraId="66940EEB">
            <w:pPr>
              <w:spacing w:line="500" w:lineRule="exact"/>
              <w:ind w:firstLine="480" w:firstLineChars="200"/>
              <w:rPr>
                <w:rFonts w:eastAsia="仿宋"/>
                <w:bCs/>
                <w:sz w:val="24"/>
              </w:rPr>
            </w:pPr>
            <w:r>
              <w:rPr>
                <w:rFonts w:eastAsia="仿宋"/>
                <w:bCs/>
                <w:sz w:val="24"/>
              </w:rPr>
              <w:t>根据《建设项目环境影响报告表编制技术指南（污染影响类）（试行）》“6.地下水、土壤环境。原则上不开展环境质量现状调查。建设项目存在土壤、地下水环境污染途径的，应结合污染源、保护目标分布情况开展现状调查以留作背景值。”本项目生产及仓储区域按分区防渗的要求设置防渗措施，正常生产运营过程中无地下水、土壤污染途径，因此不开展地下水、土壤环境质量现状调查。</w:t>
            </w:r>
          </w:p>
          <w:p w14:paraId="295B64C2">
            <w:pPr>
              <w:spacing w:line="500" w:lineRule="exact"/>
              <w:ind w:firstLine="482" w:firstLineChars="200"/>
              <w:rPr>
                <w:rFonts w:eastAsia="仿宋"/>
                <w:b/>
                <w:bCs/>
                <w:sz w:val="24"/>
              </w:rPr>
            </w:pPr>
            <w:r>
              <w:rPr>
                <w:rFonts w:eastAsia="仿宋"/>
                <w:b/>
                <w:bCs/>
                <w:sz w:val="24"/>
              </w:rPr>
              <w:t>（五）生态环境质量现状</w:t>
            </w:r>
          </w:p>
          <w:p w14:paraId="6BD55B83">
            <w:pPr>
              <w:spacing w:line="500" w:lineRule="exact"/>
              <w:ind w:firstLine="480" w:firstLineChars="200"/>
              <w:rPr>
                <w:rFonts w:eastAsia="仿宋"/>
                <w:bCs/>
                <w:sz w:val="24"/>
              </w:rPr>
            </w:pPr>
            <w:r>
              <w:rPr>
                <w:rFonts w:eastAsia="仿宋"/>
                <w:bCs/>
                <w:sz w:val="24"/>
              </w:rPr>
              <w:t>根据《建设项目环境影响报告表编制技术指南（污染影响类）（试行）》“4.生态环境。产业园区外建设项目新增用地且用地范围内含有生态环境保护目标时，应进行生态现状调查。”本项目位于江苏省常州市金阳东路199号，位于</w:t>
            </w:r>
            <w:r>
              <w:rPr>
                <w:rFonts w:hint="eastAsia" w:eastAsia="仿宋"/>
                <w:bCs/>
                <w:sz w:val="24"/>
              </w:rPr>
              <w:t>金城镇</w:t>
            </w:r>
            <w:r>
              <w:rPr>
                <w:rFonts w:eastAsia="仿宋"/>
                <w:bCs/>
                <w:sz w:val="24"/>
              </w:rPr>
              <w:t>内，因此不开展生态现状调查。</w:t>
            </w:r>
          </w:p>
          <w:p w14:paraId="20652274">
            <w:pPr>
              <w:spacing w:line="500" w:lineRule="exact"/>
              <w:ind w:firstLine="482" w:firstLineChars="200"/>
              <w:rPr>
                <w:rFonts w:eastAsia="仿宋"/>
                <w:b/>
                <w:bCs/>
                <w:sz w:val="24"/>
              </w:rPr>
            </w:pPr>
            <w:r>
              <w:rPr>
                <w:rFonts w:eastAsia="仿宋"/>
                <w:b/>
                <w:bCs/>
                <w:sz w:val="24"/>
              </w:rPr>
              <w:t>（六）环境功能区划</w:t>
            </w:r>
          </w:p>
          <w:p w14:paraId="0657C68D">
            <w:pPr>
              <w:spacing w:line="500" w:lineRule="exact"/>
              <w:ind w:firstLine="480" w:firstLineChars="200"/>
              <w:rPr>
                <w:rFonts w:eastAsia="仿宋"/>
                <w:bCs/>
                <w:sz w:val="24"/>
              </w:rPr>
            </w:pPr>
            <w:r>
              <w:rPr>
                <w:rFonts w:eastAsia="仿宋"/>
                <w:bCs/>
                <w:sz w:val="24"/>
              </w:rPr>
              <w:t>根据《</w:t>
            </w:r>
            <w:bookmarkStart w:id="9" w:name="OLE_LINK15"/>
            <w:bookmarkStart w:id="10" w:name="OLE_LINK14"/>
            <w:r>
              <w:rPr>
                <w:rFonts w:eastAsia="仿宋"/>
                <w:bCs/>
                <w:sz w:val="24"/>
              </w:rPr>
              <w:t>常州市环境空气质量功能区划分规定</w:t>
            </w:r>
            <w:bookmarkEnd w:id="9"/>
            <w:bookmarkEnd w:id="10"/>
            <w:r>
              <w:rPr>
                <w:rFonts w:eastAsia="仿宋"/>
                <w:bCs/>
                <w:sz w:val="24"/>
              </w:rPr>
              <w:t>（暂行2017）》，本项目所在地执行《环境空气质量标准》（GB3095-2012）表1中二级标准；</w:t>
            </w:r>
          </w:p>
          <w:p w14:paraId="4DD6052D">
            <w:pPr>
              <w:spacing w:line="500" w:lineRule="exact"/>
              <w:ind w:firstLine="480" w:firstLineChars="200"/>
              <w:rPr>
                <w:rFonts w:eastAsia="仿宋"/>
                <w:bCs/>
                <w:sz w:val="24"/>
              </w:rPr>
            </w:pPr>
            <w:r>
              <w:rPr>
                <w:rFonts w:eastAsia="仿宋"/>
                <w:bCs/>
                <w:sz w:val="24"/>
              </w:rPr>
              <w:t>根据《常州市市区声环境功能区划（2017）》，项目所在地东厂界</w:t>
            </w:r>
            <w:r>
              <w:rPr>
                <w:rFonts w:hint="eastAsia" w:eastAsia="仿宋"/>
                <w:bCs/>
                <w:sz w:val="24"/>
              </w:rPr>
              <w:t>、东时干村（敏感点N</w:t>
            </w:r>
            <w:r>
              <w:rPr>
                <w:rFonts w:eastAsia="仿宋"/>
                <w:bCs/>
                <w:sz w:val="24"/>
              </w:rPr>
              <w:t>5</w:t>
            </w:r>
            <w:r>
              <w:rPr>
                <w:rFonts w:hint="eastAsia" w:eastAsia="仿宋"/>
                <w:bCs/>
                <w:sz w:val="24"/>
              </w:rPr>
              <w:t>、N</w:t>
            </w:r>
            <w:r>
              <w:rPr>
                <w:rFonts w:eastAsia="仿宋"/>
                <w:bCs/>
                <w:sz w:val="24"/>
              </w:rPr>
              <w:t>6</w:t>
            </w:r>
            <w:r>
              <w:rPr>
                <w:rFonts w:hint="eastAsia" w:eastAsia="仿宋"/>
                <w:bCs/>
                <w:sz w:val="24"/>
              </w:rPr>
              <w:t>）</w:t>
            </w:r>
            <w:r>
              <w:rPr>
                <w:rFonts w:eastAsia="仿宋"/>
                <w:bCs/>
                <w:sz w:val="24"/>
              </w:rPr>
              <w:t>噪声执行</w:t>
            </w:r>
            <w:r>
              <w:rPr>
                <w:rFonts w:hint="eastAsia" w:eastAsia="仿宋"/>
                <w:bCs/>
                <w:sz w:val="24"/>
              </w:rPr>
              <w:t>《</w:t>
            </w:r>
            <w:r>
              <w:rPr>
                <w:rFonts w:eastAsia="仿宋"/>
                <w:bCs/>
                <w:sz w:val="24"/>
              </w:rPr>
              <w:t>声环境质量标准</w:t>
            </w:r>
            <w:r>
              <w:rPr>
                <w:rFonts w:hint="eastAsia" w:eastAsia="仿宋"/>
                <w:bCs/>
                <w:sz w:val="24"/>
              </w:rPr>
              <w:t>》</w:t>
            </w:r>
            <w:r>
              <w:rPr>
                <w:rFonts w:eastAsia="仿宋"/>
                <w:bCs/>
                <w:sz w:val="24"/>
              </w:rPr>
              <w:t>（GB3096-2008）中的2类标准</w:t>
            </w:r>
            <w:r>
              <w:rPr>
                <w:rFonts w:hint="eastAsia" w:eastAsia="仿宋"/>
                <w:bCs/>
                <w:sz w:val="24"/>
              </w:rPr>
              <w:t>；由于本项目所在地南</w:t>
            </w:r>
            <w:r>
              <w:rPr>
                <w:rFonts w:eastAsia="仿宋"/>
                <w:bCs/>
                <w:sz w:val="24"/>
              </w:rPr>
              <w:t>厂界</w:t>
            </w:r>
            <w:r>
              <w:rPr>
                <w:rFonts w:hint="eastAsia" w:eastAsia="仿宋"/>
                <w:bCs/>
                <w:sz w:val="24"/>
              </w:rPr>
              <w:t>、</w:t>
            </w:r>
            <w:r>
              <w:rPr>
                <w:rFonts w:eastAsia="仿宋"/>
                <w:bCs/>
                <w:sz w:val="24"/>
              </w:rPr>
              <w:t>西厂界</w:t>
            </w:r>
            <w:r>
              <w:rPr>
                <w:rFonts w:hint="eastAsia" w:eastAsia="仿宋"/>
                <w:bCs/>
                <w:sz w:val="24"/>
              </w:rPr>
              <w:t>、北厂界、东时干村（敏感点N</w:t>
            </w:r>
            <w:r>
              <w:rPr>
                <w:rFonts w:eastAsia="仿宋"/>
                <w:bCs/>
                <w:sz w:val="24"/>
              </w:rPr>
              <w:t>7</w:t>
            </w:r>
            <w:r>
              <w:rPr>
                <w:rFonts w:hint="eastAsia" w:eastAsia="仿宋"/>
                <w:bCs/>
                <w:sz w:val="24"/>
              </w:rPr>
              <w:t>）、西时干村（敏感点N</w:t>
            </w:r>
            <w:r>
              <w:rPr>
                <w:rFonts w:eastAsia="仿宋"/>
                <w:bCs/>
                <w:sz w:val="24"/>
              </w:rPr>
              <w:t>8</w:t>
            </w:r>
            <w:r>
              <w:rPr>
                <w:rFonts w:hint="eastAsia" w:eastAsia="仿宋"/>
                <w:bCs/>
                <w:sz w:val="24"/>
              </w:rPr>
              <w:t>）位于城市主干路（良常路、金阳路）两侧3</w:t>
            </w:r>
            <w:r>
              <w:rPr>
                <w:rFonts w:eastAsia="仿宋"/>
                <w:bCs/>
                <w:sz w:val="24"/>
              </w:rPr>
              <w:t>5</w:t>
            </w:r>
            <w:r>
              <w:rPr>
                <w:rFonts w:hint="eastAsia" w:eastAsia="仿宋"/>
                <w:bCs/>
                <w:sz w:val="24"/>
              </w:rPr>
              <w:t>米范围内，</w:t>
            </w:r>
            <w:r>
              <w:rPr>
                <w:rFonts w:eastAsia="仿宋"/>
                <w:bCs/>
                <w:sz w:val="24"/>
              </w:rPr>
              <w:t>本项目所在地</w:t>
            </w:r>
            <w:r>
              <w:rPr>
                <w:rFonts w:hint="eastAsia" w:eastAsia="仿宋"/>
                <w:bCs/>
                <w:sz w:val="24"/>
              </w:rPr>
              <w:t>南</w:t>
            </w:r>
            <w:r>
              <w:rPr>
                <w:rFonts w:eastAsia="仿宋"/>
                <w:bCs/>
                <w:sz w:val="24"/>
              </w:rPr>
              <w:t>厂界</w:t>
            </w:r>
            <w:r>
              <w:rPr>
                <w:rFonts w:hint="eastAsia" w:eastAsia="仿宋"/>
                <w:bCs/>
                <w:sz w:val="24"/>
              </w:rPr>
              <w:t>、</w:t>
            </w:r>
            <w:r>
              <w:rPr>
                <w:rFonts w:eastAsia="仿宋"/>
                <w:bCs/>
                <w:sz w:val="24"/>
              </w:rPr>
              <w:t>西厂界</w:t>
            </w:r>
            <w:r>
              <w:rPr>
                <w:rFonts w:hint="eastAsia" w:eastAsia="仿宋"/>
                <w:bCs/>
                <w:sz w:val="24"/>
              </w:rPr>
              <w:t>、北厂界、东时干村（敏感点N</w:t>
            </w:r>
            <w:r>
              <w:rPr>
                <w:rFonts w:eastAsia="仿宋"/>
                <w:bCs/>
                <w:sz w:val="24"/>
              </w:rPr>
              <w:t>7</w:t>
            </w:r>
            <w:r>
              <w:rPr>
                <w:rFonts w:hint="eastAsia" w:eastAsia="仿宋"/>
                <w:bCs/>
                <w:sz w:val="24"/>
              </w:rPr>
              <w:t>）、西时干村（敏感点N</w:t>
            </w:r>
            <w:r>
              <w:rPr>
                <w:rFonts w:eastAsia="仿宋"/>
                <w:bCs/>
                <w:sz w:val="24"/>
              </w:rPr>
              <w:t>8</w:t>
            </w:r>
            <w:r>
              <w:rPr>
                <w:rFonts w:hint="eastAsia" w:eastAsia="仿宋"/>
                <w:bCs/>
                <w:sz w:val="24"/>
              </w:rPr>
              <w:t>）</w:t>
            </w:r>
            <w:r>
              <w:rPr>
                <w:rFonts w:eastAsia="仿宋"/>
                <w:bCs/>
                <w:sz w:val="24"/>
              </w:rPr>
              <w:t>噪声执行</w:t>
            </w:r>
            <w:r>
              <w:rPr>
                <w:rFonts w:hint="eastAsia" w:eastAsia="仿宋"/>
                <w:bCs/>
                <w:sz w:val="24"/>
              </w:rPr>
              <w:t>《</w:t>
            </w:r>
            <w:r>
              <w:rPr>
                <w:rFonts w:eastAsia="仿宋"/>
                <w:bCs/>
                <w:sz w:val="24"/>
              </w:rPr>
              <w:t>声环境质量标准</w:t>
            </w:r>
            <w:r>
              <w:rPr>
                <w:rFonts w:hint="eastAsia" w:eastAsia="仿宋"/>
                <w:bCs/>
                <w:sz w:val="24"/>
              </w:rPr>
              <w:t>》</w:t>
            </w:r>
            <w:r>
              <w:rPr>
                <w:rFonts w:eastAsia="仿宋"/>
                <w:bCs/>
                <w:sz w:val="24"/>
              </w:rPr>
              <w:t>（GB3096-2008）中的</w:t>
            </w:r>
            <w:r>
              <w:rPr>
                <w:rFonts w:hint="eastAsia" w:eastAsia="仿宋"/>
                <w:szCs w:val="22"/>
              </w:rPr>
              <w:t>4</w:t>
            </w:r>
            <w:r>
              <w:rPr>
                <w:rFonts w:eastAsia="仿宋"/>
                <w:szCs w:val="22"/>
              </w:rPr>
              <w:t>a</w:t>
            </w:r>
            <w:r>
              <w:rPr>
                <w:rFonts w:eastAsia="仿宋"/>
                <w:bCs/>
                <w:sz w:val="24"/>
              </w:rPr>
              <w:t>类标准。</w:t>
            </w:r>
          </w:p>
          <w:p w14:paraId="37FE5213">
            <w:pPr>
              <w:spacing w:line="500" w:lineRule="exact"/>
              <w:ind w:firstLine="480" w:firstLineChars="200"/>
              <w:rPr>
                <w:rFonts w:eastAsia="仿宋"/>
                <w:bCs/>
                <w:sz w:val="24"/>
              </w:rPr>
            </w:pPr>
          </w:p>
          <w:p w14:paraId="3972BA9B">
            <w:pPr>
              <w:spacing w:line="500" w:lineRule="exact"/>
              <w:ind w:firstLine="480" w:firstLineChars="200"/>
              <w:rPr>
                <w:rFonts w:eastAsia="仿宋"/>
                <w:bCs/>
                <w:sz w:val="24"/>
              </w:rPr>
            </w:pPr>
          </w:p>
          <w:p w14:paraId="02F0C97B">
            <w:pPr>
              <w:spacing w:line="500" w:lineRule="exact"/>
              <w:ind w:firstLine="480" w:firstLineChars="200"/>
              <w:rPr>
                <w:rFonts w:eastAsia="仿宋"/>
                <w:bCs/>
                <w:sz w:val="24"/>
              </w:rPr>
            </w:pPr>
          </w:p>
          <w:p w14:paraId="459A0E63">
            <w:pPr>
              <w:spacing w:line="500" w:lineRule="exact"/>
              <w:ind w:firstLine="480" w:firstLineChars="200"/>
              <w:rPr>
                <w:rFonts w:eastAsia="仿宋"/>
                <w:bCs/>
                <w:sz w:val="24"/>
              </w:rPr>
            </w:pPr>
          </w:p>
          <w:p w14:paraId="63A78EB0">
            <w:pPr>
              <w:spacing w:line="500" w:lineRule="exact"/>
              <w:ind w:firstLine="480" w:firstLineChars="200"/>
              <w:rPr>
                <w:rFonts w:eastAsia="仿宋"/>
                <w:bCs/>
                <w:sz w:val="24"/>
              </w:rPr>
            </w:pPr>
          </w:p>
          <w:p w14:paraId="09F48302">
            <w:pPr>
              <w:spacing w:line="500" w:lineRule="exact"/>
              <w:ind w:firstLine="480" w:firstLineChars="200"/>
              <w:rPr>
                <w:rFonts w:eastAsia="仿宋"/>
                <w:bCs/>
                <w:sz w:val="24"/>
              </w:rPr>
            </w:pPr>
          </w:p>
          <w:p w14:paraId="54D790A2">
            <w:pPr>
              <w:spacing w:line="500" w:lineRule="exact"/>
              <w:ind w:firstLine="480" w:firstLineChars="200"/>
              <w:rPr>
                <w:rFonts w:eastAsia="仿宋"/>
                <w:bCs/>
                <w:sz w:val="24"/>
              </w:rPr>
            </w:pPr>
          </w:p>
          <w:p w14:paraId="725D78F8">
            <w:pPr>
              <w:spacing w:line="500" w:lineRule="exact"/>
              <w:ind w:firstLine="480" w:firstLineChars="200"/>
              <w:rPr>
                <w:rFonts w:eastAsia="仿宋"/>
                <w:bCs/>
                <w:sz w:val="24"/>
              </w:rPr>
            </w:pPr>
          </w:p>
          <w:p w14:paraId="496B4409">
            <w:pPr>
              <w:spacing w:line="500" w:lineRule="exact"/>
              <w:ind w:firstLine="480" w:firstLineChars="200"/>
              <w:rPr>
                <w:rFonts w:eastAsia="仿宋"/>
                <w:bCs/>
                <w:sz w:val="24"/>
              </w:rPr>
            </w:pPr>
          </w:p>
          <w:p w14:paraId="000EC413">
            <w:pPr>
              <w:spacing w:line="500" w:lineRule="exact"/>
              <w:ind w:firstLine="480" w:firstLineChars="200"/>
              <w:rPr>
                <w:rFonts w:eastAsia="仿宋"/>
                <w:bCs/>
                <w:sz w:val="24"/>
              </w:rPr>
            </w:pPr>
          </w:p>
          <w:p w14:paraId="04467448">
            <w:pPr>
              <w:spacing w:line="500" w:lineRule="exact"/>
              <w:rPr>
                <w:rFonts w:eastAsia="仿宋"/>
                <w:bCs/>
                <w:sz w:val="24"/>
              </w:rPr>
            </w:pPr>
          </w:p>
        </w:tc>
      </w:tr>
      <w:tr w14:paraId="4208BD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 w:hRule="atLeast"/>
          <w:jc w:val="center"/>
        </w:trPr>
        <w:tc>
          <w:tcPr>
            <w:tcW w:w="850" w:type="dxa"/>
            <w:tcBorders>
              <w:top w:val="single" w:color="auto" w:sz="4" w:space="0"/>
              <w:left w:val="single" w:color="auto" w:sz="8" w:space="0"/>
              <w:bottom w:val="single" w:color="auto" w:sz="8" w:space="0"/>
              <w:right w:val="single" w:color="auto" w:sz="4" w:space="0"/>
            </w:tcBorders>
            <w:vAlign w:val="center"/>
          </w:tcPr>
          <w:p w14:paraId="1B7E08D8">
            <w:pPr>
              <w:adjustRightInd w:val="0"/>
              <w:snapToGrid w:val="0"/>
              <w:jc w:val="center"/>
              <w:rPr>
                <w:rFonts w:eastAsia="仿宋"/>
                <w:kern w:val="0"/>
                <w:sz w:val="24"/>
              </w:rPr>
            </w:pPr>
            <w:r>
              <w:rPr>
                <w:rFonts w:eastAsia="仿宋"/>
                <w:kern w:val="0"/>
                <w:sz w:val="24"/>
              </w:rPr>
              <w:t>环境</w:t>
            </w:r>
          </w:p>
          <w:p w14:paraId="6CBD466F">
            <w:pPr>
              <w:adjustRightInd w:val="0"/>
              <w:snapToGrid w:val="0"/>
              <w:jc w:val="center"/>
              <w:rPr>
                <w:rFonts w:eastAsia="仿宋"/>
                <w:kern w:val="0"/>
                <w:sz w:val="24"/>
              </w:rPr>
            </w:pPr>
            <w:r>
              <w:rPr>
                <w:rFonts w:eastAsia="仿宋"/>
                <w:kern w:val="0"/>
                <w:sz w:val="24"/>
              </w:rPr>
              <w:t>保护</w:t>
            </w:r>
          </w:p>
          <w:p w14:paraId="22BE6189">
            <w:pPr>
              <w:adjustRightInd w:val="0"/>
              <w:snapToGrid w:val="0"/>
              <w:jc w:val="center"/>
              <w:rPr>
                <w:rFonts w:eastAsia="仿宋"/>
                <w:kern w:val="0"/>
                <w:szCs w:val="21"/>
              </w:rPr>
            </w:pPr>
            <w:r>
              <w:rPr>
                <w:rFonts w:eastAsia="仿宋"/>
                <w:kern w:val="0"/>
                <w:sz w:val="24"/>
              </w:rPr>
              <w:t>目标</w:t>
            </w:r>
          </w:p>
        </w:tc>
        <w:tc>
          <w:tcPr>
            <w:tcW w:w="8901" w:type="dxa"/>
            <w:tcBorders>
              <w:top w:val="single" w:color="auto" w:sz="4" w:space="0"/>
              <w:left w:val="single" w:color="auto" w:sz="4" w:space="0"/>
              <w:bottom w:val="single" w:color="auto" w:sz="8" w:space="0"/>
              <w:right w:val="single" w:color="auto" w:sz="8" w:space="0"/>
            </w:tcBorders>
            <w:vAlign w:val="center"/>
          </w:tcPr>
          <w:p w14:paraId="514E102D">
            <w:pPr>
              <w:spacing w:line="500" w:lineRule="exact"/>
              <w:ind w:firstLine="480" w:firstLineChars="200"/>
              <w:rPr>
                <w:rFonts w:eastAsia="仿宋"/>
                <w:bCs/>
                <w:sz w:val="24"/>
              </w:rPr>
            </w:pPr>
            <w:r>
              <w:rPr>
                <w:rFonts w:eastAsia="仿宋"/>
                <w:bCs/>
                <w:sz w:val="24"/>
              </w:rPr>
              <w:t>本项目主要环境保护目标见下表。</w:t>
            </w:r>
          </w:p>
          <w:p w14:paraId="4B9C1317">
            <w:pPr>
              <w:spacing w:line="500" w:lineRule="exact"/>
              <w:jc w:val="center"/>
              <w:rPr>
                <w:rFonts w:eastAsia="仿宋"/>
                <w:b/>
                <w:szCs w:val="21"/>
              </w:rPr>
            </w:pPr>
            <w:r>
              <w:rPr>
                <w:rFonts w:eastAsia="仿宋"/>
                <w:b/>
                <w:szCs w:val="21"/>
              </w:rPr>
              <w:t>主要环境保护目标</w:t>
            </w:r>
          </w:p>
          <w:tbl>
            <w:tblPr>
              <w:tblStyle w:val="35"/>
              <w:tblW w:w="496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4"/>
              <w:gridCol w:w="427"/>
              <w:gridCol w:w="71"/>
              <w:gridCol w:w="499"/>
              <w:gridCol w:w="1558"/>
              <w:gridCol w:w="1442"/>
              <w:gridCol w:w="415"/>
              <w:gridCol w:w="780"/>
              <w:gridCol w:w="713"/>
              <w:gridCol w:w="744"/>
              <w:gridCol w:w="1403"/>
            </w:tblGrid>
            <w:tr w14:paraId="6885B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22" w:type="pct"/>
                  <w:vMerge w:val="restart"/>
                  <w:tcBorders>
                    <w:tl2br w:val="nil"/>
                    <w:tr2bl w:val="nil"/>
                  </w:tcBorders>
                  <w:vAlign w:val="center"/>
                </w:tcPr>
                <w:p w14:paraId="5E07F7AE">
                  <w:pPr>
                    <w:widowControl/>
                    <w:jc w:val="center"/>
                    <w:rPr>
                      <w:rFonts w:eastAsia="仿宋"/>
                      <w:bCs/>
                      <w:szCs w:val="21"/>
                    </w:rPr>
                  </w:pPr>
                  <w:r>
                    <w:rPr>
                      <w:rFonts w:eastAsia="仿宋"/>
                      <w:bCs/>
                      <w:szCs w:val="21"/>
                    </w:rPr>
                    <w:t>环境要素</w:t>
                  </w:r>
                </w:p>
              </w:tc>
              <w:tc>
                <w:tcPr>
                  <w:tcW w:w="579" w:type="pct"/>
                  <w:gridSpan w:val="3"/>
                  <w:vMerge w:val="restart"/>
                  <w:tcBorders>
                    <w:tl2br w:val="nil"/>
                    <w:tr2bl w:val="nil"/>
                  </w:tcBorders>
                  <w:vAlign w:val="center"/>
                </w:tcPr>
                <w:p w14:paraId="0B7D9DD4">
                  <w:pPr>
                    <w:widowControl/>
                    <w:jc w:val="center"/>
                    <w:rPr>
                      <w:rFonts w:eastAsia="仿宋"/>
                      <w:bCs/>
                      <w:szCs w:val="21"/>
                    </w:rPr>
                  </w:pPr>
                  <w:r>
                    <w:rPr>
                      <w:rFonts w:eastAsia="仿宋"/>
                      <w:bCs/>
                      <w:szCs w:val="21"/>
                    </w:rPr>
                    <w:t>名称</w:t>
                  </w:r>
                </w:p>
              </w:tc>
              <w:tc>
                <w:tcPr>
                  <w:tcW w:w="1743" w:type="pct"/>
                  <w:gridSpan w:val="2"/>
                  <w:tcBorders>
                    <w:tl2br w:val="nil"/>
                    <w:tr2bl w:val="nil"/>
                  </w:tcBorders>
                  <w:vAlign w:val="center"/>
                </w:tcPr>
                <w:p w14:paraId="1C045662">
                  <w:pPr>
                    <w:widowControl/>
                    <w:jc w:val="center"/>
                    <w:rPr>
                      <w:rFonts w:eastAsia="仿宋"/>
                      <w:bCs/>
                      <w:szCs w:val="21"/>
                    </w:rPr>
                  </w:pPr>
                  <w:r>
                    <w:rPr>
                      <w:rFonts w:eastAsia="仿宋"/>
                      <w:bCs/>
                      <w:szCs w:val="21"/>
                    </w:rPr>
                    <w:t>经纬度（°）</w:t>
                  </w:r>
                </w:p>
              </w:tc>
              <w:tc>
                <w:tcPr>
                  <w:tcW w:w="241" w:type="pct"/>
                  <w:vMerge w:val="restart"/>
                  <w:tcBorders>
                    <w:tl2br w:val="nil"/>
                    <w:tr2bl w:val="nil"/>
                  </w:tcBorders>
                  <w:vAlign w:val="center"/>
                </w:tcPr>
                <w:p w14:paraId="6BEE7523">
                  <w:pPr>
                    <w:widowControl/>
                    <w:jc w:val="center"/>
                    <w:rPr>
                      <w:rFonts w:eastAsia="仿宋"/>
                      <w:bCs/>
                      <w:szCs w:val="21"/>
                    </w:rPr>
                  </w:pPr>
                  <w:r>
                    <w:rPr>
                      <w:rFonts w:eastAsia="仿宋"/>
                      <w:bCs/>
                      <w:szCs w:val="21"/>
                    </w:rPr>
                    <w:t>保护对象</w:t>
                  </w:r>
                </w:p>
              </w:tc>
              <w:tc>
                <w:tcPr>
                  <w:tcW w:w="453" w:type="pct"/>
                  <w:vMerge w:val="restart"/>
                  <w:tcBorders>
                    <w:tl2br w:val="nil"/>
                    <w:tr2bl w:val="nil"/>
                  </w:tcBorders>
                  <w:vAlign w:val="center"/>
                </w:tcPr>
                <w:p w14:paraId="14F3BD4E">
                  <w:pPr>
                    <w:widowControl/>
                    <w:jc w:val="center"/>
                    <w:rPr>
                      <w:rFonts w:eastAsia="仿宋"/>
                      <w:bCs/>
                      <w:szCs w:val="21"/>
                    </w:rPr>
                  </w:pPr>
                  <w:r>
                    <w:rPr>
                      <w:rFonts w:eastAsia="仿宋"/>
                      <w:bCs/>
                      <w:szCs w:val="21"/>
                    </w:rPr>
                    <w:t>规模</w:t>
                  </w:r>
                </w:p>
              </w:tc>
              <w:tc>
                <w:tcPr>
                  <w:tcW w:w="414" w:type="pct"/>
                  <w:vMerge w:val="restart"/>
                  <w:tcBorders>
                    <w:tl2br w:val="nil"/>
                    <w:tr2bl w:val="nil"/>
                  </w:tcBorders>
                  <w:vAlign w:val="center"/>
                </w:tcPr>
                <w:p w14:paraId="3DE6A328">
                  <w:pPr>
                    <w:widowControl/>
                    <w:jc w:val="center"/>
                    <w:rPr>
                      <w:rFonts w:eastAsia="仿宋"/>
                      <w:bCs/>
                      <w:szCs w:val="21"/>
                    </w:rPr>
                  </w:pPr>
                  <w:r>
                    <w:rPr>
                      <w:rFonts w:eastAsia="仿宋"/>
                      <w:bCs/>
                      <w:szCs w:val="21"/>
                    </w:rPr>
                    <w:t>相对厂址方位</w:t>
                  </w:r>
                </w:p>
              </w:tc>
              <w:tc>
                <w:tcPr>
                  <w:tcW w:w="429" w:type="pct"/>
                  <w:vMerge w:val="restart"/>
                  <w:tcBorders>
                    <w:tl2br w:val="nil"/>
                    <w:tr2bl w:val="nil"/>
                  </w:tcBorders>
                  <w:vAlign w:val="center"/>
                </w:tcPr>
                <w:p w14:paraId="4C7D60C5">
                  <w:pPr>
                    <w:widowControl/>
                    <w:jc w:val="center"/>
                    <w:rPr>
                      <w:rFonts w:eastAsia="仿宋"/>
                      <w:bCs/>
                      <w:szCs w:val="21"/>
                    </w:rPr>
                  </w:pPr>
                  <w:r>
                    <w:rPr>
                      <w:rFonts w:eastAsia="仿宋"/>
                      <w:bCs/>
                      <w:szCs w:val="21"/>
                    </w:rPr>
                    <w:t>相对厂界距离（m）</w:t>
                  </w:r>
                </w:p>
              </w:tc>
              <w:tc>
                <w:tcPr>
                  <w:tcW w:w="815" w:type="pct"/>
                  <w:vMerge w:val="restart"/>
                  <w:tcBorders>
                    <w:tl2br w:val="nil"/>
                    <w:tr2bl w:val="nil"/>
                  </w:tcBorders>
                  <w:vAlign w:val="center"/>
                </w:tcPr>
                <w:p w14:paraId="4C1A4279">
                  <w:pPr>
                    <w:widowControl/>
                    <w:jc w:val="center"/>
                    <w:rPr>
                      <w:rFonts w:eastAsia="仿宋"/>
                      <w:bCs/>
                      <w:szCs w:val="21"/>
                    </w:rPr>
                  </w:pPr>
                  <w:r>
                    <w:rPr>
                      <w:rFonts w:eastAsia="仿宋"/>
                      <w:bCs/>
                      <w:szCs w:val="21"/>
                    </w:rPr>
                    <w:t>环境功能</w:t>
                  </w:r>
                </w:p>
              </w:tc>
            </w:tr>
            <w:tr w14:paraId="384A3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22" w:type="pct"/>
                  <w:vMerge w:val="continue"/>
                  <w:tcBorders>
                    <w:tl2br w:val="nil"/>
                    <w:tr2bl w:val="nil"/>
                  </w:tcBorders>
                  <w:vAlign w:val="center"/>
                </w:tcPr>
                <w:p w14:paraId="08FFD281">
                  <w:pPr>
                    <w:widowControl/>
                    <w:jc w:val="center"/>
                    <w:rPr>
                      <w:rFonts w:eastAsia="仿宋"/>
                      <w:bCs/>
                      <w:szCs w:val="21"/>
                    </w:rPr>
                  </w:pPr>
                </w:p>
              </w:tc>
              <w:tc>
                <w:tcPr>
                  <w:tcW w:w="579" w:type="pct"/>
                  <w:gridSpan w:val="3"/>
                  <w:vMerge w:val="continue"/>
                  <w:tcBorders>
                    <w:tl2br w:val="nil"/>
                    <w:tr2bl w:val="nil"/>
                  </w:tcBorders>
                  <w:vAlign w:val="center"/>
                </w:tcPr>
                <w:p w14:paraId="54290B97">
                  <w:pPr>
                    <w:widowControl/>
                    <w:jc w:val="center"/>
                    <w:rPr>
                      <w:rFonts w:eastAsia="仿宋"/>
                      <w:bCs/>
                      <w:szCs w:val="21"/>
                    </w:rPr>
                  </w:pPr>
                </w:p>
              </w:tc>
              <w:tc>
                <w:tcPr>
                  <w:tcW w:w="905" w:type="pct"/>
                  <w:tcBorders>
                    <w:tl2br w:val="nil"/>
                    <w:tr2bl w:val="nil"/>
                  </w:tcBorders>
                  <w:vAlign w:val="center"/>
                </w:tcPr>
                <w:p w14:paraId="1E780FF2">
                  <w:pPr>
                    <w:widowControl/>
                    <w:jc w:val="center"/>
                    <w:rPr>
                      <w:rFonts w:eastAsia="仿宋"/>
                      <w:bCs/>
                      <w:szCs w:val="21"/>
                    </w:rPr>
                  </w:pPr>
                  <w:r>
                    <w:rPr>
                      <w:rFonts w:eastAsia="仿宋"/>
                      <w:bCs/>
                      <w:szCs w:val="21"/>
                    </w:rPr>
                    <w:t>经度</w:t>
                  </w:r>
                </w:p>
              </w:tc>
              <w:tc>
                <w:tcPr>
                  <w:tcW w:w="837" w:type="pct"/>
                  <w:tcBorders>
                    <w:tl2br w:val="nil"/>
                    <w:tr2bl w:val="nil"/>
                  </w:tcBorders>
                  <w:vAlign w:val="center"/>
                </w:tcPr>
                <w:p w14:paraId="380D7682">
                  <w:pPr>
                    <w:widowControl/>
                    <w:jc w:val="center"/>
                    <w:rPr>
                      <w:rFonts w:eastAsia="仿宋"/>
                      <w:bCs/>
                      <w:szCs w:val="21"/>
                    </w:rPr>
                  </w:pPr>
                  <w:r>
                    <w:rPr>
                      <w:rFonts w:eastAsia="仿宋"/>
                      <w:bCs/>
                      <w:szCs w:val="21"/>
                    </w:rPr>
                    <w:t>纬度</w:t>
                  </w:r>
                </w:p>
              </w:tc>
              <w:tc>
                <w:tcPr>
                  <w:tcW w:w="241" w:type="pct"/>
                  <w:vMerge w:val="continue"/>
                  <w:tcBorders>
                    <w:tl2br w:val="nil"/>
                    <w:tr2bl w:val="nil"/>
                  </w:tcBorders>
                  <w:vAlign w:val="center"/>
                </w:tcPr>
                <w:p w14:paraId="4EAFA4F7">
                  <w:pPr>
                    <w:widowControl/>
                    <w:jc w:val="center"/>
                    <w:rPr>
                      <w:rFonts w:eastAsia="仿宋"/>
                      <w:bCs/>
                      <w:szCs w:val="21"/>
                    </w:rPr>
                  </w:pPr>
                </w:p>
              </w:tc>
              <w:tc>
                <w:tcPr>
                  <w:tcW w:w="453" w:type="pct"/>
                  <w:vMerge w:val="continue"/>
                  <w:tcBorders>
                    <w:tl2br w:val="nil"/>
                    <w:tr2bl w:val="nil"/>
                  </w:tcBorders>
                  <w:vAlign w:val="center"/>
                </w:tcPr>
                <w:p w14:paraId="04F8B204">
                  <w:pPr>
                    <w:widowControl/>
                    <w:jc w:val="center"/>
                    <w:rPr>
                      <w:rFonts w:eastAsia="仿宋"/>
                      <w:bCs/>
                      <w:szCs w:val="21"/>
                    </w:rPr>
                  </w:pPr>
                </w:p>
              </w:tc>
              <w:tc>
                <w:tcPr>
                  <w:tcW w:w="414" w:type="pct"/>
                  <w:vMerge w:val="continue"/>
                  <w:tcBorders>
                    <w:tl2br w:val="nil"/>
                    <w:tr2bl w:val="nil"/>
                  </w:tcBorders>
                  <w:vAlign w:val="center"/>
                </w:tcPr>
                <w:p w14:paraId="4E263E2A">
                  <w:pPr>
                    <w:widowControl/>
                    <w:jc w:val="center"/>
                    <w:rPr>
                      <w:rFonts w:eastAsia="仿宋"/>
                      <w:bCs/>
                      <w:szCs w:val="21"/>
                    </w:rPr>
                  </w:pPr>
                </w:p>
              </w:tc>
              <w:tc>
                <w:tcPr>
                  <w:tcW w:w="429" w:type="pct"/>
                  <w:vMerge w:val="continue"/>
                  <w:tcBorders>
                    <w:tl2br w:val="nil"/>
                    <w:tr2bl w:val="nil"/>
                  </w:tcBorders>
                  <w:vAlign w:val="center"/>
                </w:tcPr>
                <w:p w14:paraId="4506D30D">
                  <w:pPr>
                    <w:widowControl/>
                    <w:jc w:val="center"/>
                    <w:rPr>
                      <w:rFonts w:eastAsia="仿宋"/>
                      <w:bCs/>
                      <w:szCs w:val="21"/>
                    </w:rPr>
                  </w:pPr>
                </w:p>
              </w:tc>
              <w:tc>
                <w:tcPr>
                  <w:tcW w:w="815" w:type="pct"/>
                  <w:vMerge w:val="continue"/>
                  <w:tcBorders>
                    <w:tl2br w:val="nil"/>
                    <w:tr2bl w:val="nil"/>
                  </w:tcBorders>
                  <w:vAlign w:val="center"/>
                </w:tcPr>
                <w:p w14:paraId="2D86C9E7">
                  <w:pPr>
                    <w:widowControl/>
                    <w:jc w:val="center"/>
                    <w:rPr>
                      <w:rFonts w:eastAsia="仿宋"/>
                      <w:bCs/>
                      <w:szCs w:val="21"/>
                    </w:rPr>
                  </w:pPr>
                </w:p>
              </w:tc>
            </w:tr>
            <w:tr w14:paraId="3F17A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22" w:type="pct"/>
                  <w:vMerge w:val="restart"/>
                  <w:tcBorders>
                    <w:tl2br w:val="nil"/>
                    <w:tr2bl w:val="nil"/>
                  </w:tcBorders>
                  <w:vAlign w:val="center"/>
                </w:tcPr>
                <w:p w14:paraId="7DB33436">
                  <w:pPr>
                    <w:widowControl/>
                    <w:jc w:val="center"/>
                    <w:rPr>
                      <w:rFonts w:eastAsia="仿宋"/>
                      <w:bCs/>
                      <w:szCs w:val="21"/>
                    </w:rPr>
                  </w:pPr>
                  <w:r>
                    <w:rPr>
                      <w:rFonts w:eastAsia="仿宋"/>
                      <w:bCs/>
                      <w:szCs w:val="21"/>
                    </w:rPr>
                    <w:t>大气环境</w:t>
                  </w:r>
                </w:p>
              </w:tc>
              <w:tc>
                <w:tcPr>
                  <w:tcW w:w="248" w:type="pct"/>
                  <w:vMerge w:val="restart"/>
                  <w:tcBorders>
                    <w:tl2br w:val="nil"/>
                    <w:tr2bl w:val="nil"/>
                  </w:tcBorders>
                  <w:shd w:val="clear" w:color="auto" w:fill="auto"/>
                  <w:vAlign w:val="center"/>
                </w:tcPr>
                <w:p w14:paraId="1DC8C2F4">
                  <w:pPr>
                    <w:widowControl/>
                    <w:jc w:val="center"/>
                    <w:rPr>
                      <w:rFonts w:eastAsia="仿宋"/>
                      <w:bCs/>
                      <w:szCs w:val="21"/>
                    </w:rPr>
                  </w:pPr>
                  <w:r>
                    <w:rPr>
                      <w:rFonts w:hint="eastAsia" w:eastAsia="仿宋"/>
                      <w:bCs/>
                      <w:szCs w:val="21"/>
                    </w:rPr>
                    <w:t>东时干村</w:t>
                  </w:r>
                </w:p>
                <w:p w14:paraId="7E9ECE41">
                  <w:pPr>
                    <w:jc w:val="center"/>
                    <w:rPr>
                      <w:rFonts w:eastAsia="仿宋"/>
                      <w:bCs/>
                      <w:szCs w:val="21"/>
                    </w:rPr>
                  </w:pPr>
                </w:p>
              </w:tc>
              <w:tc>
                <w:tcPr>
                  <w:tcW w:w="331" w:type="pct"/>
                  <w:gridSpan w:val="2"/>
                  <w:tcBorders>
                    <w:tl2br w:val="nil"/>
                    <w:tr2bl w:val="nil"/>
                  </w:tcBorders>
                  <w:shd w:val="clear" w:color="auto" w:fill="auto"/>
                  <w:vAlign w:val="center"/>
                </w:tcPr>
                <w:p w14:paraId="765145C0">
                  <w:pPr>
                    <w:widowControl/>
                    <w:jc w:val="center"/>
                    <w:rPr>
                      <w:rFonts w:eastAsia="仿宋"/>
                      <w:bCs/>
                      <w:szCs w:val="21"/>
                    </w:rPr>
                  </w:pPr>
                  <w:r>
                    <w:rPr>
                      <w:rFonts w:hint="eastAsia" w:eastAsia="仿宋"/>
                      <w:bCs/>
                      <w:szCs w:val="21"/>
                    </w:rPr>
                    <w:t>N</w:t>
                  </w:r>
                  <w:r>
                    <w:rPr>
                      <w:rFonts w:eastAsia="仿宋"/>
                      <w:bCs/>
                      <w:szCs w:val="21"/>
                    </w:rPr>
                    <w:t>5</w:t>
                  </w:r>
                </w:p>
              </w:tc>
              <w:tc>
                <w:tcPr>
                  <w:tcW w:w="905" w:type="pct"/>
                  <w:tcBorders>
                    <w:tl2br w:val="nil"/>
                    <w:tr2bl w:val="nil"/>
                  </w:tcBorders>
                  <w:shd w:val="clear" w:color="auto" w:fill="auto"/>
                  <w:vAlign w:val="center"/>
                </w:tcPr>
                <w:p w14:paraId="3B8260E0">
                  <w:pPr>
                    <w:widowControl/>
                    <w:jc w:val="center"/>
                    <w:rPr>
                      <w:rFonts w:eastAsia="仿宋"/>
                      <w:bCs/>
                      <w:szCs w:val="21"/>
                    </w:rPr>
                  </w:pPr>
                  <w:r>
                    <w:rPr>
                      <w:rFonts w:eastAsia="仿宋"/>
                      <w:bCs/>
                      <w:szCs w:val="21"/>
                    </w:rPr>
                    <w:t>119.521488775</w:t>
                  </w:r>
                </w:p>
              </w:tc>
              <w:tc>
                <w:tcPr>
                  <w:tcW w:w="837" w:type="pct"/>
                  <w:tcBorders>
                    <w:tl2br w:val="nil"/>
                    <w:tr2bl w:val="nil"/>
                  </w:tcBorders>
                  <w:shd w:val="clear" w:color="auto" w:fill="auto"/>
                  <w:vAlign w:val="center"/>
                </w:tcPr>
                <w:p w14:paraId="1B591824">
                  <w:pPr>
                    <w:widowControl/>
                    <w:jc w:val="center"/>
                    <w:rPr>
                      <w:rFonts w:eastAsia="仿宋"/>
                      <w:bCs/>
                      <w:szCs w:val="21"/>
                    </w:rPr>
                  </w:pPr>
                  <w:r>
                    <w:rPr>
                      <w:rFonts w:eastAsia="仿宋"/>
                      <w:bCs/>
                      <w:szCs w:val="21"/>
                    </w:rPr>
                    <w:t>31.752198045</w:t>
                  </w:r>
                </w:p>
              </w:tc>
              <w:tc>
                <w:tcPr>
                  <w:tcW w:w="241" w:type="pct"/>
                  <w:tcBorders>
                    <w:tl2br w:val="nil"/>
                    <w:tr2bl w:val="nil"/>
                  </w:tcBorders>
                  <w:shd w:val="clear" w:color="auto" w:fill="auto"/>
                  <w:vAlign w:val="center"/>
                </w:tcPr>
                <w:p w14:paraId="7DE61D45">
                  <w:pPr>
                    <w:widowControl/>
                    <w:jc w:val="center"/>
                    <w:rPr>
                      <w:rFonts w:eastAsia="仿宋"/>
                      <w:bCs/>
                      <w:szCs w:val="21"/>
                    </w:rPr>
                  </w:pPr>
                  <w:r>
                    <w:rPr>
                      <w:rFonts w:eastAsia="仿宋"/>
                      <w:bCs/>
                      <w:szCs w:val="21"/>
                    </w:rPr>
                    <w:t>居民</w:t>
                  </w:r>
                </w:p>
              </w:tc>
              <w:tc>
                <w:tcPr>
                  <w:tcW w:w="453" w:type="pct"/>
                  <w:tcBorders>
                    <w:tl2br w:val="nil"/>
                    <w:tr2bl w:val="nil"/>
                  </w:tcBorders>
                  <w:shd w:val="clear" w:color="auto" w:fill="auto"/>
                  <w:vAlign w:val="center"/>
                </w:tcPr>
                <w:p w14:paraId="6D05C279">
                  <w:pPr>
                    <w:widowControl/>
                    <w:jc w:val="center"/>
                    <w:rPr>
                      <w:rFonts w:eastAsia="仿宋"/>
                      <w:bCs/>
                      <w:szCs w:val="21"/>
                    </w:rPr>
                  </w:pPr>
                  <w:r>
                    <w:rPr>
                      <w:rFonts w:eastAsia="仿宋"/>
                      <w:bCs/>
                      <w:szCs w:val="21"/>
                    </w:rPr>
                    <w:t>约45人</w:t>
                  </w:r>
                </w:p>
              </w:tc>
              <w:tc>
                <w:tcPr>
                  <w:tcW w:w="414" w:type="pct"/>
                  <w:tcBorders>
                    <w:tl2br w:val="nil"/>
                    <w:tr2bl w:val="nil"/>
                  </w:tcBorders>
                  <w:shd w:val="clear" w:color="auto" w:fill="auto"/>
                  <w:vAlign w:val="center"/>
                </w:tcPr>
                <w:p w14:paraId="3BA2B8A8">
                  <w:pPr>
                    <w:widowControl/>
                    <w:jc w:val="center"/>
                    <w:rPr>
                      <w:rFonts w:eastAsia="仿宋"/>
                      <w:bCs/>
                      <w:szCs w:val="21"/>
                    </w:rPr>
                  </w:pPr>
                  <w:r>
                    <w:rPr>
                      <w:rFonts w:hint="eastAsia" w:eastAsia="仿宋"/>
                      <w:bCs/>
                      <w:szCs w:val="21"/>
                    </w:rPr>
                    <w:t>东</w:t>
                  </w:r>
                  <w:r>
                    <w:rPr>
                      <w:rFonts w:eastAsia="仿宋"/>
                      <w:bCs/>
                      <w:szCs w:val="21"/>
                    </w:rPr>
                    <w:t>北</w:t>
                  </w:r>
                </w:p>
              </w:tc>
              <w:tc>
                <w:tcPr>
                  <w:tcW w:w="429" w:type="pct"/>
                  <w:tcBorders>
                    <w:tl2br w:val="nil"/>
                    <w:tr2bl w:val="nil"/>
                  </w:tcBorders>
                  <w:shd w:val="clear" w:color="auto" w:fill="auto"/>
                  <w:vAlign w:val="center"/>
                </w:tcPr>
                <w:p w14:paraId="1F92C02D">
                  <w:pPr>
                    <w:widowControl/>
                    <w:jc w:val="center"/>
                    <w:rPr>
                      <w:rFonts w:eastAsia="仿宋"/>
                      <w:bCs/>
                      <w:szCs w:val="21"/>
                    </w:rPr>
                  </w:pPr>
                  <w:r>
                    <w:rPr>
                      <w:rFonts w:hint="eastAsia" w:eastAsia="仿宋"/>
                      <w:bCs/>
                      <w:szCs w:val="21"/>
                    </w:rPr>
                    <w:t>约</w:t>
                  </w:r>
                  <w:r>
                    <w:rPr>
                      <w:rFonts w:eastAsia="仿宋"/>
                      <w:bCs/>
                      <w:szCs w:val="21"/>
                    </w:rPr>
                    <w:t>20</w:t>
                  </w:r>
                </w:p>
              </w:tc>
              <w:tc>
                <w:tcPr>
                  <w:tcW w:w="815" w:type="pct"/>
                  <w:vMerge w:val="restart"/>
                  <w:tcBorders>
                    <w:tl2br w:val="nil"/>
                    <w:tr2bl w:val="nil"/>
                  </w:tcBorders>
                  <w:vAlign w:val="center"/>
                </w:tcPr>
                <w:p w14:paraId="630CE288">
                  <w:pPr>
                    <w:widowControl/>
                    <w:jc w:val="center"/>
                    <w:rPr>
                      <w:rFonts w:eastAsia="仿宋"/>
                      <w:bCs/>
                      <w:szCs w:val="21"/>
                    </w:rPr>
                  </w:pPr>
                  <w:r>
                    <w:rPr>
                      <w:rFonts w:eastAsia="仿宋"/>
                      <w:bCs/>
                      <w:szCs w:val="21"/>
                    </w:rPr>
                    <w:t>《环境空气质量标准》（GB3095-2012）二级标准</w:t>
                  </w:r>
                </w:p>
              </w:tc>
            </w:tr>
            <w:tr w14:paraId="22DFB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22" w:type="pct"/>
                  <w:vMerge w:val="continue"/>
                  <w:tcBorders>
                    <w:tl2br w:val="nil"/>
                    <w:tr2bl w:val="nil"/>
                  </w:tcBorders>
                  <w:vAlign w:val="center"/>
                </w:tcPr>
                <w:p w14:paraId="47F117DC">
                  <w:pPr>
                    <w:widowControl/>
                    <w:jc w:val="center"/>
                    <w:rPr>
                      <w:rFonts w:eastAsia="仿宋"/>
                      <w:bCs/>
                      <w:szCs w:val="21"/>
                    </w:rPr>
                  </w:pPr>
                </w:p>
              </w:tc>
              <w:tc>
                <w:tcPr>
                  <w:tcW w:w="248" w:type="pct"/>
                  <w:vMerge w:val="continue"/>
                  <w:tcBorders>
                    <w:tl2br w:val="nil"/>
                    <w:tr2bl w:val="nil"/>
                  </w:tcBorders>
                  <w:shd w:val="clear" w:color="auto" w:fill="auto"/>
                  <w:vAlign w:val="center"/>
                </w:tcPr>
                <w:p w14:paraId="5878C745">
                  <w:pPr>
                    <w:jc w:val="center"/>
                    <w:rPr>
                      <w:rFonts w:eastAsia="仿宋"/>
                      <w:bCs/>
                      <w:szCs w:val="21"/>
                    </w:rPr>
                  </w:pPr>
                </w:p>
              </w:tc>
              <w:tc>
                <w:tcPr>
                  <w:tcW w:w="331" w:type="pct"/>
                  <w:gridSpan w:val="2"/>
                  <w:tcBorders>
                    <w:tl2br w:val="nil"/>
                    <w:tr2bl w:val="nil"/>
                  </w:tcBorders>
                  <w:shd w:val="clear" w:color="auto" w:fill="auto"/>
                  <w:vAlign w:val="center"/>
                </w:tcPr>
                <w:p w14:paraId="658E75D6">
                  <w:pPr>
                    <w:widowControl/>
                    <w:jc w:val="center"/>
                    <w:rPr>
                      <w:rFonts w:eastAsia="仿宋"/>
                      <w:bCs/>
                      <w:szCs w:val="21"/>
                    </w:rPr>
                  </w:pPr>
                  <w:r>
                    <w:rPr>
                      <w:rFonts w:hint="eastAsia" w:eastAsia="仿宋"/>
                      <w:bCs/>
                      <w:szCs w:val="21"/>
                    </w:rPr>
                    <w:t>N</w:t>
                  </w:r>
                  <w:r>
                    <w:rPr>
                      <w:rFonts w:eastAsia="仿宋"/>
                      <w:bCs/>
                      <w:szCs w:val="21"/>
                    </w:rPr>
                    <w:t>6</w:t>
                  </w:r>
                </w:p>
              </w:tc>
              <w:tc>
                <w:tcPr>
                  <w:tcW w:w="905" w:type="pct"/>
                  <w:tcBorders>
                    <w:tl2br w:val="nil"/>
                    <w:tr2bl w:val="nil"/>
                  </w:tcBorders>
                  <w:shd w:val="clear" w:color="auto" w:fill="auto"/>
                  <w:vAlign w:val="center"/>
                </w:tcPr>
                <w:p w14:paraId="337649D4">
                  <w:pPr>
                    <w:widowControl/>
                    <w:jc w:val="center"/>
                    <w:rPr>
                      <w:rFonts w:eastAsia="仿宋"/>
                      <w:bCs/>
                      <w:szCs w:val="21"/>
                    </w:rPr>
                  </w:pPr>
                  <w:r>
                    <w:rPr>
                      <w:rFonts w:eastAsia="仿宋"/>
                      <w:bCs/>
                      <w:szCs w:val="21"/>
                    </w:rPr>
                    <w:t>119.521319796</w:t>
                  </w:r>
                </w:p>
              </w:tc>
              <w:tc>
                <w:tcPr>
                  <w:tcW w:w="837" w:type="pct"/>
                  <w:tcBorders>
                    <w:tl2br w:val="nil"/>
                    <w:tr2bl w:val="nil"/>
                  </w:tcBorders>
                  <w:shd w:val="clear" w:color="auto" w:fill="auto"/>
                  <w:vAlign w:val="center"/>
                </w:tcPr>
                <w:p w14:paraId="421C31F4">
                  <w:pPr>
                    <w:widowControl/>
                    <w:jc w:val="center"/>
                    <w:rPr>
                      <w:rFonts w:eastAsia="仿宋"/>
                      <w:bCs/>
                      <w:szCs w:val="21"/>
                    </w:rPr>
                  </w:pPr>
                  <w:r>
                    <w:rPr>
                      <w:rFonts w:eastAsia="仿宋"/>
                      <w:bCs/>
                      <w:szCs w:val="21"/>
                    </w:rPr>
                    <w:t>31.752455537</w:t>
                  </w:r>
                </w:p>
              </w:tc>
              <w:tc>
                <w:tcPr>
                  <w:tcW w:w="241" w:type="pct"/>
                  <w:tcBorders>
                    <w:tl2br w:val="nil"/>
                    <w:tr2bl w:val="nil"/>
                  </w:tcBorders>
                  <w:shd w:val="clear" w:color="auto" w:fill="auto"/>
                  <w:vAlign w:val="center"/>
                </w:tcPr>
                <w:p w14:paraId="41853225">
                  <w:pPr>
                    <w:widowControl/>
                    <w:jc w:val="center"/>
                    <w:rPr>
                      <w:rFonts w:eastAsia="仿宋"/>
                      <w:bCs/>
                      <w:szCs w:val="21"/>
                    </w:rPr>
                  </w:pPr>
                  <w:r>
                    <w:rPr>
                      <w:rFonts w:eastAsia="仿宋"/>
                      <w:bCs/>
                      <w:szCs w:val="21"/>
                    </w:rPr>
                    <w:t>居民</w:t>
                  </w:r>
                </w:p>
              </w:tc>
              <w:tc>
                <w:tcPr>
                  <w:tcW w:w="453" w:type="pct"/>
                  <w:tcBorders>
                    <w:tl2br w:val="nil"/>
                    <w:tr2bl w:val="nil"/>
                  </w:tcBorders>
                  <w:shd w:val="clear" w:color="auto" w:fill="auto"/>
                  <w:vAlign w:val="center"/>
                </w:tcPr>
                <w:p w14:paraId="5EA3CD54">
                  <w:pPr>
                    <w:widowControl/>
                    <w:jc w:val="center"/>
                    <w:rPr>
                      <w:rFonts w:eastAsia="仿宋"/>
                      <w:bCs/>
                      <w:szCs w:val="21"/>
                    </w:rPr>
                  </w:pPr>
                  <w:r>
                    <w:rPr>
                      <w:rFonts w:eastAsia="仿宋"/>
                      <w:bCs/>
                      <w:szCs w:val="21"/>
                    </w:rPr>
                    <w:t>约25人</w:t>
                  </w:r>
                </w:p>
              </w:tc>
              <w:tc>
                <w:tcPr>
                  <w:tcW w:w="414" w:type="pct"/>
                  <w:tcBorders>
                    <w:tl2br w:val="nil"/>
                    <w:tr2bl w:val="nil"/>
                  </w:tcBorders>
                  <w:shd w:val="clear" w:color="auto" w:fill="auto"/>
                  <w:vAlign w:val="center"/>
                </w:tcPr>
                <w:p w14:paraId="71042715">
                  <w:pPr>
                    <w:widowControl/>
                    <w:jc w:val="center"/>
                    <w:rPr>
                      <w:rFonts w:eastAsia="仿宋"/>
                      <w:bCs/>
                      <w:szCs w:val="21"/>
                    </w:rPr>
                  </w:pPr>
                  <w:r>
                    <w:rPr>
                      <w:rFonts w:hint="eastAsia" w:eastAsia="仿宋"/>
                      <w:bCs/>
                      <w:szCs w:val="21"/>
                    </w:rPr>
                    <w:t>东</w:t>
                  </w:r>
                  <w:r>
                    <w:rPr>
                      <w:rFonts w:eastAsia="仿宋"/>
                      <w:bCs/>
                      <w:szCs w:val="21"/>
                    </w:rPr>
                    <w:t>北</w:t>
                  </w:r>
                </w:p>
              </w:tc>
              <w:tc>
                <w:tcPr>
                  <w:tcW w:w="429" w:type="pct"/>
                  <w:tcBorders>
                    <w:tl2br w:val="nil"/>
                    <w:tr2bl w:val="nil"/>
                  </w:tcBorders>
                  <w:shd w:val="clear" w:color="auto" w:fill="auto"/>
                  <w:vAlign w:val="center"/>
                </w:tcPr>
                <w:p w14:paraId="6E259E6E">
                  <w:pPr>
                    <w:widowControl/>
                    <w:jc w:val="center"/>
                    <w:rPr>
                      <w:rFonts w:eastAsia="仿宋"/>
                      <w:bCs/>
                      <w:szCs w:val="21"/>
                    </w:rPr>
                  </w:pPr>
                  <w:r>
                    <w:rPr>
                      <w:rFonts w:hint="eastAsia" w:eastAsia="仿宋"/>
                      <w:bCs/>
                      <w:szCs w:val="21"/>
                    </w:rPr>
                    <w:t>约</w:t>
                  </w:r>
                  <w:r>
                    <w:rPr>
                      <w:rFonts w:eastAsia="仿宋"/>
                      <w:bCs/>
                      <w:szCs w:val="21"/>
                    </w:rPr>
                    <w:t>20</w:t>
                  </w:r>
                </w:p>
              </w:tc>
              <w:tc>
                <w:tcPr>
                  <w:tcW w:w="815" w:type="pct"/>
                  <w:vMerge w:val="continue"/>
                  <w:tcBorders>
                    <w:tl2br w:val="nil"/>
                    <w:tr2bl w:val="nil"/>
                  </w:tcBorders>
                  <w:vAlign w:val="center"/>
                </w:tcPr>
                <w:p w14:paraId="03871F9C">
                  <w:pPr>
                    <w:widowControl/>
                    <w:jc w:val="center"/>
                    <w:rPr>
                      <w:rFonts w:eastAsia="仿宋"/>
                      <w:bCs/>
                      <w:szCs w:val="21"/>
                    </w:rPr>
                  </w:pPr>
                </w:p>
              </w:tc>
            </w:tr>
            <w:tr w14:paraId="472B3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22" w:type="pct"/>
                  <w:vMerge w:val="continue"/>
                  <w:tcBorders>
                    <w:tl2br w:val="nil"/>
                    <w:tr2bl w:val="nil"/>
                  </w:tcBorders>
                  <w:vAlign w:val="center"/>
                </w:tcPr>
                <w:p w14:paraId="43F7D293">
                  <w:pPr>
                    <w:widowControl/>
                    <w:jc w:val="center"/>
                    <w:rPr>
                      <w:rFonts w:eastAsia="仿宋"/>
                      <w:bCs/>
                      <w:szCs w:val="21"/>
                    </w:rPr>
                  </w:pPr>
                </w:p>
              </w:tc>
              <w:tc>
                <w:tcPr>
                  <w:tcW w:w="248" w:type="pct"/>
                  <w:vMerge w:val="continue"/>
                  <w:tcBorders>
                    <w:tl2br w:val="nil"/>
                    <w:tr2bl w:val="nil"/>
                  </w:tcBorders>
                  <w:shd w:val="clear" w:color="auto" w:fill="auto"/>
                  <w:vAlign w:val="center"/>
                </w:tcPr>
                <w:p w14:paraId="77E47507">
                  <w:pPr>
                    <w:widowControl/>
                    <w:jc w:val="center"/>
                    <w:rPr>
                      <w:rFonts w:eastAsia="仿宋"/>
                      <w:bCs/>
                      <w:szCs w:val="21"/>
                    </w:rPr>
                  </w:pPr>
                </w:p>
              </w:tc>
              <w:tc>
                <w:tcPr>
                  <w:tcW w:w="331" w:type="pct"/>
                  <w:gridSpan w:val="2"/>
                  <w:tcBorders>
                    <w:tl2br w:val="nil"/>
                    <w:tr2bl w:val="nil"/>
                  </w:tcBorders>
                  <w:shd w:val="clear" w:color="auto" w:fill="auto"/>
                  <w:vAlign w:val="center"/>
                </w:tcPr>
                <w:p w14:paraId="75E7EE87">
                  <w:pPr>
                    <w:widowControl/>
                    <w:jc w:val="center"/>
                    <w:rPr>
                      <w:rFonts w:eastAsia="仿宋"/>
                      <w:bCs/>
                      <w:szCs w:val="21"/>
                    </w:rPr>
                  </w:pPr>
                  <w:r>
                    <w:rPr>
                      <w:rFonts w:hint="eastAsia" w:eastAsia="仿宋"/>
                      <w:bCs/>
                      <w:szCs w:val="21"/>
                    </w:rPr>
                    <w:t>N</w:t>
                  </w:r>
                  <w:r>
                    <w:rPr>
                      <w:rFonts w:eastAsia="仿宋"/>
                      <w:bCs/>
                      <w:szCs w:val="21"/>
                    </w:rPr>
                    <w:t>7</w:t>
                  </w:r>
                </w:p>
              </w:tc>
              <w:tc>
                <w:tcPr>
                  <w:tcW w:w="905" w:type="pct"/>
                  <w:tcBorders>
                    <w:tl2br w:val="nil"/>
                    <w:tr2bl w:val="nil"/>
                  </w:tcBorders>
                  <w:shd w:val="clear" w:color="auto" w:fill="auto"/>
                  <w:vAlign w:val="center"/>
                </w:tcPr>
                <w:p w14:paraId="1894A6C6">
                  <w:pPr>
                    <w:widowControl/>
                    <w:jc w:val="center"/>
                    <w:rPr>
                      <w:rFonts w:eastAsia="仿宋"/>
                      <w:bCs/>
                      <w:szCs w:val="21"/>
                    </w:rPr>
                  </w:pPr>
                  <w:r>
                    <w:rPr>
                      <w:rFonts w:eastAsia="仿宋"/>
                      <w:bCs/>
                      <w:szCs w:val="21"/>
                    </w:rPr>
                    <w:t>119.521545101</w:t>
                  </w:r>
                </w:p>
              </w:tc>
              <w:tc>
                <w:tcPr>
                  <w:tcW w:w="837" w:type="pct"/>
                  <w:tcBorders>
                    <w:tl2br w:val="nil"/>
                    <w:tr2bl w:val="nil"/>
                  </w:tcBorders>
                  <w:shd w:val="clear" w:color="auto" w:fill="auto"/>
                  <w:vAlign w:val="center"/>
                </w:tcPr>
                <w:p w14:paraId="2B59F8C0">
                  <w:pPr>
                    <w:widowControl/>
                    <w:jc w:val="center"/>
                    <w:rPr>
                      <w:rFonts w:eastAsia="仿宋"/>
                      <w:bCs/>
                      <w:szCs w:val="21"/>
                    </w:rPr>
                  </w:pPr>
                  <w:r>
                    <w:rPr>
                      <w:rFonts w:eastAsia="仿宋"/>
                      <w:bCs/>
                      <w:szCs w:val="21"/>
                    </w:rPr>
                    <w:t>31.752576236</w:t>
                  </w:r>
                </w:p>
              </w:tc>
              <w:tc>
                <w:tcPr>
                  <w:tcW w:w="241" w:type="pct"/>
                  <w:tcBorders>
                    <w:tl2br w:val="nil"/>
                    <w:tr2bl w:val="nil"/>
                  </w:tcBorders>
                  <w:shd w:val="clear" w:color="auto" w:fill="auto"/>
                  <w:vAlign w:val="center"/>
                </w:tcPr>
                <w:p w14:paraId="4BF1F7AA">
                  <w:pPr>
                    <w:widowControl/>
                    <w:jc w:val="center"/>
                    <w:rPr>
                      <w:rFonts w:eastAsia="仿宋"/>
                      <w:bCs/>
                      <w:szCs w:val="21"/>
                    </w:rPr>
                  </w:pPr>
                  <w:r>
                    <w:rPr>
                      <w:rFonts w:eastAsia="仿宋"/>
                      <w:bCs/>
                      <w:szCs w:val="21"/>
                    </w:rPr>
                    <w:t>居民</w:t>
                  </w:r>
                </w:p>
              </w:tc>
              <w:tc>
                <w:tcPr>
                  <w:tcW w:w="453" w:type="pct"/>
                  <w:tcBorders>
                    <w:tl2br w:val="nil"/>
                    <w:tr2bl w:val="nil"/>
                  </w:tcBorders>
                  <w:shd w:val="clear" w:color="auto" w:fill="auto"/>
                  <w:vAlign w:val="center"/>
                </w:tcPr>
                <w:p w14:paraId="270BA84B">
                  <w:pPr>
                    <w:widowControl/>
                    <w:jc w:val="center"/>
                    <w:rPr>
                      <w:rFonts w:eastAsia="仿宋"/>
                      <w:bCs/>
                      <w:szCs w:val="21"/>
                    </w:rPr>
                  </w:pPr>
                  <w:r>
                    <w:rPr>
                      <w:rFonts w:eastAsia="仿宋"/>
                      <w:bCs/>
                      <w:szCs w:val="21"/>
                    </w:rPr>
                    <w:t>约25人</w:t>
                  </w:r>
                </w:p>
              </w:tc>
              <w:tc>
                <w:tcPr>
                  <w:tcW w:w="414" w:type="pct"/>
                  <w:tcBorders>
                    <w:tl2br w:val="nil"/>
                    <w:tr2bl w:val="nil"/>
                  </w:tcBorders>
                  <w:shd w:val="clear" w:color="auto" w:fill="auto"/>
                  <w:vAlign w:val="center"/>
                </w:tcPr>
                <w:p w14:paraId="5BD15ADC">
                  <w:pPr>
                    <w:widowControl/>
                    <w:jc w:val="center"/>
                    <w:rPr>
                      <w:rFonts w:eastAsia="仿宋"/>
                      <w:bCs/>
                      <w:szCs w:val="21"/>
                    </w:rPr>
                  </w:pPr>
                  <w:r>
                    <w:rPr>
                      <w:rFonts w:eastAsia="仿宋"/>
                      <w:bCs/>
                      <w:szCs w:val="21"/>
                    </w:rPr>
                    <w:t>北</w:t>
                  </w:r>
                </w:p>
              </w:tc>
              <w:tc>
                <w:tcPr>
                  <w:tcW w:w="429" w:type="pct"/>
                  <w:tcBorders>
                    <w:tl2br w:val="nil"/>
                    <w:tr2bl w:val="nil"/>
                  </w:tcBorders>
                  <w:shd w:val="clear" w:color="auto" w:fill="auto"/>
                  <w:vAlign w:val="center"/>
                </w:tcPr>
                <w:p w14:paraId="18F2918D">
                  <w:pPr>
                    <w:widowControl/>
                    <w:jc w:val="center"/>
                    <w:rPr>
                      <w:rFonts w:eastAsia="仿宋"/>
                      <w:bCs/>
                      <w:szCs w:val="21"/>
                    </w:rPr>
                  </w:pPr>
                  <w:r>
                    <w:rPr>
                      <w:rFonts w:hint="eastAsia" w:eastAsia="仿宋"/>
                      <w:bCs/>
                      <w:szCs w:val="21"/>
                    </w:rPr>
                    <w:t>约</w:t>
                  </w:r>
                  <w:r>
                    <w:rPr>
                      <w:rFonts w:eastAsia="仿宋"/>
                      <w:bCs/>
                      <w:szCs w:val="21"/>
                    </w:rPr>
                    <w:t>45</w:t>
                  </w:r>
                </w:p>
              </w:tc>
              <w:tc>
                <w:tcPr>
                  <w:tcW w:w="815" w:type="pct"/>
                  <w:vMerge w:val="continue"/>
                  <w:tcBorders>
                    <w:tl2br w:val="nil"/>
                    <w:tr2bl w:val="nil"/>
                  </w:tcBorders>
                  <w:vAlign w:val="center"/>
                </w:tcPr>
                <w:p w14:paraId="03A28818">
                  <w:pPr>
                    <w:widowControl/>
                    <w:jc w:val="center"/>
                    <w:rPr>
                      <w:rFonts w:eastAsia="仿宋"/>
                      <w:bCs/>
                      <w:szCs w:val="21"/>
                    </w:rPr>
                  </w:pPr>
                </w:p>
              </w:tc>
            </w:tr>
            <w:tr w14:paraId="42F23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322" w:type="pct"/>
                  <w:vMerge w:val="continue"/>
                  <w:tcBorders>
                    <w:tl2br w:val="nil"/>
                    <w:tr2bl w:val="nil"/>
                  </w:tcBorders>
                  <w:vAlign w:val="center"/>
                </w:tcPr>
                <w:p w14:paraId="63595B06">
                  <w:pPr>
                    <w:widowControl/>
                    <w:jc w:val="center"/>
                    <w:rPr>
                      <w:rFonts w:eastAsia="仿宋"/>
                      <w:bCs/>
                      <w:szCs w:val="21"/>
                    </w:rPr>
                  </w:pPr>
                </w:p>
              </w:tc>
              <w:tc>
                <w:tcPr>
                  <w:tcW w:w="248" w:type="pct"/>
                  <w:vMerge w:val="restart"/>
                  <w:tcBorders>
                    <w:tl2br w:val="nil"/>
                    <w:tr2bl w:val="nil"/>
                  </w:tcBorders>
                  <w:shd w:val="clear" w:color="auto" w:fill="auto"/>
                  <w:vAlign w:val="center"/>
                </w:tcPr>
                <w:p w14:paraId="7CBCE733">
                  <w:pPr>
                    <w:widowControl/>
                    <w:jc w:val="center"/>
                    <w:rPr>
                      <w:rFonts w:eastAsia="仿宋"/>
                      <w:bCs/>
                      <w:szCs w:val="21"/>
                    </w:rPr>
                  </w:pPr>
                  <w:r>
                    <w:rPr>
                      <w:rFonts w:hint="eastAsia" w:eastAsia="仿宋"/>
                      <w:bCs/>
                      <w:szCs w:val="21"/>
                    </w:rPr>
                    <w:t>西时干村</w:t>
                  </w:r>
                </w:p>
              </w:tc>
              <w:tc>
                <w:tcPr>
                  <w:tcW w:w="331" w:type="pct"/>
                  <w:gridSpan w:val="2"/>
                  <w:tcBorders>
                    <w:tl2br w:val="nil"/>
                    <w:tr2bl w:val="nil"/>
                  </w:tcBorders>
                  <w:shd w:val="clear" w:color="auto" w:fill="auto"/>
                  <w:vAlign w:val="center"/>
                </w:tcPr>
                <w:p w14:paraId="3A38B544">
                  <w:pPr>
                    <w:widowControl/>
                    <w:jc w:val="center"/>
                    <w:rPr>
                      <w:rFonts w:eastAsia="仿宋"/>
                      <w:bCs/>
                      <w:szCs w:val="21"/>
                    </w:rPr>
                  </w:pPr>
                  <w:r>
                    <w:rPr>
                      <w:rFonts w:hint="eastAsia" w:eastAsia="仿宋"/>
                      <w:bCs/>
                      <w:szCs w:val="21"/>
                    </w:rPr>
                    <w:t>N</w:t>
                  </w:r>
                  <w:r>
                    <w:rPr>
                      <w:rFonts w:eastAsia="仿宋"/>
                      <w:bCs/>
                      <w:szCs w:val="21"/>
                    </w:rPr>
                    <w:t>8</w:t>
                  </w:r>
                </w:p>
              </w:tc>
              <w:tc>
                <w:tcPr>
                  <w:tcW w:w="905" w:type="pct"/>
                  <w:tcBorders>
                    <w:tl2br w:val="nil"/>
                    <w:tr2bl w:val="nil"/>
                  </w:tcBorders>
                  <w:shd w:val="clear" w:color="auto" w:fill="auto"/>
                  <w:vAlign w:val="center"/>
                </w:tcPr>
                <w:p w14:paraId="1ADE3CF3">
                  <w:pPr>
                    <w:widowControl/>
                    <w:jc w:val="center"/>
                    <w:rPr>
                      <w:rFonts w:eastAsia="仿宋"/>
                      <w:bCs/>
                      <w:szCs w:val="21"/>
                    </w:rPr>
                  </w:pPr>
                  <w:r>
                    <w:rPr>
                      <w:rFonts w:eastAsia="仿宋"/>
                      <w:bCs/>
                      <w:szCs w:val="21"/>
                    </w:rPr>
                    <w:t>119.520678748</w:t>
                  </w:r>
                </w:p>
              </w:tc>
              <w:tc>
                <w:tcPr>
                  <w:tcW w:w="837" w:type="pct"/>
                  <w:tcBorders>
                    <w:tl2br w:val="nil"/>
                    <w:tr2bl w:val="nil"/>
                  </w:tcBorders>
                  <w:shd w:val="clear" w:color="auto" w:fill="auto"/>
                  <w:vAlign w:val="center"/>
                </w:tcPr>
                <w:p w14:paraId="5C801120">
                  <w:pPr>
                    <w:widowControl/>
                    <w:jc w:val="center"/>
                    <w:rPr>
                      <w:rFonts w:eastAsia="仿宋"/>
                      <w:bCs/>
                      <w:szCs w:val="21"/>
                    </w:rPr>
                  </w:pPr>
                  <w:r>
                    <w:rPr>
                      <w:rFonts w:eastAsia="仿宋"/>
                      <w:bCs/>
                      <w:szCs w:val="21"/>
                    </w:rPr>
                    <w:t>31.752930288</w:t>
                  </w:r>
                </w:p>
              </w:tc>
              <w:tc>
                <w:tcPr>
                  <w:tcW w:w="241" w:type="pct"/>
                  <w:tcBorders>
                    <w:tl2br w:val="nil"/>
                    <w:tr2bl w:val="nil"/>
                  </w:tcBorders>
                  <w:shd w:val="clear" w:color="auto" w:fill="auto"/>
                  <w:vAlign w:val="center"/>
                </w:tcPr>
                <w:p w14:paraId="1F6BB37E">
                  <w:pPr>
                    <w:widowControl/>
                    <w:jc w:val="center"/>
                    <w:rPr>
                      <w:rFonts w:eastAsia="仿宋"/>
                      <w:bCs/>
                      <w:szCs w:val="21"/>
                    </w:rPr>
                  </w:pPr>
                  <w:r>
                    <w:rPr>
                      <w:rFonts w:eastAsia="仿宋"/>
                      <w:bCs/>
                      <w:szCs w:val="21"/>
                    </w:rPr>
                    <w:t>居民</w:t>
                  </w:r>
                </w:p>
              </w:tc>
              <w:tc>
                <w:tcPr>
                  <w:tcW w:w="453" w:type="pct"/>
                  <w:tcBorders>
                    <w:tl2br w:val="nil"/>
                    <w:tr2bl w:val="nil"/>
                  </w:tcBorders>
                  <w:shd w:val="clear" w:color="auto" w:fill="auto"/>
                  <w:vAlign w:val="center"/>
                </w:tcPr>
                <w:p w14:paraId="668002F2">
                  <w:pPr>
                    <w:widowControl/>
                    <w:jc w:val="center"/>
                    <w:rPr>
                      <w:rFonts w:eastAsia="仿宋"/>
                      <w:bCs/>
                      <w:szCs w:val="21"/>
                    </w:rPr>
                  </w:pPr>
                  <w:r>
                    <w:rPr>
                      <w:rFonts w:eastAsia="仿宋"/>
                      <w:bCs/>
                      <w:szCs w:val="21"/>
                    </w:rPr>
                    <w:t>约</w:t>
                  </w:r>
                  <w:r>
                    <w:rPr>
                      <w:rFonts w:hint="eastAsia" w:eastAsia="仿宋"/>
                      <w:bCs/>
                      <w:szCs w:val="21"/>
                    </w:rPr>
                    <w:t>10</w:t>
                  </w:r>
                  <w:r>
                    <w:rPr>
                      <w:rFonts w:eastAsia="仿宋"/>
                      <w:bCs/>
                      <w:szCs w:val="21"/>
                    </w:rPr>
                    <w:t>0人</w:t>
                  </w:r>
                </w:p>
              </w:tc>
              <w:tc>
                <w:tcPr>
                  <w:tcW w:w="414" w:type="pct"/>
                  <w:tcBorders>
                    <w:tl2br w:val="nil"/>
                    <w:tr2bl w:val="nil"/>
                  </w:tcBorders>
                  <w:shd w:val="clear" w:color="auto" w:fill="auto"/>
                  <w:vAlign w:val="center"/>
                </w:tcPr>
                <w:p w14:paraId="03FFBB47">
                  <w:pPr>
                    <w:widowControl/>
                    <w:jc w:val="center"/>
                    <w:rPr>
                      <w:rFonts w:eastAsia="仿宋"/>
                      <w:bCs/>
                      <w:szCs w:val="21"/>
                    </w:rPr>
                  </w:pPr>
                  <w:r>
                    <w:rPr>
                      <w:rFonts w:hint="eastAsia" w:eastAsia="仿宋"/>
                      <w:bCs/>
                      <w:szCs w:val="21"/>
                    </w:rPr>
                    <w:t>西</w:t>
                  </w:r>
                </w:p>
              </w:tc>
              <w:tc>
                <w:tcPr>
                  <w:tcW w:w="429" w:type="pct"/>
                  <w:tcBorders>
                    <w:tl2br w:val="nil"/>
                    <w:tr2bl w:val="nil"/>
                  </w:tcBorders>
                  <w:shd w:val="clear" w:color="auto" w:fill="auto"/>
                  <w:vAlign w:val="center"/>
                </w:tcPr>
                <w:p w14:paraId="304F7674">
                  <w:pPr>
                    <w:widowControl/>
                    <w:jc w:val="center"/>
                    <w:rPr>
                      <w:rFonts w:eastAsia="仿宋"/>
                      <w:bCs/>
                      <w:szCs w:val="21"/>
                    </w:rPr>
                  </w:pPr>
                  <w:r>
                    <w:rPr>
                      <w:rFonts w:hint="eastAsia" w:eastAsia="仿宋"/>
                      <w:bCs/>
                      <w:szCs w:val="21"/>
                    </w:rPr>
                    <w:t>约45</w:t>
                  </w:r>
                </w:p>
              </w:tc>
              <w:tc>
                <w:tcPr>
                  <w:tcW w:w="815" w:type="pct"/>
                  <w:vMerge w:val="continue"/>
                  <w:tcBorders>
                    <w:tl2br w:val="nil"/>
                    <w:tr2bl w:val="nil"/>
                  </w:tcBorders>
                  <w:vAlign w:val="center"/>
                </w:tcPr>
                <w:p w14:paraId="1B499068">
                  <w:pPr>
                    <w:widowControl/>
                    <w:jc w:val="center"/>
                    <w:rPr>
                      <w:rFonts w:eastAsia="仿宋"/>
                      <w:bCs/>
                      <w:szCs w:val="21"/>
                    </w:rPr>
                  </w:pPr>
                </w:p>
              </w:tc>
            </w:tr>
            <w:tr w14:paraId="241B5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322" w:type="pct"/>
                  <w:vMerge w:val="continue"/>
                  <w:tcBorders>
                    <w:tl2br w:val="nil"/>
                    <w:tr2bl w:val="nil"/>
                  </w:tcBorders>
                  <w:vAlign w:val="center"/>
                </w:tcPr>
                <w:p w14:paraId="38AAA966">
                  <w:pPr>
                    <w:widowControl/>
                    <w:jc w:val="center"/>
                    <w:rPr>
                      <w:rFonts w:eastAsia="仿宋"/>
                      <w:bCs/>
                      <w:szCs w:val="21"/>
                    </w:rPr>
                  </w:pPr>
                </w:p>
              </w:tc>
              <w:tc>
                <w:tcPr>
                  <w:tcW w:w="248" w:type="pct"/>
                  <w:vMerge w:val="continue"/>
                  <w:tcBorders>
                    <w:tl2br w:val="nil"/>
                    <w:tr2bl w:val="nil"/>
                  </w:tcBorders>
                  <w:shd w:val="clear" w:color="auto" w:fill="auto"/>
                  <w:vAlign w:val="center"/>
                </w:tcPr>
                <w:p w14:paraId="05938F74">
                  <w:pPr>
                    <w:widowControl/>
                    <w:jc w:val="center"/>
                    <w:rPr>
                      <w:rFonts w:eastAsia="仿宋"/>
                      <w:bCs/>
                      <w:szCs w:val="21"/>
                    </w:rPr>
                  </w:pPr>
                </w:p>
              </w:tc>
              <w:tc>
                <w:tcPr>
                  <w:tcW w:w="331" w:type="pct"/>
                  <w:gridSpan w:val="2"/>
                  <w:tcBorders>
                    <w:tl2br w:val="nil"/>
                    <w:tr2bl w:val="nil"/>
                  </w:tcBorders>
                  <w:shd w:val="clear" w:color="auto" w:fill="auto"/>
                  <w:vAlign w:val="center"/>
                </w:tcPr>
                <w:p w14:paraId="10D1D46D">
                  <w:pPr>
                    <w:widowControl/>
                    <w:jc w:val="center"/>
                    <w:rPr>
                      <w:rFonts w:eastAsia="仿宋"/>
                      <w:bCs/>
                      <w:szCs w:val="21"/>
                    </w:rPr>
                  </w:pPr>
                  <w:r>
                    <w:rPr>
                      <w:rFonts w:hint="eastAsia" w:eastAsia="仿宋"/>
                      <w:bCs/>
                      <w:szCs w:val="21"/>
                    </w:rPr>
                    <w:t>N3</w:t>
                  </w:r>
                </w:p>
              </w:tc>
              <w:tc>
                <w:tcPr>
                  <w:tcW w:w="905" w:type="pct"/>
                  <w:tcBorders>
                    <w:tl2br w:val="nil"/>
                    <w:tr2bl w:val="nil"/>
                  </w:tcBorders>
                  <w:shd w:val="clear" w:color="auto" w:fill="auto"/>
                  <w:vAlign w:val="center"/>
                </w:tcPr>
                <w:p w14:paraId="6806CE71">
                  <w:pPr>
                    <w:widowControl/>
                    <w:jc w:val="center"/>
                    <w:rPr>
                      <w:rFonts w:eastAsia="仿宋"/>
                      <w:bCs/>
                      <w:szCs w:val="21"/>
                    </w:rPr>
                  </w:pPr>
                  <w:r>
                    <w:rPr>
                      <w:rFonts w:hint="eastAsia" w:eastAsia="仿宋"/>
                      <w:bCs/>
                      <w:szCs w:val="21"/>
                    </w:rPr>
                    <w:t>119.519963937</w:t>
                  </w:r>
                </w:p>
              </w:tc>
              <w:tc>
                <w:tcPr>
                  <w:tcW w:w="837" w:type="pct"/>
                  <w:tcBorders>
                    <w:tl2br w:val="nil"/>
                    <w:tr2bl w:val="nil"/>
                  </w:tcBorders>
                  <w:shd w:val="clear" w:color="auto" w:fill="auto"/>
                  <w:vAlign w:val="center"/>
                </w:tcPr>
                <w:p w14:paraId="403B7D73">
                  <w:pPr>
                    <w:widowControl/>
                    <w:jc w:val="center"/>
                    <w:rPr>
                      <w:rFonts w:eastAsia="仿宋"/>
                      <w:bCs/>
                      <w:szCs w:val="21"/>
                    </w:rPr>
                  </w:pPr>
                  <w:r>
                    <w:rPr>
                      <w:rFonts w:hint="eastAsia" w:eastAsia="仿宋"/>
                      <w:bCs/>
                      <w:szCs w:val="21"/>
                    </w:rPr>
                    <w:t>31.751794353</w:t>
                  </w:r>
                </w:p>
              </w:tc>
              <w:tc>
                <w:tcPr>
                  <w:tcW w:w="415" w:type="dxa"/>
                  <w:tcBorders>
                    <w:tl2br w:val="nil"/>
                    <w:tr2bl w:val="nil"/>
                  </w:tcBorders>
                  <w:shd w:val="clear" w:color="auto" w:fill="auto"/>
                  <w:vAlign w:val="center"/>
                </w:tcPr>
                <w:p w14:paraId="48CC1C4C">
                  <w:pPr>
                    <w:widowControl/>
                    <w:jc w:val="center"/>
                    <w:rPr>
                      <w:rFonts w:eastAsia="仿宋"/>
                      <w:bCs/>
                      <w:szCs w:val="21"/>
                    </w:rPr>
                  </w:pPr>
                  <w:r>
                    <w:rPr>
                      <w:rFonts w:eastAsia="仿宋"/>
                      <w:bCs/>
                      <w:szCs w:val="21"/>
                    </w:rPr>
                    <w:t>居民</w:t>
                  </w:r>
                </w:p>
              </w:tc>
              <w:tc>
                <w:tcPr>
                  <w:tcW w:w="781" w:type="dxa"/>
                  <w:tcBorders>
                    <w:tl2br w:val="nil"/>
                    <w:tr2bl w:val="nil"/>
                  </w:tcBorders>
                  <w:shd w:val="clear" w:color="auto" w:fill="auto"/>
                  <w:vAlign w:val="center"/>
                </w:tcPr>
                <w:p w14:paraId="730F9D20">
                  <w:pPr>
                    <w:widowControl/>
                    <w:jc w:val="center"/>
                    <w:rPr>
                      <w:rFonts w:eastAsia="仿宋"/>
                      <w:bCs/>
                      <w:szCs w:val="21"/>
                    </w:rPr>
                  </w:pPr>
                  <w:r>
                    <w:rPr>
                      <w:rFonts w:eastAsia="仿宋"/>
                      <w:bCs/>
                      <w:szCs w:val="21"/>
                    </w:rPr>
                    <w:t>约20人</w:t>
                  </w:r>
                </w:p>
              </w:tc>
              <w:tc>
                <w:tcPr>
                  <w:tcW w:w="713" w:type="dxa"/>
                  <w:tcBorders>
                    <w:tl2br w:val="nil"/>
                    <w:tr2bl w:val="nil"/>
                  </w:tcBorders>
                  <w:shd w:val="clear" w:color="auto" w:fill="auto"/>
                  <w:vAlign w:val="center"/>
                </w:tcPr>
                <w:p w14:paraId="650CB442">
                  <w:pPr>
                    <w:widowControl/>
                    <w:jc w:val="center"/>
                    <w:rPr>
                      <w:rFonts w:eastAsia="仿宋"/>
                      <w:bCs/>
                      <w:szCs w:val="21"/>
                    </w:rPr>
                  </w:pPr>
                  <w:r>
                    <w:rPr>
                      <w:rFonts w:hint="eastAsia" w:eastAsia="仿宋"/>
                      <w:bCs/>
                      <w:szCs w:val="21"/>
                    </w:rPr>
                    <w:t>西</w:t>
                  </w:r>
                </w:p>
              </w:tc>
              <w:tc>
                <w:tcPr>
                  <w:tcW w:w="740" w:type="dxa"/>
                  <w:tcBorders>
                    <w:tl2br w:val="nil"/>
                    <w:tr2bl w:val="nil"/>
                  </w:tcBorders>
                  <w:shd w:val="clear" w:color="auto" w:fill="auto"/>
                  <w:vAlign w:val="center"/>
                </w:tcPr>
                <w:p w14:paraId="7C57987F">
                  <w:pPr>
                    <w:widowControl/>
                    <w:jc w:val="center"/>
                    <w:rPr>
                      <w:rFonts w:eastAsia="仿宋"/>
                      <w:bCs/>
                      <w:szCs w:val="21"/>
                    </w:rPr>
                  </w:pPr>
                  <w:r>
                    <w:rPr>
                      <w:rFonts w:hint="eastAsia" w:eastAsia="仿宋"/>
                      <w:bCs/>
                      <w:szCs w:val="21"/>
                    </w:rPr>
                    <w:t>约</w:t>
                  </w:r>
                  <w:r>
                    <w:rPr>
                      <w:rFonts w:eastAsia="仿宋"/>
                      <w:bCs/>
                      <w:szCs w:val="21"/>
                    </w:rPr>
                    <w:t>7</w:t>
                  </w:r>
                </w:p>
              </w:tc>
              <w:tc>
                <w:tcPr>
                  <w:tcW w:w="815" w:type="pct"/>
                  <w:vMerge w:val="continue"/>
                  <w:tcBorders>
                    <w:tl2br w:val="nil"/>
                    <w:tr2bl w:val="nil"/>
                  </w:tcBorders>
                  <w:vAlign w:val="center"/>
                </w:tcPr>
                <w:p w14:paraId="089CD898">
                  <w:pPr>
                    <w:widowControl/>
                    <w:jc w:val="center"/>
                    <w:rPr>
                      <w:rFonts w:eastAsia="仿宋"/>
                      <w:bCs/>
                      <w:szCs w:val="21"/>
                    </w:rPr>
                  </w:pPr>
                </w:p>
              </w:tc>
            </w:tr>
            <w:tr w14:paraId="4487B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322" w:type="pct"/>
                  <w:vMerge w:val="continue"/>
                  <w:tcBorders>
                    <w:tl2br w:val="nil"/>
                    <w:tr2bl w:val="nil"/>
                  </w:tcBorders>
                  <w:vAlign w:val="center"/>
                </w:tcPr>
                <w:p w14:paraId="26EBB601">
                  <w:pPr>
                    <w:widowControl/>
                    <w:jc w:val="center"/>
                    <w:rPr>
                      <w:rFonts w:eastAsia="仿宋"/>
                      <w:bCs/>
                      <w:szCs w:val="21"/>
                    </w:rPr>
                  </w:pPr>
                </w:p>
              </w:tc>
              <w:tc>
                <w:tcPr>
                  <w:tcW w:w="579" w:type="pct"/>
                  <w:gridSpan w:val="3"/>
                  <w:tcBorders>
                    <w:tl2br w:val="nil"/>
                    <w:tr2bl w:val="nil"/>
                  </w:tcBorders>
                  <w:shd w:val="clear" w:color="auto" w:fill="auto"/>
                  <w:vAlign w:val="center"/>
                </w:tcPr>
                <w:p w14:paraId="573B6EA6">
                  <w:pPr>
                    <w:widowControl/>
                    <w:jc w:val="center"/>
                    <w:rPr>
                      <w:rFonts w:eastAsia="仿宋"/>
                      <w:bCs/>
                      <w:szCs w:val="21"/>
                    </w:rPr>
                  </w:pPr>
                  <w:r>
                    <w:rPr>
                      <w:rFonts w:hint="eastAsia" w:eastAsia="仿宋"/>
                      <w:bCs/>
                      <w:szCs w:val="21"/>
                    </w:rPr>
                    <w:t>江家村</w:t>
                  </w:r>
                </w:p>
              </w:tc>
              <w:tc>
                <w:tcPr>
                  <w:tcW w:w="905" w:type="pct"/>
                  <w:tcBorders>
                    <w:tl2br w:val="nil"/>
                    <w:tr2bl w:val="nil"/>
                  </w:tcBorders>
                  <w:shd w:val="clear" w:color="auto" w:fill="auto"/>
                  <w:vAlign w:val="center"/>
                </w:tcPr>
                <w:p w14:paraId="67B5B053">
                  <w:pPr>
                    <w:widowControl/>
                    <w:jc w:val="center"/>
                    <w:rPr>
                      <w:rFonts w:eastAsia="仿宋"/>
                      <w:bCs/>
                      <w:szCs w:val="21"/>
                    </w:rPr>
                  </w:pPr>
                  <w:r>
                    <w:rPr>
                      <w:rFonts w:eastAsia="仿宋"/>
                      <w:bCs/>
                      <w:szCs w:val="21"/>
                    </w:rPr>
                    <w:t>119.516499866</w:t>
                  </w:r>
                </w:p>
              </w:tc>
              <w:tc>
                <w:tcPr>
                  <w:tcW w:w="837" w:type="pct"/>
                  <w:tcBorders>
                    <w:tl2br w:val="nil"/>
                    <w:tr2bl w:val="nil"/>
                  </w:tcBorders>
                  <w:shd w:val="clear" w:color="auto" w:fill="auto"/>
                  <w:vAlign w:val="center"/>
                </w:tcPr>
                <w:p w14:paraId="44493346">
                  <w:pPr>
                    <w:widowControl/>
                    <w:jc w:val="center"/>
                    <w:rPr>
                      <w:rFonts w:eastAsia="仿宋"/>
                      <w:bCs/>
                      <w:szCs w:val="21"/>
                    </w:rPr>
                  </w:pPr>
                  <w:r>
                    <w:rPr>
                      <w:rFonts w:eastAsia="仿宋"/>
                      <w:bCs/>
                      <w:szCs w:val="21"/>
                    </w:rPr>
                    <w:t>31.753641073</w:t>
                  </w:r>
                </w:p>
              </w:tc>
              <w:tc>
                <w:tcPr>
                  <w:tcW w:w="241" w:type="pct"/>
                  <w:tcBorders>
                    <w:tl2br w:val="nil"/>
                    <w:tr2bl w:val="nil"/>
                  </w:tcBorders>
                  <w:shd w:val="clear" w:color="auto" w:fill="auto"/>
                  <w:vAlign w:val="center"/>
                </w:tcPr>
                <w:p w14:paraId="6A51C971">
                  <w:pPr>
                    <w:widowControl/>
                    <w:jc w:val="center"/>
                    <w:rPr>
                      <w:rFonts w:eastAsia="仿宋"/>
                      <w:bCs/>
                      <w:szCs w:val="21"/>
                    </w:rPr>
                  </w:pPr>
                  <w:r>
                    <w:rPr>
                      <w:rFonts w:eastAsia="仿宋"/>
                      <w:bCs/>
                      <w:szCs w:val="21"/>
                    </w:rPr>
                    <w:t>居民</w:t>
                  </w:r>
                </w:p>
              </w:tc>
              <w:tc>
                <w:tcPr>
                  <w:tcW w:w="453" w:type="pct"/>
                  <w:tcBorders>
                    <w:tl2br w:val="nil"/>
                    <w:tr2bl w:val="nil"/>
                  </w:tcBorders>
                  <w:shd w:val="clear" w:color="auto" w:fill="auto"/>
                  <w:vAlign w:val="center"/>
                </w:tcPr>
                <w:p w14:paraId="502F5E86">
                  <w:pPr>
                    <w:widowControl/>
                    <w:jc w:val="center"/>
                    <w:rPr>
                      <w:rFonts w:eastAsia="仿宋"/>
                      <w:bCs/>
                      <w:szCs w:val="21"/>
                    </w:rPr>
                  </w:pPr>
                  <w:r>
                    <w:rPr>
                      <w:rFonts w:eastAsia="仿宋"/>
                      <w:bCs/>
                      <w:szCs w:val="21"/>
                    </w:rPr>
                    <w:t>约</w:t>
                  </w:r>
                  <w:r>
                    <w:rPr>
                      <w:rFonts w:hint="eastAsia" w:eastAsia="仿宋"/>
                      <w:bCs/>
                      <w:szCs w:val="21"/>
                    </w:rPr>
                    <w:t>2</w:t>
                  </w:r>
                  <w:r>
                    <w:rPr>
                      <w:rFonts w:eastAsia="仿宋"/>
                      <w:bCs/>
                      <w:szCs w:val="21"/>
                    </w:rPr>
                    <w:t>00人</w:t>
                  </w:r>
                </w:p>
              </w:tc>
              <w:tc>
                <w:tcPr>
                  <w:tcW w:w="414" w:type="pct"/>
                  <w:tcBorders>
                    <w:tl2br w:val="nil"/>
                    <w:tr2bl w:val="nil"/>
                  </w:tcBorders>
                  <w:shd w:val="clear" w:color="auto" w:fill="auto"/>
                  <w:vAlign w:val="center"/>
                </w:tcPr>
                <w:p w14:paraId="37AC9516">
                  <w:pPr>
                    <w:widowControl/>
                    <w:jc w:val="center"/>
                    <w:rPr>
                      <w:rFonts w:eastAsia="仿宋"/>
                      <w:bCs/>
                      <w:szCs w:val="21"/>
                    </w:rPr>
                  </w:pPr>
                  <w:r>
                    <w:rPr>
                      <w:rFonts w:hint="eastAsia" w:eastAsia="仿宋"/>
                      <w:bCs/>
                      <w:szCs w:val="21"/>
                    </w:rPr>
                    <w:t>西北</w:t>
                  </w:r>
                </w:p>
              </w:tc>
              <w:tc>
                <w:tcPr>
                  <w:tcW w:w="429" w:type="pct"/>
                  <w:tcBorders>
                    <w:tl2br w:val="nil"/>
                    <w:tr2bl w:val="nil"/>
                  </w:tcBorders>
                  <w:shd w:val="clear" w:color="auto" w:fill="auto"/>
                  <w:vAlign w:val="center"/>
                </w:tcPr>
                <w:p w14:paraId="40C0DC87">
                  <w:pPr>
                    <w:widowControl/>
                    <w:jc w:val="center"/>
                    <w:rPr>
                      <w:rFonts w:eastAsia="仿宋"/>
                      <w:bCs/>
                      <w:szCs w:val="21"/>
                    </w:rPr>
                  </w:pPr>
                  <w:r>
                    <w:rPr>
                      <w:rFonts w:hint="eastAsia" w:eastAsia="仿宋"/>
                      <w:bCs/>
                      <w:szCs w:val="21"/>
                    </w:rPr>
                    <w:t>约3</w:t>
                  </w:r>
                  <w:r>
                    <w:rPr>
                      <w:rFonts w:eastAsia="仿宋"/>
                      <w:bCs/>
                      <w:szCs w:val="21"/>
                    </w:rPr>
                    <w:t>70</w:t>
                  </w:r>
                </w:p>
              </w:tc>
              <w:tc>
                <w:tcPr>
                  <w:tcW w:w="815" w:type="pct"/>
                  <w:vMerge w:val="continue"/>
                  <w:tcBorders>
                    <w:tl2br w:val="nil"/>
                    <w:tr2bl w:val="nil"/>
                  </w:tcBorders>
                  <w:vAlign w:val="center"/>
                </w:tcPr>
                <w:p w14:paraId="31CA1891">
                  <w:pPr>
                    <w:widowControl/>
                    <w:jc w:val="center"/>
                    <w:rPr>
                      <w:rFonts w:eastAsia="仿宋"/>
                      <w:bCs/>
                      <w:szCs w:val="21"/>
                    </w:rPr>
                  </w:pPr>
                </w:p>
              </w:tc>
            </w:tr>
            <w:tr w14:paraId="3A7F3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322" w:type="pct"/>
                  <w:tcBorders>
                    <w:tl2br w:val="nil"/>
                    <w:tr2bl w:val="nil"/>
                  </w:tcBorders>
                  <w:vAlign w:val="center"/>
                </w:tcPr>
                <w:p w14:paraId="16A2B0FD">
                  <w:pPr>
                    <w:widowControl/>
                    <w:jc w:val="center"/>
                    <w:rPr>
                      <w:rFonts w:eastAsia="仿宋"/>
                      <w:bCs/>
                      <w:szCs w:val="21"/>
                    </w:rPr>
                  </w:pPr>
                  <w:r>
                    <w:rPr>
                      <w:rFonts w:eastAsia="仿宋"/>
                      <w:bCs/>
                      <w:szCs w:val="21"/>
                    </w:rPr>
                    <w:t>地表水环境</w:t>
                  </w:r>
                </w:p>
              </w:tc>
              <w:tc>
                <w:tcPr>
                  <w:tcW w:w="579" w:type="pct"/>
                  <w:gridSpan w:val="3"/>
                  <w:tcBorders>
                    <w:tl2br w:val="nil"/>
                    <w:tr2bl w:val="nil"/>
                  </w:tcBorders>
                  <w:vAlign w:val="center"/>
                </w:tcPr>
                <w:p w14:paraId="00400FB9">
                  <w:pPr>
                    <w:widowControl/>
                    <w:autoSpaceDE w:val="0"/>
                    <w:autoSpaceDN w:val="0"/>
                    <w:adjustRightInd w:val="0"/>
                    <w:snapToGrid w:val="0"/>
                    <w:jc w:val="center"/>
                    <w:rPr>
                      <w:rFonts w:eastAsia="仿宋"/>
                      <w:bCs/>
                      <w:szCs w:val="21"/>
                    </w:rPr>
                  </w:pPr>
                  <w:r>
                    <w:rPr>
                      <w:rFonts w:hint="eastAsia" w:eastAsia="仿宋"/>
                      <w:bCs/>
                      <w:szCs w:val="21"/>
                    </w:rPr>
                    <w:t>通济</w:t>
                  </w:r>
                </w:p>
                <w:p w14:paraId="3601A6AE">
                  <w:pPr>
                    <w:widowControl/>
                    <w:autoSpaceDE w:val="0"/>
                    <w:autoSpaceDN w:val="0"/>
                    <w:adjustRightInd w:val="0"/>
                    <w:snapToGrid w:val="0"/>
                    <w:jc w:val="center"/>
                    <w:rPr>
                      <w:rFonts w:eastAsia="仿宋"/>
                      <w:bCs/>
                      <w:szCs w:val="21"/>
                    </w:rPr>
                  </w:pPr>
                  <w:r>
                    <w:rPr>
                      <w:rFonts w:hint="eastAsia" w:eastAsia="仿宋"/>
                      <w:bCs/>
                      <w:szCs w:val="21"/>
                    </w:rPr>
                    <w:t>南河</w:t>
                  </w:r>
                </w:p>
              </w:tc>
              <w:tc>
                <w:tcPr>
                  <w:tcW w:w="905" w:type="pct"/>
                  <w:tcBorders>
                    <w:tl2br w:val="nil"/>
                    <w:tr2bl w:val="nil"/>
                  </w:tcBorders>
                  <w:vAlign w:val="center"/>
                </w:tcPr>
                <w:p w14:paraId="2C914F03">
                  <w:pPr>
                    <w:widowControl/>
                    <w:jc w:val="center"/>
                    <w:rPr>
                      <w:rFonts w:eastAsia="仿宋"/>
                      <w:bCs/>
                      <w:szCs w:val="21"/>
                    </w:rPr>
                  </w:pPr>
                  <w:r>
                    <w:rPr>
                      <w:rFonts w:eastAsia="仿宋"/>
                      <w:bCs/>
                      <w:szCs w:val="21"/>
                    </w:rPr>
                    <w:t>119.490428795</w:t>
                  </w:r>
                </w:p>
              </w:tc>
              <w:tc>
                <w:tcPr>
                  <w:tcW w:w="837" w:type="pct"/>
                  <w:tcBorders>
                    <w:tl2br w:val="nil"/>
                    <w:tr2bl w:val="nil"/>
                  </w:tcBorders>
                  <w:vAlign w:val="center"/>
                </w:tcPr>
                <w:p w14:paraId="07430574">
                  <w:pPr>
                    <w:widowControl/>
                    <w:jc w:val="center"/>
                    <w:rPr>
                      <w:rFonts w:eastAsia="仿宋"/>
                      <w:bCs/>
                      <w:szCs w:val="21"/>
                    </w:rPr>
                  </w:pPr>
                  <w:r>
                    <w:rPr>
                      <w:rFonts w:eastAsia="仿宋"/>
                      <w:bCs/>
                      <w:szCs w:val="21"/>
                    </w:rPr>
                    <w:t>31.752498452</w:t>
                  </w:r>
                </w:p>
              </w:tc>
              <w:tc>
                <w:tcPr>
                  <w:tcW w:w="241" w:type="pct"/>
                  <w:tcBorders>
                    <w:tl2br w:val="nil"/>
                    <w:tr2bl w:val="nil"/>
                  </w:tcBorders>
                  <w:vAlign w:val="center"/>
                </w:tcPr>
                <w:p w14:paraId="22781E21">
                  <w:pPr>
                    <w:widowControl/>
                    <w:jc w:val="center"/>
                    <w:rPr>
                      <w:rFonts w:eastAsia="仿宋"/>
                      <w:bCs/>
                      <w:szCs w:val="21"/>
                    </w:rPr>
                  </w:pPr>
                  <w:r>
                    <w:rPr>
                      <w:rFonts w:eastAsia="仿宋"/>
                      <w:bCs/>
                      <w:szCs w:val="21"/>
                    </w:rPr>
                    <w:t>河流</w:t>
                  </w:r>
                </w:p>
              </w:tc>
              <w:tc>
                <w:tcPr>
                  <w:tcW w:w="453" w:type="pct"/>
                  <w:tcBorders>
                    <w:tl2br w:val="nil"/>
                    <w:tr2bl w:val="nil"/>
                  </w:tcBorders>
                  <w:vAlign w:val="center"/>
                </w:tcPr>
                <w:p w14:paraId="4A6B623A">
                  <w:pPr>
                    <w:widowControl/>
                    <w:jc w:val="center"/>
                    <w:rPr>
                      <w:rFonts w:eastAsia="仿宋"/>
                      <w:bCs/>
                      <w:szCs w:val="21"/>
                    </w:rPr>
                  </w:pPr>
                  <w:r>
                    <w:rPr>
                      <w:rFonts w:eastAsia="仿宋"/>
                      <w:bCs/>
                      <w:szCs w:val="21"/>
                    </w:rPr>
                    <w:t>/</w:t>
                  </w:r>
                </w:p>
              </w:tc>
              <w:tc>
                <w:tcPr>
                  <w:tcW w:w="414" w:type="pct"/>
                  <w:tcBorders>
                    <w:tl2br w:val="nil"/>
                    <w:tr2bl w:val="nil"/>
                  </w:tcBorders>
                  <w:vAlign w:val="center"/>
                </w:tcPr>
                <w:p w14:paraId="17CF2164">
                  <w:pPr>
                    <w:widowControl/>
                    <w:autoSpaceDE w:val="0"/>
                    <w:autoSpaceDN w:val="0"/>
                    <w:adjustRightInd w:val="0"/>
                    <w:snapToGrid w:val="0"/>
                    <w:jc w:val="center"/>
                    <w:rPr>
                      <w:rFonts w:eastAsia="仿宋"/>
                      <w:bCs/>
                      <w:szCs w:val="21"/>
                    </w:rPr>
                  </w:pPr>
                  <w:r>
                    <w:rPr>
                      <w:rFonts w:hint="eastAsia" w:eastAsia="仿宋"/>
                      <w:bCs/>
                      <w:szCs w:val="21"/>
                    </w:rPr>
                    <w:t>西</w:t>
                  </w:r>
                </w:p>
              </w:tc>
              <w:tc>
                <w:tcPr>
                  <w:tcW w:w="429" w:type="pct"/>
                  <w:tcBorders>
                    <w:tl2br w:val="nil"/>
                    <w:tr2bl w:val="nil"/>
                  </w:tcBorders>
                  <w:vAlign w:val="center"/>
                </w:tcPr>
                <w:p w14:paraId="04221581">
                  <w:pPr>
                    <w:widowControl/>
                    <w:jc w:val="center"/>
                    <w:rPr>
                      <w:rFonts w:eastAsia="仿宋"/>
                      <w:bCs/>
                      <w:szCs w:val="21"/>
                    </w:rPr>
                  </w:pPr>
                  <w:r>
                    <w:rPr>
                      <w:rFonts w:hint="eastAsia" w:eastAsia="仿宋"/>
                      <w:bCs/>
                      <w:szCs w:val="21"/>
                    </w:rPr>
                    <w:t>约</w:t>
                  </w:r>
                  <w:r>
                    <w:rPr>
                      <w:rFonts w:eastAsia="仿宋"/>
                      <w:bCs/>
                      <w:szCs w:val="21"/>
                    </w:rPr>
                    <w:t>2800</w:t>
                  </w:r>
                </w:p>
              </w:tc>
              <w:tc>
                <w:tcPr>
                  <w:tcW w:w="815" w:type="pct"/>
                  <w:tcBorders>
                    <w:tl2br w:val="nil"/>
                    <w:tr2bl w:val="nil"/>
                  </w:tcBorders>
                  <w:vAlign w:val="center"/>
                </w:tcPr>
                <w:p w14:paraId="286A6B2D">
                  <w:pPr>
                    <w:widowControl/>
                    <w:jc w:val="center"/>
                    <w:rPr>
                      <w:rFonts w:eastAsia="仿宋"/>
                      <w:bCs/>
                      <w:szCs w:val="21"/>
                    </w:rPr>
                  </w:pPr>
                  <w:r>
                    <w:rPr>
                      <w:rFonts w:eastAsia="仿宋"/>
                      <w:bCs/>
                      <w:szCs w:val="21"/>
                    </w:rPr>
                    <w:t>《地表水环境质量标准》（GB3838-2002）Ⅳ类标准</w:t>
                  </w:r>
                </w:p>
              </w:tc>
            </w:tr>
            <w:tr w14:paraId="2B25D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322" w:type="pct"/>
                  <w:vMerge w:val="restart"/>
                  <w:tcBorders>
                    <w:tl2br w:val="nil"/>
                    <w:tr2bl w:val="nil"/>
                  </w:tcBorders>
                  <w:vAlign w:val="center"/>
                </w:tcPr>
                <w:p w14:paraId="402BFEE3">
                  <w:pPr>
                    <w:widowControl/>
                    <w:jc w:val="center"/>
                    <w:rPr>
                      <w:rFonts w:eastAsia="仿宋"/>
                      <w:bCs/>
                      <w:szCs w:val="21"/>
                    </w:rPr>
                  </w:pPr>
                  <w:r>
                    <w:rPr>
                      <w:rFonts w:eastAsia="仿宋"/>
                      <w:bCs/>
                      <w:szCs w:val="21"/>
                    </w:rPr>
                    <w:t>声环境</w:t>
                  </w:r>
                </w:p>
              </w:tc>
              <w:tc>
                <w:tcPr>
                  <w:tcW w:w="289" w:type="pct"/>
                  <w:gridSpan w:val="2"/>
                  <w:vMerge w:val="restart"/>
                  <w:tcBorders>
                    <w:tl2br w:val="nil"/>
                    <w:tr2bl w:val="nil"/>
                  </w:tcBorders>
                  <w:vAlign w:val="center"/>
                </w:tcPr>
                <w:p w14:paraId="5804EFA5">
                  <w:pPr>
                    <w:widowControl/>
                    <w:autoSpaceDE w:val="0"/>
                    <w:autoSpaceDN w:val="0"/>
                    <w:adjustRightInd w:val="0"/>
                    <w:snapToGrid w:val="0"/>
                    <w:jc w:val="center"/>
                    <w:rPr>
                      <w:rFonts w:eastAsia="仿宋"/>
                      <w:bCs/>
                      <w:szCs w:val="21"/>
                    </w:rPr>
                  </w:pPr>
                  <w:r>
                    <w:rPr>
                      <w:rFonts w:hint="eastAsia" w:eastAsia="仿宋"/>
                      <w:bCs/>
                      <w:szCs w:val="21"/>
                    </w:rPr>
                    <w:t>东时干村</w:t>
                  </w:r>
                </w:p>
              </w:tc>
              <w:tc>
                <w:tcPr>
                  <w:tcW w:w="289" w:type="pct"/>
                  <w:tcBorders>
                    <w:tl2br w:val="nil"/>
                    <w:tr2bl w:val="nil"/>
                  </w:tcBorders>
                  <w:vAlign w:val="center"/>
                </w:tcPr>
                <w:p w14:paraId="241499DC">
                  <w:pPr>
                    <w:widowControl/>
                    <w:jc w:val="center"/>
                    <w:rPr>
                      <w:rFonts w:eastAsia="仿宋"/>
                      <w:bCs/>
                      <w:szCs w:val="21"/>
                    </w:rPr>
                  </w:pPr>
                  <w:r>
                    <w:rPr>
                      <w:rFonts w:hint="eastAsia" w:eastAsia="仿宋"/>
                      <w:bCs/>
                      <w:szCs w:val="21"/>
                    </w:rPr>
                    <w:t>N</w:t>
                  </w:r>
                  <w:r>
                    <w:rPr>
                      <w:rFonts w:eastAsia="仿宋"/>
                      <w:bCs/>
                      <w:szCs w:val="21"/>
                    </w:rPr>
                    <w:t>5</w:t>
                  </w:r>
                </w:p>
              </w:tc>
              <w:tc>
                <w:tcPr>
                  <w:tcW w:w="905" w:type="pct"/>
                  <w:tcBorders>
                    <w:tl2br w:val="nil"/>
                    <w:tr2bl w:val="nil"/>
                  </w:tcBorders>
                  <w:vAlign w:val="center"/>
                </w:tcPr>
                <w:p w14:paraId="269E0386">
                  <w:pPr>
                    <w:widowControl/>
                    <w:jc w:val="center"/>
                    <w:rPr>
                      <w:rFonts w:eastAsia="仿宋"/>
                      <w:bCs/>
                      <w:szCs w:val="21"/>
                    </w:rPr>
                  </w:pPr>
                  <w:r>
                    <w:rPr>
                      <w:rFonts w:eastAsia="仿宋"/>
                      <w:bCs/>
                      <w:szCs w:val="21"/>
                    </w:rPr>
                    <w:t>119.521488775</w:t>
                  </w:r>
                </w:p>
              </w:tc>
              <w:tc>
                <w:tcPr>
                  <w:tcW w:w="837" w:type="pct"/>
                  <w:tcBorders>
                    <w:tl2br w:val="nil"/>
                    <w:tr2bl w:val="nil"/>
                  </w:tcBorders>
                  <w:vAlign w:val="center"/>
                </w:tcPr>
                <w:p w14:paraId="5C6A5A57">
                  <w:pPr>
                    <w:widowControl/>
                    <w:jc w:val="center"/>
                    <w:rPr>
                      <w:rFonts w:eastAsia="仿宋"/>
                      <w:bCs/>
                      <w:szCs w:val="21"/>
                    </w:rPr>
                  </w:pPr>
                  <w:r>
                    <w:rPr>
                      <w:rFonts w:eastAsia="仿宋"/>
                      <w:bCs/>
                      <w:szCs w:val="21"/>
                    </w:rPr>
                    <w:t>31.752198045</w:t>
                  </w:r>
                </w:p>
              </w:tc>
              <w:tc>
                <w:tcPr>
                  <w:tcW w:w="241" w:type="pct"/>
                  <w:vMerge w:val="restart"/>
                  <w:tcBorders>
                    <w:tl2br w:val="nil"/>
                    <w:tr2bl w:val="nil"/>
                  </w:tcBorders>
                  <w:vAlign w:val="center"/>
                </w:tcPr>
                <w:p w14:paraId="73E30E90">
                  <w:pPr>
                    <w:widowControl/>
                    <w:jc w:val="center"/>
                    <w:rPr>
                      <w:rFonts w:eastAsia="仿宋"/>
                      <w:bCs/>
                      <w:szCs w:val="21"/>
                    </w:rPr>
                  </w:pPr>
                  <w:r>
                    <w:rPr>
                      <w:rFonts w:eastAsia="仿宋"/>
                      <w:bCs/>
                      <w:szCs w:val="21"/>
                    </w:rPr>
                    <w:t>居民</w:t>
                  </w:r>
                </w:p>
              </w:tc>
              <w:tc>
                <w:tcPr>
                  <w:tcW w:w="453" w:type="pct"/>
                  <w:tcBorders>
                    <w:tl2br w:val="nil"/>
                    <w:tr2bl w:val="nil"/>
                  </w:tcBorders>
                  <w:vAlign w:val="center"/>
                </w:tcPr>
                <w:p w14:paraId="4D888478">
                  <w:pPr>
                    <w:widowControl/>
                    <w:jc w:val="center"/>
                    <w:rPr>
                      <w:rFonts w:eastAsia="仿宋"/>
                      <w:bCs/>
                      <w:szCs w:val="21"/>
                    </w:rPr>
                  </w:pPr>
                  <w:r>
                    <w:rPr>
                      <w:rFonts w:eastAsia="仿宋"/>
                      <w:bCs/>
                      <w:szCs w:val="21"/>
                    </w:rPr>
                    <w:t>约45人</w:t>
                  </w:r>
                </w:p>
              </w:tc>
              <w:tc>
                <w:tcPr>
                  <w:tcW w:w="414" w:type="pct"/>
                  <w:tcBorders>
                    <w:tl2br w:val="nil"/>
                    <w:tr2bl w:val="nil"/>
                  </w:tcBorders>
                  <w:vAlign w:val="center"/>
                </w:tcPr>
                <w:p w14:paraId="709FE679">
                  <w:pPr>
                    <w:widowControl/>
                    <w:jc w:val="center"/>
                    <w:rPr>
                      <w:rFonts w:eastAsia="仿宋"/>
                      <w:bCs/>
                      <w:szCs w:val="21"/>
                    </w:rPr>
                  </w:pPr>
                  <w:r>
                    <w:rPr>
                      <w:rFonts w:hint="eastAsia" w:eastAsia="仿宋"/>
                      <w:bCs/>
                      <w:szCs w:val="21"/>
                    </w:rPr>
                    <w:t>东</w:t>
                  </w:r>
                  <w:r>
                    <w:rPr>
                      <w:rFonts w:eastAsia="仿宋"/>
                      <w:bCs/>
                      <w:szCs w:val="21"/>
                    </w:rPr>
                    <w:t>北</w:t>
                  </w:r>
                </w:p>
              </w:tc>
              <w:tc>
                <w:tcPr>
                  <w:tcW w:w="429" w:type="pct"/>
                  <w:tcBorders>
                    <w:tl2br w:val="nil"/>
                    <w:tr2bl w:val="nil"/>
                  </w:tcBorders>
                  <w:vAlign w:val="center"/>
                </w:tcPr>
                <w:p w14:paraId="371030C2">
                  <w:pPr>
                    <w:widowControl/>
                    <w:jc w:val="center"/>
                    <w:rPr>
                      <w:rFonts w:eastAsia="仿宋"/>
                      <w:bCs/>
                      <w:szCs w:val="21"/>
                    </w:rPr>
                  </w:pPr>
                  <w:r>
                    <w:rPr>
                      <w:rFonts w:hint="eastAsia" w:eastAsia="仿宋"/>
                      <w:bCs/>
                      <w:szCs w:val="21"/>
                    </w:rPr>
                    <w:t>约</w:t>
                  </w:r>
                  <w:r>
                    <w:rPr>
                      <w:rFonts w:eastAsia="仿宋"/>
                      <w:bCs/>
                      <w:szCs w:val="21"/>
                    </w:rPr>
                    <w:t>20</w:t>
                  </w:r>
                </w:p>
              </w:tc>
              <w:tc>
                <w:tcPr>
                  <w:tcW w:w="815" w:type="pct"/>
                  <w:vMerge w:val="restart"/>
                  <w:tcBorders>
                    <w:tl2br w:val="nil"/>
                    <w:tr2bl w:val="nil"/>
                  </w:tcBorders>
                  <w:vAlign w:val="center"/>
                </w:tcPr>
                <w:p w14:paraId="126A5A9A">
                  <w:pPr>
                    <w:widowControl/>
                    <w:jc w:val="center"/>
                    <w:rPr>
                      <w:rFonts w:eastAsia="仿宋"/>
                      <w:bCs/>
                      <w:szCs w:val="21"/>
                    </w:rPr>
                  </w:pPr>
                  <w:r>
                    <w:rPr>
                      <w:rFonts w:eastAsia="仿宋"/>
                      <w:bCs/>
                      <w:szCs w:val="21"/>
                    </w:rPr>
                    <w:t>《声环境质量标准》（GB3096-2008）2类标准</w:t>
                  </w:r>
                </w:p>
              </w:tc>
            </w:tr>
            <w:tr w14:paraId="5CDD8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322" w:type="pct"/>
                  <w:vMerge w:val="continue"/>
                  <w:tcBorders>
                    <w:tl2br w:val="nil"/>
                    <w:tr2bl w:val="nil"/>
                  </w:tcBorders>
                  <w:vAlign w:val="center"/>
                </w:tcPr>
                <w:p w14:paraId="1287A76A">
                  <w:pPr>
                    <w:widowControl/>
                    <w:jc w:val="center"/>
                    <w:rPr>
                      <w:rFonts w:eastAsia="仿宋"/>
                      <w:bCs/>
                      <w:szCs w:val="21"/>
                    </w:rPr>
                  </w:pPr>
                </w:p>
              </w:tc>
              <w:tc>
                <w:tcPr>
                  <w:tcW w:w="289" w:type="pct"/>
                  <w:gridSpan w:val="2"/>
                  <w:vMerge w:val="continue"/>
                  <w:tcBorders>
                    <w:tl2br w:val="nil"/>
                    <w:tr2bl w:val="nil"/>
                  </w:tcBorders>
                  <w:vAlign w:val="center"/>
                </w:tcPr>
                <w:p w14:paraId="506B8E1A">
                  <w:pPr>
                    <w:widowControl/>
                    <w:autoSpaceDE w:val="0"/>
                    <w:autoSpaceDN w:val="0"/>
                    <w:adjustRightInd w:val="0"/>
                    <w:snapToGrid w:val="0"/>
                    <w:jc w:val="center"/>
                    <w:rPr>
                      <w:rFonts w:eastAsia="仿宋"/>
                      <w:bCs/>
                      <w:szCs w:val="21"/>
                    </w:rPr>
                  </w:pPr>
                </w:p>
              </w:tc>
              <w:tc>
                <w:tcPr>
                  <w:tcW w:w="289" w:type="pct"/>
                  <w:tcBorders>
                    <w:tl2br w:val="nil"/>
                    <w:tr2bl w:val="nil"/>
                  </w:tcBorders>
                  <w:vAlign w:val="center"/>
                </w:tcPr>
                <w:p w14:paraId="7EC5A828">
                  <w:pPr>
                    <w:widowControl/>
                    <w:jc w:val="center"/>
                    <w:rPr>
                      <w:rFonts w:eastAsia="仿宋"/>
                      <w:bCs/>
                      <w:szCs w:val="21"/>
                    </w:rPr>
                  </w:pPr>
                  <w:r>
                    <w:rPr>
                      <w:rFonts w:hint="eastAsia" w:eastAsia="仿宋"/>
                      <w:bCs/>
                      <w:szCs w:val="21"/>
                    </w:rPr>
                    <w:t>N</w:t>
                  </w:r>
                  <w:r>
                    <w:rPr>
                      <w:rFonts w:eastAsia="仿宋"/>
                      <w:bCs/>
                      <w:szCs w:val="21"/>
                    </w:rPr>
                    <w:t>6</w:t>
                  </w:r>
                </w:p>
              </w:tc>
              <w:tc>
                <w:tcPr>
                  <w:tcW w:w="905" w:type="pct"/>
                  <w:tcBorders>
                    <w:tl2br w:val="nil"/>
                    <w:tr2bl w:val="nil"/>
                  </w:tcBorders>
                  <w:vAlign w:val="center"/>
                </w:tcPr>
                <w:p w14:paraId="3DAFA6AD">
                  <w:pPr>
                    <w:widowControl/>
                    <w:jc w:val="center"/>
                    <w:rPr>
                      <w:rFonts w:eastAsia="仿宋"/>
                      <w:bCs/>
                      <w:szCs w:val="21"/>
                    </w:rPr>
                  </w:pPr>
                  <w:r>
                    <w:rPr>
                      <w:rFonts w:eastAsia="仿宋"/>
                      <w:bCs/>
                      <w:szCs w:val="21"/>
                    </w:rPr>
                    <w:t>119.521319796</w:t>
                  </w:r>
                </w:p>
              </w:tc>
              <w:tc>
                <w:tcPr>
                  <w:tcW w:w="837" w:type="pct"/>
                  <w:tcBorders>
                    <w:tl2br w:val="nil"/>
                    <w:tr2bl w:val="nil"/>
                  </w:tcBorders>
                  <w:vAlign w:val="center"/>
                </w:tcPr>
                <w:p w14:paraId="00F3A0F2">
                  <w:pPr>
                    <w:widowControl/>
                    <w:jc w:val="center"/>
                    <w:rPr>
                      <w:rFonts w:eastAsia="仿宋"/>
                      <w:bCs/>
                      <w:szCs w:val="21"/>
                    </w:rPr>
                  </w:pPr>
                  <w:r>
                    <w:rPr>
                      <w:rFonts w:eastAsia="仿宋"/>
                      <w:bCs/>
                      <w:szCs w:val="21"/>
                    </w:rPr>
                    <w:t>31.752455537</w:t>
                  </w:r>
                </w:p>
              </w:tc>
              <w:tc>
                <w:tcPr>
                  <w:tcW w:w="241" w:type="pct"/>
                  <w:vMerge w:val="continue"/>
                  <w:tcBorders>
                    <w:tl2br w:val="nil"/>
                    <w:tr2bl w:val="nil"/>
                  </w:tcBorders>
                  <w:vAlign w:val="center"/>
                </w:tcPr>
                <w:p w14:paraId="1DCC7CC1">
                  <w:pPr>
                    <w:widowControl/>
                    <w:jc w:val="center"/>
                    <w:rPr>
                      <w:rFonts w:eastAsia="仿宋"/>
                      <w:bCs/>
                      <w:szCs w:val="21"/>
                    </w:rPr>
                  </w:pPr>
                </w:p>
              </w:tc>
              <w:tc>
                <w:tcPr>
                  <w:tcW w:w="453" w:type="pct"/>
                  <w:tcBorders>
                    <w:tl2br w:val="nil"/>
                    <w:tr2bl w:val="nil"/>
                  </w:tcBorders>
                  <w:vAlign w:val="center"/>
                </w:tcPr>
                <w:p w14:paraId="3E814354">
                  <w:pPr>
                    <w:widowControl/>
                    <w:jc w:val="center"/>
                    <w:rPr>
                      <w:rFonts w:eastAsia="仿宋"/>
                      <w:bCs/>
                      <w:szCs w:val="21"/>
                    </w:rPr>
                  </w:pPr>
                  <w:r>
                    <w:rPr>
                      <w:rFonts w:eastAsia="仿宋"/>
                      <w:bCs/>
                      <w:szCs w:val="21"/>
                    </w:rPr>
                    <w:t>约25人</w:t>
                  </w:r>
                </w:p>
              </w:tc>
              <w:tc>
                <w:tcPr>
                  <w:tcW w:w="414" w:type="pct"/>
                  <w:tcBorders>
                    <w:tl2br w:val="nil"/>
                    <w:tr2bl w:val="nil"/>
                  </w:tcBorders>
                  <w:vAlign w:val="center"/>
                </w:tcPr>
                <w:p w14:paraId="6CBA54E1">
                  <w:pPr>
                    <w:widowControl/>
                    <w:jc w:val="center"/>
                    <w:rPr>
                      <w:rFonts w:eastAsia="仿宋"/>
                      <w:bCs/>
                      <w:szCs w:val="21"/>
                    </w:rPr>
                  </w:pPr>
                  <w:r>
                    <w:rPr>
                      <w:rFonts w:hint="eastAsia" w:eastAsia="仿宋"/>
                      <w:bCs/>
                      <w:szCs w:val="21"/>
                    </w:rPr>
                    <w:t>东</w:t>
                  </w:r>
                  <w:r>
                    <w:rPr>
                      <w:rFonts w:eastAsia="仿宋"/>
                      <w:bCs/>
                      <w:szCs w:val="21"/>
                    </w:rPr>
                    <w:t>北</w:t>
                  </w:r>
                </w:p>
              </w:tc>
              <w:tc>
                <w:tcPr>
                  <w:tcW w:w="429" w:type="pct"/>
                  <w:tcBorders>
                    <w:tl2br w:val="nil"/>
                    <w:tr2bl w:val="nil"/>
                  </w:tcBorders>
                  <w:vAlign w:val="center"/>
                </w:tcPr>
                <w:p w14:paraId="39A1BC6D">
                  <w:pPr>
                    <w:widowControl/>
                    <w:jc w:val="center"/>
                    <w:rPr>
                      <w:rFonts w:eastAsia="仿宋"/>
                      <w:bCs/>
                      <w:szCs w:val="21"/>
                    </w:rPr>
                  </w:pPr>
                  <w:r>
                    <w:rPr>
                      <w:rFonts w:hint="eastAsia" w:eastAsia="仿宋"/>
                      <w:bCs/>
                      <w:szCs w:val="21"/>
                    </w:rPr>
                    <w:t>约</w:t>
                  </w:r>
                  <w:r>
                    <w:rPr>
                      <w:rFonts w:eastAsia="仿宋"/>
                      <w:bCs/>
                      <w:szCs w:val="21"/>
                    </w:rPr>
                    <w:t>20</w:t>
                  </w:r>
                </w:p>
              </w:tc>
              <w:tc>
                <w:tcPr>
                  <w:tcW w:w="815" w:type="pct"/>
                  <w:vMerge w:val="continue"/>
                  <w:tcBorders>
                    <w:tl2br w:val="nil"/>
                    <w:tr2bl w:val="nil"/>
                  </w:tcBorders>
                  <w:vAlign w:val="center"/>
                </w:tcPr>
                <w:p w14:paraId="1530B5EE">
                  <w:pPr>
                    <w:widowControl/>
                    <w:jc w:val="center"/>
                    <w:rPr>
                      <w:rFonts w:eastAsia="仿宋"/>
                      <w:bCs/>
                      <w:szCs w:val="21"/>
                    </w:rPr>
                  </w:pPr>
                </w:p>
              </w:tc>
            </w:tr>
            <w:tr w14:paraId="322C0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322" w:type="pct"/>
                  <w:vMerge w:val="continue"/>
                  <w:tcBorders>
                    <w:tl2br w:val="nil"/>
                    <w:tr2bl w:val="nil"/>
                  </w:tcBorders>
                  <w:vAlign w:val="center"/>
                </w:tcPr>
                <w:p w14:paraId="59E6AF7C">
                  <w:pPr>
                    <w:widowControl/>
                    <w:jc w:val="center"/>
                    <w:rPr>
                      <w:rFonts w:eastAsia="仿宋"/>
                      <w:bCs/>
                      <w:szCs w:val="21"/>
                    </w:rPr>
                  </w:pPr>
                </w:p>
              </w:tc>
              <w:tc>
                <w:tcPr>
                  <w:tcW w:w="289" w:type="pct"/>
                  <w:gridSpan w:val="2"/>
                  <w:vMerge w:val="continue"/>
                  <w:tcBorders>
                    <w:tl2br w:val="nil"/>
                    <w:tr2bl w:val="nil"/>
                  </w:tcBorders>
                  <w:vAlign w:val="center"/>
                </w:tcPr>
                <w:p w14:paraId="3E2C42C6">
                  <w:pPr>
                    <w:widowControl/>
                    <w:autoSpaceDE w:val="0"/>
                    <w:autoSpaceDN w:val="0"/>
                    <w:adjustRightInd w:val="0"/>
                    <w:snapToGrid w:val="0"/>
                    <w:jc w:val="center"/>
                    <w:rPr>
                      <w:rFonts w:eastAsia="仿宋"/>
                      <w:bCs/>
                      <w:szCs w:val="21"/>
                    </w:rPr>
                  </w:pPr>
                </w:p>
              </w:tc>
              <w:tc>
                <w:tcPr>
                  <w:tcW w:w="289" w:type="pct"/>
                  <w:tcBorders>
                    <w:tl2br w:val="nil"/>
                    <w:tr2bl w:val="nil"/>
                  </w:tcBorders>
                  <w:vAlign w:val="center"/>
                </w:tcPr>
                <w:p w14:paraId="45C0EFB9">
                  <w:pPr>
                    <w:widowControl/>
                    <w:jc w:val="center"/>
                    <w:rPr>
                      <w:rFonts w:eastAsia="仿宋"/>
                      <w:bCs/>
                      <w:szCs w:val="21"/>
                    </w:rPr>
                  </w:pPr>
                  <w:r>
                    <w:rPr>
                      <w:rFonts w:hint="eastAsia" w:eastAsia="仿宋"/>
                      <w:bCs/>
                      <w:szCs w:val="21"/>
                    </w:rPr>
                    <w:t>N</w:t>
                  </w:r>
                  <w:r>
                    <w:rPr>
                      <w:rFonts w:eastAsia="仿宋"/>
                      <w:bCs/>
                      <w:szCs w:val="21"/>
                    </w:rPr>
                    <w:t>7</w:t>
                  </w:r>
                </w:p>
              </w:tc>
              <w:tc>
                <w:tcPr>
                  <w:tcW w:w="905" w:type="pct"/>
                  <w:tcBorders>
                    <w:tl2br w:val="nil"/>
                    <w:tr2bl w:val="nil"/>
                  </w:tcBorders>
                  <w:vAlign w:val="center"/>
                </w:tcPr>
                <w:p w14:paraId="2BEBA1E3">
                  <w:pPr>
                    <w:widowControl/>
                    <w:jc w:val="center"/>
                    <w:rPr>
                      <w:rFonts w:eastAsia="仿宋"/>
                      <w:bCs/>
                      <w:szCs w:val="21"/>
                    </w:rPr>
                  </w:pPr>
                  <w:r>
                    <w:rPr>
                      <w:rFonts w:eastAsia="仿宋"/>
                      <w:bCs/>
                      <w:szCs w:val="21"/>
                    </w:rPr>
                    <w:t>119.521545101</w:t>
                  </w:r>
                </w:p>
              </w:tc>
              <w:tc>
                <w:tcPr>
                  <w:tcW w:w="837" w:type="pct"/>
                  <w:tcBorders>
                    <w:tl2br w:val="nil"/>
                    <w:tr2bl w:val="nil"/>
                  </w:tcBorders>
                  <w:vAlign w:val="center"/>
                </w:tcPr>
                <w:p w14:paraId="47AF8066">
                  <w:pPr>
                    <w:widowControl/>
                    <w:jc w:val="center"/>
                    <w:rPr>
                      <w:rFonts w:eastAsia="仿宋"/>
                      <w:bCs/>
                      <w:szCs w:val="21"/>
                    </w:rPr>
                  </w:pPr>
                  <w:r>
                    <w:rPr>
                      <w:rFonts w:eastAsia="仿宋"/>
                      <w:bCs/>
                      <w:szCs w:val="21"/>
                    </w:rPr>
                    <w:t>31.752576236</w:t>
                  </w:r>
                </w:p>
              </w:tc>
              <w:tc>
                <w:tcPr>
                  <w:tcW w:w="241" w:type="pct"/>
                  <w:vMerge w:val="continue"/>
                  <w:tcBorders>
                    <w:tl2br w:val="nil"/>
                    <w:tr2bl w:val="nil"/>
                  </w:tcBorders>
                  <w:vAlign w:val="center"/>
                </w:tcPr>
                <w:p w14:paraId="4A8AAAF7">
                  <w:pPr>
                    <w:widowControl/>
                    <w:jc w:val="center"/>
                    <w:rPr>
                      <w:rFonts w:eastAsia="仿宋"/>
                      <w:bCs/>
                      <w:szCs w:val="21"/>
                    </w:rPr>
                  </w:pPr>
                </w:p>
              </w:tc>
              <w:tc>
                <w:tcPr>
                  <w:tcW w:w="453" w:type="pct"/>
                  <w:tcBorders>
                    <w:tl2br w:val="nil"/>
                    <w:tr2bl w:val="nil"/>
                  </w:tcBorders>
                  <w:vAlign w:val="center"/>
                </w:tcPr>
                <w:p w14:paraId="584B4DD1">
                  <w:pPr>
                    <w:widowControl/>
                    <w:jc w:val="center"/>
                    <w:rPr>
                      <w:rFonts w:eastAsia="仿宋"/>
                      <w:bCs/>
                      <w:szCs w:val="21"/>
                    </w:rPr>
                  </w:pPr>
                  <w:r>
                    <w:rPr>
                      <w:rFonts w:eastAsia="仿宋"/>
                      <w:bCs/>
                      <w:szCs w:val="21"/>
                    </w:rPr>
                    <w:t>约25人</w:t>
                  </w:r>
                </w:p>
              </w:tc>
              <w:tc>
                <w:tcPr>
                  <w:tcW w:w="414" w:type="pct"/>
                  <w:tcBorders>
                    <w:tl2br w:val="nil"/>
                    <w:tr2bl w:val="nil"/>
                  </w:tcBorders>
                  <w:vAlign w:val="center"/>
                </w:tcPr>
                <w:p w14:paraId="688E5376">
                  <w:pPr>
                    <w:widowControl/>
                    <w:jc w:val="center"/>
                    <w:rPr>
                      <w:rFonts w:eastAsia="仿宋"/>
                      <w:bCs/>
                      <w:szCs w:val="21"/>
                    </w:rPr>
                  </w:pPr>
                  <w:r>
                    <w:rPr>
                      <w:rFonts w:eastAsia="仿宋"/>
                      <w:bCs/>
                      <w:szCs w:val="21"/>
                    </w:rPr>
                    <w:t>北</w:t>
                  </w:r>
                </w:p>
              </w:tc>
              <w:tc>
                <w:tcPr>
                  <w:tcW w:w="429" w:type="pct"/>
                  <w:tcBorders>
                    <w:tl2br w:val="nil"/>
                    <w:tr2bl w:val="nil"/>
                  </w:tcBorders>
                  <w:vAlign w:val="center"/>
                </w:tcPr>
                <w:p w14:paraId="0301F467">
                  <w:pPr>
                    <w:widowControl/>
                    <w:jc w:val="center"/>
                    <w:rPr>
                      <w:rFonts w:eastAsia="仿宋"/>
                      <w:bCs/>
                      <w:szCs w:val="21"/>
                    </w:rPr>
                  </w:pPr>
                  <w:r>
                    <w:rPr>
                      <w:rFonts w:hint="eastAsia" w:eastAsia="仿宋"/>
                      <w:bCs/>
                      <w:szCs w:val="21"/>
                    </w:rPr>
                    <w:t>约</w:t>
                  </w:r>
                  <w:r>
                    <w:rPr>
                      <w:rFonts w:eastAsia="仿宋"/>
                      <w:bCs/>
                      <w:szCs w:val="21"/>
                    </w:rPr>
                    <w:t>45</w:t>
                  </w:r>
                </w:p>
              </w:tc>
              <w:tc>
                <w:tcPr>
                  <w:tcW w:w="815" w:type="pct"/>
                  <w:vMerge w:val="restart"/>
                  <w:tcBorders>
                    <w:tl2br w:val="nil"/>
                    <w:tr2bl w:val="nil"/>
                  </w:tcBorders>
                  <w:vAlign w:val="center"/>
                </w:tcPr>
                <w:p w14:paraId="54F7FA9B">
                  <w:pPr>
                    <w:jc w:val="center"/>
                    <w:rPr>
                      <w:rFonts w:eastAsia="仿宋"/>
                      <w:bCs/>
                      <w:szCs w:val="21"/>
                    </w:rPr>
                  </w:pPr>
                  <w:r>
                    <w:rPr>
                      <w:rFonts w:eastAsia="仿宋"/>
                      <w:bCs/>
                      <w:szCs w:val="21"/>
                    </w:rPr>
                    <w:t>《声环境质量标准》（GB3096-2008）4a类标准</w:t>
                  </w:r>
                </w:p>
              </w:tc>
            </w:tr>
            <w:tr w14:paraId="45FBA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22" w:type="pct"/>
                  <w:vMerge w:val="continue"/>
                  <w:tcBorders>
                    <w:tl2br w:val="nil"/>
                    <w:tr2bl w:val="nil"/>
                  </w:tcBorders>
                  <w:vAlign w:val="center"/>
                </w:tcPr>
                <w:p w14:paraId="3BD4A2A9">
                  <w:pPr>
                    <w:widowControl/>
                    <w:jc w:val="center"/>
                    <w:rPr>
                      <w:rFonts w:eastAsia="仿宋"/>
                      <w:bCs/>
                      <w:szCs w:val="21"/>
                    </w:rPr>
                  </w:pPr>
                </w:p>
              </w:tc>
              <w:tc>
                <w:tcPr>
                  <w:tcW w:w="289" w:type="pct"/>
                  <w:gridSpan w:val="2"/>
                  <w:vMerge w:val="restart"/>
                  <w:tcBorders>
                    <w:tl2br w:val="nil"/>
                    <w:tr2bl w:val="nil"/>
                  </w:tcBorders>
                  <w:shd w:val="clear" w:color="auto" w:fill="auto"/>
                  <w:vAlign w:val="center"/>
                </w:tcPr>
                <w:p w14:paraId="22BFF3E4">
                  <w:pPr>
                    <w:widowControl/>
                    <w:autoSpaceDE w:val="0"/>
                    <w:autoSpaceDN w:val="0"/>
                    <w:adjustRightInd w:val="0"/>
                    <w:snapToGrid w:val="0"/>
                    <w:jc w:val="center"/>
                    <w:rPr>
                      <w:rFonts w:eastAsia="仿宋"/>
                      <w:bCs/>
                      <w:szCs w:val="21"/>
                    </w:rPr>
                  </w:pPr>
                  <w:r>
                    <w:rPr>
                      <w:rFonts w:hint="eastAsia" w:eastAsia="仿宋"/>
                      <w:bCs/>
                      <w:szCs w:val="21"/>
                    </w:rPr>
                    <w:t>西时干村</w:t>
                  </w:r>
                </w:p>
              </w:tc>
              <w:tc>
                <w:tcPr>
                  <w:tcW w:w="289" w:type="pct"/>
                  <w:tcBorders>
                    <w:tl2br w:val="nil"/>
                    <w:tr2bl w:val="nil"/>
                  </w:tcBorders>
                  <w:shd w:val="clear" w:color="auto" w:fill="auto"/>
                  <w:vAlign w:val="center"/>
                </w:tcPr>
                <w:p w14:paraId="05E843DA">
                  <w:pPr>
                    <w:widowControl/>
                    <w:jc w:val="center"/>
                    <w:rPr>
                      <w:rFonts w:eastAsia="仿宋"/>
                      <w:bCs/>
                      <w:szCs w:val="21"/>
                    </w:rPr>
                  </w:pPr>
                  <w:r>
                    <w:rPr>
                      <w:rFonts w:hint="eastAsia" w:eastAsia="仿宋"/>
                      <w:bCs/>
                      <w:szCs w:val="21"/>
                    </w:rPr>
                    <w:t>N</w:t>
                  </w:r>
                  <w:r>
                    <w:rPr>
                      <w:rFonts w:eastAsia="仿宋"/>
                      <w:bCs/>
                      <w:szCs w:val="21"/>
                    </w:rPr>
                    <w:t>8</w:t>
                  </w:r>
                </w:p>
              </w:tc>
              <w:tc>
                <w:tcPr>
                  <w:tcW w:w="905" w:type="pct"/>
                  <w:tcBorders>
                    <w:tl2br w:val="nil"/>
                    <w:tr2bl w:val="nil"/>
                  </w:tcBorders>
                  <w:shd w:val="clear" w:color="auto" w:fill="auto"/>
                  <w:vAlign w:val="center"/>
                </w:tcPr>
                <w:p w14:paraId="4B36E582">
                  <w:pPr>
                    <w:widowControl/>
                    <w:jc w:val="center"/>
                    <w:rPr>
                      <w:rFonts w:eastAsia="仿宋"/>
                      <w:bCs/>
                      <w:szCs w:val="21"/>
                    </w:rPr>
                  </w:pPr>
                  <w:r>
                    <w:rPr>
                      <w:rFonts w:eastAsia="仿宋"/>
                      <w:bCs/>
                      <w:szCs w:val="21"/>
                    </w:rPr>
                    <w:t>119.520678748</w:t>
                  </w:r>
                </w:p>
              </w:tc>
              <w:tc>
                <w:tcPr>
                  <w:tcW w:w="837" w:type="pct"/>
                  <w:tcBorders>
                    <w:tl2br w:val="nil"/>
                    <w:tr2bl w:val="nil"/>
                  </w:tcBorders>
                  <w:shd w:val="clear" w:color="auto" w:fill="auto"/>
                  <w:vAlign w:val="center"/>
                </w:tcPr>
                <w:p w14:paraId="3FB9835D">
                  <w:pPr>
                    <w:widowControl/>
                    <w:jc w:val="center"/>
                    <w:rPr>
                      <w:rFonts w:eastAsia="仿宋"/>
                      <w:bCs/>
                      <w:szCs w:val="21"/>
                    </w:rPr>
                  </w:pPr>
                  <w:r>
                    <w:rPr>
                      <w:rFonts w:eastAsia="仿宋"/>
                      <w:bCs/>
                      <w:szCs w:val="21"/>
                    </w:rPr>
                    <w:t>31.752930288</w:t>
                  </w:r>
                </w:p>
              </w:tc>
              <w:tc>
                <w:tcPr>
                  <w:tcW w:w="241" w:type="pct"/>
                  <w:tcBorders>
                    <w:tl2br w:val="nil"/>
                    <w:tr2bl w:val="nil"/>
                  </w:tcBorders>
                  <w:shd w:val="clear" w:color="auto" w:fill="auto"/>
                  <w:vAlign w:val="center"/>
                </w:tcPr>
                <w:p w14:paraId="020C78B8">
                  <w:pPr>
                    <w:widowControl/>
                    <w:jc w:val="center"/>
                    <w:rPr>
                      <w:rFonts w:eastAsia="仿宋"/>
                      <w:bCs/>
                      <w:szCs w:val="21"/>
                    </w:rPr>
                  </w:pPr>
                  <w:r>
                    <w:rPr>
                      <w:rFonts w:eastAsia="仿宋"/>
                      <w:bCs/>
                      <w:szCs w:val="21"/>
                    </w:rPr>
                    <w:t>居民</w:t>
                  </w:r>
                </w:p>
              </w:tc>
              <w:tc>
                <w:tcPr>
                  <w:tcW w:w="453" w:type="pct"/>
                  <w:tcBorders>
                    <w:tl2br w:val="nil"/>
                    <w:tr2bl w:val="nil"/>
                  </w:tcBorders>
                  <w:shd w:val="clear" w:color="auto" w:fill="auto"/>
                  <w:vAlign w:val="center"/>
                </w:tcPr>
                <w:p w14:paraId="498C8320">
                  <w:pPr>
                    <w:widowControl/>
                    <w:jc w:val="center"/>
                    <w:rPr>
                      <w:rFonts w:eastAsia="仿宋"/>
                      <w:bCs/>
                      <w:szCs w:val="21"/>
                    </w:rPr>
                  </w:pPr>
                  <w:r>
                    <w:rPr>
                      <w:rFonts w:eastAsia="仿宋"/>
                      <w:bCs/>
                      <w:szCs w:val="21"/>
                    </w:rPr>
                    <w:t>约</w:t>
                  </w:r>
                  <w:r>
                    <w:rPr>
                      <w:rFonts w:hint="eastAsia" w:eastAsia="仿宋"/>
                      <w:bCs/>
                      <w:szCs w:val="21"/>
                    </w:rPr>
                    <w:t>10</w:t>
                  </w:r>
                  <w:r>
                    <w:rPr>
                      <w:rFonts w:eastAsia="仿宋"/>
                      <w:bCs/>
                      <w:szCs w:val="21"/>
                    </w:rPr>
                    <w:t>0人</w:t>
                  </w:r>
                </w:p>
              </w:tc>
              <w:tc>
                <w:tcPr>
                  <w:tcW w:w="414" w:type="pct"/>
                  <w:tcBorders>
                    <w:tl2br w:val="nil"/>
                    <w:tr2bl w:val="nil"/>
                  </w:tcBorders>
                  <w:shd w:val="clear" w:color="auto" w:fill="auto"/>
                  <w:vAlign w:val="center"/>
                </w:tcPr>
                <w:p w14:paraId="1CC0C050">
                  <w:pPr>
                    <w:widowControl/>
                    <w:autoSpaceDE w:val="0"/>
                    <w:autoSpaceDN w:val="0"/>
                    <w:adjustRightInd w:val="0"/>
                    <w:snapToGrid w:val="0"/>
                    <w:jc w:val="center"/>
                    <w:rPr>
                      <w:rFonts w:eastAsia="仿宋"/>
                      <w:bCs/>
                      <w:szCs w:val="21"/>
                    </w:rPr>
                  </w:pPr>
                  <w:r>
                    <w:rPr>
                      <w:rFonts w:hint="eastAsia" w:eastAsia="仿宋"/>
                      <w:bCs/>
                      <w:szCs w:val="21"/>
                    </w:rPr>
                    <w:t>西</w:t>
                  </w:r>
                </w:p>
              </w:tc>
              <w:tc>
                <w:tcPr>
                  <w:tcW w:w="429" w:type="pct"/>
                  <w:tcBorders>
                    <w:tl2br w:val="nil"/>
                    <w:tr2bl w:val="nil"/>
                  </w:tcBorders>
                  <w:shd w:val="clear" w:color="auto" w:fill="auto"/>
                  <w:vAlign w:val="center"/>
                </w:tcPr>
                <w:p w14:paraId="371D8F7D">
                  <w:pPr>
                    <w:widowControl/>
                    <w:jc w:val="center"/>
                    <w:rPr>
                      <w:rFonts w:eastAsia="仿宋"/>
                      <w:bCs/>
                      <w:szCs w:val="21"/>
                      <w:highlight w:val="yellow"/>
                    </w:rPr>
                  </w:pPr>
                  <w:r>
                    <w:rPr>
                      <w:rFonts w:hint="eastAsia" w:eastAsia="仿宋"/>
                      <w:bCs/>
                      <w:szCs w:val="21"/>
                    </w:rPr>
                    <w:t>约45</w:t>
                  </w:r>
                </w:p>
              </w:tc>
              <w:tc>
                <w:tcPr>
                  <w:tcW w:w="815" w:type="pct"/>
                  <w:vMerge w:val="continue"/>
                  <w:tcBorders>
                    <w:tl2br w:val="nil"/>
                    <w:tr2bl w:val="nil"/>
                  </w:tcBorders>
                  <w:vAlign w:val="center"/>
                </w:tcPr>
                <w:p w14:paraId="3A46013C">
                  <w:pPr>
                    <w:widowControl/>
                    <w:jc w:val="center"/>
                    <w:rPr>
                      <w:rFonts w:eastAsia="仿宋"/>
                      <w:bCs/>
                      <w:szCs w:val="21"/>
                    </w:rPr>
                  </w:pPr>
                </w:p>
              </w:tc>
            </w:tr>
            <w:tr w14:paraId="06DBB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22" w:type="pct"/>
                  <w:vMerge w:val="continue"/>
                  <w:tcBorders>
                    <w:tl2br w:val="nil"/>
                    <w:tr2bl w:val="nil"/>
                  </w:tcBorders>
                  <w:vAlign w:val="center"/>
                </w:tcPr>
                <w:p w14:paraId="09EDE7E5">
                  <w:pPr>
                    <w:widowControl/>
                    <w:jc w:val="center"/>
                    <w:rPr>
                      <w:rFonts w:eastAsia="仿宋"/>
                      <w:bCs/>
                      <w:szCs w:val="21"/>
                    </w:rPr>
                  </w:pPr>
                </w:p>
              </w:tc>
              <w:tc>
                <w:tcPr>
                  <w:tcW w:w="289" w:type="pct"/>
                  <w:gridSpan w:val="2"/>
                  <w:vMerge w:val="continue"/>
                  <w:tcBorders>
                    <w:tl2br w:val="nil"/>
                    <w:tr2bl w:val="nil"/>
                  </w:tcBorders>
                  <w:shd w:val="clear" w:color="auto" w:fill="auto"/>
                  <w:vAlign w:val="center"/>
                </w:tcPr>
                <w:p w14:paraId="5A41E767">
                  <w:pPr>
                    <w:widowControl/>
                    <w:autoSpaceDE w:val="0"/>
                    <w:autoSpaceDN w:val="0"/>
                    <w:adjustRightInd w:val="0"/>
                    <w:snapToGrid w:val="0"/>
                    <w:jc w:val="center"/>
                    <w:rPr>
                      <w:rFonts w:eastAsia="仿宋"/>
                      <w:bCs/>
                      <w:szCs w:val="21"/>
                    </w:rPr>
                  </w:pPr>
                </w:p>
              </w:tc>
              <w:tc>
                <w:tcPr>
                  <w:tcW w:w="289" w:type="pct"/>
                  <w:tcBorders>
                    <w:tl2br w:val="nil"/>
                    <w:tr2bl w:val="nil"/>
                  </w:tcBorders>
                  <w:shd w:val="clear" w:color="auto" w:fill="auto"/>
                  <w:vAlign w:val="center"/>
                </w:tcPr>
                <w:p w14:paraId="21035DA5">
                  <w:pPr>
                    <w:widowControl/>
                    <w:jc w:val="center"/>
                    <w:rPr>
                      <w:rFonts w:eastAsia="仿宋"/>
                      <w:bCs/>
                      <w:szCs w:val="21"/>
                    </w:rPr>
                  </w:pPr>
                  <w:r>
                    <w:rPr>
                      <w:rFonts w:hint="eastAsia" w:eastAsia="仿宋"/>
                      <w:bCs/>
                      <w:szCs w:val="21"/>
                    </w:rPr>
                    <w:t>N3</w:t>
                  </w:r>
                </w:p>
              </w:tc>
              <w:tc>
                <w:tcPr>
                  <w:tcW w:w="1559" w:type="dxa"/>
                  <w:tcBorders>
                    <w:tl2br w:val="nil"/>
                    <w:tr2bl w:val="nil"/>
                  </w:tcBorders>
                  <w:shd w:val="clear" w:color="auto" w:fill="auto"/>
                  <w:vAlign w:val="center"/>
                </w:tcPr>
                <w:p w14:paraId="516EF546">
                  <w:pPr>
                    <w:widowControl/>
                    <w:jc w:val="center"/>
                    <w:rPr>
                      <w:rFonts w:eastAsia="仿宋"/>
                      <w:bCs/>
                      <w:szCs w:val="21"/>
                    </w:rPr>
                  </w:pPr>
                  <w:r>
                    <w:rPr>
                      <w:rFonts w:hint="eastAsia" w:eastAsia="仿宋"/>
                      <w:bCs/>
                      <w:szCs w:val="21"/>
                    </w:rPr>
                    <w:t>119.519963937</w:t>
                  </w:r>
                </w:p>
              </w:tc>
              <w:tc>
                <w:tcPr>
                  <w:tcW w:w="1442" w:type="dxa"/>
                  <w:tcBorders>
                    <w:tl2br w:val="nil"/>
                    <w:tr2bl w:val="nil"/>
                  </w:tcBorders>
                  <w:shd w:val="clear" w:color="auto" w:fill="auto"/>
                  <w:vAlign w:val="center"/>
                </w:tcPr>
                <w:p w14:paraId="4A862147">
                  <w:pPr>
                    <w:widowControl/>
                    <w:jc w:val="center"/>
                    <w:rPr>
                      <w:rFonts w:eastAsia="仿宋"/>
                      <w:bCs/>
                      <w:szCs w:val="21"/>
                    </w:rPr>
                  </w:pPr>
                  <w:r>
                    <w:rPr>
                      <w:rFonts w:hint="eastAsia" w:eastAsia="仿宋"/>
                      <w:bCs/>
                      <w:szCs w:val="21"/>
                    </w:rPr>
                    <w:t>31.751794353</w:t>
                  </w:r>
                </w:p>
              </w:tc>
              <w:tc>
                <w:tcPr>
                  <w:tcW w:w="415" w:type="dxa"/>
                  <w:tcBorders>
                    <w:tl2br w:val="nil"/>
                    <w:tr2bl w:val="nil"/>
                  </w:tcBorders>
                  <w:shd w:val="clear" w:color="auto" w:fill="auto"/>
                  <w:vAlign w:val="center"/>
                </w:tcPr>
                <w:p w14:paraId="3D4E76C5">
                  <w:pPr>
                    <w:widowControl/>
                    <w:jc w:val="center"/>
                    <w:rPr>
                      <w:rFonts w:eastAsia="仿宋"/>
                      <w:bCs/>
                      <w:szCs w:val="21"/>
                    </w:rPr>
                  </w:pPr>
                  <w:r>
                    <w:rPr>
                      <w:rFonts w:eastAsia="仿宋"/>
                      <w:bCs/>
                      <w:szCs w:val="21"/>
                    </w:rPr>
                    <w:t>居民</w:t>
                  </w:r>
                </w:p>
              </w:tc>
              <w:tc>
                <w:tcPr>
                  <w:tcW w:w="781" w:type="dxa"/>
                  <w:tcBorders>
                    <w:tl2br w:val="nil"/>
                    <w:tr2bl w:val="nil"/>
                  </w:tcBorders>
                  <w:shd w:val="clear" w:color="auto" w:fill="auto"/>
                  <w:vAlign w:val="center"/>
                </w:tcPr>
                <w:p w14:paraId="36BEE56C">
                  <w:pPr>
                    <w:widowControl/>
                    <w:jc w:val="center"/>
                    <w:rPr>
                      <w:rFonts w:eastAsia="仿宋"/>
                      <w:bCs/>
                      <w:szCs w:val="21"/>
                    </w:rPr>
                  </w:pPr>
                  <w:r>
                    <w:rPr>
                      <w:rFonts w:eastAsia="仿宋"/>
                      <w:bCs/>
                      <w:szCs w:val="21"/>
                    </w:rPr>
                    <w:t>约20人</w:t>
                  </w:r>
                </w:p>
              </w:tc>
              <w:tc>
                <w:tcPr>
                  <w:tcW w:w="713" w:type="dxa"/>
                  <w:tcBorders>
                    <w:tl2br w:val="nil"/>
                    <w:tr2bl w:val="nil"/>
                  </w:tcBorders>
                  <w:shd w:val="clear" w:color="auto" w:fill="auto"/>
                  <w:vAlign w:val="center"/>
                </w:tcPr>
                <w:p w14:paraId="0015AA08">
                  <w:pPr>
                    <w:widowControl/>
                    <w:jc w:val="center"/>
                    <w:rPr>
                      <w:rFonts w:eastAsia="仿宋"/>
                      <w:bCs/>
                      <w:szCs w:val="21"/>
                    </w:rPr>
                  </w:pPr>
                  <w:r>
                    <w:rPr>
                      <w:rFonts w:hint="eastAsia" w:eastAsia="仿宋"/>
                      <w:bCs/>
                      <w:szCs w:val="21"/>
                    </w:rPr>
                    <w:t>西</w:t>
                  </w:r>
                </w:p>
              </w:tc>
              <w:tc>
                <w:tcPr>
                  <w:tcW w:w="740" w:type="dxa"/>
                  <w:tcBorders>
                    <w:tl2br w:val="nil"/>
                    <w:tr2bl w:val="nil"/>
                  </w:tcBorders>
                  <w:shd w:val="clear" w:color="auto" w:fill="auto"/>
                  <w:vAlign w:val="center"/>
                </w:tcPr>
                <w:p w14:paraId="2B635B04">
                  <w:pPr>
                    <w:widowControl/>
                    <w:jc w:val="center"/>
                    <w:rPr>
                      <w:rFonts w:eastAsia="仿宋"/>
                      <w:bCs/>
                      <w:szCs w:val="21"/>
                    </w:rPr>
                  </w:pPr>
                  <w:r>
                    <w:rPr>
                      <w:rFonts w:hint="eastAsia" w:eastAsia="仿宋"/>
                      <w:bCs/>
                      <w:szCs w:val="21"/>
                    </w:rPr>
                    <w:t>约</w:t>
                  </w:r>
                  <w:r>
                    <w:rPr>
                      <w:rFonts w:eastAsia="仿宋"/>
                      <w:bCs/>
                      <w:szCs w:val="21"/>
                    </w:rPr>
                    <w:t>7</w:t>
                  </w:r>
                </w:p>
              </w:tc>
              <w:tc>
                <w:tcPr>
                  <w:tcW w:w="815" w:type="pct"/>
                  <w:vMerge w:val="continue"/>
                  <w:tcBorders>
                    <w:tl2br w:val="nil"/>
                    <w:tr2bl w:val="nil"/>
                  </w:tcBorders>
                  <w:vAlign w:val="center"/>
                </w:tcPr>
                <w:p w14:paraId="0FF54623">
                  <w:pPr>
                    <w:widowControl/>
                    <w:jc w:val="center"/>
                    <w:rPr>
                      <w:rFonts w:eastAsia="仿宋"/>
                      <w:bCs/>
                      <w:szCs w:val="21"/>
                    </w:rPr>
                  </w:pPr>
                </w:p>
              </w:tc>
            </w:tr>
            <w:tr w14:paraId="53EF1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322" w:type="pct"/>
                  <w:vMerge w:val="continue"/>
                  <w:tcBorders>
                    <w:tl2br w:val="nil"/>
                    <w:tr2bl w:val="nil"/>
                  </w:tcBorders>
                  <w:vAlign w:val="center"/>
                </w:tcPr>
                <w:p w14:paraId="6973476D">
                  <w:pPr>
                    <w:widowControl/>
                    <w:jc w:val="center"/>
                    <w:rPr>
                      <w:rFonts w:eastAsia="仿宋"/>
                      <w:bCs/>
                      <w:szCs w:val="21"/>
                    </w:rPr>
                  </w:pPr>
                </w:p>
              </w:tc>
              <w:tc>
                <w:tcPr>
                  <w:tcW w:w="3862" w:type="pct"/>
                  <w:gridSpan w:val="9"/>
                  <w:tcBorders>
                    <w:tl2br w:val="nil"/>
                    <w:tr2bl w:val="nil"/>
                  </w:tcBorders>
                  <w:vAlign w:val="center"/>
                </w:tcPr>
                <w:p w14:paraId="22B3CAC9">
                  <w:pPr>
                    <w:widowControl/>
                    <w:jc w:val="center"/>
                    <w:rPr>
                      <w:rFonts w:eastAsia="仿宋"/>
                      <w:bCs/>
                      <w:szCs w:val="21"/>
                    </w:rPr>
                  </w:pPr>
                  <w:r>
                    <w:rPr>
                      <w:rFonts w:hint="eastAsia" w:eastAsia="仿宋"/>
                      <w:bCs/>
                      <w:szCs w:val="21"/>
                    </w:rPr>
                    <w:t>东厂界</w:t>
                  </w:r>
                </w:p>
              </w:tc>
              <w:tc>
                <w:tcPr>
                  <w:tcW w:w="815" w:type="pct"/>
                  <w:tcBorders>
                    <w:tl2br w:val="nil"/>
                    <w:tr2bl w:val="nil"/>
                  </w:tcBorders>
                  <w:vAlign w:val="center"/>
                </w:tcPr>
                <w:p w14:paraId="0A8D9EFE">
                  <w:pPr>
                    <w:widowControl/>
                    <w:jc w:val="center"/>
                    <w:rPr>
                      <w:rFonts w:eastAsia="仿宋"/>
                      <w:bCs/>
                      <w:szCs w:val="21"/>
                    </w:rPr>
                  </w:pPr>
                  <w:r>
                    <w:rPr>
                      <w:rFonts w:eastAsia="仿宋"/>
                      <w:bCs/>
                      <w:szCs w:val="21"/>
                    </w:rPr>
                    <w:t>《声环境质量标准》（GB3096-2008）2类标准</w:t>
                  </w:r>
                </w:p>
              </w:tc>
            </w:tr>
            <w:tr w14:paraId="59AFB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22" w:type="pct"/>
                  <w:vMerge w:val="continue"/>
                  <w:tcBorders>
                    <w:tl2br w:val="nil"/>
                    <w:tr2bl w:val="nil"/>
                  </w:tcBorders>
                  <w:vAlign w:val="center"/>
                </w:tcPr>
                <w:p w14:paraId="76E13035">
                  <w:pPr>
                    <w:widowControl/>
                    <w:jc w:val="center"/>
                    <w:rPr>
                      <w:rFonts w:eastAsia="仿宋"/>
                      <w:bCs/>
                      <w:szCs w:val="21"/>
                    </w:rPr>
                  </w:pPr>
                </w:p>
              </w:tc>
              <w:tc>
                <w:tcPr>
                  <w:tcW w:w="3862" w:type="pct"/>
                  <w:gridSpan w:val="9"/>
                  <w:tcBorders>
                    <w:tl2br w:val="nil"/>
                    <w:tr2bl w:val="nil"/>
                  </w:tcBorders>
                  <w:vAlign w:val="center"/>
                </w:tcPr>
                <w:p w14:paraId="5C39B7D4">
                  <w:pPr>
                    <w:widowControl/>
                    <w:jc w:val="center"/>
                    <w:rPr>
                      <w:rFonts w:eastAsia="仿宋"/>
                      <w:bCs/>
                      <w:szCs w:val="21"/>
                    </w:rPr>
                  </w:pPr>
                  <w:r>
                    <w:rPr>
                      <w:rFonts w:hint="eastAsia" w:eastAsia="仿宋"/>
                      <w:bCs/>
                      <w:szCs w:val="21"/>
                    </w:rPr>
                    <w:t>南厂界、西厂界、北厂界</w:t>
                  </w:r>
                </w:p>
              </w:tc>
              <w:tc>
                <w:tcPr>
                  <w:tcW w:w="815" w:type="pct"/>
                  <w:tcBorders>
                    <w:tl2br w:val="nil"/>
                    <w:tr2bl w:val="nil"/>
                  </w:tcBorders>
                  <w:vAlign w:val="center"/>
                </w:tcPr>
                <w:p w14:paraId="07035EA4">
                  <w:pPr>
                    <w:widowControl/>
                    <w:jc w:val="center"/>
                    <w:rPr>
                      <w:rFonts w:eastAsia="仿宋"/>
                      <w:bCs/>
                      <w:szCs w:val="21"/>
                    </w:rPr>
                  </w:pPr>
                  <w:r>
                    <w:rPr>
                      <w:rFonts w:eastAsia="仿宋"/>
                      <w:bCs/>
                      <w:szCs w:val="21"/>
                    </w:rPr>
                    <w:t>《声环境质量标准》（GB3096-2008）4a类标准</w:t>
                  </w:r>
                </w:p>
              </w:tc>
            </w:tr>
            <w:tr w14:paraId="57BB4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22" w:type="pct"/>
                  <w:tcBorders>
                    <w:tl2br w:val="nil"/>
                    <w:tr2bl w:val="nil"/>
                  </w:tcBorders>
                  <w:vAlign w:val="center"/>
                </w:tcPr>
                <w:p w14:paraId="49AF47BF">
                  <w:pPr>
                    <w:widowControl/>
                    <w:jc w:val="center"/>
                    <w:rPr>
                      <w:rFonts w:eastAsia="仿宋"/>
                      <w:bCs/>
                      <w:szCs w:val="21"/>
                    </w:rPr>
                  </w:pPr>
                  <w:r>
                    <w:rPr>
                      <w:rFonts w:eastAsia="仿宋"/>
                      <w:bCs/>
                      <w:szCs w:val="21"/>
                    </w:rPr>
                    <w:t>地下水环境</w:t>
                  </w:r>
                </w:p>
              </w:tc>
              <w:tc>
                <w:tcPr>
                  <w:tcW w:w="3862" w:type="pct"/>
                  <w:gridSpan w:val="9"/>
                  <w:tcBorders>
                    <w:tl2br w:val="nil"/>
                    <w:tr2bl w:val="nil"/>
                  </w:tcBorders>
                  <w:vAlign w:val="center"/>
                </w:tcPr>
                <w:p w14:paraId="4DDCC7A2">
                  <w:pPr>
                    <w:widowControl/>
                    <w:jc w:val="center"/>
                    <w:rPr>
                      <w:rFonts w:eastAsia="仿宋"/>
                      <w:bCs/>
                      <w:szCs w:val="21"/>
                    </w:rPr>
                  </w:pPr>
                  <w:r>
                    <w:rPr>
                      <w:rFonts w:eastAsia="仿宋"/>
                      <w:bCs/>
                      <w:szCs w:val="21"/>
                    </w:rPr>
                    <w:t>厂界外500米范围无地下水集中式饮用水水源和热水、矿泉水、温泉等特殊地下水资源</w:t>
                  </w:r>
                </w:p>
              </w:tc>
              <w:tc>
                <w:tcPr>
                  <w:tcW w:w="815" w:type="pct"/>
                  <w:tcBorders>
                    <w:tl2br w:val="nil"/>
                    <w:tr2bl w:val="nil"/>
                  </w:tcBorders>
                  <w:vAlign w:val="center"/>
                </w:tcPr>
                <w:p w14:paraId="083F6C77">
                  <w:pPr>
                    <w:widowControl/>
                    <w:jc w:val="center"/>
                    <w:rPr>
                      <w:rFonts w:eastAsia="仿宋"/>
                      <w:bCs/>
                      <w:szCs w:val="21"/>
                    </w:rPr>
                  </w:pPr>
                  <w:bookmarkStart w:id="11" w:name="_Hlk131000124"/>
                  <w:r>
                    <w:rPr>
                      <w:rFonts w:eastAsia="仿宋"/>
                      <w:bCs/>
                      <w:szCs w:val="21"/>
                    </w:rPr>
                    <w:t>《地下水质量标准》（GB/T14848-2017）</w:t>
                  </w:r>
                  <w:bookmarkEnd w:id="11"/>
                </w:p>
              </w:tc>
            </w:tr>
            <w:tr w14:paraId="176BC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22" w:type="pct"/>
                  <w:tcBorders>
                    <w:tl2br w:val="nil"/>
                    <w:tr2bl w:val="nil"/>
                  </w:tcBorders>
                  <w:vAlign w:val="center"/>
                </w:tcPr>
                <w:p w14:paraId="1E48ECF8">
                  <w:pPr>
                    <w:widowControl/>
                    <w:jc w:val="center"/>
                    <w:rPr>
                      <w:rFonts w:eastAsia="仿宋"/>
                      <w:bCs/>
                      <w:szCs w:val="21"/>
                    </w:rPr>
                  </w:pPr>
                  <w:r>
                    <w:rPr>
                      <w:rFonts w:eastAsia="仿宋"/>
                      <w:bCs/>
                      <w:szCs w:val="21"/>
                    </w:rPr>
                    <w:t>生态环境</w:t>
                  </w:r>
                </w:p>
              </w:tc>
              <w:tc>
                <w:tcPr>
                  <w:tcW w:w="3862" w:type="pct"/>
                  <w:gridSpan w:val="9"/>
                  <w:tcBorders>
                    <w:tl2br w:val="nil"/>
                    <w:tr2bl w:val="nil"/>
                  </w:tcBorders>
                  <w:vAlign w:val="center"/>
                </w:tcPr>
                <w:p w14:paraId="721DC4C5">
                  <w:pPr>
                    <w:widowControl/>
                    <w:jc w:val="center"/>
                    <w:rPr>
                      <w:rFonts w:eastAsia="仿宋"/>
                      <w:bCs/>
                      <w:szCs w:val="21"/>
                    </w:rPr>
                  </w:pPr>
                  <w:r>
                    <w:rPr>
                      <w:rFonts w:eastAsia="仿宋"/>
                      <w:bCs/>
                      <w:szCs w:val="21"/>
                    </w:rPr>
                    <w:t>本项目位于江苏省常州市金阳东路199号，位于</w:t>
                  </w:r>
                  <w:r>
                    <w:rPr>
                      <w:rFonts w:hint="eastAsia" w:eastAsia="仿宋"/>
                      <w:bCs/>
                      <w:szCs w:val="21"/>
                    </w:rPr>
                    <w:t>金坛区金城镇</w:t>
                  </w:r>
                  <w:r>
                    <w:rPr>
                      <w:rFonts w:eastAsia="仿宋"/>
                      <w:bCs/>
                      <w:szCs w:val="21"/>
                    </w:rPr>
                    <w:t>内，占地范围内无生态敏感目标。</w:t>
                  </w:r>
                </w:p>
              </w:tc>
              <w:tc>
                <w:tcPr>
                  <w:tcW w:w="815" w:type="pct"/>
                  <w:tcBorders>
                    <w:tl2br w:val="nil"/>
                    <w:tr2bl w:val="nil"/>
                  </w:tcBorders>
                  <w:vAlign w:val="center"/>
                </w:tcPr>
                <w:p w14:paraId="2B8EB825">
                  <w:pPr>
                    <w:widowControl/>
                    <w:jc w:val="center"/>
                    <w:rPr>
                      <w:rFonts w:eastAsia="仿宋"/>
                      <w:bCs/>
                      <w:szCs w:val="21"/>
                    </w:rPr>
                  </w:pPr>
                  <w:r>
                    <w:rPr>
                      <w:rFonts w:eastAsia="仿宋"/>
                      <w:bCs/>
                      <w:szCs w:val="21"/>
                    </w:rPr>
                    <w:t>/</w:t>
                  </w:r>
                </w:p>
              </w:tc>
            </w:tr>
          </w:tbl>
          <w:p w14:paraId="50E39868">
            <w:pPr>
              <w:spacing w:line="500" w:lineRule="exact"/>
              <w:rPr>
                <w:rFonts w:eastAsia="仿宋"/>
                <w:sz w:val="18"/>
                <w:szCs w:val="18"/>
              </w:rPr>
            </w:pPr>
            <w:r>
              <w:rPr>
                <w:rFonts w:hint="eastAsia" w:eastAsia="仿宋"/>
                <w:sz w:val="18"/>
                <w:szCs w:val="18"/>
              </w:rPr>
              <w:t>注：东时干村、西时干村为项目所在地50米范围内最近敏感点，其中N5、N6、N</w:t>
            </w:r>
            <w:r>
              <w:rPr>
                <w:rFonts w:eastAsia="仿宋"/>
                <w:sz w:val="18"/>
                <w:szCs w:val="18"/>
              </w:rPr>
              <w:t>7</w:t>
            </w:r>
            <w:r>
              <w:rPr>
                <w:rFonts w:hint="eastAsia" w:eastAsia="仿宋"/>
                <w:sz w:val="18"/>
                <w:szCs w:val="18"/>
              </w:rPr>
              <w:t>为东时干村代表性点位， N3、N8为西时干村代表性点位。噪声监测点位图详见监测报告（附件8）。</w:t>
            </w:r>
          </w:p>
          <w:p w14:paraId="0EA24FED">
            <w:pPr>
              <w:spacing w:line="500" w:lineRule="exact"/>
              <w:rPr>
                <w:rFonts w:eastAsia="仿宋"/>
                <w:sz w:val="18"/>
                <w:szCs w:val="18"/>
              </w:rPr>
            </w:pPr>
          </w:p>
          <w:p w14:paraId="1C5A1959">
            <w:pPr>
              <w:spacing w:line="500" w:lineRule="exact"/>
              <w:rPr>
                <w:rFonts w:eastAsia="仿宋"/>
                <w:sz w:val="18"/>
                <w:szCs w:val="18"/>
              </w:rPr>
            </w:pPr>
          </w:p>
          <w:p w14:paraId="727D59AD">
            <w:pPr>
              <w:spacing w:line="500" w:lineRule="exact"/>
              <w:rPr>
                <w:rFonts w:eastAsia="仿宋"/>
                <w:sz w:val="18"/>
                <w:szCs w:val="18"/>
              </w:rPr>
            </w:pPr>
          </w:p>
          <w:p w14:paraId="484D7E2E">
            <w:pPr>
              <w:spacing w:line="500" w:lineRule="exact"/>
              <w:rPr>
                <w:rFonts w:eastAsia="仿宋"/>
                <w:sz w:val="18"/>
                <w:szCs w:val="18"/>
              </w:rPr>
            </w:pPr>
          </w:p>
          <w:p w14:paraId="27C3CF26">
            <w:pPr>
              <w:spacing w:line="500" w:lineRule="exact"/>
              <w:rPr>
                <w:rFonts w:eastAsia="仿宋"/>
                <w:sz w:val="18"/>
                <w:szCs w:val="18"/>
              </w:rPr>
            </w:pPr>
          </w:p>
          <w:p w14:paraId="2AC1C7BF">
            <w:pPr>
              <w:spacing w:line="500" w:lineRule="exact"/>
              <w:rPr>
                <w:rFonts w:eastAsia="仿宋"/>
                <w:sz w:val="18"/>
                <w:szCs w:val="18"/>
              </w:rPr>
            </w:pPr>
          </w:p>
          <w:p w14:paraId="7A210F0A">
            <w:pPr>
              <w:spacing w:line="500" w:lineRule="exact"/>
              <w:rPr>
                <w:rFonts w:eastAsia="仿宋"/>
                <w:sz w:val="18"/>
                <w:szCs w:val="18"/>
              </w:rPr>
            </w:pPr>
          </w:p>
          <w:p w14:paraId="39E70D10">
            <w:pPr>
              <w:spacing w:line="500" w:lineRule="exact"/>
              <w:rPr>
                <w:rFonts w:eastAsia="仿宋"/>
                <w:sz w:val="18"/>
                <w:szCs w:val="18"/>
              </w:rPr>
            </w:pPr>
          </w:p>
          <w:p w14:paraId="2413F834">
            <w:pPr>
              <w:spacing w:line="500" w:lineRule="exact"/>
              <w:rPr>
                <w:rFonts w:eastAsia="仿宋"/>
                <w:sz w:val="18"/>
                <w:szCs w:val="18"/>
              </w:rPr>
            </w:pPr>
          </w:p>
          <w:p w14:paraId="12C39D84">
            <w:pPr>
              <w:spacing w:line="500" w:lineRule="exact"/>
              <w:rPr>
                <w:rFonts w:eastAsia="仿宋"/>
                <w:sz w:val="18"/>
                <w:szCs w:val="18"/>
              </w:rPr>
            </w:pPr>
          </w:p>
          <w:p w14:paraId="1DAA3F67">
            <w:pPr>
              <w:spacing w:line="500" w:lineRule="exact"/>
              <w:rPr>
                <w:rFonts w:eastAsia="仿宋"/>
                <w:sz w:val="18"/>
                <w:szCs w:val="18"/>
              </w:rPr>
            </w:pPr>
          </w:p>
          <w:p w14:paraId="2FA5643A">
            <w:pPr>
              <w:spacing w:line="500" w:lineRule="exact"/>
              <w:rPr>
                <w:rFonts w:eastAsia="仿宋"/>
                <w:sz w:val="18"/>
                <w:szCs w:val="18"/>
              </w:rPr>
            </w:pPr>
          </w:p>
          <w:p w14:paraId="6D14F1D5">
            <w:pPr>
              <w:spacing w:line="500" w:lineRule="exact"/>
              <w:rPr>
                <w:rFonts w:eastAsia="仿宋"/>
                <w:sz w:val="18"/>
                <w:szCs w:val="18"/>
              </w:rPr>
            </w:pPr>
          </w:p>
          <w:p w14:paraId="46CED81B">
            <w:pPr>
              <w:spacing w:line="500" w:lineRule="exact"/>
              <w:rPr>
                <w:rFonts w:eastAsia="仿宋"/>
                <w:sz w:val="18"/>
                <w:szCs w:val="18"/>
              </w:rPr>
            </w:pPr>
          </w:p>
          <w:p w14:paraId="59D19862">
            <w:pPr>
              <w:spacing w:line="500" w:lineRule="exact"/>
              <w:rPr>
                <w:rFonts w:eastAsia="仿宋"/>
                <w:sz w:val="18"/>
                <w:szCs w:val="18"/>
              </w:rPr>
            </w:pPr>
          </w:p>
          <w:p w14:paraId="4CB92DFF">
            <w:pPr>
              <w:spacing w:line="500" w:lineRule="exact"/>
              <w:rPr>
                <w:rFonts w:eastAsia="仿宋"/>
                <w:sz w:val="18"/>
                <w:szCs w:val="18"/>
              </w:rPr>
            </w:pPr>
          </w:p>
          <w:p w14:paraId="7510F661">
            <w:pPr>
              <w:spacing w:line="500" w:lineRule="exact"/>
              <w:rPr>
                <w:rFonts w:eastAsia="仿宋"/>
                <w:sz w:val="18"/>
                <w:szCs w:val="18"/>
              </w:rPr>
            </w:pPr>
          </w:p>
        </w:tc>
      </w:tr>
      <w:tr w14:paraId="2C2C46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06" w:hRule="atLeast"/>
          <w:jc w:val="center"/>
        </w:trPr>
        <w:tc>
          <w:tcPr>
            <w:tcW w:w="850" w:type="dxa"/>
            <w:tcBorders>
              <w:top w:val="single" w:color="auto" w:sz="4" w:space="0"/>
              <w:left w:val="single" w:color="auto" w:sz="8" w:space="0"/>
              <w:bottom w:val="single" w:color="auto" w:sz="4" w:space="0"/>
              <w:right w:val="single" w:color="auto" w:sz="4" w:space="0"/>
            </w:tcBorders>
            <w:vAlign w:val="center"/>
          </w:tcPr>
          <w:p w14:paraId="0C56AF58">
            <w:pPr>
              <w:adjustRightInd w:val="0"/>
              <w:snapToGrid w:val="0"/>
              <w:jc w:val="center"/>
              <w:rPr>
                <w:rFonts w:eastAsia="仿宋"/>
                <w:kern w:val="0"/>
                <w:sz w:val="24"/>
              </w:rPr>
            </w:pPr>
            <w:r>
              <w:rPr>
                <w:rFonts w:eastAsia="仿宋"/>
                <w:kern w:val="0"/>
                <w:sz w:val="24"/>
              </w:rPr>
              <w:t>污染物排放控制标准</w:t>
            </w:r>
          </w:p>
        </w:tc>
        <w:tc>
          <w:tcPr>
            <w:tcW w:w="8901" w:type="dxa"/>
            <w:tcBorders>
              <w:top w:val="single" w:color="auto" w:sz="4" w:space="0"/>
              <w:left w:val="single" w:color="auto" w:sz="4" w:space="0"/>
              <w:bottom w:val="single" w:color="auto" w:sz="4" w:space="0"/>
              <w:right w:val="single" w:color="auto" w:sz="8" w:space="0"/>
            </w:tcBorders>
            <w:vAlign w:val="center"/>
          </w:tcPr>
          <w:p w14:paraId="19CEC7A9">
            <w:pPr>
              <w:spacing w:line="500" w:lineRule="exact"/>
              <w:ind w:firstLine="482" w:firstLineChars="200"/>
              <w:rPr>
                <w:rFonts w:eastAsia="仿宋"/>
                <w:b/>
                <w:bCs/>
                <w:sz w:val="24"/>
              </w:rPr>
            </w:pPr>
            <w:r>
              <w:rPr>
                <w:rFonts w:eastAsia="仿宋"/>
                <w:b/>
                <w:bCs/>
                <w:sz w:val="24"/>
              </w:rPr>
              <w:t>（一）废气</w:t>
            </w:r>
          </w:p>
          <w:p w14:paraId="7FD43FF6">
            <w:pPr>
              <w:spacing w:line="500" w:lineRule="exact"/>
              <w:ind w:firstLine="480" w:firstLineChars="200"/>
              <w:rPr>
                <w:rFonts w:eastAsia="仿宋"/>
                <w:bCs/>
                <w:sz w:val="24"/>
              </w:rPr>
            </w:pPr>
            <w:r>
              <w:rPr>
                <w:rFonts w:eastAsia="仿宋"/>
                <w:bCs/>
                <w:sz w:val="24"/>
              </w:rPr>
              <w:t>本项目注塑</w:t>
            </w:r>
            <w:r>
              <w:rPr>
                <w:rFonts w:hint="eastAsia" w:eastAsia="仿宋"/>
                <w:bCs/>
                <w:sz w:val="24"/>
              </w:rPr>
              <w:t>、排胶、烧结</w:t>
            </w:r>
            <w:r>
              <w:rPr>
                <w:rFonts w:eastAsia="仿宋"/>
                <w:bCs/>
                <w:sz w:val="24"/>
              </w:rPr>
              <w:t>工段产生的非甲烷总烃</w:t>
            </w:r>
            <w:r>
              <w:rPr>
                <w:rFonts w:hint="eastAsia" w:eastAsia="仿宋"/>
                <w:bCs/>
                <w:sz w:val="24"/>
              </w:rPr>
              <w:t>及配料、浆料、泥料、脱泡工段产生的</w:t>
            </w:r>
            <w:r>
              <w:rPr>
                <w:rFonts w:eastAsia="仿宋"/>
                <w:bCs/>
                <w:sz w:val="24"/>
              </w:rPr>
              <w:t>非甲烷总烃执行《大气污染物综合排放标准》（DB32/4041-2021）表1中大气污染物有组织排放限值</w:t>
            </w:r>
            <w:r>
              <w:rPr>
                <w:rFonts w:hint="eastAsia" w:eastAsia="仿宋"/>
                <w:bCs/>
                <w:sz w:val="24"/>
              </w:rPr>
              <w:t>；</w:t>
            </w:r>
            <w:r>
              <w:rPr>
                <w:rFonts w:eastAsia="仿宋"/>
                <w:bCs/>
                <w:sz w:val="24"/>
              </w:rPr>
              <w:t>本项目焊接工段</w:t>
            </w:r>
            <w:r>
              <w:rPr>
                <w:rFonts w:hint="eastAsia" w:eastAsia="仿宋"/>
                <w:bCs/>
                <w:sz w:val="24"/>
              </w:rPr>
              <w:t>产生的</w:t>
            </w:r>
            <w:r>
              <w:rPr>
                <w:rFonts w:eastAsia="仿宋"/>
                <w:bCs/>
                <w:sz w:val="24"/>
              </w:rPr>
              <w:t>非甲烷总烃执行《大气污染物综合排放标准》（DB32/4041-2021）表1中大气污染物有组织排放限值</w:t>
            </w:r>
            <w:r>
              <w:rPr>
                <w:rFonts w:hint="eastAsia" w:eastAsia="仿宋"/>
                <w:bCs/>
                <w:sz w:val="24"/>
              </w:rPr>
              <w:t>；本项目封胶</w:t>
            </w:r>
            <w:r>
              <w:rPr>
                <w:rFonts w:eastAsia="仿宋"/>
                <w:bCs/>
                <w:sz w:val="24"/>
              </w:rPr>
              <w:t>工段产生的非甲烷总烃排放执行《合成树脂工业污染物排放标准》（GB31572-2015）表5中大气污染物特别排放限值。考虑到本项目</w:t>
            </w:r>
            <w:r>
              <w:rPr>
                <w:rFonts w:hint="eastAsia" w:eastAsia="仿宋"/>
                <w:bCs/>
                <w:sz w:val="24"/>
              </w:rPr>
              <w:t>封胶</w:t>
            </w:r>
            <w:r>
              <w:rPr>
                <w:rFonts w:eastAsia="仿宋"/>
                <w:bCs/>
                <w:sz w:val="24"/>
              </w:rPr>
              <w:t>工段产生的非甲烷总烃与</w:t>
            </w:r>
            <w:r>
              <w:rPr>
                <w:rFonts w:hint="eastAsia" w:eastAsia="仿宋"/>
                <w:bCs/>
                <w:sz w:val="24"/>
              </w:rPr>
              <w:t>焊接</w:t>
            </w:r>
            <w:r>
              <w:rPr>
                <w:rFonts w:eastAsia="仿宋"/>
                <w:bCs/>
                <w:sz w:val="24"/>
              </w:rPr>
              <w:t>工段产生的非甲烷总烃进入同一套废气处理设施处理后合并排放，且《合成树脂工业污染物排放标准》（GB31572-2015）中无速率要求、《大气污染物综合排放标准》（DB32/4041-2021）中有相应速率要求，因此，本项目有组织非甲烷总烃排放速率从严执行《大气污染物综合排放标准》（DB32/4041-2021）表1中相关限值。</w:t>
            </w:r>
          </w:p>
          <w:p w14:paraId="168937C9">
            <w:pPr>
              <w:spacing w:line="500" w:lineRule="exact"/>
              <w:ind w:firstLine="480" w:firstLineChars="200"/>
              <w:rPr>
                <w:rFonts w:eastAsia="仿宋"/>
                <w:bCs/>
                <w:sz w:val="24"/>
              </w:rPr>
            </w:pPr>
            <w:r>
              <w:rPr>
                <w:rFonts w:eastAsia="仿宋"/>
                <w:bCs/>
                <w:sz w:val="24"/>
              </w:rPr>
              <w:t>厂界非甲烷总烃</w:t>
            </w:r>
            <w:r>
              <w:rPr>
                <w:rFonts w:hint="eastAsia" w:eastAsia="仿宋"/>
                <w:bCs/>
                <w:sz w:val="24"/>
              </w:rPr>
              <w:t>、颗粒物</w:t>
            </w:r>
            <w:r>
              <w:rPr>
                <w:rFonts w:eastAsia="仿宋"/>
                <w:bCs/>
                <w:sz w:val="24"/>
              </w:rPr>
              <w:t>参照执行《大气污染物综合排放标准》（DB32/4041-2021）表3中单位边界大气污染物排放监控浓度限值。</w:t>
            </w:r>
          </w:p>
          <w:p w14:paraId="645CF844">
            <w:pPr>
              <w:spacing w:line="500" w:lineRule="exact"/>
              <w:ind w:firstLine="480" w:firstLineChars="200"/>
              <w:rPr>
                <w:rFonts w:eastAsia="仿宋"/>
                <w:bCs/>
                <w:sz w:val="24"/>
              </w:rPr>
            </w:pPr>
            <w:r>
              <w:rPr>
                <w:rFonts w:eastAsia="仿宋"/>
                <w:bCs/>
                <w:sz w:val="24"/>
              </w:rPr>
              <w:t>厂区内非甲烷总烃无组织排放浓度参照执行《大气污染物综合排放标准》（DB32/4041-2021）表2中厂区内VOCs无组织排放限值。</w:t>
            </w:r>
          </w:p>
          <w:p w14:paraId="34284AB1">
            <w:pPr>
              <w:pStyle w:val="8"/>
              <w:keepNext/>
              <w:spacing w:line="500" w:lineRule="exact"/>
              <w:jc w:val="center"/>
              <w:rPr>
                <w:rFonts w:ascii="Times New Roman" w:hAnsi="Times New Roman" w:eastAsia="仿宋"/>
                <w:b/>
                <w:sz w:val="21"/>
                <w:szCs w:val="21"/>
              </w:rPr>
            </w:pPr>
            <w:r>
              <w:rPr>
                <w:rFonts w:ascii="Times New Roman" w:hAnsi="Times New Roman" w:eastAsia="仿宋"/>
                <w:b/>
                <w:sz w:val="21"/>
                <w:szCs w:val="21"/>
              </w:rPr>
              <w:t>废气排放标准</w:t>
            </w:r>
          </w:p>
          <w:tbl>
            <w:tblPr>
              <w:tblStyle w:val="35"/>
              <w:tblW w:w="497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1"/>
              <w:gridCol w:w="1534"/>
              <w:gridCol w:w="1282"/>
              <w:gridCol w:w="1718"/>
              <w:gridCol w:w="2470"/>
            </w:tblGrid>
            <w:tr w14:paraId="53C8C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40" w:type="pct"/>
                  <w:shd w:val="clear" w:color="auto" w:fill="auto"/>
                  <w:vAlign w:val="center"/>
                </w:tcPr>
                <w:p w14:paraId="5BCF35BD">
                  <w:pPr>
                    <w:adjustRightInd w:val="0"/>
                    <w:snapToGrid w:val="0"/>
                    <w:jc w:val="center"/>
                    <w:rPr>
                      <w:rFonts w:eastAsia="仿宋"/>
                      <w:szCs w:val="22"/>
                    </w:rPr>
                  </w:pPr>
                  <w:r>
                    <w:rPr>
                      <w:rFonts w:eastAsia="仿宋"/>
                      <w:szCs w:val="22"/>
                    </w:rPr>
                    <w:t>污染物</w:t>
                  </w:r>
                </w:p>
              </w:tc>
              <w:tc>
                <w:tcPr>
                  <w:tcW w:w="889" w:type="pct"/>
                  <w:shd w:val="clear" w:color="auto" w:fill="auto"/>
                  <w:vAlign w:val="center"/>
                </w:tcPr>
                <w:p w14:paraId="12BFFD5A">
                  <w:pPr>
                    <w:adjustRightInd w:val="0"/>
                    <w:snapToGrid w:val="0"/>
                    <w:jc w:val="center"/>
                    <w:rPr>
                      <w:rFonts w:eastAsia="仿宋"/>
                      <w:szCs w:val="22"/>
                    </w:rPr>
                  </w:pPr>
                  <w:r>
                    <w:rPr>
                      <w:rFonts w:eastAsia="仿宋"/>
                      <w:szCs w:val="22"/>
                    </w:rPr>
                    <w:t>最高允许排放浓度（mg/m</w:t>
                  </w:r>
                  <w:r>
                    <w:rPr>
                      <w:rFonts w:eastAsia="仿宋"/>
                      <w:szCs w:val="22"/>
                      <w:vertAlign w:val="superscript"/>
                    </w:rPr>
                    <w:t>3</w:t>
                  </w:r>
                  <w:r>
                    <w:rPr>
                      <w:rFonts w:eastAsia="仿宋"/>
                      <w:szCs w:val="22"/>
                    </w:rPr>
                    <w:t>）</w:t>
                  </w:r>
                </w:p>
              </w:tc>
              <w:tc>
                <w:tcPr>
                  <w:tcW w:w="743" w:type="pct"/>
                  <w:shd w:val="clear" w:color="auto" w:fill="auto"/>
                  <w:vAlign w:val="center"/>
                </w:tcPr>
                <w:p w14:paraId="05C4FF98">
                  <w:pPr>
                    <w:adjustRightInd w:val="0"/>
                    <w:snapToGrid w:val="0"/>
                    <w:jc w:val="center"/>
                    <w:rPr>
                      <w:rFonts w:eastAsia="仿宋"/>
                      <w:szCs w:val="22"/>
                    </w:rPr>
                  </w:pPr>
                  <w:r>
                    <w:rPr>
                      <w:rFonts w:eastAsia="仿宋"/>
                      <w:szCs w:val="22"/>
                    </w:rPr>
                    <w:t>排气筒高度（m）</w:t>
                  </w:r>
                </w:p>
              </w:tc>
              <w:tc>
                <w:tcPr>
                  <w:tcW w:w="996" w:type="pct"/>
                  <w:shd w:val="clear" w:color="auto" w:fill="auto"/>
                  <w:vAlign w:val="center"/>
                </w:tcPr>
                <w:p w14:paraId="417F376F">
                  <w:pPr>
                    <w:adjustRightInd w:val="0"/>
                    <w:snapToGrid w:val="0"/>
                    <w:jc w:val="center"/>
                    <w:rPr>
                      <w:rFonts w:eastAsia="仿宋"/>
                      <w:szCs w:val="22"/>
                    </w:rPr>
                  </w:pPr>
                  <w:r>
                    <w:rPr>
                      <w:rFonts w:eastAsia="仿宋"/>
                      <w:szCs w:val="22"/>
                    </w:rPr>
                    <w:t>最高允许排放速率（kg/h）</w:t>
                  </w:r>
                </w:p>
              </w:tc>
              <w:tc>
                <w:tcPr>
                  <w:tcW w:w="1432" w:type="pct"/>
                  <w:shd w:val="clear" w:color="auto" w:fill="auto"/>
                  <w:vAlign w:val="center"/>
                </w:tcPr>
                <w:p w14:paraId="0DA6F8B1">
                  <w:pPr>
                    <w:adjustRightInd w:val="0"/>
                    <w:snapToGrid w:val="0"/>
                    <w:jc w:val="center"/>
                    <w:rPr>
                      <w:rFonts w:eastAsia="仿宋"/>
                      <w:szCs w:val="22"/>
                    </w:rPr>
                  </w:pPr>
                  <w:r>
                    <w:rPr>
                      <w:rFonts w:eastAsia="仿宋"/>
                      <w:szCs w:val="22"/>
                    </w:rPr>
                    <w:t>标准来源</w:t>
                  </w:r>
                </w:p>
              </w:tc>
            </w:tr>
            <w:tr w14:paraId="2BA4E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40" w:type="pct"/>
                  <w:shd w:val="clear" w:color="auto" w:fill="auto"/>
                  <w:vAlign w:val="center"/>
                </w:tcPr>
                <w:p w14:paraId="6068D994">
                  <w:pPr>
                    <w:adjustRightInd w:val="0"/>
                    <w:snapToGrid w:val="0"/>
                    <w:jc w:val="center"/>
                    <w:rPr>
                      <w:rFonts w:eastAsia="仿宋"/>
                      <w:szCs w:val="22"/>
                    </w:rPr>
                  </w:pPr>
                  <w:r>
                    <w:rPr>
                      <w:rFonts w:eastAsia="仿宋"/>
                      <w:szCs w:val="22"/>
                    </w:rPr>
                    <w:t>非甲烷总烃</w:t>
                  </w:r>
                </w:p>
              </w:tc>
              <w:tc>
                <w:tcPr>
                  <w:tcW w:w="889" w:type="pct"/>
                  <w:shd w:val="clear" w:color="auto" w:fill="auto"/>
                  <w:vAlign w:val="center"/>
                </w:tcPr>
                <w:p w14:paraId="735052DB">
                  <w:pPr>
                    <w:adjustRightInd w:val="0"/>
                    <w:snapToGrid w:val="0"/>
                    <w:jc w:val="center"/>
                    <w:rPr>
                      <w:rFonts w:eastAsia="仿宋"/>
                      <w:szCs w:val="22"/>
                    </w:rPr>
                  </w:pPr>
                  <w:r>
                    <w:rPr>
                      <w:rFonts w:eastAsia="仿宋"/>
                      <w:szCs w:val="22"/>
                    </w:rPr>
                    <w:t>60</w:t>
                  </w:r>
                </w:p>
              </w:tc>
              <w:tc>
                <w:tcPr>
                  <w:tcW w:w="743" w:type="pct"/>
                  <w:shd w:val="clear" w:color="auto" w:fill="auto"/>
                  <w:vAlign w:val="center"/>
                </w:tcPr>
                <w:p w14:paraId="6B8E9059">
                  <w:pPr>
                    <w:adjustRightInd w:val="0"/>
                    <w:snapToGrid w:val="0"/>
                    <w:jc w:val="center"/>
                    <w:rPr>
                      <w:rFonts w:eastAsia="仿宋"/>
                      <w:szCs w:val="22"/>
                    </w:rPr>
                  </w:pPr>
                  <w:r>
                    <w:rPr>
                      <w:rFonts w:eastAsia="仿宋"/>
                      <w:szCs w:val="22"/>
                    </w:rPr>
                    <w:t>15</w:t>
                  </w:r>
                </w:p>
              </w:tc>
              <w:tc>
                <w:tcPr>
                  <w:tcW w:w="996" w:type="pct"/>
                  <w:shd w:val="clear" w:color="auto" w:fill="auto"/>
                  <w:vAlign w:val="center"/>
                </w:tcPr>
                <w:p w14:paraId="3BD9E12B">
                  <w:pPr>
                    <w:adjustRightInd w:val="0"/>
                    <w:snapToGrid w:val="0"/>
                    <w:jc w:val="center"/>
                    <w:rPr>
                      <w:rFonts w:eastAsia="仿宋"/>
                      <w:szCs w:val="22"/>
                    </w:rPr>
                  </w:pPr>
                  <w:r>
                    <w:rPr>
                      <w:rFonts w:eastAsia="仿宋"/>
                      <w:szCs w:val="22"/>
                    </w:rPr>
                    <w:t>3</w:t>
                  </w:r>
                </w:p>
              </w:tc>
              <w:tc>
                <w:tcPr>
                  <w:tcW w:w="1432" w:type="pct"/>
                  <w:shd w:val="clear" w:color="auto" w:fill="auto"/>
                  <w:vAlign w:val="center"/>
                </w:tcPr>
                <w:p w14:paraId="58A9E261">
                  <w:pPr>
                    <w:adjustRightInd w:val="0"/>
                    <w:snapToGrid w:val="0"/>
                    <w:jc w:val="center"/>
                    <w:rPr>
                      <w:rFonts w:eastAsia="仿宋"/>
                      <w:szCs w:val="22"/>
                    </w:rPr>
                  </w:pPr>
                  <w:r>
                    <w:rPr>
                      <w:rFonts w:eastAsia="仿宋"/>
                      <w:szCs w:val="22"/>
                    </w:rPr>
                    <w:t>《大气污染物综合排放标准》（DB32/4041-2021）表1中大气污染物有组织排放限值</w:t>
                  </w:r>
                </w:p>
              </w:tc>
            </w:tr>
            <w:tr w14:paraId="33540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568" w:type="pct"/>
                  <w:gridSpan w:val="4"/>
                  <w:shd w:val="clear" w:color="auto" w:fill="auto"/>
                  <w:vAlign w:val="center"/>
                </w:tcPr>
                <w:p w14:paraId="54558CB3">
                  <w:pPr>
                    <w:adjustRightInd w:val="0"/>
                    <w:snapToGrid w:val="0"/>
                    <w:jc w:val="center"/>
                    <w:rPr>
                      <w:rFonts w:eastAsia="仿宋"/>
                      <w:szCs w:val="22"/>
                    </w:rPr>
                  </w:pPr>
                  <w:r>
                    <w:rPr>
                      <w:rFonts w:eastAsia="仿宋"/>
                      <w:szCs w:val="22"/>
                    </w:rPr>
                    <w:t>单位产品非甲烧总烃排放量为0.3kg/t产品，适用于所有合成树脂（有机硅树脂除外）</w:t>
                  </w:r>
                </w:p>
              </w:tc>
              <w:tc>
                <w:tcPr>
                  <w:tcW w:w="1432" w:type="pct"/>
                  <w:shd w:val="clear" w:color="auto" w:fill="auto"/>
                  <w:vAlign w:val="center"/>
                </w:tcPr>
                <w:p w14:paraId="30624E14">
                  <w:pPr>
                    <w:adjustRightInd w:val="0"/>
                    <w:snapToGrid w:val="0"/>
                    <w:jc w:val="center"/>
                    <w:rPr>
                      <w:rFonts w:eastAsia="仿宋"/>
                      <w:szCs w:val="22"/>
                    </w:rPr>
                  </w:pPr>
                  <w:r>
                    <w:rPr>
                      <w:rFonts w:hint="eastAsia" w:eastAsia="仿宋"/>
                      <w:szCs w:val="22"/>
                    </w:rPr>
                    <w:t>《合成树脂工业污染物排放标准》（GB31572-2015）表5中大气污染物特别排放限值</w:t>
                  </w:r>
                </w:p>
              </w:tc>
            </w:tr>
          </w:tbl>
          <w:p w14:paraId="1F47439C">
            <w:pPr>
              <w:pStyle w:val="8"/>
              <w:keepNext/>
              <w:spacing w:line="500" w:lineRule="exact"/>
              <w:jc w:val="center"/>
              <w:rPr>
                <w:rFonts w:ascii="Times New Roman" w:hAnsi="Times New Roman" w:eastAsia="仿宋"/>
                <w:b/>
                <w:sz w:val="21"/>
                <w:szCs w:val="21"/>
              </w:rPr>
            </w:pPr>
            <w:r>
              <w:rPr>
                <w:rFonts w:ascii="Times New Roman" w:hAnsi="Times New Roman" w:eastAsia="仿宋"/>
                <w:b/>
                <w:sz w:val="21"/>
                <w:szCs w:val="21"/>
              </w:rPr>
              <w:t>企业边界大气污染物浓度限值  单位：mg/m</w:t>
            </w:r>
            <w:r>
              <w:rPr>
                <w:rFonts w:ascii="Times New Roman" w:hAnsi="Times New Roman" w:eastAsia="仿宋"/>
                <w:b/>
                <w:sz w:val="21"/>
                <w:szCs w:val="21"/>
                <w:vertAlign w:val="superscript"/>
              </w:rPr>
              <w:t>3</w:t>
            </w:r>
          </w:p>
          <w:tbl>
            <w:tblPr>
              <w:tblStyle w:val="35"/>
              <w:tblW w:w="497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9"/>
              <w:gridCol w:w="1985"/>
              <w:gridCol w:w="2275"/>
              <w:gridCol w:w="2778"/>
            </w:tblGrid>
            <w:tr w14:paraId="3EDFF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26" w:type="pct"/>
                  <w:vAlign w:val="center"/>
                </w:tcPr>
                <w:p w14:paraId="6685C634">
                  <w:pPr>
                    <w:adjustRightInd w:val="0"/>
                    <w:snapToGrid w:val="0"/>
                    <w:jc w:val="center"/>
                    <w:rPr>
                      <w:rFonts w:eastAsia="仿宋"/>
                      <w:szCs w:val="22"/>
                    </w:rPr>
                  </w:pPr>
                  <w:r>
                    <w:rPr>
                      <w:rFonts w:eastAsia="仿宋"/>
                      <w:szCs w:val="22"/>
                    </w:rPr>
                    <w:t>污染物</w:t>
                  </w:r>
                </w:p>
              </w:tc>
              <w:tc>
                <w:tcPr>
                  <w:tcW w:w="1149" w:type="pct"/>
                  <w:vAlign w:val="center"/>
                </w:tcPr>
                <w:p w14:paraId="33CF35E4">
                  <w:pPr>
                    <w:adjustRightInd w:val="0"/>
                    <w:snapToGrid w:val="0"/>
                    <w:jc w:val="center"/>
                    <w:rPr>
                      <w:rFonts w:eastAsia="仿宋"/>
                      <w:szCs w:val="22"/>
                    </w:rPr>
                  </w:pPr>
                  <w:r>
                    <w:rPr>
                      <w:rFonts w:eastAsia="仿宋"/>
                      <w:szCs w:val="22"/>
                    </w:rPr>
                    <w:t>监控浓度限值</w:t>
                  </w:r>
                </w:p>
              </w:tc>
              <w:tc>
                <w:tcPr>
                  <w:tcW w:w="1317" w:type="pct"/>
                  <w:vAlign w:val="center"/>
                </w:tcPr>
                <w:p w14:paraId="32CDF0BB">
                  <w:pPr>
                    <w:adjustRightInd w:val="0"/>
                    <w:snapToGrid w:val="0"/>
                    <w:jc w:val="center"/>
                    <w:rPr>
                      <w:rFonts w:eastAsia="仿宋"/>
                      <w:szCs w:val="22"/>
                    </w:rPr>
                  </w:pPr>
                  <w:r>
                    <w:rPr>
                      <w:rFonts w:eastAsia="仿宋"/>
                      <w:szCs w:val="22"/>
                    </w:rPr>
                    <w:t>监控位置</w:t>
                  </w:r>
                </w:p>
              </w:tc>
              <w:tc>
                <w:tcPr>
                  <w:tcW w:w="1608" w:type="pct"/>
                  <w:vAlign w:val="center"/>
                </w:tcPr>
                <w:p w14:paraId="7AA2FBAD">
                  <w:pPr>
                    <w:adjustRightInd w:val="0"/>
                    <w:snapToGrid w:val="0"/>
                    <w:jc w:val="center"/>
                    <w:rPr>
                      <w:rFonts w:eastAsia="仿宋"/>
                      <w:szCs w:val="22"/>
                    </w:rPr>
                  </w:pPr>
                  <w:r>
                    <w:rPr>
                      <w:rFonts w:eastAsia="仿宋"/>
                      <w:szCs w:val="22"/>
                    </w:rPr>
                    <w:t>标准来源</w:t>
                  </w:r>
                </w:p>
              </w:tc>
            </w:tr>
            <w:tr w14:paraId="4165B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26" w:type="pct"/>
                  <w:shd w:val="clear" w:color="auto" w:fill="auto"/>
                  <w:vAlign w:val="center"/>
                </w:tcPr>
                <w:p w14:paraId="7C616802">
                  <w:pPr>
                    <w:adjustRightInd w:val="0"/>
                    <w:snapToGrid w:val="0"/>
                    <w:jc w:val="center"/>
                    <w:rPr>
                      <w:rFonts w:eastAsia="仿宋"/>
                      <w:szCs w:val="22"/>
                    </w:rPr>
                  </w:pPr>
                  <w:r>
                    <w:rPr>
                      <w:rFonts w:eastAsia="仿宋"/>
                      <w:szCs w:val="22"/>
                    </w:rPr>
                    <w:t>非甲烷总烃</w:t>
                  </w:r>
                </w:p>
              </w:tc>
              <w:tc>
                <w:tcPr>
                  <w:tcW w:w="1149" w:type="pct"/>
                  <w:vAlign w:val="center"/>
                </w:tcPr>
                <w:p w14:paraId="68FF2E1F">
                  <w:pPr>
                    <w:adjustRightInd w:val="0"/>
                    <w:snapToGrid w:val="0"/>
                    <w:jc w:val="center"/>
                    <w:rPr>
                      <w:rFonts w:eastAsia="仿宋"/>
                      <w:szCs w:val="22"/>
                    </w:rPr>
                  </w:pPr>
                  <w:r>
                    <w:rPr>
                      <w:rFonts w:eastAsia="仿宋"/>
                      <w:szCs w:val="22"/>
                    </w:rPr>
                    <w:t>4</w:t>
                  </w:r>
                </w:p>
              </w:tc>
              <w:tc>
                <w:tcPr>
                  <w:tcW w:w="1317" w:type="pct"/>
                  <w:vMerge w:val="restart"/>
                  <w:vAlign w:val="center"/>
                </w:tcPr>
                <w:p w14:paraId="2B9BE9BA">
                  <w:pPr>
                    <w:adjustRightInd w:val="0"/>
                    <w:snapToGrid w:val="0"/>
                    <w:jc w:val="center"/>
                    <w:rPr>
                      <w:rFonts w:eastAsia="仿宋"/>
                      <w:szCs w:val="22"/>
                    </w:rPr>
                  </w:pPr>
                  <w:r>
                    <w:rPr>
                      <w:rFonts w:eastAsia="仿宋"/>
                      <w:szCs w:val="22"/>
                    </w:rPr>
                    <w:t>边界外浓度最高点</w:t>
                  </w:r>
                </w:p>
              </w:tc>
              <w:tc>
                <w:tcPr>
                  <w:tcW w:w="1608" w:type="pct"/>
                  <w:vMerge w:val="restart"/>
                  <w:vAlign w:val="center"/>
                </w:tcPr>
                <w:p w14:paraId="341A1B66">
                  <w:pPr>
                    <w:adjustRightInd w:val="0"/>
                    <w:snapToGrid w:val="0"/>
                    <w:jc w:val="center"/>
                    <w:rPr>
                      <w:rFonts w:eastAsia="仿宋"/>
                      <w:szCs w:val="22"/>
                    </w:rPr>
                  </w:pPr>
                  <w:r>
                    <w:rPr>
                      <w:rFonts w:eastAsia="仿宋"/>
                      <w:szCs w:val="22"/>
                    </w:rPr>
                    <w:t>《大气污染物综合排放标准》（DB32/4041-2021）表3中单位边界大气污染物排放监控浓度限值</w:t>
                  </w:r>
                </w:p>
              </w:tc>
            </w:tr>
            <w:tr w14:paraId="72618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26" w:type="pct"/>
                  <w:shd w:val="clear" w:color="auto" w:fill="auto"/>
                  <w:vAlign w:val="center"/>
                </w:tcPr>
                <w:p w14:paraId="6BF45DD2">
                  <w:pPr>
                    <w:adjustRightInd w:val="0"/>
                    <w:snapToGrid w:val="0"/>
                    <w:jc w:val="center"/>
                    <w:rPr>
                      <w:rFonts w:eastAsia="仿宋"/>
                      <w:szCs w:val="22"/>
                    </w:rPr>
                  </w:pPr>
                  <w:r>
                    <w:rPr>
                      <w:rFonts w:hint="eastAsia" w:eastAsia="仿宋"/>
                      <w:szCs w:val="22"/>
                    </w:rPr>
                    <w:t>颗粒物</w:t>
                  </w:r>
                </w:p>
              </w:tc>
              <w:tc>
                <w:tcPr>
                  <w:tcW w:w="1149" w:type="pct"/>
                  <w:vAlign w:val="center"/>
                </w:tcPr>
                <w:p w14:paraId="5F12F5CD">
                  <w:pPr>
                    <w:adjustRightInd w:val="0"/>
                    <w:snapToGrid w:val="0"/>
                    <w:jc w:val="center"/>
                    <w:rPr>
                      <w:rFonts w:eastAsia="仿宋"/>
                      <w:szCs w:val="22"/>
                    </w:rPr>
                  </w:pPr>
                  <w:r>
                    <w:rPr>
                      <w:rFonts w:hint="eastAsia" w:eastAsia="仿宋"/>
                      <w:szCs w:val="22"/>
                    </w:rPr>
                    <w:t>0</w:t>
                  </w:r>
                  <w:r>
                    <w:rPr>
                      <w:rFonts w:eastAsia="仿宋"/>
                      <w:szCs w:val="22"/>
                    </w:rPr>
                    <w:t>.5</w:t>
                  </w:r>
                </w:p>
              </w:tc>
              <w:tc>
                <w:tcPr>
                  <w:tcW w:w="1317" w:type="pct"/>
                  <w:vMerge w:val="continue"/>
                  <w:vAlign w:val="center"/>
                </w:tcPr>
                <w:p w14:paraId="77B86F5A">
                  <w:pPr>
                    <w:adjustRightInd w:val="0"/>
                    <w:snapToGrid w:val="0"/>
                    <w:jc w:val="center"/>
                    <w:rPr>
                      <w:rFonts w:eastAsia="仿宋"/>
                      <w:szCs w:val="22"/>
                    </w:rPr>
                  </w:pPr>
                </w:p>
              </w:tc>
              <w:tc>
                <w:tcPr>
                  <w:tcW w:w="1608" w:type="pct"/>
                  <w:vMerge w:val="continue"/>
                  <w:vAlign w:val="center"/>
                </w:tcPr>
                <w:p w14:paraId="2FF15B11">
                  <w:pPr>
                    <w:adjustRightInd w:val="0"/>
                    <w:snapToGrid w:val="0"/>
                    <w:jc w:val="center"/>
                    <w:rPr>
                      <w:rFonts w:eastAsia="仿宋"/>
                      <w:szCs w:val="22"/>
                    </w:rPr>
                  </w:pPr>
                </w:p>
              </w:tc>
            </w:tr>
          </w:tbl>
          <w:p w14:paraId="41FE386B">
            <w:pPr>
              <w:pStyle w:val="8"/>
              <w:keepNext/>
              <w:spacing w:line="500" w:lineRule="exact"/>
              <w:jc w:val="center"/>
              <w:rPr>
                <w:rFonts w:ascii="Times New Roman" w:hAnsi="Times New Roman" w:eastAsia="仿宋"/>
                <w:b/>
                <w:sz w:val="21"/>
                <w:szCs w:val="21"/>
              </w:rPr>
            </w:pPr>
            <w:r>
              <w:rPr>
                <w:rFonts w:ascii="Times New Roman" w:hAnsi="Times New Roman" w:eastAsia="仿宋"/>
                <w:b/>
                <w:sz w:val="21"/>
                <w:szCs w:val="21"/>
              </w:rPr>
              <w:t>厂区内VOCs无组织排放限值  单位：mg/m</w:t>
            </w:r>
            <w:r>
              <w:rPr>
                <w:rFonts w:ascii="Times New Roman" w:hAnsi="Times New Roman" w:eastAsia="仿宋"/>
                <w:b/>
                <w:sz w:val="21"/>
                <w:szCs w:val="21"/>
                <w:vertAlign w:val="superscript"/>
              </w:rPr>
              <w:t>3</w:t>
            </w:r>
          </w:p>
          <w:tbl>
            <w:tblPr>
              <w:tblStyle w:val="35"/>
              <w:tblW w:w="86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9"/>
              <w:gridCol w:w="1164"/>
              <w:gridCol w:w="2695"/>
              <w:gridCol w:w="1275"/>
              <w:gridCol w:w="2081"/>
            </w:tblGrid>
            <w:tr w14:paraId="76060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36" w:type="pct"/>
                  <w:vAlign w:val="center"/>
                </w:tcPr>
                <w:p w14:paraId="0DB9AAB2">
                  <w:pPr>
                    <w:adjustRightInd w:val="0"/>
                    <w:snapToGrid w:val="0"/>
                    <w:jc w:val="center"/>
                    <w:rPr>
                      <w:rFonts w:eastAsia="仿宋"/>
                      <w:szCs w:val="22"/>
                    </w:rPr>
                  </w:pPr>
                  <w:r>
                    <w:rPr>
                      <w:rFonts w:eastAsia="仿宋"/>
                      <w:szCs w:val="22"/>
                    </w:rPr>
                    <w:t>污染物名称</w:t>
                  </w:r>
                </w:p>
              </w:tc>
              <w:tc>
                <w:tcPr>
                  <w:tcW w:w="672" w:type="pct"/>
                  <w:vAlign w:val="center"/>
                </w:tcPr>
                <w:p w14:paraId="7B9F1016">
                  <w:pPr>
                    <w:adjustRightInd w:val="0"/>
                    <w:snapToGrid w:val="0"/>
                    <w:jc w:val="center"/>
                    <w:rPr>
                      <w:rFonts w:eastAsia="仿宋"/>
                      <w:szCs w:val="22"/>
                    </w:rPr>
                  </w:pPr>
                  <w:r>
                    <w:rPr>
                      <w:rFonts w:eastAsia="仿宋"/>
                      <w:szCs w:val="22"/>
                    </w:rPr>
                    <w:t>特别排放限值</w:t>
                  </w:r>
                </w:p>
              </w:tc>
              <w:tc>
                <w:tcPr>
                  <w:tcW w:w="1555" w:type="pct"/>
                  <w:vAlign w:val="center"/>
                </w:tcPr>
                <w:p w14:paraId="028A374D">
                  <w:pPr>
                    <w:adjustRightInd w:val="0"/>
                    <w:snapToGrid w:val="0"/>
                    <w:jc w:val="center"/>
                    <w:rPr>
                      <w:rFonts w:eastAsia="仿宋"/>
                      <w:szCs w:val="22"/>
                    </w:rPr>
                  </w:pPr>
                  <w:r>
                    <w:rPr>
                      <w:rFonts w:eastAsia="仿宋"/>
                      <w:szCs w:val="22"/>
                    </w:rPr>
                    <w:t>限值含义</w:t>
                  </w:r>
                </w:p>
              </w:tc>
              <w:tc>
                <w:tcPr>
                  <w:tcW w:w="736" w:type="pct"/>
                  <w:vAlign w:val="center"/>
                </w:tcPr>
                <w:p w14:paraId="1B6CF365">
                  <w:pPr>
                    <w:adjustRightInd w:val="0"/>
                    <w:snapToGrid w:val="0"/>
                    <w:jc w:val="center"/>
                    <w:rPr>
                      <w:rFonts w:eastAsia="仿宋"/>
                      <w:szCs w:val="22"/>
                    </w:rPr>
                  </w:pPr>
                  <w:r>
                    <w:rPr>
                      <w:rFonts w:eastAsia="仿宋"/>
                      <w:szCs w:val="22"/>
                    </w:rPr>
                    <w:t>无组织排放</w:t>
                  </w:r>
                </w:p>
                <w:p w14:paraId="140EB3D3">
                  <w:pPr>
                    <w:adjustRightInd w:val="0"/>
                    <w:snapToGrid w:val="0"/>
                    <w:jc w:val="center"/>
                    <w:rPr>
                      <w:rFonts w:eastAsia="仿宋"/>
                      <w:szCs w:val="22"/>
                    </w:rPr>
                  </w:pPr>
                  <w:r>
                    <w:rPr>
                      <w:rFonts w:eastAsia="仿宋"/>
                      <w:szCs w:val="22"/>
                    </w:rPr>
                    <w:t>监控位置</w:t>
                  </w:r>
                </w:p>
              </w:tc>
              <w:tc>
                <w:tcPr>
                  <w:tcW w:w="1201" w:type="pct"/>
                  <w:vAlign w:val="center"/>
                </w:tcPr>
                <w:p w14:paraId="02356823">
                  <w:pPr>
                    <w:adjustRightInd w:val="0"/>
                    <w:snapToGrid w:val="0"/>
                    <w:jc w:val="center"/>
                    <w:rPr>
                      <w:rFonts w:eastAsia="仿宋"/>
                      <w:szCs w:val="22"/>
                    </w:rPr>
                  </w:pPr>
                  <w:r>
                    <w:rPr>
                      <w:rFonts w:eastAsia="仿宋"/>
                      <w:szCs w:val="22"/>
                    </w:rPr>
                    <w:t>标准来源</w:t>
                  </w:r>
                </w:p>
              </w:tc>
            </w:tr>
            <w:tr w14:paraId="2B1AB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36" w:type="pct"/>
                  <w:vMerge w:val="restart"/>
                  <w:vAlign w:val="center"/>
                </w:tcPr>
                <w:p w14:paraId="078C25E1">
                  <w:pPr>
                    <w:adjustRightInd w:val="0"/>
                    <w:snapToGrid w:val="0"/>
                    <w:jc w:val="center"/>
                    <w:rPr>
                      <w:rFonts w:eastAsia="仿宋"/>
                      <w:szCs w:val="22"/>
                    </w:rPr>
                  </w:pPr>
                  <w:r>
                    <w:rPr>
                      <w:rFonts w:eastAsia="仿宋"/>
                      <w:szCs w:val="22"/>
                    </w:rPr>
                    <w:t>非甲烷总烃</w:t>
                  </w:r>
                </w:p>
              </w:tc>
              <w:tc>
                <w:tcPr>
                  <w:tcW w:w="672" w:type="pct"/>
                  <w:vAlign w:val="center"/>
                </w:tcPr>
                <w:p w14:paraId="210E1E10">
                  <w:pPr>
                    <w:adjustRightInd w:val="0"/>
                    <w:snapToGrid w:val="0"/>
                    <w:jc w:val="center"/>
                    <w:rPr>
                      <w:rFonts w:eastAsia="仿宋"/>
                      <w:szCs w:val="22"/>
                    </w:rPr>
                  </w:pPr>
                  <w:r>
                    <w:rPr>
                      <w:rFonts w:eastAsia="仿宋"/>
                      <w:szCs w:val="22"/>
                    </w:rPr>
                    <w:t>6</w:t>
                  </w:r>
                </w:p>
              </w:tc>
              <w:tc>
                <w:tcPr>
                  <w:tcW w:w="1555" w:type="pct"/>
                  <w:vAlign w:val="center"/>
                </w:tcPr>
                <w:p w14:paraId="744F71F5">
                  <w:pPr>
                    <w:adjustRightInd w:val="0"/>
                    <w:snapToGrid w:val="0"/>
                    <w:jc w:val="center"/>
                    <w:rPr>
                      <w:rFonts w:eastAsia="仿宋"/>
                      <w:szCs w:val="22"/>
                    </w:rPr>
                  </w:pPr>
                  <w:r>
                    <w:rPr>
                      <w:rFonts w:eastAsia="仿宋"/>
                      <w:szCs w:val="22"/>
                    </w:rPr>
                    <w:t>监控点处1h平均浓度值</w:t>
                  </w:r>
                </w:p>
              </w:tc>
              <w:tc>
                <w:tcPr>
                  <w:tcW w:w="736" w:type="pct"/>
                  <w:vMerge w:val="restart"/>
                  <w:vAlign w:val="center"/>
                </w:tcPr>
                <w:p w14:paraId="2DF94625">
                  <w:pPr>
                    <w:adjustRightInd w:val="0"/>
                    <w:snapToGrid w:val="0"/>
                    <w:jc w:val="center"/>
                    <w:rPr>
                      <w:rFonts w:eastAsia="仿宋"/>
                      <w:szCs w:val="22"/>
                    </w:rPr>
                  </w:pPr>
                  <w:r>
                    <w:rPr>
                      <w:rFonts w:eastAsia="仿宋"/>
                      <w:szCs w:val="22"/>
                    </w:rPr>
                    <w:t>在厂房外设置监控点</w:t>
                  </w:r>
                </w:p>
              </w:tc>
              <w:tc>
                <w:tcPr>
                  <w:tcW w:w="1201" w:type="pct"/>
                  <w:vMerge w:val="restart"/>
                  <w:vAlign w:val="center"/>
                </w:tcPr>
                <w:p w14:paraId="79869320">
                  <w:pPr>
                    <w:adjustRightInd w:val="0"/>
                    <w:snapToGrid w:val="0"/>
                    <w:jc w:val="center"/>
                    <w:rPr>
                      <w:rFonts w:eastAsia="仿宋"/>
                      <w:szCs w:val="22"/>
                    </w:rPr>
                  </w:pPr>
                  <w:r>
                    <w:rPr>
                      <w:rFonts w:eastAsia="仿宋"/>
                      <w:szCs w:val="22"/>
                    </w:rPr>
                    <w:t>《大气污染物综合排放标准》（DB32/4041-2021）表2中厂区内VOCs无组织排放限值</w:t>
                  </w:r>
                </w:p>
              </w:tc>
            </w:tr>
            <w:tr w14:paraId="4C988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36" w:type="pct"/>
                  <w:vMerge w:val="continue"/>
                  <w:vAlign w:val="center"/>
                </w:tcPr>
                <w:p w14:paraId="4D8D78C0">
                  <w:pPr>
                    <w:pStyle w:val="82"/>
                    <w:spacing w:line="320" w:lineRule="exact"/>
                    <w:rPr>
                      <w:rFonts w:ascii="Times New Roman" w:eastAsia="仿宋"/>
                      <w:szCs w:val="21"/>
                    </w:rPr>
                  </w:pPr>
                </w:p>
              </w:tc>
              <w:tc>
                <w:tcPr>
                  <w:tcW w:w="672" w:type="pct"/>
                  <w:vAlign w:val="center"/>
                </w:tcPr>
                <w:p w14:paraId="6420FF4D">
                  <w:pPr>
                    <w:adjustRightInd w:val="0"/>
                    <w:snapToGrid w:val="0"/>
                    <w:jc w:val="center"/>
                    <w:rPr>
                      <w:rFonts w:eastAsia="仿宋"/>
                      <w:szCs w:val="22"/>
                    </w:rPr>
                  </w:pPr>
                  <w:r>
                    <w:rPr>
                      <w:rFonts w:eastAsia="仿宋"/>
                      <w:szCs w:val="22"/>
                    </w:rPr>
                    <w:t>20</w:t>
                  </w:r>
                </w:p>
              </w:tc>
              <w:tc>
                <w:tcPr>
                  <w:tcW w:w="1555" w:type="pct"/>
                  <w:vAlign w:val="center"/>
                </w:tcPr>
                <w:p w14:paraId="0A2BC173">
                  <w:pPr>
                    <w:adjustRightInd w:val="0"/>
                    <w:snapToGrid w:val="0"/>
                    <w:jc w:val="center"/>
                    <w:rPr>
                      <w:rFonts w:eastAsia="仿宋"/>
                      <w:szCs w:val="22"/>
                    </w:rPr>
                  </w:pPr>
                  <w:r>
                    <w:rPr>
                      <w:rFonts w:eastAsia="仿宋"/>
                      <w:szCs w:val="22"/>
                    </w:rPr>
                    <w:t>监控点处任意一次浓度值</w:t>
                  </w:r>
                </w:p>
              </w:tc>
              <w:tc>
                <w:tcPr>
                  <w:tcW w:w="736" w:type="pct"/>
                  <w:vMerge w:val="continue"/>
                  <w:vAlign w:val="center"/>
                </w:tcPr>
                <w:p w14:paraId="25E16208">
                  <w:pPr>
                    <w:pStyle w:val="82"/>
                    <w:spacing w:line="320" w:lineRule="exact"/>
                    <w:rPr>
                      <w:rFonts w:ascii="Times New Roman" w:eastAsia="仿宋"/>
                      <w:szCs w:val="21"/>
                    </w:rPr>
                  </w:pPr>
                </w:p>
              </w:tc>
              <w:tc>
                <w:tcPr>
                  <w:tcW w:w="1201" w:type="pct"/>
                  <w:vMerge w:val="continue"/>
                  <w:vAlign w:val="center"/>
                </w:tcPr>
                <w:p w14:paraId="3271052A">
                  <w:pPr>
                    <w:pStyle w:val="82"/>
                    <w:spacing w:line="320" w:lineRule="exact"/>
                    <w:rPr>
                      <w:rFonts w:ascii="Times New Roman" w:eastAsia="仿宋"/>
                      <w:szCs w:val="21"/>
                    </w:rPr>
                  </w:pPr>
                </w:p>
              </w:tc>
            </w:tr>
          </w:tbl>
          <w:p w14:paraId="2782AE64">
            <w:pPr>
              <w:spacing w:line="500" w:lineRule="exact"/>
              <w:ind w:firstLine="482" w:firstLineChars="200"/>
              <w:rPr>
                <w:rFonts w:eastAsia="仿宋"/>
                <w:b/>
                <w:bCs/>
                <w:sz w:val="24"/>
              </w:rPr>
            </w:pPr>
            <w:r>
              <w:rPr>
                <w:rFonts w:eastAsia="仿宋"/>
                <w:b/>
                <w:bCs/>
                <w:sz w:val="24"/>
              </w:rPr>
              <w:t>（二）废水</w:t>
            </w:r>
          </w:p>
          <w:p w14:paraId="2996D67B">
            <w:pPr>
              <w:spacing w:line="500" w:lineRule="exact"/>
              <w:ind w:firstLine="480" w:firstLineChars="200"/>
              <w:rPr>
                <w:rFonts w:eastAsia="仿宋"/>
                <w:bCs/>
                <w:sz w:val="24"/>
              </w:rPr>
            </w:pPr>
            <w:r>
              <w:rPr>
                <w:rFonts w:hint="eastAsia" w:eastAsia="仿宋"/>
                <w:bCs/>
                <w:sz w:val="24"/>
              </w:rPr>
              <w:t>由于项目所在地目前尚不具备污水接管条件，</w:t>
            </w:r>
            <w:r>
              <w:rPr>
                <w:rFonts w:eastAsia="仿宋"/>
                <w:bCs/>
                <w:sz w:val="24"/>
              </w:rPr>
              <w:t>生活污水</w:t>
            </w:r>
            <w:r>
              <w:rPr>
                <w:rFonts w:hint="eastAsia" w:eastAsia="仿宋"/>
                <w:bCs/>
                <w:sz w:val="24"/>
              </w:rPr>
              <w:t>依托原有化粪池处理后托运至金坛双惠污水处理有限公司处理，尾水排入通济南河</w:t>
            </w:r>
            <w:r>
              <w:rPr>
                <w:rFonts w:eastAsia="仿宋"/>
                <w:bCs/>
                <w:sz w:val="24"/>
              </w:rPr>
              <w:t>。因此，本项目生活污水接管口水质中COD、SS等基本污染物执行</w:t>
            </w:r>
            <w:r>
              <w:rPr>
                <w:rFonts w:hint="eastAsia" w:eastAsia="仿宋"/>
                <w:bCs/>
                <w:sz w:val="24"/>
              </w:rPr>
              <w:t>金坛双惠污水处理有限公司</w:t>
            </w:r>
            <w:r>
              <w:rPr>
                <w:rFonts w:eastAsia="仿宋"/>
                <w:bCs/>
                <w:sz w:val="24"/>
              </w:rPr>
              <w:t>接管标准和《污水排入城镇下水道水质标准》（GB/T31962-2015）表1中B级标准</w:t>
            </w:r>
            <w:r>
              <w:rPr>
                <w:rFonts w:hint="eastAsia" w:eastAsia="仿宋"/>
                <w:bCs/>
                <w:sz w:val="24"/>
              </w:rPr>
              <w:t>。</w:t>
            </w:r>
          </w:p>
          <w:p w14:paraId="2BEA784A">
            <w:pPr>
              <w:pStyle w:val="8"/>
              <w:keepNext/>
              <w:spacing w:line="500" w:lineRule="exact"/>
              <w:jc w:val="center"/>
              <w:rPr>
                <w:rFonts w:ascii="Times New Roman" w:hAnsi="Times New Roman" w:eastAsia="仿宋"/>
                <w:b/>
                <w:sz w:val="21"/>
                <w:szCs w:val="21"/>
              </w:rPr>
            </w:pPr>
            <w:r>
              <w:rPr>
                <w:rFonts w:ascii="Times New Roman" w:hAnsi="Times New Roman" w:eastAsia="仿宋"/>
                <w:b/>
                <w:sz w:val="21"/>
                <w:szCs w:val="21"/>
              </w:rPr>
              <w:t>本项目污水接管标准  单位：mg/L</w:t>
            </w:r>
          </w:p>
          <w:tbl>
            <w:tblPr>
              <w:tblStyle w:val="35"/>
              <w:tblW w:w="85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2"/>
              <w:gridCol w:w="2976"/>
              <w:gridCol w:w="1843"/>
              <w:gridCol w:w="2183"/>
            </w:tblGrid>
            <w:tr w14:paraId="4EBA8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82" w:type="dxa"/>
                  <w:vAlign w:val="center"/>
                </w:tcPr>
                <w:p w14:paraId="42510FDB">
                  <w:pPr>
                    <w:adjustRightInd w:val="0"/>
                    <w:snapToGrid w:val="0"/>
                    <w:jc w:val="center"/>
                    <w:rPr>
                      <w:rFonts w:eastAsia="仿宋"/>
                      <w:szCs w:val="22"/>
                    </w:rPr>
                  </w:pPr>
                  <w:r>
                    <w:rPr>
                      <w:rFonts w:eastAsia="仿宋"/>
                      <w:szCs w:val="22"/>
                    </w:rPr>
                    <w:t>排放源</w:t>
                  </w:r>
                </w:p>
              </w:tc>
              <w:tc>
                <w:tcPr>
                  <w:tcW w:w="2976" w:type="dxa"/>
                  <w:vAlign w:val="center"/>
                </w:tcPr>
                <w:p w14:paraId="4122DE4F">
                  <w:pPr>
                    <w:adjustRightInd w:val="0"/>
                    <w:snapToGrid w:val="0"/>
                    <w:jc w:val="center"/>
                    <w:rPr>
                      <w:rFonts w:eastAsia="仿宋"/>
                      <w:szCs w:val="22"/>
                    </w:rPr>
                  </w:pPr>
                  <w:r>
                    <w:rPr>
                      <w:rFonts w:eastAsia="仿宋"/>
                      <w:szCs w:val="22"/>
                    </w:rPr>
                    <w:t>污染物</w:t>
                  </w:r>
                </w:p>
              </w:tc>
              <w:tc>
                <w:tcPr>
                  <w:tcW w:w="1843" w:type="dxa"/>
                  <w:vAlign w:val="center"/>
                </w:tcPr>
                <w:p w14:paraId="700E63A5">
                  <w:pPr>
                    <w:adjustRightInd w:val="0"/>
                    <w:snapToGrid w:val="0"/>
                    <w:jc w:val="center"/>
                    <w:rPr>
                      <w:rFonts w:eastAsia="仿宋"/>
                      <w:szCs w:val="22"/>
                    </w:rPr>
                  </w:pPr>
                  <w:r>
                    <w:rPr>
                      <w:rFonts w:eastAsia="仿宋"/>
                      <w:szCs w:val="22"/>
                    </w:rPr>
                    <w:t>标准值</w:t>
                  </w:r>
                </w:p>
              </w:tc>
              <w:tc>
                <w:tcPr>
                  <w:tcW w:w="2183" w:type="dxa"/>
                  <w:vAlign w:val="center"/>
                </w:tcPr>
                <w:p w14:paraId="1AEED845">
                  <w:pPr>
                    <w:adjustRightInd w:val="0"/>
                    <w:snapToGrid w:val="0"/>
                    <w:jc w:val="center"/>
                    <w:rPr>
                      <w:rFonts w:eastAsia="仿宋"/>
                      <w:szCs w:val="22"/>
                    </w:rPr>
                  </w:pPr>
                  <w:r>
                    <w:rPr>
                      <w:rFonts w:eastAsia="仿宋"/>
                      <w:szCs w:val="22"/>
                    </w:rPr>
                    <w:t>标准来源</w:t>
                  </w:r>
                </w:p>
              </w:tc>
            </w:tr>
            <w:tr w14:paraId="01BCF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82" w:type="dxa"/>
                  <w:vMerge w:val="restart"/>
                  <w:vAlign w:val="center"/>
                </w:tcPr>
                <w:p w14:paraId="6E858C18">
                  <w:pPr>
                    <w:adjustRightInd w:val="0"/>
                    <w:snapToGrid w:val="0"/>
                    <w:jc w:val="center"/>
                    <w:rPr>
                      <w:rFonts w:eastAsia="仿宋"/>
                      <w:szCs w:val="22"/>
                    </w:rPr>
                  </w:pPr>
                  <w:r>
                    <w:rPr>
                      <w:rFonts w:eastAsia="仿宋"/>
                      <w:szCs w:val="22"/>
                    </w:rPr>
                    <w:t>生活污水</w:t>
                  </w:r>
                </w:p>
              </w:tc>
              <w:tc>
                <w:tcPr>
                  <w:tcW w:w="2976" w:type="dxa"/>
                  <w:vAlign w:val="center"/>
                </w:tcPr>
                <w:p w14:paraId="760A13AD">
                  <w:pPr>
                    <w:adjustRightInd w:val="0"/>
                    <w:snapToGrid w:val="0"/>
                    <w:jc w:val="center"/>
                    <w:rPr>
                      <w:rFonts w:eastAsia="仿宋"/>
                      <w:szCs w:val="22"/>
                    </w:rPr>
                  </w:pPr>
                  <w:r>
                    <w:rPr>
                      <w:rFonts w:eastAsia="仿宋"/>
                      <w:szCs w:val="22"/>
                    </w:rPr>
                    <w:t>SS</w:t>
                  </w:r>
                </w:p>
              </w:tc>
              <w:tc>
                <w:tcPr>
                  <w:tcW w:w="1843" w:type="dxa"/>
                  <w:vAlign w:val="center"/>
                </w:tcPr>
                <w:p w14:paraId="5B298B56">
                  <w:pPr>
                    <w:adjustRightInd w:val="0"/>
                    <w:snapToGrid w:val="0"/>
                    <w:jc w:val="center"/>
                    <w:rPr>
                      <w:rFonts w:eastAsia="仿宋"/>
                      <w:szCs w:val="22"/>
                    </w:rPr>
                  </w:pPr>
                  <w:r>
                    <w:rPr>
                      <w:rFonts w:eastAsia="仿宋"/>
                      <w:szCs w:val="22"/>
                    </w:rPr>
                    <w:t>300</w:t>
                  </w:r>
                </w:p>
              </w:tc>
              <w:tc>
                <w:tcPr>
                  <w:tcW w:w="2183" w:type="dxa"/>
                  <w:vMerge w:val="restart"/>
                  <w:vAlign w:val="center"/>
                </w:tcPr>
                <w:p w14:paraId="2C2C4AF1">
                  <w:pPr>
                    <w:adjustRightInd w:val="0"/>
                    <w:snapToGrid w:val="0"/>
                    <w:jc w:val="center"/>
                    <w:rPr>
                      <w:rFonts w:eastAsia="仿宋"/>
                      <w:szCs w:val="22"/>
                    </w:rPr>
                  </w:pPr>
                  <w:r>
                    <w:rPr>
                      <w:rFonts w:hint="eastAsia" w:eastAsia="仿宋"/>
                      <w:szCs w:val="22"/>
                    </w:rPr>
                    <w:t>金坛双惠污水处理有限公司</w:t>
                  </w:r>
                  <w:r>
                    <w:rPr>
                      <w:rFonts w:eastAsia="仿宋"/>
                      <w:szCs w:val="22"/>
                    </w:rPr>
                    <w:t>接管标准</w:t>
                  </w:r>
                </w:p>
              </w:tc>
            </w:tr>
            <w:tr w14:paraId="19A89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82" w:type="dxa"/>
                  <w:vMerge w:val="continue"/>
                  <w:vAlign w:val="center"/>
                </w:tcPr>
                <w:p w14:paraId="7B2D10B5">
                  <w:pPr>
                    <w:adjustRightInd w:val="0"/>
                    <w:snapToGrid w:val="0"/>
                    <w:jc w:val="center"/>
                    <w:rPr>
                      <w:rFonts w:eastAsia="仿宋"/>
                      <w:szCs w:val="22"/>
                    </w:rPr>
                  </w:pPr>
                </w:p>
              </w:tc>
              <w:tc>
                <w:tcPr>
                  <w:tcW w:w="2976" w:type="dxa"/>
                  <w:vAlign w:val="center"/>
                </w:tcPr>
                <w:p w14:paraId="5DE69C08">
                  <w:pPr>
                    <w:adjustRightInd w:val="0"/>
                    <w:snapToGrid w:val="0"/>
                    <w:jc w:val="center"/>
                    <w:rPr>
                      <w:rFonts w:eastAsia="仿宋"/>
                      <w:szCs w:val="22"/>
                    </w:rPr>
                  </w:pPr>
                  <w:r>
                    <w:rPr>
                      <w:rFonts w:eastAsia="仿宋"/>
                      <w:szCs w:val="22"/>
                    </w:rPr>
                    <w:t>COD</w:t>
                  </w:r>
                </w:p>
              </w:tc>
              <w:tc>
                <w:tcPr>
                  <w:tcW w:w="1843" w:type="dxa"/>
                  <w:vAlign w:val="center"/>
                </w:tcPr>
                <w:p w14:paraId="766A99A0">
                  <w:pPr>
                    <w:adjustRightInd w:val="0"/>
                    <w:snapToGrid w:val="0"/>
                    <w:jc w:val="center"/>
                    <w:rPr>
                      <w:rFonts w:eastAsia="仿宋"/>
                      <w:szCs w:val="22"/>
                    </w:rPr>
                  </w:pPr>
                  <w:r>
                    <w:rPr>
                      <w:rFonts w:eastAsia="仿宋"/>
                      <w:szCs w:val="22"/>
                    </w:rPr>
                    <w:t>400</w:t>
                  </w:r>
                </w:p>
              </w:tc>
              <w:tc>
                <w:tcPr>
                  <w:tcW w:w="2183" w:type="dxa"/>
                  <w:vMerge w:val="continue"/>
                  <w:vAlign w:val="center"/>
                </w:tcPr>
                <w:p w14:paraId="0413DADB">
                  <w:pPr>
                    <w:pStyle w:val="82"/>
                    <w:rPr>
                      <w:rFonts w:ascii="Times New Roman" w:eastAsia="仿宋"/>
                      <w:szCs w:val="21"/>
                    </w:rPr>
                  </w:pPr>
                </w:p>
              </w:tc>
            </w:tr>
            <w:tr w14:paraId="65F6C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82" w:type="dxa"/>
                  <w:vMerge w:val="continue"/>
                  <w:vAlign w:val="center"/>
                </w:tcPr>
                <w:p w14:paraId="1DE3B3A4">
                  <w:pPr>
                    <w:adjustRightInd w:val="0"/>
                    <w:snapToGrid w:val="0"/>
                    <w:jc w:val="center"/>
                    <w:rPr>
                      <w:rFonts w:eastAsia="仿宋"/>
                      <w:szCs w:val="22"/>
                    </w:rPr>
                  </w:pPr>
                </w:p>
              </w:tc>
              <w:tc>
                <w:tcPr>
                  <w:tcW w:w="2976" w:type="dxa"/>
                  <w:vAlign w:val="center"/>
                </w:tcPr>
                <w:p w14:paraId="7B1D290D">
                  <w:pPr>
                    <w:adjustRightInd w:val="0"/>
                    <w:snapToGrid w:val="0"/>
                    <w:jc w:val="center"/>
                    <w:rPr>
                      <w:rFonts w:eastAsia="仿宋"/>
                      <w:szCs w:val="22"/>
                    </w:rPr>
                  </w:pPr>
                  <w:r>
                    <w:rPr>
                      <w:rFonts w:eastAsia="仿宋"/>
                      <w:szCs w:val="22"/>
                    </w:rPr>
                    <w:t>NH</w:t>
                  </w:r>
                  <w:r>
                    <w:rPr>
                      <w:rFonts w:eastAsia="仿宋"/>
                      <w:szCs w:val="22"/>
                      <w:vertAlign w:val="subscript"/>
                    </w:rPr>
                    <w:t>3</w:t>
                  </w:r>
                  <w:r>
                    <w:rPr>
                      <w:rFonts w:eastAsia="仿宋"/>
                      <w:szCs w:val="22"/>
                    </w:rPr>
                    <w:t>-N</w:t>
                  </w:r>
                </w:p>
              </w:tc>
              <w:tc>
                <w:tcPr>
                  <w:tcW w:w="1843" w:type="dxa"/>
                  <w:vAlign w:val="center"/>
                </w:tcPr>
                <w:p w14:paraId="2DBBBE0A">
                  <w:pPr>
                    <w:adjustRightInd w:val="0"/>
                    <w:snapToGrid w:val="0"/>
                    <w:jc w:val="center"/>
                    <w:rPr>
                      <w:rFonts w:eastAsia="仿宋"/>
                      <w:szCs w:val="22"/>
                    </w:rPr>
                  </w:pPr>
                  <w:r>
                    <w:rPr>
                      <w:rFonts w:eastAsia="仿宋"/>
                      <w:szCs w:val="22"/>
                    </w:rPr>
                    <w:t>45</w:t>
                  </w:r>
                </w:p>
              </w:tc>
              <w:tc>
                <w:tcPr>
                  <w:tcW w:w="2183" w:type="dxa"/>
                  <w:vMerge w:val="restart"/>
                  <w:vAlign w:val="center"/>
                </w:tcPr>
                <w:p w14:paraId="5B23FF87">
                  <w:pPr>
                    <w:pStyle w:val="82"/>
                    <w:rPr>
                      <w:rFonts w:ascii="Times New Roman" w:eastAsia="仿宋"/>
                      <w:szCs w:val="21"/>
                    </w:rPr>
                  </w:pPr>
                  <w:r>
                    <w:rPr>
                      <w:rFonts w:hint="eastAsia" w:ascii="Times New Roman" w:eastAsia="仿宋"/>
                      <w:szCs w:val="21"/>
                    </w:rPr>
                    <w:t>《污水排入城镇下水道水质标准》（GB/T31962-2015）表1中B级标准</w:t>
                  </w:r>
                </w:p>
              </w:tc>
            </w:tr>
            <w:tr w14:paraId="3FE81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82" w:type="dxa"/>
                  <w:vMerge w:val="continue"/>
                  <w:vAlign w:val="center"/>
                </w:tcPr>
                <w:p w14:paraId="2C2B42D7">
                  <w:pPr>
                    <w:adjustRightInd w:val="0"/>
                    <w:snapToGrid w:val="0"/>
                    <w:jc w:val="center"/>
                    <w:rPr>
                      <w:rFonts w:eastAsia="仿宋"/>
                      <w:szCs w:val="22"/>
                    </w:rPr>
                  </w:pPr>
                </w:p>
              </w:tc>
              <w:tc>
                <w:tcPr>
                  <w:tcW w:w="2976" w:type="dxa"/>
                  <w:vAlign w:val="center"/>
                </w:tcPr>
                <w:p w14:paraId="6E855359">
                  <w:pPr>
                    <w:adjustRightInd w:val="0"/>
                    <w:snapToGrid w:val="0"/>
                    <w:jc w:val="center"/>
                    <w:rPr>
                      <w:rFonts w:eastAsia="仿宋"/>
                      <w:szCs w:val="22"/>
                    </w:rPr>
                  </w:pPr>
                  <w:r>
                    <w:rPr>
                      <w:rFonts w:eastAsia="仿宋"/>
                      <w:szCs w:val="22"/>
                    </w:rPr>
                    <w:t>TP</w:t>
                  </w:r>
                </w:p>
              </w:tc>
              <w:tc>
                <w:tcPr>
                  <w:tcW w:w="1843" w:type="dxa"/>
                  <w:vAlign w:val="center"/>
                </w:tcPr>
                <w:p w14:paraId="51D82450">
                  <w:pPr>
                    <w:adjustRightInd w:val="0"/>
                    <w:snapToGrid w:val="0"/>
                    <w:jc w:val="center"/>
                    <w:rPr>
                      <w:rFonts w:eastAsia="仿宋"/>
                      <w:szCs w:val="22"/>
                    </w:rPr>
                  </w:pPr>
                  <w:r>
                    <w:rPr>
                      <w:rFonts w:eastAsia="仿宋"/>
                      <w:szCs w:val="22"/>
                    </w:rPr>
                    <w:t>8</w:t>
                  </w:r>
                </w:p>
              </w:tc>
              <w:tc>
                <w:tcPr>
                  <w:tcW w:w="2183" w:type="dxa"/>
                  <w:vMerge w:val="continue"/>
                  <w:vAlign w:val="center"/>
                </w:tcPr>
                <w:p w14:paraId="7A1618DC">
                  <w:pPr>
                    <w:pStyle w:val="82"/>
                    <w:rPr>
                      <w:rFonts w:ascii="Times New Roman" w:eastAsia="仿宋"/>
                      <w:szCs w:val="21"/>
                    </w:rPr>
                  </w:pPr>
                </w:p>
              </w:tc>
            </w:tr>
            <w:tr w14:paraId="3AEF9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82" w:type="dxa"/>
                  <w:vMerge w:val="continue"/>
                  <w:vAlign w:val="center"/>
                </w:tcPr>
                <w:p w14:paraId="162A6ADA">
                  <w:pPr>
                    <w:adjustRightInd w:val="0"/>
                    <w:snapToGrid w:val="0"/>
                    <w:jc w:val="center"/>
                    <w:rPr>
                      <w:rFonts w:eastAsia="仿宋"/>
                      <w:szCs w:val="22"/>
                    </w:rPr>
                  </w:pPr>
                </w:p>
              </w:tc>
              <w:tc>
                <w:tcPr>
                  <w:tcW w:w="2976" w:type="dxa"/>
                  <w:vAlign w:val="center"/>
                </w:tcPr>
                <w:p w14:paraId="23D1A8BA">
                  <w:pPr>
                    <w:adjustRightInd w:val="0"/>
                    <w:snapToGrid w:val="0"/>
                    <w:jc w:val="center"/>
                    <w:rPr>
                      <w:rFonts w:eastAsia="仿宋"/>
                      <w:szCs w:val="22"/>
                    </w:rPr>
                  </w:pPr>
                  <w:r>
                    <w:rPr>
                      <w:rFonts w:eastAsia="仿宋"/>
                      <w:szCs w:val="22"/>
                    </w:rPr>
                    <w:t>TN</w:t>
                  </w:r>
                </w:p>
              </w:tc>
              <w:tc>
                <w:tcPr>
                  <w:tcW w:w="1843" w:type="dxa"/>
                  <w:vAlign w:val="center"/>
                </w:tcPr>
                <w:p w14:paraId="7063ADF5">
                  <w:pPr>
                    <w:adjustRightInd w:val="0"/>
                    <w:snapToGrid w:val="0"/>
                    <w:jc w:val="center"/>
                    <w:rPr>
                      <w:rFonts w:eastAsia="仿宋"/>
                      <w:szCs w:val="22"/>
                    </w:rPr>
                  </w:pPr>
                  <w:r>
                    <w:rPr>
                      <w:rFonts w:eastAsia="仿宋"/>
                      <w:szCs w:val="22"/>
                    </w:rPr>
                    <w:t>70</w:t>
                  </w:r>
                </w:p>
              </w:tc>
              <w:tc>
                <w:tcPr>
                  <w:tcW w:w="2183" w:type="dxa"/>
                  <w:vMerge w:val="continue"/>
                  <w:vAlign w:val="center"/>
                </w:tcPr>
                <w:p w14:paraId="7C5B22CC">
                  <w:pPr>
                    <w:pStyle w:val="82"/>
                    <w:rPr>
                      <w:rFonts w:ascii="Times New Roman" w:eastAsia="仿宋"/>
                      <w:szCs w:val="21"/>
                    </w:rPr>
                  </w:pPr>
                </w:p>
              </w:tc>
            </w:tr>
            <w:tr w14:paraId="24B80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82" w:type="dxa"/>
                  <w:vMerge w:val="continue"/>
                  <w:vAlign w:val="center"/>
                </w:tcPr>
                <w:p w14:paraId="3D92F771">
                  <w:pPr>
                    <w:adjustRightInd w:val="0"/>
                    <w:snapToGrid w:val="0"/>
                    <w:jc w:val="center"/>
                    <w:rPr>
                      <w:rFonts w:eastAsia="仿宋"/>
                      <w:szCs w:val="22"/>
                    </w:rPr>
                  </w:pPr>
                </w:p>
              </w:tc>
              <w:tc>
                <w:tcPr>
                  <w:tcW w:w="2976" w:type="dxa"/>
                  <w:vAlign w:val="center"/>
                </w:tcPr>
                <w:p w14:paraId="39D94AE5">
                  <w:pPr>
                    <w:adjustRightInd w:val="0"/>
                    <w:snapToGrid w:val="0"/>
                    <w:jc w:val="center"/>
                    <w:rPr>
                      <w:rFonts w:eastAsia="仿宋"/>
                      <w:szCs w:val="22"/>
                    </w:rPr>
                  </w:pPr>
                  <w:r>
                    <w:rPr>
                      <w:rFonts w:hint="eastAsia" w:eastAsia="仿宋"/>
                      <w:szCs w:val="22"/>
                    </w:rPr>
                    <w:t>动植物油</w:t>
                  </w:r>
                </w:p>
              </w:tc>
              <w:tc>
                <w:tcPr>
                  <w:tcW w:w="1843" w:type="dxa"/>
                  <w:vAlign w:val="center"/>
                </w:tcPr>
                <w:p w14:paraId="02A80E2C">
                  <w:pPr>
                    <w:adjustRightInd w:val="0"/>
                    <w:snapToGrid w:val="0"/>
                    <w:jc w:val="center"/>
                    <w:rPr>
                      <w:rFonts w:eastAsia="仿宋"/>
                      <w:szCs w:val="22"/>
                    </w:rPr>
                  </w:pPr>
                  <w:r>
                    <w:rPr>
                      <w:rFonts w:hint="eastAsia" w:eastAsia="仿宋"/>
                      <w:szCs w:val="22"/>
                    </w:rPr>
                    <w:t>1</w:t>
                  </w:r>
                  <w:r>
                    <w:rPr>
                      <w:rFonts w:eastAsia="仿宋"/>
                      <w:szCs w:val="22"/>
                    </w:rPr>
                    <w:t>00</w:t>
                  </w:r>
                </w:p>
              </w:tc>
              <w:tc>
                <w:tcPr>
                  <w:tcW w:w="2183" w:type="dxa"/>
                  <w:vMerge w:val="continue"/>
                  <w:vAlign w:val="center"/>
                </w:tcPr>
                <w:p w14:paraId="46165AC4">
                  <w:pPr>
                    <w:pStyle w:val="82"/>
                    <w:rPr>
                      <w:rFonts w:ascii="Times New Roman" w:eastAsia="仿宋"/>
                      <w:szCs w:val="21"/>
                    </w:rPr>
                  </w:pPr>
                </w:p>
              </w:tc>
            </w:tr>
          </w:tbl>
          <w:p w14:paraId="2636C27A">
            <w:pPr>
              <w:spacing w:line="500" w:lineRule="exact"/>
              <w:ind w:firstLine="480" w:firstLineChars="200"/>
              <w:rPr>
                <w:rFonts w:eastAsia="仿宋"/>
                <w:bCs/>
                <w:sz w:val="24"/>
              </w:rPr>
            </w:pPr>
            <w:r>
              <w:rPr>
                <w:rFonts w:hint="eastAsia" w:eastAsia="仿宋"/>
                <w:bCs/>
                <w:sz w:val="24"/>
              </w:rPr>
              <w:t>常州市金坛双惠污水处理有限公司尾水</w:t>
            </w:r>
            <w:r>
              <w:rPr>
                <w:rFonts w:eastAsia="仿宋"/>
                <w:bCs/>
                <w:sz w:val="24"/>
              </w:rPr>
              <w:t>排放标准执行《太湖地区城镇污水处理厂及重点工业行业主要水污染物排放限值》（DB32/1072-2018）中表2标准及《城镇污水处理厂污染物排放标准》（GB18918-2002）中表1一级A标准。</w:t>
            </w:r>
          </w:p>
          <w:p w14:paraId="767BA32C">
            <w:pPr>
              <w:pStyle w:val="8"/>
              <w:keepNext/>
              <w:spacing w:line="500" w:lineRule="exact"/>
              <w:jc w:val="center"/>
              <w:rPr>
                <w:rFonts w:ascii="Times New Roman" w:hAnsi="Times New Roman" w:eastAsia="仿宋"/>
                <w:b/>
                <w:sz w:val="21"/>
                <w:szCs w:val="21"/>
              </w:rPr>
            </w:pPr>
            <w:r>
              <w:rPr>
                <w:rFonts w:hint="eastAsia" w:ascii="Times New Roman" w:hAnsi="Times New Roman" w:eastAsia="仿宋"/>
                <w:b/>
                <w:sz w:val="21"/>
                <w:szCs w:val="21"/>
              </w:rPr>
              <w:t>常州市金坛双惠污水处理有限公司</w:t>
            </w:r>
            <w:r>
              <w:rPr>
                <w:rFonts w:ascii="Times New Roman" w:hAnsi="Times New Roman" w:eastAsia="仿宋"/>
                <w:b/>
                <w:sz w:val="21"/>
                <w:szCs w:val="21"/>
              </w:rPr>
              <w:t>尾水排放标准  单位：mg/L</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83"/>
              <w:gridCol w:w="4974"/>
              <w:gridCol w:w="1818"/>
            </w:tblGrid>
            <w:tr w14:paraId="6FCEE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85" w:type="pct"/>
                  <w:vAlign w:val="center"/>
                </w:tcPr>
                <w:p w14:paraId="76AE38B7">
                  <w:pPr>
                    <w:adjustRightInd w:val="0"/>
                    <w:snapToGrid w:val="0"/>
                    <w:jc w:val="center"/>
                    <w:rPr>
                      <w:rFonts w:eastAsia="仿宋"/>
                      <w:szCs w:val="22"/>
                    </w:rPr>
                  </w:pPr>
                  <w:r>
                    <w:rPr>
                      <w:rFonts w:eastAsia="仿宋"/>
                      <w:szCs w:val="22"/>
                    </w:rPr>
                    <w:t>污染物</w:t>
                  </w:r>
                </w:p>
              </w:tc>
              <w:tc>
                <w:tcPr>
                  <w:tcW w:w="2867" w:type="pct"/>
                  <w:vAlign w:val="center"/>
                </w:tcPr>
                <w:p w14:paraId="276C48AA">
                  <w:pPr>
                    <w:adjustRightInd w:val="0"/>
                    <w:snapToGrid w:val="0"/>
                    <w:jc w:val="center"/>
                    <w:rPr>
                      <w:rFonts w:eastAsia="仿宋"/>
                      <w:szCs w:val="22"/>
                    </w:rPr>
                  </w:pPr>
                  <w:r>
                    <w:rPr>
                      <w:rFonts w:eastAsia="仿宋"/>
                      <w:szCs w:val="22"/>
                    </w:rPr>
                    <w:t>标准</w:t>
                  </w:r>
                </w:p>
              </w:tc>
              <w:tc>
                <w:tcPr>
                  <w:tcW w:w="1048" w:type="pct"/>
                  <w:vAlign w:val="center"/>
                </w:tcPr>
                <w:p w14:paraId="718D830A">
                  <w:pPr>
                    <w:adjustRightInd w:val="0"/>
                    <w:snapToGrid w:val="0"/>
                    <w:jc w:val="center"/>
                    <w:rPr>
                      <w:rFonts w:eastAsia="仿宋"/>
                      <w:szCs w:val="22"/>
                    </w:rPr>
                  </w:pPr>
                  <w:r>
                    <w:rPr>
                      <w:rFonts w:eastAsia="仿宋"/>
                      <w:szCs w:val="22"/>
                    </w:rPr>
                    <w:t>污染物排放标准</w:t>
                  </w:r>
                </w:p>
              </w:tc>
            </w:tr>
            <w:tr w14:paraId="09778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85" w:type="pct"/>
                  <w:vAlign w:val="center"/>
                </w:tcPr>
                <w:p w14:paraId="28D718D4">
                  <w:pPr>
                    <w:adjustRightInd w:val="0"/>
                    <w:snapToGrid w:val="0"/>
                    <w:jc w:val="center"/>
                    <w:rPr>
                      <w:rFonts w:eastAsia="仿宋"/>
                      <w:szCs w:val="22"/>
                    </w:rPr>
                  </w:pPr>
                  <w:r>
                    <w:rPr>
                      <w:rFonts w:eastAsia="仿宋"/>
                      <w:szCs w:val="22"/>
                    </w:rPr>
                    <w:t>COD</w:t>
                  </w:r>
                </w:p>
              </w:tc>
              <w:tc>
                <w:tcPr>
                  <w:tcW w:w="2867" w:type="pct"/>
                  <w:vMerge w:val="restart"/>
                  <w:vAlign w:val="center"/>
                </w:tcPr>
                <w:p w14:paraId="4CFE480A">
                  <w:pPr>
                    <w:adjustRightInd w:val="0"/>
                    <w:snapToGrid w:val="0"/>
                    <w:jc w:val="center"/>
                    <w:rPr>
                      <w:rFonts w:eastAsia="仿宋"/>
                      <w:szCs w:val="22"/>
                    </w:rPr>
                  </w:pPr>
                  <w:r>
                    <w:rPr>
                      <w:rFonts w:eastAsia="仿宋"/>
                      <w:szCs w:val="22"/>
                    </w:rPr>
                    <w:t>《太湖地区城镇污水处理厂及重点工业行业主要水污染物排放限值》（DB32/1072-2018）</w:t>
                  </w:r>
                </w:p>
              </w:tc>
              <w:tc>
                <w:tcPr>
                  <w:tcW w:w="1048" w:type="pct"/>
                  <w:vAlign w:val="center"/>
                </w:tcPr>
                <w:p w14:paraId="74A65E0B">
                  <w:pPr>
                    <w:adjustRightInd w:val="0"/>
                    <w:snapToGrid w:val="0"/>
                    <w:jc w:val="center"/>
                    <w:rPr>
                      <w:rFonts w:eastAsia="仿宋"/>
                      <w:szCs w:val="22"/>
                    </w:rPr>
                  </w:pPr>
                  <w:r>
                    <w:rPr>
                      <w:rFonts w:eastAsia="仿宋"/>
                      <w:szCs w:val="22"/>
                    </w:rPr>
                    <w:t>50</w:t>
                  </w:r>
                </w:p>
              </w:tc>
            </w:tr>
            <w:tr w14:paraId="4BCD0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85" w:type="pct"/>
                  <w:vAlign w:val="center"/>
                </w:tcPr>
                <w:p w14:paraId="3E49EADE">
                  <w:pPr>
                    <w:adjustRightInd w:val="0"/>
                    <w:snapToGrid w:val="0"/>
                    <w:jc w:val="center"/>
                    <w:rPr>
                      <w:rFonts w:eastAsia="仿宋"/>
                      <w:szCs w:val="22"/>
                    </w:rPr>
                  </w:pPr>
                  <w:r>
                    <w:rPr>
                      <w:rFonts w:eastAsia="仿宋"/>
                      <w:szCs w:val="22"/>
                    </w:rPr>
                    <w:t>NH</w:t>
                  </w:r>
                  <w:r>
                    <w:rPr>
                      <w:rFonts w:eastAsia="仿宋"/>
                      <w:szCs w:val="22"/>
                      <w:vertAlign w:val="subscript"/>
                    </w:rPr>
                    <w:t>3</w:t>
                  </w:r>
                  <w:r>
                    <w:rPr>
                      <w:rFonts w:eastAsia="仿宋"/>
                      <w:szCs w:val="22"/>
                    </w:rPr>
                    <w:t>-N</w:t>
                  </w:r>
                </w:p>
              </w:tc>
              <w:tc>
                <w:tcPr>
                  <w:tcW w:w="2867" w:type="pct"/>
                  <w:vMerge w:val="continue"/>
                  <w:vAlign w:val="center"/>
                </w:tcPr>
                <w:p w14:paraId="7DFE1C12">
                  <w:pPr>
                    <w:adjustRightInd w:val="0"/>
                    <w:snapToGrid w:val="0"/>
                    <w:jc w:val="center"/>
                    <w:rPr>
                      <w:rFonts w:eastAsia="仿宋"/>
                      <w:szCs w:val="22"/>
                    </w:rPr>
                  </w:pPr>
                </w:p>
              </w:tc>
              <w:tc>
                <w:tcPr>
                  <w:tcW w:w="1048" w:type="pct"/>
                  <w:vAlign w:val="center"/>
                </w:tcPr>
                <w:p w14:paraId="05856D1C">
                  <w:pPr>
                    <w:adjustRightInd w:val="0"/>
                    <w:snapToGrid w:val="0"/>
                    <w:jc w:val="center"/>
                    <w:rPr>
                      <w:rFonts w:eastAsia="仿宋"/>
                      <w:szCs w:val="22"/>
                    </w:rPr>
                  </w:pPr>
                  <w:r>
                    <w:rPr>
                      <w:rFonts w:eastAsia="仿宋"/>
                      <w:szCs w:val="22"/>
                    </w:rPr>
                    <w:t>4（6）*</w:t>
                  </w:r>
                </w:p>
              </w:tc>
            </w:tr>
            <w:tr w14:paraId="23DDC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85" w:type="pct"/>
                  <w:vAlign w:val="center"/>
                </w:tcPr>
                <w:p w14:paraId="4F2B7302">
                  <w:pPr>
                    <w:adjustRightInd w:val="0"/>
                    <w:snapToGrid w:val="0"/>
                    <w:jc w:val="center"/>
                    <w:rPr>
                      <w:rFonts w:eastAsia="仿宋"/>
                      <w:szCs w:val="22"/>
                    </w:rPr>
                  </w:pPr>
                  <w:r>
                    <w:rPr>
                      <w:rFonts w:eastAsia="仿宋"/>
                      <w:szCs w:val="22"/>
                    </w:rPr>
                    <w:t>TP</w:t>
                  </w:r>
                </w:p>
              </w:tc>
              <w:tc>
                <w:tcPr>
                  <w:tcW w:w="2867" w:type="pct"/>
                  <w:vMerge w:val="continue"/>
                  <w:vAlign w:val="center"/>
                </w:tcPr>
                <w:p w14:paraId="25F47D59">
                  <w:pPr>
                    <w:adjustRightInd w:val="0"/>
                    <w:snapToGrid w:val="0"/>
                    <w:jc w:val="center"/>
                    <w:rPr>
                      <w:rFonts w:eastAsia="仿宋"/>
                      <w:szCs w:val="22"/>
                    </w:rPr>
                  </w:pPr>
                </w:p>
              </w:tc>
              <w:tc>
                <w:tcPr>
                  <w:tcW w:w="1048" w:type="pct"/>
                  <w:vAlign w:val="center"/>
                </w:tcPr>
                <w:p w14:paraId="610C6184">
                  <w:pPr>
                    <w:adjustRightInd w:val="0"/>
                    <w:snapToGrid w:val="0"/>
                    <w:jc w:val="center"/>
                    <w:rPr>
                      <w:rFonts w:eastAsia="仿宋"/>
                      <w:szCs w:val="22"/>
                    </w:rPr>
                  </w:pPr>
                  <w:r>
                    <w:rPr>
                      <w:rFonts w:eastAsia="仿宋"/>
                      <w:szCs w:val="22"/>
                    </w:rPr>
                    <w:t>0.5</w:t>
                  </w:r>
                </w:p>
              </w:tc>
            </w:tr>
            <w:tr w14:paraId="02EAF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85" w:type="pct"/>
                  <w:vAlign w:val="center"/>
                </w:tcPr>
                <w:p w14:paraId="0A5D05BC">
                  <w:pPr>
                    <w:adjustRightInd w:val="0"/>
                    <w:snapToGrid w:val="0"/>
                    <w:jc w:val="center"/>
                    <w:rPr>
                      <w:rFonts w:eastAsia="仿宋"/>
                      <w:szCs w:val="22"/>
                    </w:rPr>
                  </w:pPr>
                  <w:r>
                    <w:rPr>
                      <w:rFonts w:eastAsia="仿宋"/>
                      <w:szCs w:val="22"/>
                    </w:rPr>
                    <w:t>TN</w:t>
                  </w:r>
                </w:p>
              </w:tc>
              <w:tc>
                <w:tcPr>
                  <w:tcW w:w="2867" w:type="pct"/>
                  <w:vMerge w:val="continue"/>
                  <w:vAlign w:val="center"/>
                </w:tcPr>
                <w:p w14:paraId="44D96E44">
                  <w:pPr>
                    <w:adjustRightInd w:val="0"/>
                    <w:snapToGrid w:val="0"/>
                    <w:jc w:val="center"/>
                    <w:rPr>
                      <w:rFonts w:eastAsia="仿宋"/>
                      <w:szCs w:val="22"/>
                    </w:rPr>
                  </w:pPr>
                </w:p>
              </w:tc>
              <w:tc>
                <w:tcPr>
                  <w:tcW w:w="1048" w:type="pct"/>
                  <w:vAlign w:val="center"/>
                </w:tcPr>
                <w:p w14:paraId="47085467">
                  <w:pPr>
                    <w:adjustRightInd w:val="0"/>
                    <w:snapToGrid w:val="0"/>
                    <w:jc w:val="center"/>
                    <w:rPr>
                      <w:rFonts w:eastAsia="仿宋"/>
                      <w:szCs w:val="22"/>
                    </w:rPr>
                  </w:pPr>
                  <w:r>
                    <w:rPr>
                      <w:rFonts w:eastAsia="仿宋"/>
                      <w:szCs w:val="22"/>
                    </w:rPr>
                    <w:t>12（15）*</w:t>
                  </w:r>
                </w:p>
              </w:tc>
            </w:tr>
            <w:tr w14:paraId="5B06D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85" w:type="pct"/>
                  <w:vAlign w:val="center"/>
                </w:tcPr>
                <w:p w14:paraId="2D524564">
                  <w:pPr>
                    <w:adjustRightInd w:val="0"/>
                    <w:snapToGrid w:val="0"/>
                    <w:jc w:val="center"/>
                    <w:rPr>
                      <w:rFonts w:eastAsia="仿宋"/>
                      <w:szCs w:val="22"/>
                    </w:rPr>
                  </w:pPr>
                  <w:r>
                    <w:rPr>
                      <w:rFonts w:eastAsia="仿宋"/>
                      <w:szCs w:val="22"/>
                    </w:rPr>
                    <w:t>SS</w:t>
                  </w:r>
                </w:p>
              </w:tc>
              <w:tc>
                <w:tcPr>
                  <w:tcW w:w="2867" w:type="pct"/>
                  <w:vMerge w:val="restart"/>
                  <w:vAlign w:val="center"/>
                </w:tcPr>
                <w:p w14:paraId="2C18B636">
                  <w:pPr>
                    <w:adjustRightInd w:val="0"/>
                    <w:snapToGrid w:val="0"/>
                    <w:jc w:val="center"/>
                    <w:rPr>
                      <w:rFonts w:eastAsia="仿宋"/>
                      <w:szCs w:val="22"/>
                    </w:rPr>
                  </w:pPr>
                  <w:r>
                    <w:rPr>
                      <w:rFonts w:eastAsia="仿宋"/>
                      <w:szCs w:val="22"/>
                    </w:rPr>
                    <w:t>《城镇污水处理厂污染物排放标准》（GB18918－2002）一级A标准</w:t>
                  </w:r>
                </w:p>
              </w:tc>
              <w:tc>
                <w:tcPr>
                  <w:tcW w:w="1048" w:type="pct"/>
                  <w:vAlign w:val="center"/>
                </w:tcPr>
                <w:p w14:paraId="005B92AA">
                  <w:pPr>
                    <w:adjustRightInd w:val="0"/>
                    <w:snapToGrid w:val="0"/>
                    <w:jc w:val="center"/>
                    <w:rPr>
                      <w:rFonts w:eastAsia="仿宋"/>
                      <w:szCs w:val="22"/>
                    </w:rPr>
                  </w:pPr>
                  <w:r>
                    <w:rPr>
                      <w:rFonts w:eastAsia="仿宋"/>
                      <w:szCs w:val="22"/>
                    </w:rPr>
                    <w:t>10</w:t>
                  </w:r>
                </w:p>
              </w:tc>
            </w:tr>
            <w:tr w14:paraId="1BD64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85" w:type="pct"/>
                  <w:vAlign w:val="center"/>
                </w:tcPr>
                <w:p w14:paraId="252AC7E7">
                  <w:pPr>
                    <w:adjustRightInd w:val="0"/>
                    <w:snapToGrid w:val="0"/>
                    <w:jc w:val="center"/>
                    <w:rPr>
                      <w:rFonts w:eastAsia="仿宋"/>
                      <w:szCs w:val="22"/>
                    </w:rPr>
                  </w:pPr>
                  <w:r>
                    <w:rPr>
                      <w:rFonts w:hint="eastAsia" w:eastAsia="仿宋"/>
                      <w:szCs w:val="22"/>
                    </w:rPr>
                    <w:t>动植物油</w:t>
                  </w:r>
                </w:p>
              </w:tc>
              <w:tc>
                <w:tcPr>
                  <w:tcW w:w="2867" w:type="pct"/>
                  <w:vMerge w:val="continue"/>
                  <w:vAlign w:val="center"/>
                </w:tcPr>
                <w:p w14:paraId="49263D98">
                  <w:pPr>
                    <w:adjustRightInd w:val="0"/>
                    <w:snapToGrid w:val="0"/>
                    <w:jc w:val="center"/>
                    <w:rPr>
                      <w:rFonts w:eastAsia="仿宋"/>
                      <w:szCs w:val="22"/>
                    </w:rPr>
                  </w:pPr>
                </w:p>
              </w:tc>
              <w:tc>
                <w:tcPr>
                  <w:tcW w:w="1048" w:type="pct"/>
                  <w:vAlign w:val="center"/>
                </w:tcPr>
                <w:p w14:paraId="37C62515">
                  <w:pPr>
                    <w:adjustRightInd w:val="0"/>
                    <w:snapToGrid w:val="0"/>
                    <w:jc w:val="center"/>
                    <w:rPr>
                      <w:rFonts w:eastAsia="仿宋"/>
                      <w:szCs w:val="22"/>
                    </w:rPr>
                  </w:pPr>
                  <w:r>
                    <w:rPr>
                      <w:rFonts w:hint="eastAsia" w:eastAsia="仿宋"/>
                      <w:szCs w:val="22"/>
                    </w:rPr>
                    <w:t>1</w:t>
                  </w:r>
                </w:p>
              </w:tc>
            </w:tr>
          </w:tbl>
          <w:p w14:paraId="5562B877">
            <w:pPr>
              <w:spacing w:line="500" w:lineRule="exact"/>
              <w:rPr>
                <w:rFonts w:eastAsia="仿宋"/>
                <w:bCs/>
                <w:szCs w:val="21"/>
              </w:rPr>
            </w:pPr>
            <w:r>
              <w:rPr>
                <w:rFonts w:eastAsia="仿宋"/>
                <w:bCs/>
                <w:szCs w:val="21"/>
              </w:rPr>
              <w:t>注*：括号外数值为水温＞12℃时的控制指标，括号内数值为水温≤12℃时的控制指标。</w:t>
            </w:r>
          </w:p>
          <w:p w14:paraId="77D9BD1C">
            <w:pPr>
              <w:spacing w:line="500" w:lineRule="exact"/>
              <w:ind w:firstLine="482" w:firstLineChars="200"/>
              <w:rPr>
                <w:rFonts w:eastAsia="仿宋"/>
                <w:b/>
                <w:bCs/>
                <w:sz w:val="24"/>
              </w:rPr>
            </w:pPr>
            <w:r>
              <w:rPr>
                <w:rFonts w:eastAsia="仿宋"/>
                <w:b/>
                <w:bCs/>
                <w:sz w:val="24"/>
              </w:rPr>
              <w:t>（三）噪声</w:t>
            </w:r>
          </w:p>
          <w:p w14:paraId="31BB70EC">
            <w:pPr>
              <w:spacing w:line="500" w:lineRule="exact"/>
              <w:ind w:firstLine="480" w:firstLineChars="200"/>
              <w:rPr>
                <w:rFonts w:eastAsia="仿宋"/>
                <w:bCs/>
                <w:sz w:val="24"/>
              </w:rPr>
            </w:pPr>
            <w:r>
              <w:rPr>
                <w:rFonts w:eastAsia="仿宋"/>
                <w:bCs/>
                <w:sz w:val="24"/>
              </w:rPr>
              <w:t>项目所在地东厂界</w:t>
            </w:r>
            <w:r>
              <w:rPr>
                <w:rFonts w:hint="eastAsia" w:eastAsia="仿宋"/>
                <w:bCs/>
                <w:sz w:val="24"/>
              </w:rPr>
              <w:t>、东时干村（敏感点N</w:t>
            </w:r>
            <w:r>
              <w:rPr>
                <w:rFonts w:eastAsia="仿宋"/>
                <w:bCs/>
                <w:sz w:val="24"/>
              </w:rPr>
              <w:t>5</w:t>
            </w:r>
            <w:r>
              <w:rPr>
                <w:rFonts w:hint="eastAsia" w:eastAsia="仿宋"/>
                <w:bCs/>
                <w:sz w:val="24"/>
              </w:rPr>
              <w:t>、N</w:t>
            </w:r>
            <w:r>
              <w:rPr>
                <w:rFonts w:eastAsia="仿宋"/>
                <w:bCs/>
                <w:sz w:val="24"/>
              </w:rPr>
              <w:t>6</w:t>
            </w:r>
            <w:r>
              <w:rPr>
                <w:rFonts w:hint="eastAsia" w:eastAsia="仿宋"/>
                <w:bCs/>
                <w:sz w:val="24"/>
              </w:rPr>
              <w:t>）</w:t>
            </w:r>
            <w:r>
              <w:rPr>
                <w:rFonts w:eastAsia="仿宋"/>
                <w:bCs/>
                <w:sz w:val="24"/>
              </w:rPr>
              <w:t>噪声执行《工业企业厂界环境噪声排放标准》（GB12348-2008）中的2类标准</w:t>
            </w:r>
            <w:r>
              <w:rPr>
                <w:rFonts w:hint="eastAsia" w:eastAsia="仿宋"/>
                <w:bCs/>
                <w:sz w:val="24"/>
              </w:rPr>
              <w:t>，</w:t>
            </w:r>
            <w:r>
              <w:rPr>
                <w:rFonts w:eastAsia="仿宋"/>
                <w:bCs/>
                <w:sz w:val="24"/>
              </w:rPr>
              <w:t>本项目所在地南</w:t>
            </w:r>
            <w:r>
              <w:rPr>
                <w:rFonts w:hint="eastAsia" w:eastAsia="仿宋"/>
                <w:bCs/>
                <w:sz w:val="24"/>
              </w:rPr>
              <w:t>、</w:t>
            </w:r>
            <w:r>
              <w:rPr>
                <w:rFonts w:eastAsia="仿宋"/>
                <w:bCs/>
                <w:sz w:val="24"/>
              </w:rPr>
              <w:t>西</w:t>
            </w:r>
            <w:r>
              <w:rPr>
                <w:rFonts w:hint="eastAsia" w:eastAsia="仿宋"/>
                <w:bCs/>
                <w:sz w:val="24"/>
              </w:rPr>
              <w:t>、</w:t>
            </w:r>
            <w:r>
              <w:rPr>
                <w:rFonts w:eastAsia="仿宋"/>
                <w:bCs/>
                <w:sz w:val="24"/>
              </w:rPr>
              <w:t>北厂界</w:t>
            </w:r>
            <w:r>
              <w:rPr>
                <w:rFonts w:hint="eastAsia" w:eastAsia="仿宋"/>
                <w:bCs/>
                <w:sz w:val="24"/>
              </w:rPr>
              <w:t>、东时干村（敏感点N</w:t>
            </w:r>
            <w:r>
              <w:rPr>
                <w:rFonts w:eastAsia="仿宋"/>
                <w:bCs/>
                <w:sz w:val="24"/>
              </w:rPr>
              <w:t>7</w:t>
            </w:r>
            <w:r>
              <w:rPr>
                <w:rFonts w:hint="eastAsia" w:eastAsia="仿宋"/>
                <w:bCs/>
                <w:sz w:val="24"/>
              </w:rPr>
              <w:t>）、西时干村</w:t>
            </w:r>
            <w:r>
              <w:rPr>
                <w:rFonts w:eastAsia="仿宋"/>
                <w:bCs/>
                <w:sz w:val="24"/>
              </w:rPr>
              <w:t>噪声执行《工业企业厂界环境噪声排放标准》（GB12348-2008）中的</w:t>
            </w:r>
            <w:r>
              <w:rPr>
                <w:rFonts w:hint="eastAsia" w:eastAsia="仿宋"/>
                <w:szCs w:val="22"/>
              </w:rPr>
              <w:t>4</w:t>
            </w:r>
            <w:r>
              <w:rPr>
                <w:rFonts w:eastAsia="仿宋"/>
                <w:bCs/>
                <w:sz w:val="24"/>
              </w:rPr>
              <w:t>类标准。具体标准限值见下表。</w:t>
            </w:r>
          </w:p>
          <w:p w14:paraId="45366C99">
            <w:pPr>
              <w:pStyle w:val="8"/>
              <w:keepNext/>
              <w:spacing w:line="500" w:lineRule="exact"/>
              <w:jc w:val="center"/>
              <w:rPr>
                <w:rFonts w:ascii="Times New Roman" w:hAnsi="Times New Roman" w:eastAsia="仿宋"/>
                <w:b/>
                <w:sz w:val="21"/>
                <w:szCs w:val="21"/>
              </w:rPr>
            </w:pPr>
            <w:r>
              <w:rPr>
                <w:rFonts w:ascii="Times New Roman" w:hAnsi="Times New Roman" w:eastAsia="仿宋"/>
                <w:b/>
                <w:sz w:val="21"/>
                <w:szCs w:val="21"/>
              </w:rPr>
              <w:t>《工业企业厂界环境噪声排放标准》      单位：dB(A)</w:t>
            </w:r>
          </w:p>
          <w:tbl>
            <w:tblPr>
              <w:tblStyle w:val="35"/>
              <w:tblW w:w="86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01"/>
              <w:gridCol w:w="1417"/>
              <w:gridCol w:w="1276"/>
              <w:gridCol w:w="3002"/>
            </w:tblGrid>
            <w:tr w14:paraId="3AD68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001" w:type="dxa"/>
                  <w:vAlign w:val="center"/>
                </w:tcPr>
                <w:p w14:paraId="37185C91">
                  <w:pPr>
                    <w:autoSpaceDE w:val="0"/>
                    <w:autoSpaceDN w:val="0"/>
                    <w:snapToGrid w:val="0"/>
                    <w:jc w:val="center"/>
                    <w:rPr>
                      <w:rFonts w:eastAsia="仿宋"/>
                      <w:szCs w:val="22"/>
                    </w:rPr>
                  </w:pPr>
                  <w:r>
                    <w:rPr>
                      <w:rFonts w:eastAsia="仿宋"/>
                      <w:szCs w:val="22"/>
                    </w:rPr>
                    <w:t>噪声功能区</w:t>
                  </w:r>
                </w:p>
              </w:tc>
              <w:tc>
                <w:tcPr>
                  <w:tcW w:w="1417" w:type="dxa"/>
                  <w:vAlign w:val="center"/>
                </w:tcPr>
                <w:p w14:paraId="6F4D2156">
                  <w:pPr>
                    <w:autoSpaceDE w:val="0"/>
                    <w:autoSpaceDN w:val="0"/>
                    <w:snapToGrid w:val="0"/>
                    <w:jc w:val="center"/>
                    <w:rPr>
                      <w:rFonts w:eastAsia="仿宋"/>
                      <w:szCs w:val="22"/>
                    </w:rPr>
                  </w:pPr>
                  <w:r>
                    <w:rPr>
                      <w:rFonts w:eastAsia="仿宋"/>
                      <w:szCs w:val="22"/>
                    </w:rPr>
                    <w:t>昼间</w:t>
                  </w:r>
                </w:p>
              </w:tc>
              <w:tc>
                <w:tcPr>
                  <w:tcW w:w="1276" w:type="dxa"/>
                  <w:vAlign w:val="center"/>
                </w:tcPr>
                <w:p w14:paraId="6F01CE96">
                  <w:pPr>
                    <w:autoSpaceDE w:val="0"/>
                    <w:autoSpaceDN w:val="0"/>
                    <w:snapToGrid w:val="0"/>
                    <w:jc w:val="center"/>
                    <w:rPr>
                      <w:rFonts w:eastAsia="仿宋"/>
                      <w:szCs w:val="22"/>
                    </w:rPr>
                  </w:pPr>
                  <w:r>
                    <w:rPr>
                      <w:rFonts w:eastAsia="仿宋"/>
                      <w:szCs w:val="22"/>
                    </w:rPr>
                    <w:t>夜间</w:t>
                  </w:r>
                </w:p>
              </w:tc>
              <w:tc>
                <w:tcPr>
                  <w:tcW w:w="3002" w:type="dxa"/>
                  <w:vAlign w:val="center"/>
                </w:tcPr>
                <w:p w14:paraId="6E83052C">
                  <w:pPr>
                    <w:autoSpaceDE w:val="0"/>
                    <w:autoSpaceDN w:val="0"/>
                    <w:snapToGrid w:val="0"/>
                    <w:jc w:val="center"/>
                    <w:rPr>
                      <w:rFonts w:eastAsia="仿宋"/>
                      <w:szCs w:val="22"/>
                    </w:rPr>
                  </w:pPr>
                  <w:r>
                    <w:rPr>
                      <w:rFonts w:eastAsia="仿宋"/>
                      <w:szCs w:val="22"/>
                    </w:rPr>
                    <w:t>执行区域</w:t>
                  </w:r>
                </w:p>
              </w:tc>
            </w:tr>
            <w:tr w14:paraId="621FC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001" w:type="dxa"/>
                  <w:vAlign w:val="center"/>
                </w:tcPr>
                <w:p w14:paraId="0EEA3046">
                  <w:pPr>
                    <w:autoSpaceDE w:val="0"/>
                    <w:autoSpaceDN w:val="0"/>
                    <w:snapToGrid w:val="0"/>
                    <w:jc w:val="center"/>
                    <w:rPr>
                      <w:rFonts w:eastAsia="仿宋"/>
                      <w:szCs w:val="22"/>
                    </w:rPr>
                  </w:pPr>
                  <w:r>
                    <w:rPr>
                      <w:rFonts w:eastAsia="仿宋"/>
                    </w:rPr>
                    <w:t>2</w:t>
                  </w:r>
                  <w:r>
                    <w:rPr>
                      <w:rFonts w:hAnsi="仿宋" w:eastAsia="仿宋"/>
                    </w:rPr>
                    <w:t>类</w:t>
                  </w:r>
                  <w:r>
                    <w:rPr>
                      <w:rFonts w:eastAsia="仿宋"/>
                      <w:szCs w:val="22"/>
                    </w:rPr>
                    <w:t>标准值</w:t>
                  </w:r>
                </w:p>
              </w:tc>
              <w:tc>
                <w:tcPr>
                  <w:tcW w:w="1417" w:type="dxa"/>
                  <w:vAlign w:val="center"/>
                </w:tcPr>
                <w:p w14:paraId="0EA7A508">
                  <w:pPr>
                    <w:autoSpaceDE w:val="0"/>
                    <w:autoSpaceDN w:val="0"/>
                    <w:snapToGrid w:val="0"/>
                    <w:jc w:val="center"/>
                    <w:rPr>
                      <w:rFonts w:eastAsia="仿宋"/>
                      <w:szCs w:val="22"/>
                    </w:rPr>
                  </w:pPr>
                  <w:r>
                    <w:rPr>
                      <w:rFonts w:hint="eastAsia" w:eastAsia="仿宋"/>
                      <w:szCs w:val="22"/>
                    </w:rPr>
                    <w:t>6</w:t>
                  </w:r>
                  <w:r>
                    <w:rPr>
                      <w:rFonts w:eastAsia="仿宋"/>
                      <w:szCs w:val="22"/>
                    </w:rPr>
                    <w:t>0</w:t>
                  </w:r>
                </w:p>
              </w:tc>
              <w:tc>
                <w:tcPr>
                  <w:tcW w:w="1276" w:type="dxa"/>
                  <w:vAlign w:val="center"/>
                </w:tcPr>
                <w:p w14:paraId="04A560F2">
                  <w:pPr>
                    <w:autoSpaceDE w:val="0"/>
                    <w:autoSpaceDN w:val="0"/>
                    <w:snapToGrid w:val="0"/>
                    <w:jc w:val="center"/>
                    <w:rPr>
                      <w:rFonts w:eastAsia="仿宋"/>
                      <w:szCs w:val="22"/>
                    </w:rPr>
                  </w:pPr>
                  <w:r>
                    <w:rPr>
                      <w:rFonts w:hint="eastAsia" w:eastAsia="仿宋"/>
                      <w:szCs w:val="22"/>
                    </w:rPr>
                    <w:t>5</w:t>
                  </w:r>
                  <w:r>
                    <w:rPr>
                      <w:rFonts w:eastAsia="仿宋"/>
                      <w:szCs w:val="22"/>
                    </w:rPr>
                    <w:t>0</w:t>
                  </w:r>
                </w:p>
              </w:tc>
              <w:tc>
                <w:tcPr>
                  <w:tcW w:w="3002" w:type="dxa"/>
                  <w:vAlign w:val="center"/>
                </w:tcPr>
                <w:p w14:paraId="1CADFEF1">
                  <w:pPr>
                    <w:autoSpaceDE w:val="0"/>
                    <w:autoSpaceDN w:val="0"/>
                    <w:snapToGrid w:val="0"/>
                    <w:jc w:val="center"/>
                    <w:rPr>
                      <w:rFonts w:eastAsia="仿宋"/>
                      <w:szCs w:val="22"/>
                    </w:rPr>
                  </w:pPr>
                  <w:r>
                    <w:rPr>
                      <w:rFonts w:eastAsia="仿宋"/>
                      <w:szCs w:val="22"/>
                    </w:rPr>
                    <w:t>东</w:t>
                  </w:r>
                  <w:r>
                    <w:rPr>
                      <w:rFonts w:hint="eastAsia" w:eastAsia="仿宋"/>
                      <w:szCs w:val="22"/>
                    </w:rPr>
                    <w:t>厂界、东时干村（敏感点N5、N6）</w:t>
                  </w:r>
                </w:p>
              </w:tc>
            </w:tr>
            <w:tr w14:paraId="1E2CF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001" w:type="dxa"/>
                  <w:vAlign w:val="center"/>
                </w:tcPr>
                <w:p w14:paraId="0C9A3B2C">
                  <w:pPr>
                    <w:autoSpaceDE w:val="0"/>
                    <w:autoSpaceDN w:val="0"/>
                    <w:snapToGrid w:val="0"/>
                    <w:jc w:val="center"/>
                    <w:rPr>
                      <w:rFonts w:eastAsia="仿宋"/>
                      <w:szCs w:val="22"/>
                    </w:rPr>
                  </w:pPr>
                  <w:r>
                    <w:rPr>
                      <w:rFonts w:hint="eastAsia" w:eastAsia="仿宋"/>
                      <w:szCs w:val="22"/>
                    </w:rPr>
                    <w:t>4类标准值</w:t>
                  </w:r>
                </w:p>
              </w:tc>
              <w:tc>
                <w:tcPr>
                  <w:tcW w:w="1417" w:type="dxa"/>
                  <w:vAlign w:val="center"/>
                </w:tcPr>
                <w:p w14:paraId="0B9AE68B">
                  <w:pPr>
                    <w:autoSpaceDE w:val="0"/>
                    <w:autoSpaceDN w:val="0"/>
                    <w:snapToGrid w:val="0"/>
                    <w:jc w:val="center"/>
                    <w:rPr>
                      <w:rFonts w:eastAsia="仿宋"/>
                      <w:szCs w:val="22"/>
                    </w:rPr>
                  </w:pPr>
                  <w:r>
                    <w:rPr>
                      <w:rFonts w:hint="eastAsia" w:eastAsia="仿宋"/>
                      <w:szCs w:val="22"/>
                    </w:rPr>
                    <w:t>7</w:t>
                  </w:r>
                  <w:r>
                    <w:rPr>
                      <w:rFonts w:eastAsia="仿宋"/>
                      <w:szCs w:val="22"/>
                    </w:rPr>
                    <w:t>0</w:t>
                  </w:r>
                </w:p>
              </w:tc>
              <w:tc>
                <w:tcPr>
                  <w:tcW w:w="1276" w:type="dxa"/>
                  <w:vAlign w:val="center"/>
                </w:tcPr>
                <w:p w14:paraId="7C47D3C1">
                  <w:pPr>
                    <w:autoSpaceDE w:val="0"/>
                    <w:autoSpaceDN w:val="0"/>
                    <w:snapToGrid w:val="0"/>
                    <w:jc w:val="center"/>
                    <w:rPr>
                      <w:rFonts w:eastAsia="仿宋"/>
                      <w:szCs w:val="22"/>
                    </w:rPr>
                  </w:pPr>
                  <w:r>
                    <w:rPr>
                      <w:rFonts w:hint="eastAsia" w:eastAsia="仿宋"/>
                      <w:szCs w:val="22"/>
                    </w:rPr>
                    <w:t>5</w:t>
                  </w:r>
                  <w:r>
                    <w:rPr>
                      <w:rFonts w:eastAsia="仿宋"/>
                      <w:szCs w:val="22"/>
                    </w:rPr>
                    <w:t>5</w:t>
                  </w:r>
                </w:p>
              </w:tc>
              <w:tc>
                <w:tcPr>
                  <w:tcW w:w="3002" w:type="dxa"/>
                  <w:vAlign w:val="center"/>
                </w:tcPr>
                <w:p w14:paraId="428CB831">
                  <w:pPr>
                    <w:autoSpaceDE w:val="0"/>
                    <w:autoSpaceDN w:val="0"/>
                    <w:snapToGrid w:val="0"/>
                    <w:jc w:val="center"/>
                    <w:rPr>
                      <w:rFonts w:eastAsia="仿宋"/>
                      <w:szCs w:val="22"/>
                    </w:rPr>
                  </w:pPr>
                  <w:r>
                    <w:rPr>
                      <w:rFonts w:eastAsia="仿宋"/>
                      <w:szCs w:val="22"/>
                    </w:rPr>
                    <w:t>南</w:t>
                  </w:r>
                  <w:r>
                    <w:rPr>
                      <w:rFonts w:hint="eastAsia" w:eastAsia="仿宋"/>
                      <w:szCs w:val="22"/>
                    </w:rPr>
                    <w:t>厂界</w:t>
                  </w:r>
                  <w:r>
                    <w:rPr>
                      <w:rFonts w:eastAsia="仿宋"/>
                      <w:szCs w:val="22"/>
                    </w:rPr>
                    <w:t>、西厂界</w:t>
                  </w:r>
                  <w:r>
                    <w:rPr>
                      <w:rFonts w:hint="eastAsia" w:eastAsia="仿宋"/>
                      <w:szCs w:val="22"/>
                    </w:rPr>
                    <w:t>、</w:t>
                  </w:r>
                  <w:r>
                    <w:rPr>
                      <w:rFonts w:eastAsia="仿宋"/>
                      <w:szCs w:val="22"/>
                    </w:rPr>
                    <w:t>北厂界</w:t>
                  </w:r>
                  <w:r>
                    <w:rPr>
                      <w:rFonts w:hint="eastAsia" w:eastAsia="仿宋"/>
                      <w:szCs w:val="21"/>
                    </w:rPr>
                    <w:t>、</w:t>
                  </w:r>
                  <w:r>
                    <w:rPr>
                      <w:rFonts w:hint="eastAsia" w:eastAsia="仿宋"/>
                      <w:bCs/>
                      <w:szCs w:val="21"/>
                    </w:rPr>
                    <w:t>东时干村（敏感点N7）、西时干村</w:t>
                  </w:r>
                </w:p>
              </w:tc>
            </w:tr>
          </w:tbl>
          <w:p w14:paraId="65399118">
            <w:pPr>
              <w:spacing w:line="500" w:lineRule="exact"/>
              <w:ind w:firstLine="420" w:firstLineChars="200"/>
              <w:rPr>
                <w:rFonts w:eastAsia="仿宋"/>
                <w:bCs/>
                <w:szCs w:val="21"/>
              </w:rPr>
            </w:pPr>
            <w:r>
              <w:rPr>
                <w:rFonts w:hint="eastAsia" w:eastAsia="仿宋"/>
                <w:bCs/>
                <w:szCs w:val="21"/>
              </w:rPr>
              <w:t>注：敏感点点位见附图</w:t>
            </w:r>
            <w:r>
              <w:rPr>
                <w:rFonts w:eastAsia="仿宋"/>
                <w:bCs/>
                <w:szCs w:val="21"/>
              </w:rPr>
              <w:t>2</w:t>
            </w:r>
            <w:r>
              <w:rPr>
                <w:rFonts w:hint="eastAsia" w:eastAsia="仿宋"/>
                <w:bCs/>
                <w:szCs w:val="21"/>
              </w:rPr>
              <w:t>。</w:t>
            </w:r>
          </w:p>
          <w:p w14:paraId="7DB0A709">
            <w:pPr>
              <w:spacing w:line="500" w:lineRule="exact"/>
              <w:ind w:firstLine="482" w:firstLineChars="200"/>
              <w:rPr>
                <w:rFonts w:eastAsia="仿宋"/>
                <w:b/>
                <w:bCs/>
                <w:sz w:val="24"/>
              </w:rPr>
            </w:pPr>
            <w:r>
              <w:rPr>
                <w:rFonts w:eastAsia="仿宋"/>
                <w:b/>
                <w:bCs/>
                <w:sz w:val="24"/>
              </w:rPr>
              <w:t>（四）固废</w:t>
            </w:r>
          </w:p>
          <w:p w14:paraId="2EE18E01">
            <w:pPr>
              <w:spacing w:line="500" w:lineRule="exact"/>
              <w:ind w:firstLine="480" w:firstLineChars="200"/>
              <w:rPr>
                <w:rFonts w:eastAsia="仿宋"/>
                <w:bCs/>
                <w:sz w:val="24"/>
              </w:rPr>
            </w:pPr>
            <w:r>
              <w:rPr>
                <w:rFonts w:hint="eastAsia" w:eastAsia="仿宋"/>
                <w:bCs/>
                <w:sz w:val="24"/>
              </w:rPr>
              <w:t>①</w:t>
            </w:r>
            <w:r>
              <w:rPr>
                <w:rFonts w:eastAsia="仿宋"/>
                <w:bCs/>
                <w:sz w:val="24"/>
              </w:rPr>
              <w:t>一般工业固体废物贮存及处置场所参照执行《一般工业固体废物贮存和填埋污染控制标准》（GB18599-2020）要求。</w:t>
            </w:r>
          </w:p>
          <w:p w14:paraId="42B82AAB">
            <w:pPr>
              <w:spacing w:line="500" w:lineRule="exact"/>
              <w:ind w:firstLine="480" w:firstLineChars="200"/>
              <w:rPr>
                <w:rFonts w:eastAsia="仿宋"/>
                <w:bCs/>
                <w:sz w:val="24"/>
              </w:rPr>
            </w:pPr>
            <w:r>
              <w:rPr>
                <w:rFonts w:hint="eastAsia" w:ascii="宋体" w:hAnsi="宋体" w:cs="宋体"/>
                <w:bCs/>
                <w:sz w:val="24"/>
              </w:rPr>
              <w:t>②</w:t>
            </w:r>
            <w:r>
              <w:rPr>
                <w:rFonts w:eastAsia="仿宋"/>
                <w:bCs/>
                <w:sz w:val="24"/>
              </w:rPr>
              <w:t>危险废物收集、贮存、管理及转运等环节应执行</w:t>
            </w:r>
            <w:bookmarkStart w:id="12" w:name="_Hlk131002316"/>
            <w:r>
              <w:rPr>
                <w:rFonts w:eastAsia="仿宋"/>
                <w:bCs/>
                <w:sz w:val="24"/>
              </w:rPr>
              <w:t>《危险废物贮存污染控制标准》（GB18597-2023）</w:t>
            </w:r>
            <w:bookmarkEnd w:id="12"/>
            <w:r>
              <w:rPr>
                <w:rFonts w:eastAsia="仿宋"/>
                <w:bCs/>
                <w:sz w:val="24"/>
              </w:rPr>
              <w:t>、</w:t>
            </w:r>
            <w:r>
              <w:rPr>
                <w:rFonts w:hint="eastAsia" w:eastAsia="仿宋"/>
                <w:bCs/>
                <w:sz w:val="24"/>
              </w:rPr>
              <w:t>《江苏省固体废物全过程环境监管工作意见》的通知（苏环办[2024]16号）</w:t>
            </w:r>
            <w:r>
              <w:rPr>
                <w:rFonts w:eastAsia="仿宋"/>
                <w:bCs/>
                <w:sz w:val="24"/>
              </w:rPr>
              <w:t>和</w:t>
            </w:r>
            <w:r>
              <w:rPr>
                <w:rFonts w:hint="eastAsia" w:eastAsia="仿宋"/>
                <w:bCs/>
                <w:sz w:val="24"/>
              </w:rPr>
              <w:t>《省生态环境厅关于进一步加强危险废物环境管理工作的通知》（苏环办[2021]207号）中相关要求。</w:t>
            </w:r>
          </w:p>
          <w:p w14:paraId="2C1739F9">
            <w:pPr>
              <w:spacing w:line="500" w:lineRule="exact"/>
              <w:rPr>
                <w:rFonts w:eastAsia="仿宋"/>
                <w:bCs/>
                <w:sz w:val="24"/>
              </w:rPr>
            </w:pPr>
          </w:p>
          <w:p w14:paraId="2B71546D">
            <w:pPr>
              <w:spacing w:line="500" w:lineRule="exact"/>
              <w:rPr>
                <w:rFonts w:eastAsia="仿宋"/>
                <w:bCs/>
                <w:sz w:val="24"/>
              </w:rPr>
            </w:pPr>
          </w:p>
        </w:tc>
      </w:tr>
    </w:tbl>
    <w:p w14:paraId="7568F9D3">
      <w:pPr>
        <w:pStyle w:val="31"/>
        <w:jc w:val="center"/>
        <w:outlineLvl w:val="0"/>
        <w:rPr>
          <w:rFonts w:ascii="Times New Roman" w:hAnsi="Times New Roman" w:eastAsia="仿宋"/>
          <w:snapToGrid w:val="0"/>
          <w:sz w:val="30"/>
          <w:szCs w:val="30"/>
        </w:rPr>
        <w:sectPr>
          <w:pgSz w:w="11907" w:h="16840"/>
          <w:pgMar w:top="1701" w:right="1531" w:bottom="1701" w:left="1531" w:header="851" w:footer="851" w:gutter="0"/>
          <w:pgNumType w:fmt="numberInDash"/>
          <w:cols w:space="720" w:num="1"/>
          <w:docGrid w:linePitch="312" w:charSpace="0"/>
        </w:sectPr>
      </w:pPr>
    </w:p>
    <w:tbl>
      <w:tblPr>
        <w:tblStyle w:val="35"/>
        <w:tblW w:w="1467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50"/>
        <w:gridCol w:w="13824"/>
      </w:tblGrid>
      <w:tr w14:paraId="038FF4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49" w:hRule="atLeast"/>
          <w:jc w:val="center"/>
        </w:trPr>
        <w:tc>
          <w:tcPr>
            <w:tcW w:w="850" w:type="dxa"/>
            <w:vAlign w:val="center"/>
          </w:tcPr>
          <w:p w14:paraId="0280EA4C">
            <w:pPr>
              <w:adjustRightInd w:val="0"/>
              <w:snapToGrid w:val="0"/>
              <w:jc w:val="center"/>
              <w:rPr>
                <w:rFonts w:eastAsia="仿宋"/>
                <w:kern w:val="0"/>
                <w:szCs w:val="21"/>
              </w:rPr>
            </w:pPr>
            <w:r>
              <w:rPr>
                <w:rFonts w:eastAsia="仿宋"/>
                <w:kern w:val="0"/>
                <w:szCs w:val="21"/>
              </w:rPr>
              <w:t>总量</w:t>
            </w:r>
          </w:p>
          <w:p w14:paraId="2503CB5F">
            <w:pPr>
              <w:adjustRightInd w:val="0"/>
              <w:snapToGrid w:val="0"/>
              <w:jc w:val="center"/>
              <w:rPr>
                <w:rFonts w:eastAsia="仿宋"/>
                <w:kern w:val="0"/>
                <w:szCs w:val="21"/>
              </w:rPr>
            </w:pPr>
            <w:r>
              <w:rPr>
                <w:rFonts w:eastAsia="仿宋"/>
                <w:kern w:val="0"/>
                <w:szCs w:val="21"/>
              </w:rPr>
              <w:t>控制</w:t>
            </w:r>
          </w:p>
          <w:p w14:paraId="29EE21F0">
            <w:pPr>
              <w:adjustRightInd w:val="0"/>
              <w:snapToGrid w:val="0"/>
              <w:jc w:val="center"/>
              <w:rPr>
                <w:rFonts w:eastAsia="仿宋"/>
                <w:kern w:val="0"/>
                <w:szCs w:val="21"/>
              </w:rPr>
            </w:pPr>
            <w:r>
              <w:rPr>
                <w:rFonts w:eastAsia="仿宋"/>
                <w:kern w:val="0"/>
                <w:szCs w:val="21"/>
              </w:rPr>
              <w:t>指标</w:t>
            </w:r>
          </w:p>
        </w:tc>
        <w:tc>
          <w:tcPr>
            <w:tcW w:w="13824" w:type="dxa"/>
            <w:vAlign w:val="center"/>
          </w:tcPr>
          <w:p w14:paraId="773B12CA">
            <w:pPr>
              <w:keepNext/>
              <w:spacing w:line="500" w:lineRule="exact"/>
              <w:jc w:val="center"/>
              <w:rPr>
                <w:rFonts w:eastAsia="仿宋"/>
                <w:b/>
                <w:szCs w:val="21"/>
              </w:rPr>
            </w:pPr>
            <w:r>
              <w:rPr>
                <w:rFonts w:eastAsia="仿宋"/>
                <w:b/>
                <w:szCs w:val="21"/>
              </w:rPr>
              <w:t>污染物排放总量控制指标  单位：t/a</w:t>
            </w:r>
          </w:p>
          <w:tbl>
            <w:tblPr>
              <w:tblStyle w:val="35"/>
              <w:tblW w:w="133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8"/>
              <w:gridCol w:w="709"/>
              <w:gridCol w:w="1426"/>
              <w:gridCol w:w="1300"/>
              <w:gridCol w:w="1117"/>
              <w:gridCol w:w="1150"/>
              <w:gridCol w:w="1083"/>
              <w:gridCol w:w="1217"/>
              <w:gridCol w:w="1050"/>
              <w:gridCol w:w="1359"/>
              <w:gridCol w:w="1129"/>
              <w:gridCol w:w="1134"/>
            </w:tblGrid>
            <w:tr w14:paraId="3AFA0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8" w:type="dxa"/>
                  <w:vMerge w:val="restart"/>
                  <w:vAlign w:val="center"/>
                </w:tcPr>
                <w:p w14:paraId="36824387">
                  <w:pPr>
                    <w:widowControl/>
                    <w:spacing w:line="240" w:lineRule="atLeast"/>
                    <w:jc w:val="center"/>
                    <w:rPr>
                      <w:rFonts w:eastAsia="仿宋"/>
                      <w:szCs w:val="21"/>
                    </w:rPr>
                  </w:pPr>
                  <w:r>
                    <w:rPr>
                      <w:rFonts w:eastAsia="仿宋"/>
                      <w:szCs w:val="21"/>
                    </w:rPr>
                    <w:t>污染类型</w:t>
                  </w:r>
                </w:p>
              </w:tc>
              <w:tc>
                <w:tcPr>
                  <w:tcW w:w="2135" w:type="dxa"/>
                  <w:gridSpan w:val="2"/>
                  <w:vMerge w:val="restart"/>
                  <w:vAlign w:val="center"/>
                </w:tcPr>
                <w:p w14:paraId="2FA3888A">
                  <w:pPr>
                    <w:widowControl/>
                    <w:spacing w:line="240" w:lineRule="atLeast"/>
                    <w:jc w:val="center"/>
                    <w:rPr>
                      <w:rFonts w:eastAsia="仿宋"/>
                      <w:szCs w:val="21"/>
                    </w:rPr>
                  </w:pPr>
                  <w:r>
                    <w:rPr>
                      <w:rFonts w:eastAsia="仿宋"/>
                      <w:szCs w:val="21"/>
                    </w:rPr>
                    <w:t>污染物名称</w:t>
                  </w:r>
                </w:p>
              </w:tc>
              <w:tc>
                <w:tcPr>
                  <w:tcW w:w="1300" w:type="dxa"/>
                  <w:vAlign w:val="center"/>
                </w:tcPr>
                <w:p w14:paraId="0C5351EC">
                  <w:pPr>
                    <w:spacing w:line="240" w:lineRule="atLeast"/>
                    <w:jc w:val="center"/>
                    <w:rPr>
                      <w:rFonts w:eastAsia="仿宋"/>
                      <w:kern w:val="0"/>
                      <w:szCs w:val="21"/>
                    </w:rPr>
                  </w:pPr>
                  <w:r>
                    <w:rPr>
                      <w:rFonts w:hint="eastAsia" w:eastAsia="仿宋"/>
                      <w:kern w:val="0"/>
                      <w:szCs w:val="21"/>
                    </w:rPr>
                    <w:t>技改</w:t>
                  </w:r>
                  <w:r>
                    <w:rPr>
                      <w:rFonts w:eastAsia="仿宋"/>
                      <w:kern w:val="0"/>
                      <w:szCs w:val="21"/>
                    </w:rPr>
                    <w:t>前</w:t>
                  </w:r>
                </w:p>
              </w:tc>
              <w:tc>
                <w:tcPr>
                  <w:tcW w:w="3350" w:type="dxa"/>
                  <w:gridSpan w:val="3"/>
                  <w:vAlign w:val="center"/>
                </w:tcPr>
                <w:p w14:paraId="49D6F4EF">
                  <w:pPr>
                    <w:spacing w:line="240" w:lineRule="atLeast"/>
                    <w:jc w:val="center"/>
                    <w:rPr>
                      <w:rFonts w:eastAsia="仿宋"/>
                      <w:kern w:val="0"/>
                      <w:szCs w:val="21"/>
                    </w:rPr>
                  </w:pPr>
                  <w:r>
                    <w:rPr>
                      <w:rFonts w:eastAsia="仿宋"/>
                      <w:kern w:val="0"/>
                      <w:szCs w:val="21"/>
                    </w:rPr>
                    <w:t>本项目</w:t>
                  </w:r>
                </w:p>
              </w:tc>
              <w:tc>
                <w:tcPr>
                  <w:tcW w:w="3626" w:type="dxa"/>
                  <w:gridSpan w:val="3"/>
                  <w:noWrap/>
                  <w:vAlign w:val="center"/>
                </w:tcPr>
                <w:p w14:paraId="0552D79E">
                  <w:pPr>
                    <w:spacing w:line="240" w:lineRule="atLeast"/>
                    <w:jc w:val="center"/>
                    <w:rPr>
                      <w:rFonts w:eastAsia="仿宋"/>
                      <w:szCs w:val="21"/>
                    </w:rPr>
                  </w:pPr>
                  <w:r>
                    <w:rPr>
                      <w:rFonts w:hint="eastAsia" w:eastAsia="仿宋"/>
                      <w:kern w:val="0"/>
                      <w:szCs w:val="21"/>
                    </w:rPr>
                    <w:t>技改</w:t>
                  </w:r>
                  <w:r>
                    <w:rPr>
                      <w:rFonts w:eastAsia="仿宋"/>
                      <w:kern w:val="0"/>
                      <w:szCs w:val="21"/>
                    </w:rPr>
                    <w:t>后全厂</w:t>
                  </w:r>
                </w:p>
              </w:tc>
              <w:tc>
                <w:tcPr>
                  <w:tcW w:w="1129" w:type="dxa"/>
                  <w:vMerge w:val="restart"/>
                  <w:vAlign w:val="center"/>
                </w:tcPr>
                <w:p w14:paraId="5708D9AF">
                  <w:pPr>
                    <w:widowControl/>
                    <w:spacing w:line="240" w:lineRule="atLeast"/>
                    <w:ind w:left="-92" w:leftChars="-44"/>
                    <w:jc w:val="center"/>
                    <w:rPr>
                      <w:rFonts w:eastAsia="仿宋"/>
                      <w:szCs w:val="21"/>
                    </w:rPr>
                  </w:pPr>
                  <w:r>
                    <w:rPr>
                      <w:rFonts w:hint="eastAsia" w:eastAsia="仿宋"/>
                      <w:szCs w:val="21"/>
                    </w:rPr>
                    <w:t>技改</w:t>
                  </w:r>
                  <w:r>
                    <w:rPr>
                      <w:rFonts w:eastAsia="仿宋"/>
                      <w:szCs w:val="21"/>
                    </w:rPr>
                    <w:t>前后增减量</w:t>
                  </w:r>
                </w:p>
              </w:tc>
              <w:tc>
                <w:tcPr>
                  <w:tcW w:w="1134" w:type="dxa"/>
                  <w:vMerge w:val="restart"/>
                  <w:vAlign w:val="center"/>
                </w:tcPr>
                <w:p w14:paraId="61F32589">
                  <w:pPr>
                    <w:widowControl/>
                    <w:spacing w:line="240" w:lineRule="atLeast"/>
                    <w:ind w:left="-92" w:leftChars="-44"/>
                    <w:jc w:val="center"/>
                    <w:rPr>
                      <w:rFonts w:eastAsia="仿宋"/>
                      <w:szCs w:val="21"/>
                    </w:rPr>
                  </w:pPr>
                  <w:r>
                    <w:rPr>
                      <w:rFonts w:eastAsia="仿宋"/>
                      <w:szCs w:val="21"/>
                    </w:rPr>
                    <w:t>排入外环境增减量</w:t>
                  </w:r>
                </w:p>
              </w:tc>
            </w:tr>
            <w:tr w14:paraId="5F155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8" w:type="dxa"/>
                  <w:vMerge w:val="continue"/>
                  <w:vAlign w:val="center"/>
                </w:tcPr>
                <w:p w14:paraId="13A8D0E3">
                  <w:pPr>
                    <w:widowControl/>
                    <w:spacing w:line="240" w:lineRule="atLeast"/>
                    <w:jc w:val="center"/>
                    <w:rPr>
                      <w:rFonts w:eastAsia="仿宋"/>
                      <w:szCs w:val="21"/>
                    </w:rPr>
                  </w:pPr>
                </w:p>
              </w:tc>
              <w:tc>
                <w:tcPr>
                  <w:tcW w:w="2135" w:type="dxa"/>
                  <w:gridSpan w:val="2"/>
                  <w:vMerge w:val="continue"/>
                  <w:vAlign w:val="center"/>
                </w:tcPr>
                <w:p w14:paraId="7AE212D0">
                  <w:pPr>
                    <w:widowControl/>
                    <w:spacing w:line="240" w:lineRule="atLeast"/>
                    <w:jc w:val="center"/>
                    <w:rPr>
                      <w:rFonts w:eastAsia="仿宋"/>
                      <w:szCs w:val="21"/>
                    </w:rPr>
                  </w:pPr>
                </w:p>
              </w:tc>
              <w:tc>
                <w:tcPr>
                  <w:tcW w:w="1300" w:type="dxa"/>
                  <w:vAlign w:val="center"/>
                </w:tcPr>
                <w:p w14:paraId="43A5DC5E">
                  <w:pPr>
                    <w:widowControl/>
                    <w:spacing w:line="240" w:lineRule="atLeast"/>
                    <w:jc w:val="center"/>
                    <w:rPr>
                      <w:rFonts w:eastAsia="仿宋"/>
                      <w:kern w:val="0"/>
                      <w:szCs w:val="21"/>
                    </w:rPr>
                  </w:pPr>
                  <w:r>
                    <w:rPr>
                      <w:rFonts w:hint="eastAsia" w:eastAsia="仿宋"/>
                      <w:kern w:val="0"/>
                      <w:szCs w:val="21"/>
                    </w:rPr>
                    <w:t>排放</w:t>
                  </w:r>
                  <w:r>
                    <w:rPr>
                      <w:rFonts w:eastAsia="仿宋"/>
                      <w:kern w:val="0"/>
                      <w:szCs w:val="21"/>
                    </w:rPr>
                    <w:t>量</w:t>
                  </w:r>
                </w:p>
              </w:tc>
              <w:tc>
                <w:tcPr>
                  <w:tcW w:w="1117" w:type="dxa"/>
                  <w:vAlign w:val="center"/>
                </w:tcPr>
                <w:p w14:paraId="409D06E4">
                  <w:pPr>
                    <w:spacing w:line="240" w:lineRule="atLeast"/>
                    <w:jc w:val="center"/>
                    <w:rPr>
                      <w:rFonts w:eastAsia="仿宋"/>
                      <w:szCs w:val="21"/>
                    </w:rPr>
                  </w:pPr>
                  <w:r>
                    <w:rPr>
                      <w:rFonts w:eastAsia="仿宋"/>
                      <w:szCs w:val="21"/>
                    </w:rPr>
                    <w:t>产生量</w:t>
                  </w:r>
                </w:p>
              </w:tc>
              <w:tc>
                <w:tcPr>
                  <w:tcW w:w="1150" w:type="dxa"/>
                  <w:vAlign w:val="center"/>
                </w:tcPr>
                <w:p w14:paraId="1781937C">
                  <w:pPr>
                    <w:spacing w:line="240" w:lineRule="atLeast"/>
                    <w:jc w:val="center"/>
                    <w:rPr>
                      <w:rFonts w:eastAsia="仿宋"/>
                      <w:szCs w:val="21"/>
                    </w:rPr>
                  </w:pPr>
                  <w:r>
                    <w:rPr>
                      <w:rFonts w:eastAsia="仿宋"/>
                      <w:szCs w:val="21"/>
                    </w:rPr>
                    <w:t>削减量</w:t>
                  </w:r>
                </w:p>
              </w:tc>
              <w:tc>
                <w:tcPr>
                  <w:tcW w:w="1083" w:type="dxa"/>
                  <w:vAlign w:val="center"/>
                </w:tcPr>
                <w:p w14:paraId="41565240">
                  <w:pPr>
                    <w:spacing w:line="240" w:lineRule="atLeast"/>
                    <w:jc w:val="center"/>
                    <w:rPr>
                      <w:rFonts w:eastAsia="仿宋"/>
                      <w:kern w:val="0"/>
                      <w:szCs w:val="21"/>
                    </w:rPr>
                  </w:pPr>
                  <w:r>
                    <w:rPr>
                      <w:rFonts w:eastAsia="仿宋"/>
                      <w:kern w:val="0"/>
                      <w:szCs w:val="21"/>
                    </w:rPr>
                    <w:t>排放量</w:t>
                  </w:r>
                </w:p>
              </w:tc>
              <w:tc>
                <w:tcPr>
                  <w:tcW w:w="1217" w:type="dxa"/>
                  <w:noWrap/>
                  <w:vAlign w:val="center"/>
                </w:tcPr>
                <w:p w14:paraId="3A96CF61">
                  <w:pPr>
                    <w:spacing w:line="240" w:lineRule="atLeast"/>
                    <w:jc w:val="center"/>
                    <w:rPr>
                      <w:rFonts w:eastAsia="仿宋"/>
                      <w:kern w:val="0"/>
                      <w:szCs w:val="21"/>
                    </w:rPr>
                  </w:pPr>
                  <w:r>
                    <w:rPr>
                      <w:rFonts w:eastAsia="仿宋"/>
                      <w:kern w:val="0"/>
                      <w:szCs w:val="21"/>
                    </w:rPr>
                    <w:t>“以新带老”削减量</w:t>
                  </w:r>
                </w:p>
              </w:tc>
              <w:tc>
                <w:tcPr>
                  <w:tcW w:w="1050" w:type="dxa"/>
                  <w:vAlign w:val="center"/>
                </w:tcPr>
                <w:p w14:paraId="684F63AB">
                  <w:pPr>
                    <w:spacing w:line="240" w:lineRule="atLeast"/>
                    <w:jc w:val="center"/>
                    <w:rPr>
                      <w:rFonts w:eastAsia="仿宋"/>
                      <w:szCs w:val="21"/>
                    </w:rPr>
                  </w:pPr>
                  <w:r>
                    <w:rPr>
                      <w:rFonts w:eastAsia="仿宋"/>
                      <w:szCs w:val="21"/>
                    </w:rPr>
                    <w:t>预测排放总量</w:t>
                  </w:r>
                </w:p>
              </w:tc>
              <w:tc>
                <w:tcPr>
                  <w:tcW w:w="1359" w:type="dxa"/>
                  <w:vAlign w:val="center"/>
                </w:tcPr>
                <w:p w14:paraId="481E3A34">
                  <w:pPr>
                    <w:spacing w:line="240" w:lineRule="atLeast"/>
                    <w:jc w:val="center"/>
                    <w:rPr>
                      <w:rFonts w:eastAsia="仿宋"/>
                      <w:szCs w:val="21"/>
                    </w:rPr>
                  </w:pPr>
                  <w:r>
                    <w:rPr>
                      <w:rFonts w:eastAsia="仿宋"/>
                      <w:szCs w:val="21"/>
                    </w:rPr>
                    <w:t>建议排放总量</w:t>
                  </w:r>
                </w:p>
              </w:tc>
              <w:tc>
                <w:tcPr>
                  <w:tcW w:w="1129" w:type="dxa"/>
                  <w:vMerge w:val="continue"/>
                  <w:vAlign w:val="center"/>
                </w:tcPr>
                <w:p w14:paraId="4550D3CE">
                  <w:pPr>
                    <w:widowControl/>
                    <w:spacing w:line="240" w:lineRule="atLeast"/>
                    <w:jc w:val="center"/>
                    <w:rPr>
                      <w:rFonts w:eastAsia="仿宋"/>
                      <w:szCs w:val="21"/>
                    </w:rPr>
                  </w:pPr>
                </w:p>
              </w:tc>
              <w:tc>
                <w:tcPr>
                  <w:tcW w:w="1134" w:type="dxa"/>
                  <w:vMerge w:val="continue"/>
                  <w:vAlign w:val="center"/>
                </w:tcPr>
                <w:p w14:paraId="645A29F8">
                  <w:pPr>
                    <w:widowControl/>
                    <w:spacing w:line="240" w:lineRule="atLeast"/>
                    <w:jc w:val="center"/>
                    <w:rPr>
                      <w:rFonts w:eastAsia="仿宋"/>
                      <w:szCs w:val="21"/>
                    </w:rPr>
                  </w:pPr>
                </w:p>
              </w:tc>
            </w:tr>
            <w:tr w14:paraId="70FC4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8" w:type="dxa"/>
                  <w:vMerge w:val="restart"/>
                  <w:vAlign w:val="center"/>
                </w:tcPr>
                <w:p w14:paraId="5A305BDA">
                  <w:pPr>
                    <w:widowControl/>
                    <w:spacing w:line="240" w:lineRule="atLeast"/>
                    <w:jc w:val="center"/>
                    <w:rPr>
                      <w:rFonts w:eastAsia="仿宋"/>
                      <w:kern w:val="0"/>
                      <w:szCs w:val="21"/>
                    </w:rPr>
                  </w:pPr>
                  <w:r>
                    <w:rPr>
                      <w:rFonts w:eastAsia="仿宋"/>
                      <w:szCs w:val="21"/>
                    </w:rPr>
                    <w:t>水污染物</w:t>
                  </w:r>
                </w:p>
              </w:tc>
              <w:tc>
                <w:tcPr>
                  <w:tcW w:w="2135" w:type="dxa"/>
                  <w:gridSpan w:val="2"/>
                  <w:vAlign w:val="center"/>
                </w:tcPr>
                <w:p w14:paraId="7D468203">
                  <w:pPr>
                    <w:widowControl/>
                    <w:jc w:val="center"/>
                    <w:rPr>
                      <w:rFonts w:eastAsia="仿宋"/>
                      <w:kern w:val="0"/>
                      <w:szCs w:val="21"/>
                    </w:rPr>
                  </w:pPr>
                  <w:r>
                    <w:rPr>
                      <w:rFonts w:eastAsia="仿宋"/>
                      <w:kern w:val="0"/>
                      <w:szCs w:val="21"/>
                    </w:rPr>
                    <w:t>水量</w:t>
                  </w:r>
                </w:p>
              </w:tc>
              <w:tc>
                <w:tcPr>
                  <w:tcW w:w="1300" w:type="dxa"/>
                  <w:vAlign w:val="center"/>
                </w:tcPr>
                <w:p w14:paraId="699D5E82">
                  <w:pPr>
                    <w:widowControl/>
                    <w:jc w:val="center"/>
                    <w:rPr>
                      <w:rFonts w:eastAsia="仿宋"/>
                      <w:bCs/>
                      <w:szCs w:val="21"/>
                    </w:rPr>
                  </w:pPr>
                  <w:r>
                    <w:rPr>
                      <w:rFonts w:hint="eastAsia" w:eastAsia="仿宋"/>
                      <w:bCs/>
                      <w:szCs w:val="21"/>
                    </w:rPr>
                    <w:t>1</w:t>
                  </w:r>
                  <w:r>
                    <w:rPr>
                      <w:rFonts w:eastAsia="仿宋"/>
                      <w:bCs/>
                      <w:szCs w:val="21"/>
                    </w:rPr>
                    <w:t>200</w:t>
                  </w:r>
                </w:p>
              </w:tc>
              <w:tc>
                <w:tcPr>
                  <w:tcW w:w="1117" w:type="dxa"/>
                  <w:vAlign w:val="center"/>
                </w:tcPr>
                <w:p w14:paraId="6F97020D">
                  <w:pPr>
                    <w:autoSpaceDE w:val="0"/>
                    <w:autoSpaceDN w:val="0"/>
                    <w:snapToGrid w:val="0"/>
                    <w:jc w:val="center"/>
                    <w:rPr>
                      <w:rFonts w:eastAsia="仿宋"/>
                      <w:szCs w:val="22"/>
                    </w:rPr>
                  </w:pPr>
                  <w:r>
                    <w:rPr>
                      <w:rFonts w:hint="eastAsia" w:eastAsia="仿宋"/>
                      <w:szCs w:val="22"/>
                    </w:rPr>
                    <w:t>960</w:t>
                  </w:r>
                </w:p>
              </w:tc>
              <w:tc>
                <w:tcPr>
                  <w:tcW w:w="1150" w:type="dxa"/>
                  <w:vAlign w:val="center"/>
                </w:tcPr>
                <w:p w14:paraId="522933CD">
                  <w:pPr>
                    <w:jc w:val="center"/>
                    <w:rPr>
                      <w:rFonts w:eastAsia="仿宋"/>
                      <w:szCs w:val="21"/>
                    </w:rPr>
                  </w:pPr>
                  <w:r>
                    <w:rPr>
                      <w:rFonts w:hint="eastAsia" w:eastAsia="仿宋"/>
                      <w:szCs w:val="21"/>
                    </w:rPr>
                    <w:t>0</w:t>
                  </w:r>
                </w:p>
              </w:tc>
              <w:tc>
                <w:tcPr>
                  <w:tcW w:w="1083" w:type="dxa"/>
                  <w:shd w:val="clear" w:color="auto" w:fill="auto"/>
                  <w:vAlign w:val="center"/>
                </w:tcPr>
                <w:p w14:paraId="1361A234">
                  <w:pPr>
                    <w:autoSpaceDE w:val="0"/>
                    <w:autoSpaceDN w:val="0"/>
                    <w:snapToGrid w:val="0"/>
                    <w:jc w:val="center"/>
                    <w:rPr>
                      <w:rFonts w:eastAsia="仿宋"/>
                      <w:szCs w:val="22"/>
                    </w:rPr>
                  </w:pPr>
                  <w:r>
                    <w:rPr>
                      <w:rFonts w:hint="eastAsia" w:eastAsia="仿宋"/>
                      <w:szCs w:val="22"/>
                    </w:rPr>
                    <w:t>960</w:t>
                  </w:r>
                </w:p>
              </w:tc>
              <w:tc>
                <w:tcPr>
                  <w:tcW w:w="1217" w:type="dxa"/>
                  <w:vAlign w:val="center"/>
                </w:tcPr>
                <w:p w14:paraId="53413986">
                  <w:pPr>
                    <w:jc w:val="center"/>
                    <w:rPr>
                      <w:rFonts w:eastAsia="仿宋"/>
                      <w:szCs w:val="21"/>
                    </w:rPr>
                  </w:pPr>
                  <w:r>
                    <w:rPr>
                      <w:rFonts w:hint="eastAsia" w:eastAsia="仿宋"/>
                      <w:szCs w:val="21"/>
                    </w:rPr>
                    <w:t>0</w:t>
                  </w:r>
                </w:p>
              </w:tc>
              <w:tc>
                <w:tcPr>
                  <w:tcW w:w="1050" w:type="dxa"/>
                  <w:shd w:val="clear" w:color="auto" w:fill="auto"/>
                  <w:vAlign w:val="center"/>
                </w:tcPr>
                <w:p w14:paraId="05D71EBD">
                  <w:pPr>
                    <w:autoSpaceDE w:val="0"/>
                    <w:autoSpaceDN w:val="0"/>
                    <w:snapToGrid w:val="0"/>
                    <w:jc w:val="center"/>
                    <w:rPr>
                      <w:rFonts w:eastAsia="仿宋"/>
                      <w:szCs w:val="22"/>
                    </w:rPr>
                  </w:pPr>
                  <w:r>
                    <w:rPr>
                      <w:rFonts w:hint="eastAsia" w:eastAsia="仿宋"/>
                      <w:szCs w:val="22"/>
                    </w:rPr>
                    <w:t>2160</w:t>
                  </w:r>
                </w:p>
              </w:tc>
              <w:tc>
                <w:tcPr>
                  <w:tcW w:w="1359" w:type="dxa"/>
                  <w:vAlign w:val="center"/>
                </w:tcPr>
                <w:p w14:paraId="21D48B9A">
                  <w:pPr>
                    <w:autoSpaceDE w:val="0"/>
                    <w:autoSpaceDN w:val="0"/>
                    <w:snapToGrid w:val="0"/>
                    <w:jc w:val="center"/>
                    <w:rPr>
                      <w:rFonts w:eastAsia="仿宋"/>
                      <w:szCs w:val="22"/>
                    </w:rPr>
                  </w:pPr>
                  <w:r>
                    <w:rPr>
                      <w:rFonts w:hint="eastAsia" w:eastAsia="仿宋"/>
                      <w:szCs w:val="22"/>
                    </w:rPr>
                    <w:t>2160</w:t>
                  </w:r>
                </w:p>
              </w:tc>
              <w:tc>
                <w:tcPr>
                  <w:tcW w:w="1129" w:type="dxa"/>
                  <w:shd w:val="clear" w:color="auto" w:fill="auto"/>
                  <w:vAlign w:val="center"/>
                </w:tcPr>
                <w:p w14:paraId="5335E0C8">
                  <w:pPr>
                    <w:autoSpaceDE w:val="0"/>
                    <w:autoSpaceDN w:val="0"/>
                    <w:snapToGrid w:val="0"/>
                    <w:jc w:val="center"/>
                    <w:rPr>
                      <w:rFonts w:eastAsia="仿宋"/>
                      <w:szCs w:val="22"/>
                    </w:rPr>
                  </w:pPr>
                  <w:r>
                    <w:rPr>
                      <w:rFonts w:eastAsia="仿宋"/>
                      <w:szCs w:val="22"/>
                    </w:rPr>
                    <w:t>+</w:t>
                  </w:r>
                  <w:r>
                    <w:rPr>
                      <w:rFonts w:hint="eastAsia" w:eastAsia="仿宋"/>
                      <w:szCs w:val="22"/>
                    </w:rPr>
                    <w:t>960</w:t>
                  </w:r>
                </w:p>
              </w:tc>
              <w:tc>
                <w:tcPr>
                  <w:tcW w:w="1134" w:type="dxa"/>
                  <w:shd w:val="clear" w:color="auto" w:fill="auto"/>
                  <w:vAlign w:val="center"/>
                </w:tcPr>
                <w:p w14:paraId="31721081">
                  <w:pPr>
                    <w:autoSpaceDE w:val="0"/>
                    <w:autoSpaceDN w:val="0"/>
                    <w:snapToGrid w:val="0"/>
                    <w:jc w:val="center"/>
                    <w:rPr>
                      <w:rFonts w:eastAsia="仿宋"/>
                      <w:szCs w:val="22"/>
                    </w:rPr>
                  </w:pPr>
                  <w:r>
                    <w:rPr>
                      <w:rFonts w:eastAsia="仿宋"/>
                      <w:szCs w:val="22"/>
                    </w:rPr>
                    <w:t>+</w:t>
                  </w:r>
                  <w:r>
                    <w:rPr>
                      <w:rFonts w:hint="eastAsia" w:eastAsia="仿宋"/>
                      <w:szCs w:val="22"/>
                    </w:rPr>
                    <w:t>960</w:t>
                  </w:r>
                </w:p>
              </w:tc>
            </w:tr>
            <w:tr w14:paraId="0A11E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8" w:type="dxa"/>
                  <w:vMerge w:val="continue"/>
                  <w:vAlign w:val="center"/>
                </w:tcPr>
                <w:p w14:paraId="1C284EB1">
                  <w:pPr>
                    <w:widowControl/>
                    <w:jc w:val="center"/>
                    <w:rPr>
                      <w:rFonts w:eastAsia="仿宋"/>
                      <w:kern w:val="0"/>
                      <w:szCs w:val="21"/>
                    </w:rPr>
                  </w:pPr>
                </w:p>
              </w:tc>
              <w:tc>
                <w:tcPr>
                  <w:tcW w:w="2135" w:type="dxa"/>
                  <w:gridSpan w:val="2"/>
                  <w:vAlign w:val="center"/>
                </w:tcPr>
                <w:p w14:paraId="5F379AA4">
                  <w:pPr>
                    <w:widowControl/>
                    <w:jc w:val="center"/>
                    <w:rPr>
                      <w:rFonts w:eastAsia="仿宋"/>
                      <w:kern w:val="0"/>
                      <w:szCs w:val="21"/>
                    </w:rPr>
                  </w:pPr>
                  <w:r>
                    <w:rPr>
                      <w:rFonts w:eastAsia="仿宋"/>
                      <w:kern w:val="0"/>
                      <w:szCs w:val="21"/>
                    </w:rPr>
                    <w:t>COD</w:t>
                  </w:r>
                </w:p>
              </w:tc>
              <w:tc>
                <w:tcPr>
                  <w:tcW w:w="1300" w:type="dxa"/>
                  <w:vAlign w:val="center"/>
                </w:tcPr>
                <w:p w14:paraId="10341049">
                  <w:pPr>
                    <w:autoSpaceDE w:val="0"/>
                    <w:autoSpaceDN w:val="0"/>
                    <w:jc w:val="center"/>
                    <w:rPr>
                      <w:rFonts w:eastAsia="仿宋"/>
                      <w:bCs/>
                      <w:szCs w:val="21"/>
                    </w:rPr>
                  </w:pPr>
                  <w:r>
                    <w:rPr>
                      <w:rFonts w:hint="eastAsia" w:eastAsia="仿宋"/>
                      <w:szCs w:val="21"/>
                    </w:rPr>
                    <w:t>0.</w:t>
                  </w:r>
                  <w:r>
                    <w:rPr>
                      <w:rFonts w:eastAsia="仿宋"/>
                      <w:szCs w:val="21"/>
                    </w:rPr>
                    <w:t>480</w:t>
                  </w:r>
                </w:p>
              </w:tc>
              <w:tc>
                <w:tcPr>
                  <w:tcW w:w="1117" w:type="dxa"/>
                  <w:vAlign w:val="center"/>
                </w:tcPr>
                <w:p w14:paraId="461DA224">
                  <w:pPr>
                    <w:autoSpaceDE w:val="0"/>
                    <w:autoSpaceDN w:val="0"/>
                    <w:jc w:val="center"/>
                    <w:rPr>
                      <w:rFonts w:eastAsia="仿宋"/>
                      <w:szCs w:val="21"/>
                    </w:rPr>
                  </w:pPr>
                  <w:r>
                    <w:rPr>
                      <w:rFonts w:hint="eastAsia" w:eastAsia="仿宋"/>
                      <w:szCs w:val="21"/>
                    </w:rPr>
                    <w:t>0.384</w:t>
                  </w:r>
                </w:p>
              </w:tc>
              <w:tc>
                <w:tcPr>
                  <w:tcW w:w="1150" w:type="dxa"/>
                  <w:vAlign w:val="center"/>
                </w:tcPr>
                <w:p w14:paraId="2EB97F49">
                  <w:pPr>
                    <w:jc w:val="center"/>
                    <w:rPr>
                      <w:rFonts w:eastAsia="仿宋"/>
                      <w:szCs w:val="21"/>
                    </w:rPr>
                  </w:pPr>
                  <w:r>
                    <w:rPr>
                      <w:rFonts w:hint="eastAsia" w:eastAsia="仿宋"/>
                      <w:szCs w:val="21"/>
                    </w:rPr>
                    <w:t>0</w:t>
                  </w:r>
                </w:p>
              </w:tc>
              <w:tc>
                <w:tcPr>
                  <w:tcW w:w="1083" w:type="dxa"/>
                  <w:shd w:val="clear" w:color="auto" w:fill="auto"/>
                  <w:vAlign w:val="center"/>
                </w:tcPr>
                <w:p w14:paraId="7144DCF5">
                  <w:pPr>
                    <w:autoSpaceDE w:val="0"/>
                    <w:autoSpaceDN w:val="0"/>
                    <w:jc w:val="center"/>
                    <w:rPr>
                      <w:rFonts w:eastAsia="仿宋"/>
                      <w:szCs w:val="21"/>
                    </w:rPr>
                  </w:pPr>
                  <w:r>
                    <w:rPr>
                      <w:rFonts w:hint="eastAsia" w:eastAsia="仿宋"/>
                      <w:szCs w:val="21"/>
                    </w:rPr>
                    <w:t>0.384</w:t>
                  </w:r>
                </w:p>
              </w:tc>
              <w:tc>
                <w:tcPr>
                  <w:tcW w:w="1217" w:type="dxa"/>
                  <w:vAlign w:val="center"/>
                </w:tcPr>
                <w:p w14:paraId="63BA8304">
                  <w:pPr>
                    <w:jc w:val="center"/>
                    <w:rPr>
                      <w:rFonts w:eastAsia="仿宋"/>
                      <w:szCs w:val="21"/>
                    </w:rPr>
                  </w:pPr>
                  <w:r>
                    <w:rPr>
                      <w:rFonts w:hint="eastAsia" w:eastAsia="仿宋"/>
                      <w:szCs w:val="21"/>
                    </w:rPr>
                    <w:t>0</w:t>
                  </w:r>
                </w:p>
              </w:tc>
              <w:tc>
                <w:tcPr>
                  <w:tcW w:w="1050" w:type="dxa"/>
                  <w:shd w:val="clear" w:color="auto" w:fill="auto"/>
                  <w:vAlign w:val="center"/>
                </w:tcPr>
                <w:p w14:paraId="1E232FEB">
                  <w:pPr>
                    <w:autoSpaceDE w:val="0"/>
                    <w:autoSpaceDN w:val="0"/>
                    <w:jc w:val="center"/>
                    <w:rPr>
                      <w:rFonts w:eastAsia="仿宋"/>
                      <w:szCs w:val="22"/>
                    </w:rPr>
                  </w:pPr>
                  <w:r>
                    <w:rPr>
                      <w:rFonts w:hint="eastAsia" w:eastAsia="仿宋"/>
                      <w:szCs w:val="22"/>
                    </w:rPr>
                    <w:t>0.864</w:t>
                  </w:r>
                </w:p>
              </w:tc>
              <w:tc>
                <w:tcPr>
                  <w:tcW w:w="1359" w:type="dxa"/>
                  <w:shd w:val="clear" w:color="auto" w:fill="auto"/>
                  <w:vAlign w:val="center"/>
                </w:tcPr>
                <w:p w14:paraId="257661EB">
                  <w:pPr>
                    <w:autoSpaceDE w:val="0"/>
                    <w:autoSpaceDN w:val="0"/>
                    <w:jc w:val="center"/>
                    <w:rPr>
                      <w:rFonts w:eastAsia="仿宋"/>
                      <w:szCs w:val="22"/>
                    </w:rPr>
                  </w:pPr>
                  <w:r>
                    <w:rPr>
                      <w:rFonts w:hint="eastAsia" w:eastAsia="仿宋"/>
                      <w:szCs w:val="22"/>
                    </w:rPr>
                    <w:t>0.864</w:t>
                  </w:r>
                </w:p>
              </w:tc>
              <w:tc>
                <w:tcPr>
                  <w:tcW w:w="1129" w:type="dxa"/>
                  <w:shd w:val="clear" w:color="auto" w:fill="auto"/>
                  <w:vAlign w:val="center"/>
                </w:tcPr>
                <w:p w14:paraId="31543580">
                  <w:pPr>
                    <w:autoSpaceDE w:val="0"/>
                    <w:autoSpaceDN w:val="0"/>
                    <w:jc w:val="center"/>
                    <w:rPr>
                      <w:rFonts w:eastAsia="仿宋"/>
                      <w:szCs w:val="21"/>
                    </w:rPr>
                  </w:pPr>
                  <w:r>
                    <w:rPr>
                      <w:rFonts w:eastAsia="仿宋"/>
                      <w:szCs w:val="21"/>
                    </w:rPr>
                    <w:t>+</w:t>
                  </w:r>
                  <w:r>
                    <w:rPr>
                      <w:rFonts w:hint="eastAsia" w:eastAsia="仿宋"/>
                      <w:szCs w:val="21"/>
                    </w:rPr>
                    <w:t>0.384</w:t>
                  </w:r>
                </w:p>
              </w:tc>
              <w:tc>
                <w:tcPr>
                  <w:tcW w:w="1134" w:type="dxa"/>
                  <w:shd w:val="clear" w:color="auto" w:fill="auto"/>
                  <w:vAlign w:val="center"/>
                </w:tcPr>
                <w:p w14:paraId="4990BB94">
                  <w:pPr>
                    <w:autoSpaceDE w:val="0"/>
                    <w:autoSpaceDN w:val="0"/>
                    <w:jc w:val="center"/>
                    <w:rPr>
                      <w:rFonts w:eastAsia="仿宋"/>
                      <w:szCs w:val="21"/>
                    </w:rPr>
                  </w:pPr>
                  <w:r>
                    <w:rPr>
                      <w:rFonts w:eastAsia="仿宋"/>
                      <w:szCs w:val="21"/>
                    </w:rPr>
                    <w:t>+</w:t>
                  </w:r>
                  <w:r>
                    <w:rPr>
                      <w:rFonts w:hint="eastAsia" w:eastAsia="仿宋"/>
                      <w:szCs w:val="21"/>
                    </w:rPr>
                    <w:t>0</w:t>
                  </w:r>
                  <w:r>
                    <w:rPr>
                      <w:rFonts w:eastAsia="仿宋"/>
                      <w:szCs w:val="21"/>
                    </w:rPr>
                    <w:t>.0480</w:t>
                  </w:r>
                </w:p>
              </w:tc>
            </w:tr>
            <w:tr w14:paraId="5D2DE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8" w:type="dxa"/>
                  <w:vMerge w:val="continue"/>
                  <w:vAlign w:val="center"/>
                </w:tcPr>
                <w:p w14:paraId="7813AA8F">
                  <w:pPr>
                    <w:widowControl/>
                    <w:jc w:val="center"/>
                    <w:rPr>
                      <w:rFonts w:eastAsia="仿宋"/>
                      <w:kern w:val="0"/>
                      <w:szCs w:val="21"/>
                    </w:rPr>
                  </w:pPr>
                </w:p>
              </w:tc>
              <w:tc>
                <w:tcPr>
                  <w:tcW w:w="2135" w:type="dxa"/>
                  <w:gridSpan w:val="2"/>
                  <w:vAlign w:val="center"/>
                </w:tcPr>
                <w:p w14:paraId="3D64386A">
                  <w:pPr>
                    <w:widowControl/>
                    <w:jc w:val="center"/>
                    <w:rPr>
                      <w:rFonts w:eastAsia="仿宋"/>
                      <w:kern w:val="0"/>
                      <w:szCs w:val="21"/>
                    </w:rPr>
                  </w:pPr>
                  <w:r>
                    <w:rPr>
                      <w:rFonts w:eastAsia="仿宋"/>
                      <w:kern w:val="0"/>
                      <w:szCs w:val="21"/>
                    </w:rPr>
                    <w:t>SS</w:t>
                  </w:r>
                </w:p>
              </w:tc>
              <w:tc>
                <w:tcPr>
                  <w:tcW w:w="1300" w:type="dxa"/>
                  <w:vAlign w:val="center"/>
                </w:tcPr>
                <w:p w14:paraId="46586DC1">
                  <w:pPr>
                    <w:widowControl/>
                    <w:autoSpaceDE w:val="0"/>
                    <w:autoSpaceDN w:val="0"/>
                    <w:jc w:val="center"/>
                    <w:rPr>
                      <w:rFonts w:eastAsia="仿宋"/>
                      <w:bCs/>
                      <w:szCs w:val="21"/>
                    </w:rPr>
                  </w:pPr>
                  <w:r>
                    <w:rPr>
                      <w:rFonts w:hint="eastAsia" w:eastAsia="仿宋"/>
                      <w:bCs/>
                      <w:szCs w:val="21"/>
                    </w:rPr>
                    <w:t>0</w:t>
                  </w:r>
                  <w:r>
                    <w:rPr>
                      <w:rFonts w:eastAsia="仿宋"/>
                      <w:bCs/>
                      <w:szCs w:val="21"/>
                    </w:rPr>
                    <w:t>.240</w:t>
                  </w:r>
                </w:p>
              </w:tc>
              <w:tc>
                <w:tcPr>
                  <w:tcW w:w="1117" w:type="dxa"/>
                  <w:vAlign w:val="center"/>
                </w:tcPr>
                <w:p w14:paraId="5290A598">
                  <w:pPr>
                    <w:widowControl/>
                    <w:autoSpaceDE w:val="0"/>
                    <w:autoSpaceDN w:val="0"/>
                    <w:jc w:val="center"/>
                    <w:rPr>
                      <w:rFonts w:eastAsia="仿宋"/>
                      <w:szCs w:val="21"/>
                    </w:rPr>
                  </w:pPr>
                  <w:r>
                    <w:rPr>
                      <w:rFonts w:hint="eastAsia" w:eastAsia="仿宋"/>
                      <w:szCs w:val="21"/>
                    </w:rPr>
                    <w:t>0.192</w:t>
                  </w:r>
                </w:p>
              </w:tc>
              <w:tc>
                <w:tcPr>
                  <w:tcW w:w="1150" w:type="dxa"/>
                  <w:vAlign w:val="center"/>
                </w:tcPr>
                <w:p w14:paraId="2F0401F1">
                  <w:pPr>
                    <w:jc w:val="center"/>
                    <w:rPr>
                      <w:rFonts w:eastAsia="仿宋"/>
                      <w:szCs w:val="21"/>
                    </w:rPr>
                  </w:pPr>
                  <w:r>
                    <w:rPr>
                      <w:rFonts w:hint="eastAsia" w:eastAsia="仿宋"/>
                      <w:szCs w:val="21"/>
                    </w:rPr>
                    <w:t>0</w:t>
                  </w:r>
                </w:p>
              </w:tc>
              <w:tc>
                <w:tcPr>
                  <w:tcW w:w="1083" w:type="dxa"/>
                  <w:shd w:val="clear" w:color="auto" w:fill="auto"/>
                  <w:vAlign w:val="center"/>
                </w:tcPr>
                <w:p w14:paraId="057D4F57">
                  <w:pPr>
                    <w:widowControl/>
                    <w:autoSpaceDE w:val="0"/>
                    <w:autoSpaceDN w:val="0"/>
                    <w:jc w:val="center"/>
                    <w:rPr>
                      <w:rFonts w:eastAsia="仿宋"/>
                      <w:szCs w:val="21"/>
                    </w:rPr>
                  </w:pPr>
                  <w:r>
                    <w:rPr>
                      <w:rFonts w:hint="eastAsia" w:eastAsia="仿宋"/>
                      <w:szCs w:val="21"/>
                    </w:rPr>
                    <w:t>0.192</w:t>
                  </w:r>
                </w:p>
              </w:tc>
              <w:tc>
                <w:tcPr>
                  <w:tcW w:w="1217" w:type="dxa"/>
                  <w:vAlign w:val="center"/>
                </w:tcPr>
                <w:p w14:paraId="1408787C">
                  <w:pPr>
                    <w:jc w:val="center"/>
                    <w:rPr>
                      <w:rFonts w:eastAsia="仿宋"/>
                      <w:szCs w:val="21"/>
                    </w:rPr>
                  </w:pPr>
                  <w:r>
                    <w:rPr>
                      <w:rFonts w:hint="eastAsia" w:eastAsia="仿宋"/>
                      <w:szCs w:val="21"/>
                    </w:rPr>
                    <w:t>0</w:t>
                  </w:r>
                </w:p>
              </w:tc>
              <w:tc>
                <w:tcPr>
                  <w:tcW w:w="1050" w:type="dxa"/>
                  <w:shd w:val="clear" w:color="auto" w:fill="auto"/>
                  <w:vAlign w:val="center"/>
                </w:tcPr>
                <w:p w14:paraId="1CE2B60D">
                  <w:pPr>
                    <w:widowControl/>
                    <w:autoSpaceDE w:val="0"/>
                    <w:autoSpaceDN w:val="0"/>
                    <w:jc w:val="center"/>
                    <w:rPr>
                      <w:rFonts w:eastAsia="仿宋"/>
                      <w:szCs w:val="22"/>
                    </w:rPr>
                  </w:pPr>
                  <w:r>
                    <w:rPr>
                      <w:rFonts w:hint="eastAsia" w:eastAsia="仿宋"/>
                      <w:szCs w:val="22"/>
                    </w:rPr>
                    <w:t>0.432</w:t>
                  </w:r>
                </w:p>
              </w:tc>
              <w:tc>
                <w:tcPr>
                  <w:tcW w:w="1359" w:type="dxa"/>
                  <w:shd w:val="clear" w:color="auto" w:fill="auto"/>
                  <w:vAlign w:val="center"/>
                </w:tcPr>
                <w:p w14:paraId="5FC32511">
                  <w:pPr>
                    <w:widowControl/>
                    <w:autoSpaceDE w:val="0"/>
                    <w:autoSpaceDN w:val="0"/>
                    <w:jc w:val="center"/>
                    <w:rPr>
                      <w:rFonts w:eastAsia="仿宋"/>
                      <w:szCs w:val="22"/>
                    </w:rPr>
                  </w:pPr>
                  <w:r>
                    <w:rPr>
                      <w:rFonts w:hint="eastAsia" w:eastAsia="仿宋"/>
                      <w:szCs w:val="22"/>
                    </w:rPr>
                    <w:t>0.432</w:t>
                  </w:r>
                </w:p>
              </w:tc>
              <w:tc>
                <w:tcPr>
                  <w:tcW w:w="1129" w:type="dxa"/>
                  <w:shd w:val="clear" w:color="auto" w:fill="auto"/>
                  <w:vAlign w:val="center"/>
                </w:tcPr>
                <w:p w14:paraId="5F54FAD4">
                  <w:pPr>
                    <w:widowControl/>
                    <w:autoSpaceDE w:val="0"/>
                    <w:autoSpaceDN w:val="0"/>
                    <w:jc w:val="center"/>
                    <w:rPr>
                      <w:rFonts w:eastAsia="仿宋"/>
                      <w:szCs w:val="21"/>
                    </w:rPr>
                  </w:pPr>
                  <w:r>
                    <w:rPr>
                      <w:rFonts w:eastAsia="仿宋"/>
                      <w:szCs w:val="21"/>
                    </w:rPr>
                    <w:t>+</w:t>
                  </w:r>
                  <w:r>
                    <w:rPr>
                      <w:rFonts w:hint="eastAsia" w:eastAsia="仿宋"/>
                      <w:szCs w:val="21"/>
                    </w:rPr>
                    <w:t>0.192</w:t>
                  </w:r>
                </w:p>
              </w:tc>
              <w:tc>
                <w:tcPr>
                  <w:tcW w:w="1134" w:type="dxa"/>
                  <w:shd w:val="clear" w:color="auto" w:fill="auto"/>
                  <w:vAlign w:val="center"/>
                </w:tcPr>
                <w:p w14:paraId="5FEBE9F4">
                  <w:pPr>
                    <w:widowControl/>
                    <w:autoSpaceDE w:val="0"/>
                    <w:autoSpaceDN w:val="0"/>
                    <w:jc w:val="center"/>
                    <w:rPr>
                      <w:rFonts w:eastAsia="仿宋"/>
                      <w:szCs w:val="21"/>
                    </w:rPr>
                  </w:pPr>
                  <w:r>
                    <w:rPr>
                      <w:rFonts w:eastAsia="仿宋"/>
                      <w:szCs w:val="21"/>
                    </w:rPr>
                    <w:t>+</w:t>
                  </w:r>
                  <w:r>
                    <w:rPr>
                      <w:rFonts w:hint="eastAsia" w:eastAsia="仿宋"/>
                      <w:szCs w:val="21"/>
                    </w:rPr>
                    <w:t>0</w:t>
                  </w:r>
                  <w:r>
                    <w:rPr>
                      <w:rFonts w:eastAsia="仿宋"/>
                      <w:szCs w:val="21"/>
                    </w:rPr>
                    <w:t>.0096</w:t>
                  </w:r>
                </w:p>
              </w:tc>
            </w:tr>
            <w:tr w14:paraId="7041F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8" w:type="dxa"/>
                  <w:vMerge w:val="continue"/>
                  <w:vAlign w:val="center"/>
                </w:tcPr>
                <w:p w14:paraId="1C7CDA0D">
                  <w:pPr>
                    <w:widowControl/>
                    <w:jc w:val="center"/>
                    <w:rPr>
                      <w:rFonts w:eastAsia="仿宋"/>
                      <w:kern w:val="0"/>
                      <w:szCs w:val="21"/>
                    </w:rPr>
                  </w:pPr>
                </w:p>
              </w:tc>
              <w:tc>
                <w:tcPr>
                  <w:tcW w:w="2135" w:type="dxa"/>
                  <w:gridSpan w:val="2"/>
                  <w:vAlign w:val="center"/>
                </w:tcPr>
                <w:p w14:paraId="1CDAA768">
                  <w:pPr>
                    <w:widowControl/>
                    <w:jc w:val="center"/>
                    <w:rPr>
                      <w:rFonts w:eastAsia="仿宋"/>
                      <w:kern w:val="0"/>
                      <w:szCs w:val="21"/>
                    </w:rPr>
                  </w:pPr>
                  <w:r>
                    <w:rPr>
                      <w:rFonts w:eastAsia="仿宋"/>
                      <w:kern w:val="0"/>
                      <w:szCs w:val="21"/>
                    </w:rPr>
                    <w:t>NH</w:t>
                  </w:r>
                  <w:r>
                    <w:rPr>
                      <w:rFonts w:eastAsia="仿宋"/>
                      <w:kern w:val="0"/>
                      <w:szCs w:val="21"/>
                      <w:vertAlign w:val="subscript"/>
                    </w:rPr>
                    <w:t>3</w:t>
                  </w:r>
                  <w:r>
                    <w:rPr>
                      <w:rFonts w:eastAsia="仿宋"/>
                      <w:kern w:val="0"/>
                      <w:szCs w:val="21"/>
                    </w:rPr>
                    <w:t>-N</w:t>
                  </w:r>
                </w:p>
              </w:tc>
              <w:tc>
                <w:tcPr>
                  <w:tcW w:w="1300" w:type="dxa"/>
                  <w:vAlign w:val="center"/>
                </w:tcPr>
                <w:p w14:paraId="5C75ABEA">
                  <w:pPr>
                    <w:widowControl/>
                    <w:autoSpaceDE w:val="0"/>
                    <w:autoSpaceDN w:val="0"/>
                    <w:jc w:val="center"/>
                    <w:rPr>
                      <w:rFonts w:eastAsia="仿宋"/>
                      <w:bCs/>
                      <w:szCs w:val="21"/>
                    </w:rPr>
                  </w:pPr>
                  <w:r>
                    <w:rPr>
                      <w:rFonts w:hint="eastAsia" w:eastAsia="仿宋"/>
                      <w:bCs/>
                      <w:szCs w:val="21"/>
                    </w:rPr>
                    <w:t>0</w:t>
                  </w:r>
                  <w:r>
                    <w:rPr>
                      <w:rFonts w:eastAsia="仿宋"/>
                      <w:bCs/>
                      <w:szCs w:val="21"/>
                    </w:rPr>
                    <w:t>.030</w:t>
                  </w:r>
                </w:p>
              </w:tc>
              <w:tc>
                <w:tcPr>
                  <w:tcW w:w="1117" w:type="dxa"/>
                  <w:vAlign w:val="center"/>
                </w:tcPr>
                <w:p w14:paraId="4BBE0042">
                  <w:pPr>
                    <w:widowControl/>
                    <w:autoSpaceDE w:val="0"/>
                    <w:autoSpaceDN w:val="0"/>
                    <w:jc w:val="center"/>
                    <w:rPr>
                      <w:rFonts w:eastAsia="仿宋"/>
                      <w:szCs w:val="21"/>
                    </w:rPr>
                  </w:pPr>
                  <w:r>
                    <w:rPr>
                      <w:rFonts w:hint="eastAsia" w:eastAsia="仿宋"/>
                      <w:szCs w:val="21"/>
                    </w:rPr>
                    <w:t>0.024</w:t>
                  </w:r>
                </w:p>
              </w:tc>
              <w:tc>
                <w:tcPr>
                  <w:tcW w:w="1150" w:type="dxa"/>
                  <w:vAlign w:val="center"/>
                </w:tcPr>
                <w:p w14:paraId="5A85DB24">
                  <w:pPr>
                    <w:jc w:val="center"/>
                    <w:rPr>
                      <w:rFonts w:eastAsia="仿宋"/>
                      <w:szCs w:val="21"/>
                    </w:rPr>
                  </w:pPr>
                  <w:r>
                    <w:rPr>
                      <w:rFonts w:hint="eastAsia" w:eastAsia="仿宋"/>
                      <w:szCs w:val="21"/>
                    </w:rPr>
                    <w:t>0</w:t>
                  </w:r>
                </w:p>
              </w:tc>
              <w:tc>
                <w:tcPr>
                  <w:tcW w:w="1083" w:type="dxa"/>
                  <w:shd w:val="clear" w:color="auto" w:fill="auto"/>
                  <w:vAlign w:val="center"/>
                </w:tcPr>
                <w:p w14:paraId="26231AFD">
                  <w:pPr>
                    <w:widowControl/>
                    <w:autoSpaceDE w:val="0"/>
                    <w:autoSpaceDN w:val="0"/>
                    <w:jc w:val="center"/>
                    <w:rPr>
                      <w:rFonts w:eastAsia="仿宋"/>
                      <w:szCs w:val="21"/>
                    </w:rPr>
                  </w:pPr>
                  <w:r>
                    <w:rPr>
                      <w:rFonts w:hint="eastAsia" w:eastAsia="仿宋"/>
                      <w:szCs w:val="21"/>
                    </w:rPr>
                    <w:t>0.024</w:t>
                  </w:r>
                </w:p>
              </w:tc>
              <w:tc>
                <w:tcPr>
                  <w:tcW w:w="1217" w:type="dxa"/>
                  <w:vAlign w:val="center"/>
                </w:tcPr>
                <w:p w14:paraId="65C56CA0">
                  <w:pPr>
                    <w:jc w:val="center"/>
                    <w:rPr>
                      <w:rFonts w:eastAsia="仿宋"/>
                      <w:szCs w:val="21"/>
                    </w:rPr>
                  </w:pPr>
                  <w:r>
                    <w:rPr>
                      <w:rFonts w:hint="eastAsia" w:eastAsia="仿宋"/>
                      <w:szCs w:val="21"/>
                    </w:rPr>
                    <w:t>0</w:t>
                  </w:r>
                </w:p>
              </w:tc>
              <w:tc>
                <w:tcPr>
                  <w:tcW w:w="1050" w:type="dxa"/>
                  <w:shd w:val="clear" w:color="auto" w:fill="auto"/>
                  <w:vAlign w:val="center"/>
                </w:tcPr>
                <w:p w14:paraId="76E079BE">
                  <w:pPr>
                    <w:widowControl/>
                    <w:autoSpaceDE w:val="0"/>
                    <w:autoSpaceDN w:val="0"/>
                    <w:jc w:val="center"/>
                    <w:rPr>
                      <w:rFonts w:eastAsia="仿宋"/>
                      <w:szCs w:val="22"/>
                    </w:rPr>
                  </w:pPr>
                  <w:r>
                    <w:rPr>
                      <w:rFonts w:hint="eastAsia" w:eastAsia="仿宋"/>
                      <w:szCs w:val="22"/>
                    </w:rPr>
                    <w:t>0.054</w:t>
                  </w:r>
                </w:p>
              </w:tc>
              <w:tc>
                <w:tcPr>
                  <w:tcW w:w="1359" w:type="dxa"/>
                  <w:shd w:val="clear" w:color="auto" w:fill="auto"/>
                  <w:vAlign w:val="center"/>
                </w:tcPr>
                <w:p w14:paraId="4556F92F">
                  <w:pPr>
                    <w:widowControl/>
                    <w:autoSpaceDE w:val="0"/>
                    <w:autoSpaceDN w:val="0"/>
                    <w:jc w:val="center"/>
                    <w:rPr>
                      <w:rFonts w:eastAsia="仿宋"/>
                      <w:szCs w:val="22"/>
                    </w:rPr>
                  </w:pPr>
                  <w:r>
                    <w:rPr>
                      <w:rFonts w:hint="eastAsia" w:eastAsia="仿宋"/>
                      <w:szCs w:val="22"/>
                    </w:rPr>
                    <w:t>0.054</w:t>
                  </w:r>
                </w:p>
              </w:tc>
              <w:tc>
                <w:tcPr>
                  <w:tcW w:w="1129" w:type="dxa"/>
                  <w:shd w:val="clear" w:color="auto" w:fill="auto"/>
                  <w:vAlign w:val="center"/>
                </w:tcPr>
                <w:p w14:paraId="6A37C275">
                  <w:pPr>
                    <w:widowControl/>
                    <w:autoSpaceDE w:val="0"/>
                    <w:autoSpaceDN w:val="0"/>
                    <w:jc w:val="center"/>
                    <w:rPr>
                      <w:rFonts w:eastAsia="仿宋"/>
                      <w:szCs w:val="21"/>
                    </w:rPr>
                  </w:pPr>
                  <w:r>
                    <w:rPr>
                      <w:rFonts w:eastAsia="仿宋"/>
                      <w:szCs w:val="21"/>
                    </w:rPr>
                    <w:t>+</w:t>
                  </w:r>
                  <w:r>
                    <w:rPr>
                      <w:rFonts w:hint="eastAsia" w:eastAsia="仿宋"/>
                      <w:szCs w:val="21"/>
                    </w:rPr>
                    <w:t>0.024</w:t>
                  </w:r>
                </w:p>
              </w:tc>
              <w:tc>
                <w:tcPr>
                  <w:tcW w:w="1134" w:type="dxa"/>
                  <w:shd w:val="clear" w:color="auto" w:fill="auto"/>
                  <w:vAlign w:val="center"/>
                </w:tcPr>
                <w:p w14:paraId="7C389E39">
                  <w:pPr>
                    <w:widowControl/>
                    <w:autoSpaceDE w:val="0"/>
                    <w:autoSpaceDN w:val="0"/>
                    <w:jc w:val="center"/>
                    <w:rPr>
                      <w:rFonts w:eastAsia="仿宋"/>
                      <w:szCs w:val="21"/>
                    </w:rPr>
                  </w:pPr>
                  <w:r>
                    <w:rPr>
                      <w:rFonts w:eastAsia="仿宋"/>
                      <w:szCs w:val="21"/>
                    </w:rPr>
                    <w:t>+</w:t>
                  </w:r>
                  <w:r>
                    <w:rPr>
                      <w:rFonts w:hint="eastAsia" w:eastAsia="仿宋"/>
                      <w:szCs w:val="21"/>
                    </w:rPr>
                    <w:t>0</w:t>
                  </w:r>
                  <w:r>
                    <w:rPr>
                      <w:rFonts w:eastAsia="仿宋"/>
                      <w:szCs w:val="21"/>
                    </w:rPr>
                    <w:t>.0058</w:t>
                  </w:r>
                </w:p>
              </w:tc>
            </w:tr>
            <w:tr w14:paraId="667D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8" w:type="dxa"/>
                  <w:vMerge w:val="continue"/>
                  <w:vAlign w:val="center"/>
                </w:tcPr>
                <w:p w14:paraId="29FF4CE0">
                  <w:pPr>
                    <w:widowControl/>
                    <w:jc w:val="center"/>
                    <w:rPr>
                      <w:rFonts w:eastAsia="仿宋"/>
                      <w:kern w:val="0"/>
                      <w:szCs w:val="21"/>
                    </w:rPr>
                  </w:pPr>
                </w:p>
              </w:tc>
              <w:tc>
                <w:tcPr>
                  <w:tcW w:w="2135" w:type="dxa"/>
                  <w:gridSpan w:val="2"/>
                  <w:vAlign w:val="center"/>
                </w:tcPr>
                <w:p w14:paraId="5F6D23E8">
                  <w:pPr>
                    <w:widowControl/>
                    <w:jc w:val="center"/>
                    <w:rPr>
                      <w:rFonts w:eastAsia="仿宋"/>
                      <w:kern w:val="0"/>
                      <w:szCs w:val="21"/>
                    </w:rPr>
                  </w:pPr>
                  <w:r>
                    <w:rPr>
                      <w:rFonts w:eastAsia="仿宋"/>
                      <w:kern w:val="0"/>
                      <w:szCs w:val="21"/>
                    </w:rPr>
                    <w:t>TP</w:t>
                  </w:r>
                </w:p>
              </w:tc>
              <w:tc>
                <w:tcPr>
                  <w:tcW w:w="1300" w:type="dxa"/>
                  <w:vAlign w:val="center"/>
                </w:tcPr>
                <w:p w14:paraId="057AE44B">
                  <w:pPr>
                    <w:widowControl/>
                    <w:autoSpaceDE w:val="0"/>
                    <w:autoSpaceDN w:val="0"/>
                    <w:jc w:val="center"/>
                    <w:rPr>
                      <w:rFonts w:eastAsia="仿宋"/>
                      <w:bCs/>
                      <w:szCs w:val="21"/>
                    </w:rPr>
                  </w:pPr>
                  <w:r>
                    <w:rPr>
                      <w:rFonts w:hint="eastAsia" w:eastAsia="仿宋"/>
                      <w:bCs/>
                      <w:szCs w:val="21"/>
                    </w:rPr>
                    <w:t>0</w:t>
                  </w:r>
                  <w:r>
                    <w:rPr>
                      <w:rFonts w:eastAsia="仿宋"/>
                      <w:bCs/>
                      <w:szCs w:val="21"/>
                    </w:rPr>
                    <w:t>.003</w:t>
                  </w:r>
                </w:p>
              </w:tc>
              <w:tc>
                <w:tcPr>
                  <w:tcW w:w="1117" w:type="dxa"/>
                  <w:vAlign w:val="center"/>
                </w:tcPr>
                <w:p w14:paraId="1EEBC891">
                  <w:pPr>
                    <w:widowControl/>
                    <w:autoSpaceDE w:val="0"/>
                    <w:autoSpaceDN w:val="0"/>
                    <w:jc w:val="center"/>
                    <w:rPr>
                      <w:rFonts w:eastAsia="仿宋"/>
                      <w:szCs w:val="21"/>
                    </w:rPr>
                  </w:pPr>
                  <w:r>
                    <w:rPr>
                      <w:rFonts w:hint="eastAsia" w:eastAsia="仿宋"/>
                      <w:szCs w:val="21"/>
                    </w:rPr>
                    <w:t>0.002</w:t>
                  </w:r>
                </w:p>
              </w:tc>
              <w:tc>
                <w:tcPr>
                  <w:tcW w:w="1150" w:type="dxa"/>
                  <w:vAlign w:val="center"/>
                </w:tcPr>
                <w:p w14:paraId="623E86BC">
                  <w:pPr>
                    <w:jc w:val="center"/>
                    <w:rPr>
                      <w:rFonts w:eastAsia="仿宋"/>
                      <w:szCs w:val="21"/>
                    </w:rPr>
                  </w:pPr>
                  <w:r>
                    <w:rPr>
                      <w:rFonts w:hint="eastAsia" w:eastAsia="仿宋"/>
                      <w:szCs w:val="21"/>
                    </w:rPr>
                    <w:t>0</w:t>
                  </w:r>
                </w:p>
              </w:tc>
              <w:tc>
                <w:tcPr>
                  <w:tcW w:w="1083" w:type="dxa"/>
                  <w:shd w:val="clear" w:color="auto" w:fill="auto"/>
                  <w:vAlign w:val="center"/>
                </w:tcPr>
                <w:p w14:paraId="62AA3E04">
                  <w:pPr>
                    <w:widowControl/>
                    <w:autoSpaceDE w:val="0"/>
                    <w:autoSpaceDN w:val="0"/>
                    <w:jc w:val="center"/>
                    <w:rPr>
                      <w:rFonts w:eastAsia="仿宋"/>
                      <w:szCs w:val="21"/>
                    </w:rPr>
                  </w:pPr>
                  <w:r>
                    <w:rPr>
                      <w:rFonts w:hint="eastAsia" w:eastAsia="仿宋"/>
                      <w:szCs w:val="21"/>
                    </w:rPr>
                    <w:t>0.002</w:t>
                  </w:r>
                </w:p>
              </w:tc>
              <w:tc>
                <w:tcPr>
                  <w:tcW w:w="1217" w:type="dxa"/>
                  <w:vAlign w:val="center"/>
                </w:tcPr>
                <w:p w14:paraId="3094880B">
                  <w:pPr>
                    <w:jc w:val="center"/>
                    <w:rPr>
                      <w:rFonts w:eastAsia="仿宋"/>
                      <w:szCs w:val="21"/>
                    </w:rPr>
                  </w:pPr>
                  <w:r>
                    <w:rPr>
                      <w:rFonts w:hint="eastAsia" w:eastAsia="仿宋"/>
                      <w:szCs w:val="21"/>
                    </w:rPr>
                    <w:t>0</w:t>
                  </w:r>
                </w:p>
              </w:tc>
              <w:tc>
                <w:tcPr>
                  <w:tcW w:w="1050" w:type="dxa"/>
                  <w:shd w:val="clear" w:color="auto" w:fill="auto"/>
                  <w:vAlign w:val="center"/>
                </w:tcPr>
                <w:p w14:paraId="43A59266">
                  <w:pPr>
                    <w:widowControl/>
                    <w:autoSpaceDE w:val="0"/>
                    <w:autoSpaceDN w:val="0"/>
                    <w:jc w:val="center"/>
                    <w:rPr>
                      <w:rFonts w:eastAsia="仿宋"/>
                      <w:szCs w:val="22"/>
                    </w:rPr>
                  </w:pPr>
                  <w:r>
                    <w:rPr>
                      <w:rFonts w:hint="eastAsia" w:eastAsia="仿宋"/>
                      <w:szCs w:val="22"/>
                    </w:rPr>
                    <w:t>0.00</w:t>
                  </w:r>
                  <w:r>
                    <w:rPr>
                      <w:rFonts w:eastAsia="仿宋"/>
                      <w:szCs w:val="22"/>
                    </w:rPr>
                    <w:t>5</w:t>
                  </w:r>
                </w:p>
              </w:tc>
              <w:tc>
                <w:tcPr>
                  <w:tcW w:w="1359" w:type="dxa"/>
                  <w:shd w:val="clear" w:color="auto" w:fill="auto"/>
                  <w:vAlign w:val="center"/>
                </w:tcPr>
                <w:p w14:paraId="2CDE329D">
                  <w:pPr>
                    <w:jc w:val="center"/>
                  </w:pPr>
                  <w:r>
                    <w:rPr>
                      <w:rFonts w:hint="eastAsia" w:eastAsia="仿宋"/>
                      <w:szCs w:val="22"/>
                    </w:rPr>
                    <w:t>0.00</w:t>
                  </w:r>
                  <w:r>
                    <w:rPr>
                      <w:rFonts w:eastAsia="仿宋"/>
                      <w:szCs w:val="22"/>
                    </w:rPr>
                    <w:t>5</w:t>
                  </w:r>
                </w:p>
              </w:tc>
              <w:tc>
                <w:tcPr>
                  <w:tcW w:w="1129" w:type="dxa"/>
                  <w:shd w:val="clear" w:color="auto" w:fill="auto"/>
                  <w:vAlign w:val="center"/>
                </w:tcPr>
                <w:p w14:paraId="1769729D">
                  <w:pPr>
                    <w:jc w:val="center"/>
                  </w:pPr>
                  <w:r>
                    <w:rPr>
                      <w:rFonts w:eastAsia="仿宋"/>
                      <w:szCs w:val="22"/>
                    </w:rPr>
                    <w:t>+</w:t>
                  </w:r>
                  <w:r>
                    <w:rPr>
                      <w:rFonts w:hint="eastAsia" w:eastAsia="仿宋"/>
                      <w:szCs w:val="22"/>
                    </w:rPr>
                    <w:t>0.00</w:t>
                  </w:r>
                  <w:r>
                    <w:rPr>
                      <w:rFonts w:eastAsia="仿宋"/>
                      <w:szCs w:val="22"/>
                    </w:rPr>
                    <w:t>5</w:t>
                  </w:r>
                </w:p>
              </w:tc>
              <w:tc>
                <w:tcPr>
                  <w:tcW w:w="1134" w:type="dxa"/>
                  <w:shd w:val="clear" w:color="auto" w:fill="auto"/>
                  <w:vAlign w:val="center"/>
                </w:tcPr>
                <w:p w14:paraId="20872CA3">
                  <w:pPr>
                    <w:jc w:val="center"/>
                  </w:pPr>
                  <w:r>
                    <w:t>+</w:t>
                  </w:r>
                  <w:r>
                    <w:rPr>
                      <w:rFonts w:hint="eastAsia"/>
                    </w:rPr>
                    <w:t>0</w:t>
                  </w:r>
                  <w:r>
                    <w:t>.0005</w:t>
                  </w:r>
                </w:p>
              </w:tc>
            </w:tr>
            <w:tr w14:paraId="0E4F9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8" w:type="dxa"/>
                  <w:vMerge w:val="continue"/>
                  <w:vAlign w:val="center"/>
                </w:tcPr>
                <w:p w14:paraId="202C35BF">
                  <w:pPr>
                    <w:widowControl/>
                    <w:jc w:val="center"/>
                    <w:rPr>
                      <w:rFonts w:eastAsia="仿宋"/>
                      <w:kern w:val="0"/>
                      <w:szCs w:val="21"/>
                    </w:rPr>
                  </w:pPr>
                </w:p>
              </w:tc>
              <w:tc>
                <w:tcPr>
                  <w:tcW w:w="2135" w:type="dxa"/>
                  <w:gridSpan w:val="2"/>
                  <w:vAlign w:val="center"/>
                </w:tcPr>
                <w:p w14:paraId="24AB07BE">
                  <w:pPr>
                    <w:widowControl/>
                    <w:jc w:val="center"/>
                    <w:rPr>
                      <w:rFonts w:eastAsia="仿宋"/>
                      <w:kern w:val="0"/>
                      <w:szCs w:val="21"/>
                    </w:rPr>
                  </w:pPr>
                  <w:r>
                    <w:rPr>
                      <w:rFonts w:eastAsia="仿宋"/>
                      <w:kern w:val="0"/>
                      <w:szCs w:val="21"/>
                    </w:rPr>
                    <w:t>TN</w:t>
                  </w:r>
                </w:p>
              </w:tc>
              <w:tc>
                <w:tcPr>
                  <w:tcW w:w="1300" w:type="dxa"/>
                  <w:vAlign w:val="center"/>
                </w:tcPr>
                <w:p w14:paraId="0060DCC5">
                  <w:pPr>
                    <w:widowControl/>
                    <w:autoSpaceDE w:val="0"/>
                    <w:autoSpaceDN w:val="0"/>
                    <w:jc w:val="center"/>
                    <w:rPr>
                      <w:rFonts w:eastAsia="仿宋"/>
                      <w:bCs/>
                      <w:szCs w:val="21"/>
                    </w:rPr>
                  </w:pPr>
                  <w:r>
                    <w:rPr>
                      <w:rFonts w:hint="eastAsia" w:eastAsia="仿宋"/>
                      <w:bCs/>
                      <w:szCs w:val="21"/>
                    </w:rPr>
                    <w:t>0</w:t>
                  </w:r>
                  <w:r>
                    <w:rPr>
                      <w:rFonts w:eastAsia="仿宋"/>
                      <w:bCs/>
                      <w:szCs w:val="21"/>
                    </w:rPr>
                    <w:t>.048</w:t>
                  </w:r>
                </w:p>
              </w:tc>
              <w:tc>
                <w:tcPr>
                  <w:tcW w:w="1117" w:type="dxa"/>
                  <w:vAlign w:val="center"/>
                </w:tcPr>
                <w:p w14:paraId="51348848">
                  <w:pPr>
                    <w:widowControl/>
                    <w:autoSpaceDE w:val="0"/>
                    <w:autoSpaceDN w:val="0"/>
                    <w:jc w:val="center"/>
                    <w:rPr>
                      <w:rFonts w:eastAsia="仿宋"/>
                      <w:szCs w:val="21"/>
                    </w:rPr>
                  </w:pPr>
                  <w:r>
                    <w:rPr>
                      <w:rFonts w:hint="eastAsia" w:eastAsia="仿宋"/>
                      <w:szCs w:val="21"/>
                    </w:rPr>
                    <w:t>0.03</w:t>
                  </w:r>
                  <w:r>
                    <w:rPr>
                      <w:rFonts w:eastAsia="仿宋"/>
                      <w:szCs w:val="21"/>
                    </w:rPr>
                    <w:t>8</w:t>
                  </w:r>
                </w:p>
              </w:tc>
              <w:tc>
                <w:tcPr>
                  <w:tcW w:w="1150" w:type="dxa"/>
                  <w:vAlign w:val="center"/>
                </w:tcPr>
                <w:p w14:paraId="3BFC2320">
                  <w:pPr>
                    <w:jc w:val="center"/>
                    <w:rPr>
                      <w:rFonts w:eastAsia="仿宋"/>
                      <w:szCs w:val="21"/>
                    </w:rPr>
                  </w:pPr>
                  <w:r>
                    <w:rPr>
                      <w:rFonts w:hint="eastAsia" w:eastAsia="仿宋"/>
                      <w:szCs w:val="21"/>
                    </w:rPr>
                    <w:t>0</w:t>
                  </w:r>
                </w:p>
              </w:tc>
              <w:tc>
                <w:tcPr>
                  <w:tcW w:w="1083" w:type="dxa"/>
                  <w:shd w:val="clear" w:color="auto" w:fill="auto"/>
                  <w:vAlign w:val="center"/>
                </w:tcPr>
                <w:p w14:paraId="46706738">
                  <w:pPr>
                    <w:widowControl/>
                    <w:autoSpaceDE w:val="0"/>
                    <w:autoSpaceDN w:val="0"/>
                    <w:jc w:val="center"/>
                    <w:rPr>
                      <w:rFonts w:eastAsia="仿宋"/>
                      <w:szCs w:val="21"/>
                    </w:rPr>
                  </w:pPr>
                  <w:r>
                    <w:rPr>
                      <w:rFonts w:hint="eastAsia" w:eastAsia="仿宋"/>
                      <w:szCs w:val="21"/>
                    </w:rPr>
                    <w:t>0.03</w:t>
                  </w:r>
                  <w:r>
                    <w:rPr>
                      <w:rFonts w:eastAsia="仿宋"/>
                      <w:szCs w:val="21"/>
                    </w:rPr>
                    <w:t>8</w:t>
                  </w:r>
                </w:p>
              </w:tc>
              <w:tc>
                <w:tcPr>
                  <w:tcW w:w="1217" w:type="dxa"/>
                  <w:vAlign w:val="center"/>
                </w:tcPr>
                <w:p w14:paraId="602888FB">
                  <w:pPr>
                    <w:jc w:val="center"/>
                    <w:rPr>
                      <w:rFonts w:eastAsia="仿宋"/>
                      <w:szCs w:val="21"/>
                    </w:rPr>
                  </w:pPr>
                  <w:r>
                    <w:rPr>
                      <w:rFonts w:hint="eastAsia" w:eastAsia="仿宋"/>
                      <w:szCs w:val="21"/>
                    </w:rPr>
                    <w:t>0</w:t>
                  </w:r>
                </w:p>
              </w:tc>
              <w:tc>
                <w:tcPr>
                  <w:tcW w:w="1050" w:type="dxa"/>
                  <w:shd w:val="clear" w:color="auto" w:fill="auto"/>
                  <w:vAlign w:val="center"/>
                </w:tcPr>
                <w:p w14:paraId="40869602">
                  <w:pPr>
                    <w:widowControl/>
                    <w:autoSpaceDE w:val="0"/>
                    <w:autoSpaceDN w:val="0"/>
                    <w:jc w:val="center"/>
                    <w:rPr>
                      <w:rFonts w:eastAsia="仿宋"/>
                      <w:szCs w:val="22"/>
                    </w:rPr>
                  </w:pPr>
                  <w:r>
                    <w:rPr>
                      <w:rFonts w:hint="eastAsia" w:eastAsia="仿宋"/>
                      <w:szCs w:val="22"/>
                    </w:rPr>
                    <w:t>0.08</w:t>
                  </w:r>
                  <w:r>
                    <w:rPr>
                      <w:rFonts w:eastAsia="仿宋"/>
                      <w:szCs w:val="22"/>
                    </w:rPr>
                    <w:t>6</w:t>
                  </w:r>
                </w:p>
              </w:tc>
              <w:tc>
                <w:tcPr>
                  <w:tcW w:w="1359" w:type="dxa"/>
                  <w:shd w:val="clear" w:color="auto" w:fill="auto"/>
                  <w:vAlign w:val="center"/>
                </w:tcPr>
                <w:p w14:paraId="53AC399D">
                  <w:pPr>
                    <w:widowControl/>
                    <w:autoSpaceDE w:val="0"/>
                    <w:autoSpaceDN w:val="0"/>
                    <w:jc w:val="center"/>
                    <w:rPr>
                      <w:rFonts w:eastAsia="仿宋"/>
                      <w:szCs w:val="22"/>
                    </w:rPr>
                  </w:pPr>
                  <w:r>
                    <w:rPr>
                      <w:rFonts w:hint="eastAsia" w:eastAsia="仿宋"/>
                      <w:szCs w:val="22"/>
                    </w:rPr>
                    <w:t>0.08</w:t>
                  </w:r>
                  <w:r>
                    <w:rPr>
                      <w:rFonts w:eastAsia="仿宋"/>
                      <w:szCs w:val="22"/>
                    </w:rPr>
                    <w:t>6</w:t>
                  </w:r>
                </w:p>
              </w:tc>
              <w:tc>
                <w:tcPr>
                  <w:tcW w:w="1129" w:type="dxa"/>
                  <w:shd w:val="clear" w:color="auto" w:fill="auto"/>
                  <w:vAlign w:val="center"/>
                </w:tcPr>
                <w:p w14:paraId="514B15DF">
                  <w:pPr>
                    <w:widowControl/>
                    <w:autoSpaceDE w:val="0"/>
                    <w:autoSpaceDN w:val="0"/>
                    <w:jc w:val="center"/>
                    <w:rPr>
                      <w:rFonts w:eastAsia="仿宋"/>
                      <w:szCs w:val="21"/>
                    </w:rPr>
                  </w:pPr>
                  <w:r>
                    <w:rPr>
                      <w:rFonts w:eastAsia="仿宋"/>
                      <w:szCs w:val="21"/>
                    </w:rPr>
                    <w:t>+</w:t>
                  </w:r>
                  <w:r>
                    <w:rPr>
                      <w:rFonts w:hint="eastAsia" w:eastAsia="仿宋"/>
                      <w:szCs w:val="21"/>
                    </w:rPr>
                    <w:t>0.0384</w:t>
                  </w:r>
                </w:p>
              </w:tc>
              <w:tc>
                <w:tcPr>
                  <w:tcW w:w="1134" w:type="dxa"/>
                  <w:shd w:val="clear" w:color="auto" w:fill="auto"/>
                  <w:vAlign w:val="center"/>
                </w:tcPr>
                <w:p w14:paraId="259EC77A">
                  <w:pPr>
                    <w:widowControl/>
                    <w:autoSpaceDE w:val="0"/>
                    <w:autoSpaceDN w:val="0"/>
                    <w:jc w:val="center"/>
                    <w:rPr>
                      <w:rFonts w:eastAsia="仿宋"/>
                      <w:szCs w:val="21"/>
                    </w:rPr>
                  </w:pPr>
                  <w:r>
                    <w:rPr>
                      <w:rFonts w:eastAsia="仿宋"/>
                      <w:szCs w:val="21"/>
                    </w:rPr>
                    <w:t>+</w:t>
                  </w:r>
                  <w:r>
                    <w:rPr>
                      <w:rFonts w:hint="eastAsia" w:eastAsia="仿宋"/>
                      <w:szCs w:val="21"/>
                    </w:rPr>
                    <w:t>0</w:t>
                  </w:r>
                  <w:r>
                    <w:rPr>
                      <w:rFonts w:eastAsia="仿宋"/>
                      <w:szCs w:val="21"/>
                    </w:rPr>
                    <w:t>.0144</w:t>
                  </w:r>
                </w:p>
              </w:tc>
            </w:tr>
            <w:tr w14:paraId="00D2F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8" w:type="dxa"/>
                  <w:vMerge w:val="continue"/>
                  <w:vAlign w:val="center"/>
                </w:tcPr>
                <w:p w14:paraId="367BFE55">
                  <w:pPr>
                    <w:widowControl/>
                    <w:jc w:val="center"/>
                    <w:rPr>
                      <w:rFonts w:eastAsia="仿宋"/>
                      <w:kern w:val="0"/>
                      <w:szCs w:val="21"/>
                    </w:rPr>
                  </w:pPr>
                </w:p>
              </w:tc>
              <w:tc>
                <w:tcPr>
                  <w:tcW w:w="2135" w:type="dxa"/>
                  <w:gridSpan w:val="2"/>
                  <w:vAlign w:val="center"/>
                </w:tcPr>
                <w:p w14:paraId="5A4D9650">
                  <w:pPr>
                    <w:widowControl/>
                    <w:jc w:val="center"/>
                    <w:rPr>
                      <w:rFonts w:eastAsia="仿宋"/>
                      <w:kern w:val="0"/>
                      <w:szCs w:val="21"/>
                    </w:rPr>
                  </w:pPr>
                  <w:r>
                    <w:rPr>
                      <w:rFonts w:hint="eastAsia" w:eastAsia="仿宋"/>
                      <w:kern w:val="0"/>
                      <w:szCs w:val="21"/>
                    </w:rPr>
                    <w:t>动植物油</w:t>
                  </w:r>
                </w:p>
              </w:tc>
              <w:tc>
                <w:tcPr>
                  <w:tcW w:w="1300" w:type="dxa"/>
                  <w:vAlign w:val="center"/>
                </w:tcPr>
                <w:p w14:paraId="681C4C25">
                  <w:pPr>
                    <w:widowControl/>
                    <w:autoSpaceDE w:val="0"/>
                    <w:autoSpaceDN w:val="0"/>
                    <w:jc w:val="center"/>
                    <w:rPr>
                      <w:rFonts w:eastAsia="仿宋"/>
                      <w:szCs w:val="21"/>
                    </w:rPr>
                  </w:pPr>
                  <w:r>
                    <w:rPr>
                      <w:rFonts w:hint="eastAsia" w:eastAsia="仿宋"/>
                      <w:szCs w:val="21"/>
                    </w:rPr>
                    <w:t>0</w:t>
                  </w:r>
                  <w:r>
                    <w:rPr>
                      <w:rFonts w:eastAsia="仿宋"/>
                      <w:szCs w:val="21"/>
                    </w:rPr>
                    <w:t>.096</w:t>
                  </w:r>
                </w:p>
              </w:tc>
              <w:tc>
                <w:tcPr>
                  <w:tcW w:w="1117" w:type="dxa"/>
                  <w:vAlign w:val="center"/>
                </w:tcPr>
                <w:p w14:paraId="7A2BE600">
                  <w:pPr>
                    <w:widowControl/>
                    <w:autoSpaceDE w:val="0"/>
                    <w:autoSpaceDN w:val="0"/>
                    <w:jc w:val="center"/>
                    <w:rPr>
                      <w:rFonts w:eastAsia="仿宋"/>
                      <w:szCs w:val="21"/>
                    </w:rPr>
                  </w:pPr>
                  <w:r>
                    <w:rPr>
                      <w:rFonts w:hint="eastAsia" w:eastAsia="仿宋"/>
                      <w:szCs w:val="21"/>
                    </w:rPr>
                    <w:t>0</w:t>
                  </w:r>
                  <w:r>
                    <w:rPr>
                      <w:rFonts w:eastAsia="仿宋"/>
                      <w:szCs w:val="21"/>
                    </w:rPr>
                    <w:t>.077</w:t>
                  </w:r>
                </w:p>
              </w:tc>
              <w:tc>
                <w:tcPr>
                  <w:tcW w:w="1150" w:type="dxa"/>
                  <w:vAlign w:val="center"/>
                </w:tcPr>
                <w:p w14:paraId="66F4BDB9">
                  <w:pPr>
                    <w:jc w:val="center"/>
                    <w:rPr>
                      <w:rFonts w:eastAsia="仿宋"/>
                      <w:szCs w:val="21"/>
                    </w:rPr>
                  </w:pPr>
                  <w:r>
                    <w:rPr>
                      <w:rFonts w:hint="eastAsia" w:eastAsia="仿宋"/>
                      <w:szCs w:val="21"/>
                    </w:rPr>
                    <w:t>0</w:t>
                  </w:r>
                </w:p>
              </w:tc>
              <w:tc>
                <w:tcPr>
                  <w:tcW w:w="1083" w:type="dxa"/>
                  <w:shd w:val="clear" w:color="auto" w:fill="auto"/>
                  <w:vAlign w:val="center"/>
                </w:tcPr>
                <w:p w14:paraId="76CD42E6">
                  <w:pPr>
                    <w:widowControl/>
                    <w:autoSpaceDE w:val="0"/>
                    <w:autoSpaceDN w:val="0"/>
                    <w:jc w:val="center"/>
                    <w:rPr>
                      <w:rFonts w:eastAsia="仿宋"/>
                      <w:szCs w:val="21"/>
                    </w:rPr>
                  </w:pPr>
                  <w:r>
                    <w:rPr>
                      <w:rFonts w:hint="eastAsia" w:eastAsia="仿宋"/>
                      <w:szCs w:val="21"/>
                    </w:rPr>
                    <w:t>0</w:t>
                  </w:r>
                  <w:r>
                    <w:rPr>
                      <w:rFonts w:eastAsia="仿宋"/>
                      <w:szCs w:val="21"/>
                    </w:rPr>
                    <w:t>.077</w:t>
                  </w:r>
                </w:p>
              </w:tc>
              <w:tc>
                <w:tcPr>
                  <w:tcW w:w="1217" w:type="dxa"/>
                  <w:vAlign w:val="center"/>
                </w:tcPr>
                <w:p w14:paraId="02EE85AC">
                  <w:pPr>
                    <w:jc w:val="center"/>
                    <w:rPr>
                      <w:rFonts w:eastAsia="仿宋"/>
                      <w:szCs w:val="21"/>
                    </w:rPr>
                  </w:pPr>
                  <w:r>
                    <w:rPr>
                      <w:rFonts w:hint="eastAsia" w:eastAsia="仿宋"/>
                      <w:szCs w:val="21"/>
                    </w:rPr>
                    <w:t>0</w:t>
                  </w:r>
                </w:p>
              </w:tc>
              <w:tc>
                <w:tcPr>
                  <w:tcW w:w="1050" w:type="dxa"/>
                  <w:shd w:val="clear" w:color="auto" w:fill="auto"/>
                  <w:vAlign w:val="center"/>
                </w:tcPr>
                <w:p w14:paraId="52546F9C">
                  <w:pPr>
                    <w:widowControl/>
                    <w:autoSpaceDE w:val="0"/>
                    <w:autoSpaceDN w:val="0"/>
                    <w:jc w:val="center"/>
                    <w:rPr>
                      <w:rFonts w:eastAsia="仿宋"/>
                      <w:szCs w:val="22"/>
                    </w:rPr>
                  </w:pPr>
                  <w:r>
                    <w:rPr>
                      <w:rFonts w:hint="eastAsia" w:eastAsia="仿宋"/>
                      <w:szCs w:val="22"/>
                    </w:rPr>
                    <w:t>0</w:t>
                  </w:r>
                  <w:r>
                    <w:rPr>
                      <w:rFonts w:eastAsia="仿宋"/>
                      <w:szCs w:val="22"/>
                    </w:rPr>
                    <w:t>.173</w:t>
                  </w:r>
                </w:p>
              </w:tc>
              <w:tc>
                <w:tcPr>
                  <w:tcW w:w="1359" w:type="dxa"/>
                  <w:shd w:val="clear" w:color="auto" w:fill="auto"/>
                  <w:vAlign w:val="center"/>
                </w:tcPr>
                <w:p w14:paraId="6662AF5B">
                  <w:pPr>
                    <w:widowControl/>
                    <w:autoSpaceDE w:val="0"/>
                    <w:autoSpaceDN w:val="0"/>
                    <w:jc w:val="center"/>
                    <w:rPr>
                      <w:rFonts w:eastAsia="仿宋"/>
                      <w:szCs w:val="22"/>
                    </w:rPr>
                  </w:pPr>
                  <w:r>
                    <w:rPr>
                      <w:rFonts w:hint="eastAsia" w:eastAsia="仿宋"/>
                      <w:szCs w:val="22"/>
                    </w:rPr>
                    <w:t>0</w:t>
                  </w:r>
                  <w:r>
                    <w:rPr>
                      <w:rFonts w:eastAsia="仿宋"/>
                      <w:szCs w:val="22"/>
                    </w:rPr>
                    <w:t>.173</w:t>
                  </w:r>
                </w:p>
              </w:tc>
              <w:tc>
                <w:tcPr>
                  <w:tcW w:w="1129" w:type="dxa"/>
                  <w:shd w:val="clear" w:color="auto" w:fill="auto"/>
                  <w:vAlign w:val="center"/>
                </w:tcPr>
                <w:p w14:paraId="53B470AB">
                  <w:pPr>
                    <w:widowControl/>
                    <w:autoSpaceDE w:val="0"/>
                    <w:autoSpaceDN w:val="0"/>
                    <w:jc w:val="center"/>
                    <w:rPr>
                      <w:rFonts w:eastAsia="仿宋"/>
                      <w:szCs w:val="21"/>
                    </w:rPr>
                  </w:pPr>
                  <w:r>
                    <w:rPr>
                      <w:rFonts w:eastAsia="仿宋"/>
                      <w:szCs w:val="22"/>
                    </w:rPr>
                    <w:t>+</w:t>
                  </w:r>
                  <w:r>
                    <w:rPr>
                      <w:rFonts w:hint="eastAsia" w:eastAsia="仿宋"/>
                      <w:szCs w:val="22"/>
                    </w:rPr>
                    <w:t>0</w:t>
                  </w:r>
                  <w:r>
                    <w:rPr>
                      <w:rFonts w:eastAsia="仿宋"/>
                      <w:szCs w:val="22"/>
                    </w:rPr>
                    <w:t>.173</w:t>
                  </w:r>
                </w:p>
              </w:tc>
              <w:tc>
                <w:tcPr>
                  <w:tcW w:w="1134" w:type="dxa"/>
                  <w:shd w:val="clear" w:color="auto" w:fill="auto"/>
                  <w:vAlign w:val="center"/>
                </w:tcPr>
                <w:p w14:paraId="05C63354">
                  <w:pPr>
                    <w:widowControl/>
                    <w:autoSpaceDE w:val="0"/>
                    <w:autoSpaceDN w:val="0"/>
                    <w:jc w:val="center"/>
                    <w:rPr>
                      <w:rFonts w:eastAsia="仿宋"/>
                      <w:szCs w:val="21"/>
                    </w:rPr>
                  </w:pPr>
                  <w:r>
                    <w:rPr>
                      <w:rFonts w:eastAsia="仿宋"/>
                      <w:szCs w:val="21"/>
                    </w:rPr>
                    <w:t>+</w:t>
                  </w:r>
                  <w:r>
                    <w:rPr>
                      <w:rFonts w:hint="eastAsia" w:eastAsia="仿宋"/>
                      <w:szCs w:val="21"/>
                    </w:rPr>
                    <w:t>0</w:t>
                  </w:r>
                  <w:r>
                    <w:rPr>
                      <w:rFonts w:eastAsia="仿宋"/>
                      <w:szCs w:val="21"/>
                    </w:rPr>
                    <w:t>.0009</w:t>
                  </w:r>
                </w:p>
              </w:tc>
            </w:tr>
            <w:tr w14:paraId="001C2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8" w:type="dxa"/>
                  <w:vMerge w:val="restart"/>
                  <w:vAlign w:val="center"/>
                </w:tcPr>
                <w:p w14:paraId="79A7CD81">
                  <w:pPr>
                    <w:widowControl/>
                    <w:spacing w:line="240" w:lineRule="atLeast"/>
                    <w:jc w:val="center"/>
                    <w:rPr>
                      <w:rFonts w:eastAsia="仿宋"/>
                      <w:szCs w:val="21"/>
                    </w:rPr>
                  </w:pPr>
                  <w:r>
                    <w:rPr>
                      <w:rFonts w:eastAsia="仿宋"/>
                      <w:szCs w:val="21"/>
                    </w:rPr>
                    <w:t>大气污染物</w:t>
                  </w:r>
                </w:p>
              </w:tc>
              <w:tc>
                <w:tcPr>
                  <w:tcW w:w="709" w:type="dxa"/>
                  <w:vAlign w:val="center"/>
                </w:tcPr>
                <w:p w14:paraId="18EA4D9A">
                  <w:pPr>
                    <w:widowControl/>
                    <w:spacing w:line="240" w:lineRule="atLeast"/>
                    <w:jc w:val="center"/>
                    <w:rPr>
                      <w:rFonts w:eastAsia="仿宋"/>
                      <w:kern w:val="0"/>
                      <w:szCs w:val="21"/>
                    </w:rPr>
                  </w:pPr>
                  <w:r>
                    <w:rPr>
                      <w:rFonts w:eastAsia="仿宋"/>
                      <w:kern w:val="0"/>
                      <w:szCs w:val="21"/>
                    </w:rPr>
                    <w:t>有组织废气</w:t>
                  </w:r>
                </w:p>
              </w:tc>
              <w:tc>
                <w:tcPr>
                  <w:tcW w:w="1426" w:type="dxa"/>
                  <w:vAlign w:val="center"/>
                </w:tcPr>
                <w:p w14:paraId="3B20CA99">
                  <w:pPr>
                    <w:widowControl/>
                    <w:jc w:val="center"/>
                    <w:rPr>
                      <w:rFonts w:eastAsia="仿宋"/>
                      <w:kern w:val="0"/>
                      <w:szCs w:val="21"/>
                    </w:rPr>
                  </w:pPr>
                  <w:r>
                    <w:rPr>
                      <w:rFonts w:eastAsia="仿宋"/>
                      <w:kern w:val="0"/>
                      <w:szCs w:val="21"/>
                    </w:rPr>
                    <w:t>非甲烷总烃</w:t>
                  </w:r>
                </w:p>
              </w:tc>
              <w:tc>
                <w:tcPr>
                  <w:tcW w:w="1300" w:type="dxa"/>
                  <w:vAlign w:val="center"/>
                </w:tcPr>
                <w:p w14:paraId="6ED2A6DB">
                  <w:pPr>
                    <w:widowControl/>
                    <w:jc w:val="center"/>
                    <w:rPr>
                      <w:rFonts w:eastAsia="仿宋"/>
                      <w:bCs/>
                      <w:szCs w:val="21"/>
                    </w:rPr>
                  </w:pPr>
                  <w:r>
                    <w:rPr>
                      <w:rFonts w:hint="eastAsia" w:eastAsia="仿宋"/>
                      <w:bCs/>
                      <w:szCs w:val="21"/>
                    </w:rPr>
                    <w:t>/</w:t>
                  </w:r>
                </w:p>
              </w:tc>
              <w:tc>
                <w:tcPr>
                  <w:tcW w:w="1117" w:type="dxa"/>
                  <w:vAlign w:val="center"/>
                </w:tcPr>
                <w:p w14:paraId="152CBF47">
                  <w:pPr>
                    <w:autoSpaceDE w:val="0"/>
                    <w:autoSpaceDN w:val="0"/>
                    <w:jc w:val="center"/>
                    <w:rPr>
                      <w:rFonts w:eastAsia="仿宋"/>
                      <w:szCs w:val="22"/>
                    </w:rPr>
                  </w:pPr>
                  <w:r>
                    <w:rPr>
                      <w:rFonts w:hint="eastAsia" w:eastAsia="仿宋"/>
                      <w:szCs w:val="22"/>
                    </w:rPr>
                    <w:t>0</w:t>
                  </w:r>
                  <w:r>
                    <w:rPr>
                      <w:rFonts w:eastAsia="仿宋"/>
                      <w:szCs w:val="22"/>
                    </w:rPr>
                    <w:t>.45</w:t>
                  </w:r>
                </w:p>
              </w:tc>
              <w:tc>
                <w:tcPr>
                  <w:tcW w:w="1150" w:type="dxa"/>
                  <w:vAlign w:val="center"/>
                </w:tcPr>
                <w:p w14:paraId="146EE4E2">
                  <w:pPr>
                    <w:widowControl/>
                    <w:jc w:val="center"/>
                    <w:rPr>
                      <w:kern w:val="0"/>
                      <w:szCs w:val="21"/>
                    </w:rPr>
                  </w:pPr>
                  <w:r>
                    <w:rPr>
                      <w:rFonts w:hint="eastAsia"/>
                      <w:kern w:val="0"/>
                      <w:szCs w:val="21"/>
                    </w:rPr>
                    <w:t>0</w:t>
                  </w:r>
                  <w:r>
                    <w:rPr>
                      <w:kern w:val="0"/>
                      <w:szCs w:val="21"/>
                    </w:rPr>
                    <w:t>.405</w:t>
                  </w:r>
                </w:p>
              </w:tc>
              <w:tc>
                <w:tcPr>
                  <w:tcW w:w="1083" w:type="dxa"/>
                  <w:vAlign w:val="center"/>
                </w:tcPr>
                <w:p w14:paraId="6C7C6836">
                  <w:pPr>
                    <w:autoSpaceDE w:val="0"/>
                    <w:autoSpaceDN w:val="0"/>
                    <w:snapToGrid w:val="0"/>
                    <w:jc w:val="center"/>
                    <w:rPr>
                      <w:rFonts w:eastAsia="仿宋"/>
                      <w:szCs w:val="22"/>
                    </w:rPr>
                  </w:pPr>
                  <w:r>
                    <w:rPr>
                      <w:rFonts w:eastAsia="仿宋"/>
                      <w:szCs w:val="22"/>
                    </w:rPr>
                    <w:t>0.045</w:t>
                  </w:r>
                </w:p>
              </w:tc>
              <w:tc>
                <w:tcPr>
                  <w:tcW w:w="1217" w:type="dxa"/>
                  <w:vAlign w:val="center"/>
                </w:tcPr>
                <w:p w14:paraId="1E8B98E7">
                  <w:pPr>
                    <w:jc w:val="center"/>
                    <w:rPr>
                      <w:rFonts w:eastAsia="仿宋"/>
                      <w:szCs w:val="21"/>
                    </w:rPr>
                  </w:pPr>
                  <w:r>
                    <w:rPr>
                      <w:rFonts w:hint="eastAsia" w:eastAsia="仿宋"/>
                      <w:szCs w:val="21"/>
                    </w:rPr>
                    <w:t>0</w:t>
                  </w:r>
                </w:p>
              </w:tc>
              <w:tc>
                <w:tcPr>
                  <w:tcW w:w="1050" w:type="dxa"/>
                  <w:shd w:val="clear" w:color="auto" w:fill="auto"/>
                  <w:vAlign w:val="center"/>
                </w:tcPr>
                <w:p w14:paraId="13E80DE5">
                  <w:pPr>
                    <w:autoSpaceDE w:val="0"/>
                    <w:autoSpaceDN w:val="0"/>
                    <w:snapToGrid w:val="0"/>
                    <w:jc w:val="center"/>
                    <w:rPr>
                      <w:rFonts w:eastAsia="仿宋"/>
                      <w:szCs w:val="22"/>
                    </w:rPr>
                  </w:pPr>
                  <w:r>
                    <w:rPr>
                      <w:rFonts w:eastAsia="仿宋"/>
                      <w:szCs w:val="22"/>
                    </w:rPr>
                    <w:t>0.045</w:t>
                  </w:r>
                </w:p>
              </w:tc>
              <w:tc>
                <w:tcPr>
                  <w:tcW w:w="1359" w:type="dxa"/>
                  <w:shd w:val="clear" w:color="auto" w:fill="auto"/>
                  <w:vAlign w:val="center"/>
                </w:tcPr>
                <w:p w14:paraId="072C6565">
                  <w:pPr>
                    <w:autoSpaceDE w:val="0"/>
                    <w:autoSpaceDN w:val="0"/>
                    <w:snapToGrid w:val="0"/>
                    <w:jc w:val="center"/>
                    <w:rPr>
                      <w:rFonts w:eastAsia="仿宋"/>
                      <w:szCs w:val="22"/>
                    </w:rPr>
                  </w:pPr>
                  <w:r>
                    <w:rPr>
                      <w:rFonts w:eastAsia="仿宋"/>
                      <w:szCs w:val="22"/>
                    </w:rPr>
                    <w:t>0.045</w:t>
                  </w:r>
                </w:p>
              </w:tc>
              <w:tc>
                <w:tcPr>
                  <w:tcW w:w="1129" w:type="dxa"/>
                  <w:shd w:val="clear" w:color="auto" w:fill="auto"/>
                  <w:vAlign w:val="center"/>
                </w:tcPr>
                <w:p w14:paraId="0BE25A45">
                  <w:pPr>
                    <w:autoSpaceDE w:val="0"/>
                    <w:autoSpaceDN w:val="0"/>
                    <w:snapToGrid w:val="0"/>
                    <w:jc w:val="center"/>
                    <w:rPr>
                      <w:rFonts w:eastAsia="仿宋"/>
                      <w:szCs w:val="22"/>
                    </w:rPr>
                  </w:pPr>
                  <w:r>
                    <w:rPr>
                      <w:rFonts w:eastAsia="仿宋"/>
                      <w:szCs w:val="22"/>
                    </w:rPr>
                    <w:t>+0.045</w:t>
                  </w:r>
                </w:p>
              </w:tc>
              <w:tc>
                <w:tcPr>
                  <w:tcW w:w="1134" w:type="dxa"/>
                  <w:shd w:val="clear" w:color="auto" w:fill="auto"/>
                  <w:vAlign w:val="center"/>
                </w:tcPr>
                <w:p w14:paraId="515295F0">
                  <w:pPr>
                    <w:autoSpaceDE w:val="0"/>
                    <w:autoSpaceDN w:val="0"/>
                    <w:snapToGrid w:val="0"/>
                    <w:jc w:val="center"/>
                    <w:rPr>
                      <w:rFonts w:eastAsia="仿宋"/>
                      <w:szCs w:val="22"/>
                    </w:rPr>
                  </w:pPr>
                  <w:r>
                    <w:rPr>
                      <w:rFonts w:eastAsia="仿宋"/>
                      <w:szCs w:val="22"/>
                    </w:rPr>
                    <w:t>+0.045</w:t>
                  </w:r>
                </w:p>
              </w:tc>
            </w:tr>
            <w:tr w14:paraId="11A0C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8" w:type="dxa"/>
                  <w:vMerge w:val="continue"/>
                  <w:vAlign w:val="center"/>
                </w:tcPr>
                <w:p w14:paraId="33286BEF">
                  <w:pPr>
                    <w:widowControl/>
                    <w:spacing w:line="240" w:lineRule="atLeast"/>
                    <w:jc w:val="center"/>
                    <w:rPr>
                      <w:rFonts w:eastAsia="仿宋"/>
                      <w:szCs w:val="21"/>
                    </w:rPr>
                  </w:pPr>
                </w:p>
              </w:tc>
              <w:tc>
                <w:tcPr>
                  <w:tcW w:w="709" w:type="dxa"/>
                  <w:vMerge w:val="restart"/>
                  <w:vAlign w:val="center"/>
                </w:tcPr>
                <w:p w14:paraId="15ECDBD2">
                  <w:pPr>
                    <w:spacing w:line="240" w:lineRule="atLeast"/>
                    <w:jc w:val="center"/>
                    <w:rPr>
                      <w:rFonts w:eastAsia="仿宋"/>
                      <w:kern w:val="0"/>
                      <w:szCs w:val="21"/>
                    </w:rPr>
                  </w:pPr>
                  <w:r>
                    <w:rPr>
                      <w:rFonts w:eastAsia="仿宋"/>
                      <w:kern w:val="0"/>
                      <w:szCs w:val="21"/>
                    </w:rPr>
                    <w:t>无组织废气</w:t>
                  </w:r>
                </w:p>
              </w:tc>
              <w:tc>
                <w:tcPr>
                  <w:tcW w:w="1426" w:type="dxa"/>
                  <w:vAlign w:val="center"/>
                </w:tcPr>
                <w:p w14:paraId="3B1B6761">
                  <w:pPr>
                    <w:widowControl/>
                    <w:jc w:val="center"/>
                    <w:rPr>
                      <w:rFonts w:eastAsia="仿宋"/>
                      <w:kern w:val="0"/>
                      <w:szCs w:val="21"/>
                    </w:rPr>
                  </w:pPr>
                  <w:r>
                    <w:rPr>
                      <w:rFonts w:eastAsia="仿宋"/>
                      <w:kern w:val="0"/>
                      <w:szCs w:val="21"/>
                    </w:rPr>
                    <w:t>非甲烷总烃</w:t>
                  </w:r>
                </w:p>
              </w:tc>
              <w:tc>
                <w:tcPr>
                  <w:tcW w:w="1300" w:type="dxa"/>
                  <w:vAlign w:val="center"/>
                </w:tcPr>
                <w:p w14:paraId="59494DB1">
                  <w:pPr>
                    <w:widowControl/>
                    <w:jc w:val="center"/>
                    <w:rPr>
                      <w:rFonts w:eastAsia="仿宋"/>
                      <w:bCs/>
                      <w:szCs w:val="21"/>
                    </w:rPr>
                  </w:pPr>
                  <w:r>
                    <w:rPr>
                      <w:rFonts w:hint="eastAsia" w:eastAsia="仿宋"/>
                      <w:bCs/>
                      <w:szCs w:val="21"/>
                    </w:rPr>
                    <w:t>/</w:t>
                  </w:r>
                </w:p>
              </w:tc>
              <w:tc>
                <w:tcPr>
                  <w:tcW w:w="1117" w:type="dxa"/>
                  <w:vAlign w:val="center"/>
                </w:tcPr>
                <w:p w14:paraId="02890CF4">
                  <w:pPr>
                    <w:jc w:val="center"/>
                    <w:rPr>
                      <w:rFonts w:eastAsia="仿宋"/>
                      <w:szCs w:val="21"/>
                    </w:rPr>
                  </w:pPr>
                  <w:r>
                    <w:rPr>
                      <w:rFonts w:eastAsia="仿宋"/>
                      <w:szCs w:val="21"/>
                    </w:rPr>
                    <w:t>0.0046</w:t>
                  </w:r>
                </w:p>
              </w:tc>
              <w:tc>
                <w:tcPr>
                  <w:tcW w:w="1150" w:type="dxa"/>
                  <w:vAlign w:val="center"/>
                </w:tcPr>
                <w:p w14:paraId="788094B1">
                  <w:pPr>
                    <w:jc w:val="center"/>
                    <w:rPr>
                      <w:rFonts w:eastAsia="仿宋"/>
                      <w:szCs w:val="21"/>
                    </w:rPr>
                  </w:pPr>
                  <w:r>
                    <w:rPr>
                      <w:rFonts w:hint="eastAsia" w:eastAsia="仿宋"/>
                      <w:szCs w:val="21"/>
                    </w:rPr>
                    <w:t>/</w:t>
                  </w:r>
                </w:p>
              </w:tc>
              <w:tc>
                <w:tcPr>
                  <w:tcW w:w="1083" w:type="dxa"/>
                  <w:vAlign w:val="center"/>
                </w:tcPr>
                <w:p w14:paraId="02AFD481">
                  <w:pPr>
                    <w:jc w:val="center"/>
                    <w:rPr>
                      <w:rFonts w:eastAsia="仿宋"/>
                      <w:szCs w:val="21"/>
                    </w:rPr>
                  </w:pPr>
                  <w:r>
                    <w:rPr>
                      <w:rFonts w:eastAsia="仿宋"/>
                      <w:szCs w:val="21"/>
                    </w:rPr>
                    <w:t>0.0046</w:t>
                  </w:r>
                </w:p>
              </w:tc>
              <w:tc>
                <w:tcPr>
                  <w:tcW w:w="1217" w:type="dxa"/>
                  <w:vAlign w:val="center"/>
                </w:tcPr>
                <w:p w14:paraId="047C896E">
                  <w:pPr>
                    <w:jc w:val="center"/>
                    <w:rPr>
                      <w:rFonts w:eastAsia="仿宋"/>
                      <w:szCs w:val="21"/>
                    </w:rPr>
                  </w:pPr>
                  <w:r>
                    <w:rPr>
                      <w:rFonts w:hint="eastAsia" w:eastAsia="仿宋"/>
                      <w:szCs w:val="21"/>
                    </w:rPr>
                    <w:t>0</w:t>
                  </w:r>
                </w:p>
              </w:tc>
              <w:tc>
                <w:tcPr>
                  <w:tcW w:w="1050" w:type="dxa"/>
                  <w:shd w:val="clear" w:color="auto" w:fill="auto"/>
                  <w:vAlign w:val="center"/>
                </w:tcPr>
                <w:p w14:paraId="12457626">
                  <w:pPr>
                    <w:jc w:val="center"/>
                    <w:rPr>
                      <w:rFonts w:eastAsia="仿宋"/>
                      <w:szCs w:val="21"/>
                    </w:rPr>
                  </w:pPr>
                  <w:r>
                    <w:rPr>
                      <w:rFonts w:eastAsia="仿宋"/>
                      <w:szCs w:val="21"/>
                    </w:rPr>
                    <w:t>0.0046</w:t>
                  </w:r>
                </w:p>
              </w:tc>
              <w:tc>
                <w:tcPr>
                  <w:tcW w:w="1359" w:type="dxa"/>
                  <w:shd w:val="clear" w:color="auto" w:fill="auto"/>
                  <w:vAlign w:val="center"/>
                </w:tcPr>
                <w:p w14:paraId="275730C7">
                  <w:pPr>
                    <w:jc w:val="center"/>
                    <w:rPr>
                      <w:rFonts w:eastAsia="仿宋"/>
                      <w:szCs w:val="21"/>
                    </w:rPr>
                  </w:pPr>
                  <w:r>
                    <w:rPr>
                      <w:rFonts w:eastAsia="仿宋"/>
                      <w:szCs w:val="21"/>
                    </w:rPr>
                    <w:t>0.0046</w:t>
                  </w:r>
                </w:p>
              </w:tc>
              <w:tc>
                <w:tcPr>
                  <w:tcW w:w="1129" w:type="dxa"/>
                  <w:shd w:val="clear" w:color="auto" w:fill="auto"/>
                  <w:vAlign w:val="center"/>
                </w:tcPr>
                <w:p w14:paraId="66D7607D">
                  <w:pPr>
                    <w:jc w:val="center"/>
                    <w:rPr>
                      <w:rFonts w:eastAsia="仿宋"/>
                      <w:szCs w:val="21"/>
                    </w:rPr>
                  </w:pPr>
                  <w:r>
                    <w:rPr>
                      <w:rFonts w:eastAsia="仿宋"/>
                      <w:szCs w:val="21"/>
                    </w:rPr>
                    <w:t>+0.0046</w:t>
                  </w:r>
                </w:p>
              </w:tc>
              <w:tc>
                <w:tcPr>
                  <w:tcW w:w="1134" w:type="dxa"/>
                  <w:shd w:val="clear" w:color="auto" w:fill="auto"/>
                  <w:vAlign w:val="center"/>
                </w:tcPr>
                <w:p w14:paraId="58F1D51F">
                  <w:pPr>
                    <w:jc w:val="center"/>
                    <w:rPr>
                      <w:rFonts w:eastAsia="仿宋"/>
                      <w:szCs w:val="21"/>
                    </w:rPr>
                  </w:pPr>
                  <w:r>
                    <w:rPr>
                      <w:rFonts w:eastAsia="仿宋"/>
                      <w:szCs w:val="21"/>
                    </w:rPr>
                    <w:t>+0.0046</w:t>
                  </w:r>
                </w:p>
              </w:tc>
            </w:tr>
            <w:tr w14:paraId="7F077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8" w:type="dxa"/>
                  <w:vMerge w:val="continue"/>
                  <w:vAlign w:val="center"/>
                </w:tcPr>
                <w:p w14:paraId="10E039D4">
                  <w:pPr>
                    <w:widowControl/>
                    <w:spacing w:line="240" w:lineRule="atLeast"/>
                    <w:jc w:val="center"/>
                    <w:rPr>
                      <w:rFonts w:eastAsia="仿宋"/>
                      <w:szCs w:val="21"/>
                    </w:rPr>
                  </w:pPr>
                </w:p>
              </w:tc>
              <w:tc>
                <w:tcPr>
                  <w:tcW w:w="709" w:type="dxa"/>
                  <w:vMerge w:val="continue"/>
                  <w:vAlign w:val="center"/>
                </w:tcPr>
                <w:p w14:paraId="3784699B">
                  <w:pPr>
                    <w:spacing w:line="240" w:lineRule="atLeast"/>
                    <w:jc w:val="center"/>
                    <w:rPr>
                      <w:rFonts w:eastAsia="仿宋"/>
                      <w:kern w:val="0"/>
                      <w:szCs w:val="21"/>
                    </w:rPr>
                  </w:pPr>
                </w:p>
              </w:tc>
              <w:tc>
                <w:tcPr>
                  <w:tcW w:w="1426" w:type="dxa"/>
                  <w:vAlign w:val="center"/>
                </w:tcPr>
                <w:p w14:paraId="041BBF59">
                  <w:pPr>
                    <w:widowControl/>
                    <w:jc w:val="center"/>
                    <w:rPr>
                      <w:rFonts w:eastAsia="仿宋"/>
                      <w:kern w:val="0"/>
                      <w:szCs w:val="21"/>
                    </w:rPr>
                  </w:pPr>
                  <w:r>
                    <w:rPr>
                      <w:rFonts w:hint="eastAsia" w:eastAsia="仿宋"/>
                      <w:kern w:val="0"/>
                      <w:szCs w:val="21"/>
                    </w:rPr>
                    <w:t>颗粒物</w:t>
                  </w:r>
                </w:p>
              </w:tc>
              <w:tc>
                <w:tcPr>
                  <w:tcW w:w="1300" w:type="dxa"/>
                  <w:vAlign w:val="center"/>
                </w:tcPr>
                <w:p w14:paraId="765B1AB8">
                  <w:pPr>
                    <w:widowControl/>
                    <w:jc w:val="center"/>
                    <w:rPr>
                      <w:rFonts w:eastAsia="仿宋"/>
                      <w:bCs/>
                      <w:szCs w:val="21"/>
                    </w:rPr>
                  </w:pPr>
                  <w:r>
                    <w:rPr>
                      <w:rFonts w:hint="eastAsia" w:eastAsia="仿宋"/>
                      <w:bCs/>
                      <w:szCs w:val="21"/>
                    </w:rPr>
                    <w:t>0</w:t>
                  </w:r>
                  <w:r>
                    <w:rPr>
                      <w:rFonts w:eastAsia="仿宋"/>
                      <w:bCs/>
                      <w:szCs w:val="21"/>
                    </w:rPr>
                    <w:t>.0008</w:t>
                  </w:r>
                </w:p>
              </w:tc>
              <w:tc>
                <w:tcPr>
                  <w:tcW w:w="1117" w:type="dxa"/>
                  <w:vAlign w:val="center"/>
                </w:tcPr>
                <w:p w14:paraId="07B5C30F">
                  <w:pPr>
                    <w:jc w:val="center"/>
                    <w:rPr>
                      <w:rFonts w:eastAsia="仿宋"/>
                      <w:szCs w:val="21"/>
                    </w:rPr>
                  </w:pPr>
                  <w:r>
                    <w:rPr>
                      <w:rFonts w:hint="eastAsia" w:eastAsia="仿宋"/>
                      <w:szCs w:val="21"/>
                    </w:rPr>
                    <w:t>/</w:t>
                  </w:r>
                </w:p>
              </w:tc>
              <w:tc>
                <w:tcPr>
                  <w:tcW w:w="1150" w:type="dxa"/>
                  <w:vAlign w:val="center"/>
                </w:tcPr>
                <w:p w14:paraId="673F731C">
                  <w:pPr>
                    <w:jc w:val="center"/>
                    <w:rPr>
                      <w:rFonts w:eastAsia="仿宋"/>
                      <w:szCs w:val="21"/>
                    </w:rPr>
                  </w:pPr>
                  <w:r>
                    <w:rPr>
                      <w:rFonts w:hint="eastAsia" w:eastAsia="仿宋"/>
                      <w:szCs w:val="21"/>
                    </w:rPr>
                    <w:t>/</w:t>
                  </w:r>
                </w:p>
              </w:tc>
              <w:tc>
                <w:tcPr>
                  <w:tcW w:w="1083" w:type="dxa"/>
                  <w:vAlign w:val="center"/>
                </w:tcPr>
                <w:p w14:paraId="701F97AA">
                  <w:pPr>
                    <w:jc w:val="center"/>
                    <w:rPr>
                      <w:rFonts w:eastAsia="仿宋"/>
                      <w:szCs w:val="21"/>
                    </w:rPr>
                  </w:pPr>
                  <w:r>
                    <w:rPr>
                      <w:rFonts w:hint="eastAsia" w:eastAsia="仿宋"/>
                      <w:szCs w:val="21"/>
                    </w:rPr>
                    <w:t>/</w:t>
                  </w:r>
                </w:p>
              </w:tc>
              <w:tc>
                <w:tcPr>
                  <w:tcW w:w="1217" w:type="dxa"/>
                  <w:vAlign w:val="center"/>
                </w:tcPr>
                <w:p w14:paraId="0F321BD0">
                  <w:pPr>
                    <w:jc w:val="center"/>
                    <w:rPr>
                      <w:rFonts w:eastAsia="仿宋"/>
                      <w:szCs w:val="21"/>
                    </w:rPr>
                  </w:pPr>
                  <w:r>
                    <w:rPr>
                      <w:rFonts w:hint="eastAsia" w:eastAsia="仿宋"/>
                      <w:szCs w:val="21"/>
                    </w:rPr>
                    <w:t>0.0008</w:t>
                  </w:r>
                </w:p>
              </w:tc>
              <w:tc>
                <w:tcPr>
                  <w:tcW w:w="1050" w:type="dxa"/>
                  <w:shd w:val="clear" w:color="auto" w:fill="auto"/>
                  <w:vAlign w:val="center"/>
                </w:tcPr>
                <w:p w14:paraId="37978277">
                  <w:pPr>
                    <w:jc w:val="center"/>
                    <w:rPr>
                      <w:rFonts w:eastAsia="仿宋"/>
                      <w:szCs w:val="21"/>
                    </w:rPr>
                  </w:pPr>
                  <w:r>
                    <w:rPr>
                      <w:rFonts w:hint="eastAsia" w:eastAsia="仿宋"/>
                      <w:szCs w:val="21"/>
                    </w:rPr>
                    <w:t>/</w:t>
                  </w:r>
                </w:p>
              </w:tc>
              <w:tc>
                <w:tcPr>
                  <w:tcW w:w="1359" w:type="dxa"/>
                  <w:shd w:val="clear" w:color="auto" w:fill="auto"/>
                  <w:vAlign w:val="center"/>
                </w:tcPr>
                <w:p w14:paraId="1C575E84">
                  <w:pPr>
                    <w:jc w:val="center"/>
                    <w:rPr>
                      <w:rFonts w:eastAsia="仿宋"/>
                      <w:szCs w:val="21"/>
                    </w:rPr>
                  </w:pPr>
                  <w:r>
                    <w:rPr>
                      <w:rFonts w:hint="eastAsia" w:eastAsia="仿宋"/>
                      <w:szCs w:val="21"/>
                    </w:rPr>
                    <w:t>/</w:t>
                  </w:r>
                </w:p>
              </w:tc>
              <w:tc>
                <w:tcPr>
                  <w:tcW w:w="1129" w:type="dxa"/>
                  <w:shd w:val="clear" w:color="auto" w:fill="auto"/>
                  <w:vAlign w:val="center"/>
                </w:tcPr>
                <w:p w14:paraId="194019C3">
                  <w:pPr>
                    <w:jc w:val="center"/>
                    <w:rPr>
                      <w:rFonts w:eastAsia="仿宋"/>
                      <w:szCs w:val="21"/>
                    </w:rPr>
                  </w:pPr>
                  <w:r>
                    <w:rPr>
                      <w:rFonts w:hint="eastAsia" w:eastAsia="仿宋"/>
                      <w:szCs w:val="21"/>
                    </w:rPr>
                    <w:t>-0.0008</w:t>
                  </w:r>
                </w:p>
              </w:tc>
              <w:tc>
                <w:tcPr>
                  <w:tcW w:w="1134" w:type="dxa"/>
                  <w:shd w:val="clear" w:color="auto" w:fill="auto"/>
                  <w:vAlign w:val="center"/>
                </w:tcPr>
                <w:p w14:paraId="4D1D989C">
                  <w:pPr>
                    <w:jc w:val="center"/>
                    <w:rPr>
                      <w:rFonts w:eastAsia="仿宋"/>
                      <w:szCs w:val="21"/>
                    </w:rPr>
                  </w:pPr>
                  <w:r>
                    <w:rPr>
                      <w:rFonts w:hint="eastAsia" w:eastAsia="仿宋"/>
                      <w:szCs w:val="21"/>
                    </w:rPr>
                    <w:t>-0.0008</w:t>
                  </w:r>
                </w:p>
              </w:tc>
            </w:tr>
            <w:tr w14:paraId="54065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8" w:type="dxa"/>
                  <w:vMerge w:val="restart"/>
                  <w:vAlign w:val="center"/>
                </w:tcPr>
                <w:p w14:paraId="008BF397">
                  <w:pPr>
                    <w:widowControl/>
                    <w:spacing w:line="240" w:lineRule="atLeast"/>
                    <w:jc w:val="center"/>
                    <w:rPr>
                      <w:rFonts w:eastAsia="仿宋"/>
                      <w:szCs w:val="21"/>
                    </w:rPr>
                  </w:pPr>
                  <w:r>
                    <w:rPr>
                      <w:rFonts w:eastAsia="仿宋"/>
                      <w:szCs w:val="21"/>
                    </w:rPr>
                    <w:t>固体废物</w:t>
                  </w:r>
                </w:p>
              </w:tc>
              <w:tc>
                <w:tcPr>
                  <w:tcW w:w="2135" w:type="dxa"/>
                  <w:gridSpan w:val="2"/>
                  <w:vAlign w:val="center"/>
                </w:tcPr>
                <w:p w14:paraId="747AEFA2">
                  <w:pPr>
                    <w:jc w:val="center"/>
                    <w:rPr>
                      <w:rFonts w:eastAsia="仿宋"/>
                      <w:szCs w:val="21"/>
                    </w:rPr>
                  </w:pPr>
                  <w:r>
                    <w:rPr>
                      <w:rFonts w:eastAsia="仿宋"/>
                      <w:szCs w:val="21"/>
                    </w:rPr>
                    <w:t>生活垃圾</w:t>
                  </w:r>
                </w:p>
              </w:tc>
              <w:tc>
                <w:tcPr>
                  <w:tcW w:w="1300" w:type="dxa"/>
                  <w:vAlign w:val="center"/>
                </w:tcPr>
                <w:p w14:paraId="0B5A5D75">
                  <w:pPr>
                    <w:jc w:val="center"/>
                    <w:rPr>
                      <w:rFonts w:eastAsia="仿宋"/>
                      <w:szCs w:val="21"/>
                    </w:rPr>
                  </w:pPr>
                  <w:r>
                    <w:rPr>
                      <w:rFonts w:eastAsia="仿宋"/>
                      <w:szCs w:val="21"/>
                    </w:rPr>
                    <w:t>0</w:t>
                  </w:r>
                </w:p>
              </w:tc>
              <w:tc>
                <w:tcPr>
                  <w:tcW w:w="1117" w:type="dxa"/>
                  <w:vAlign w:val="center"/>
                </w:tcPr>
                <w:p w14:paraId="136A4AC7">
                  <w:pPr>
                    <w:jc w:val="center"/>
                    <w:rPr>
                      <w:rFonts w:eastAsia="仿宋"/>
                      <w:szCs w:val="21"/>
                    </w:rPr>
                  </w:pPr>
                  <w:r>
                    <w:rPr>
                      <w:rFonts w:hint="eastAsia" w:eastAsia="仿宋"/>
                      <w:szCs w:val="21"/>
                    </w:rPr>
                    <w:t>15</w:t>
                  </w:r>
                </w:p>
              </w:tc>
              <w:tc>
                <w:tcPr>
                  <w:tcW w:w="1150" w:type="dxa"/>
                  <w:shd w:val="clear" w:color="auto" w:fill="auto"/>
                  <w:vAlign w:val="center"/>
                </w:tcPr>
                <w:p w14:paraId="1A804F58">
                  <w:pPr>
                    <w:jc w:val="center"/>
                    <w:rPr>
                      <w:rFonts w:eastAsia="仿宋"/>
                      <w:szCs w:val="21"/>
                    </w:rPr>
                  </w:pPr>
                  <w:r>
                    <w:rPr>
                      <w:rFonts w:hint="eastAsia" w:eastAsia="仿宋"/>
                      <w:szCs w:val="21"/>
                    </w:rPr>
                    <w:t>15</w:t>
                  </w:r>
                </w:p>
              </w:tc>
              <w:tc>
                <w:tcPr>
                  <w:tcW w:w="1083" w:type="dxa"/>
                  <w:vAlign w:val="center"/>
                </w:tcPr>
                <w:p w14:paraId="1B06DB2F">
                  <w:pPr>
                    <w:jc w:val="center"/>
                    <w:rPr>
                      <w:rFonts w:eastAsia="仿宋"/>
                      <w:szCs w:val="21"/>
                    </w:rPr>
                  </w:pPr>
                  <w:r>
                    <w:rPr>
                      <w:rFonts w:hint="eastAsia" w:eastAsia="仿宋"/>
                      <w:szCs w:val="21"/>
                    </w:rPr>
                    <w:t>0</w:t>
                  </w:r>
                </w:p>
              </w:tc>
              <w:tc>
                <w:tcPr>
                  <w:tcW w:w="1217" w:type="dxa"/>
                  <w:shd w:val="clear" w:color="auto" w:fill="auto"/>
                  <w:vAlign w:val="center"/>
                </w:tcPr>
                <w:p w14:paraId="03708F5A">
                  <w:pPr>
                    <w:jc w:val="center"/>
                    <w:rPr>
                      <w:rFonts w:eastAsia="仿宋"/>
                      <w:szCs w:val="21"/>
                    </w:rPr>
                  </w:pPr>
                  <w:r>
                    <w:rPr>
                      <w:rFonts w:hint="eastAsia" w:eastAsia="仿宋"/>
                      <w:szCs w:val="21"/>
                    </w:rPr>
                    <w:t>0</w:t>
                  </w:r>
                </w:p>
              </w:tc>
              <w:tc>
                <w:tcPr>
                  <w:tcW w:w="1050" w:type="dxa"/>
                  <w:shd w:val="clear" w:color="auto" w:fill="auto"/>
                  <w:vAlign w:val="center"/>
                </w:tcPr>
                <w:p w14:paraId="0E4359FC">
                  <w:pPr>
                    <w:jc w:val="center"/>
                    <w:rPr>
                      <w:rFonts w:eastAsia="仿宋"/>
                      <w:szCs w:val="21"/>
                    </w:rPr>
                  </w:pPr>
                  <w:r>
                    <w:rPr>
                      <w:rFonts w:hint="eastAsia" w:eastAsia="仿宋"/>
                      <w:szCs w:val="21"/>
                    </w:rPr>
                    <w:t>0</w:t>
                  </w:r>
                </w:p>
              </w:tc>
              <w:tc>
                <w:tcPr>
                  <w:tcW w:w="1359" w:type="dxa"/>
                  <w:shd w:val="clear" w:color="auto" w:fill="auto"/>
                  <w:vAlign w:val="center"/>
                </w:tcPr>
                <w:p w14:paraId="1E5AF8AC">
                  <w:pPr>
                    <w:jc w:val="center"/>
                    <w:rPr>
                      <w:rFonts w:eastAsia="仿宋"/>
                      <w:szCs w:val="21"/>
                    </w:rPr>
                  </w:pPr>
                  <w:r>
                    <w:rPr>
                      <w:rFonts w:hint="eastAsia" w:eastAsia="仿宋"/>
                      <w:szCs w:val="21"/>
                    </w:rPr>
                    <w:t>0</w:t>
                  </w:r>
                </w:p>
              </w:tc>
              <w:tc>
                <w:tcPr>
                  <w:tcW w:w="1129" w:type="dxa"/>
                  <w:shd w:val="clear" w:color="auto" w:fill="auto"/>
                  <w:vAlign w:val="center"/>
                </w:tcPr>
                <w:p w14:paraId="493B9B0B">
                  <w:pPr>
                    <w:jc w:val="center"/>
                    <w:rPr>
                      <w:rFonts w:eastAsia="仿宋"/>
                      <w:szCs w:val="21"/>
                    </w:rPr>
                  </w:pPr>
                  <w:r>
                    <w:rPr>
                      <w:rFonts w:hint="eastAsia" w:eastAsia="仿宋"/>
                      <w:szCs w:val="21"/>
                    </w:rPr>
                    <w:t>0</w:t>
                  </w:r>
                </w:p>
              </w:tc>
              <w:tc>
                <w:tcPr>
                  <w:tcW w:w="1134" w:type="dxa"/>
                  <w:shd w:val="clear" w:color="auto" w:fill="auto"/>
                  <w:vAlign w:val="center"/>
                </w:tcPr>
                <w:p w14:paraId="361AF2F3">
                  <w:pPr>
                    <w:jc w:val="center"/>
                    <w:rPr>
                      <w:rFonts w:eastAsia="仿宋"/>
                      <w:szCs w:val="21"/>
                    </w:rPr>
                  </w:pPr>
                  <w:r>
                    <w:rPr>
                      <w:rFonts w:hint="eastAsia" w:eastAsia="仿宋"/>
                      <w:szCs w:val="21"/>
                    </w:rPr>
                    <w:t>0</w:t>
                  </w:r>
                </w:p>
              </w:tc>
            </w:tr>
            <w:tr w14:paraId="6AAAA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8" w:type="dxa"/>
                  <w:vMerge w:val="continue"/>
                  <w:vAlign w:val="center"/>
                </w:tcPr>
                <w:p w14:paraId="662C375F">
                  <w:pPr>
                    <w:widowControl/>
                    <w:spacing w:line="240" w:lineRule="atLeast"/>
                    <w:jc w:val="center"/>
                    <w:rPr>
                      <w:rFonts w:eastAsia="仿宋"/>
                      <w:szCs w:val="21"/>
                    </w:rPr>
                  </w:pPr>
                </w:p>
              </w:tc>
              <w:tc>
                <w:tcPr>
                  <w:tcW w:w="2135" w:type="dxa"/>
                  <w:gridSpan w:val="2"/>
                  <w:vAlign w:val="center"/>
                </w:tcPr>
                <w:p w14:paraId="09F4879A">
                  <w:pPr>
                    <w:jc w:val="center"/>
                    <w:rPr>
                      <w:rFonts w:eastAsia="仿宋"/>
                      <w:szCs w:val="21"/>
                    </w:rPr>
                  </w:pPr>
                  <w:r>
                    <w:rPr>
                      <w:rFonts w:eastAsia="仿宋"/>
                      <w:szCs w:val="21"/>
                    </w:rPr>
                    <w:t>一般固废</w:t>
                  </w:r>
                </w:p>
              </w:tc>
              <w:tc>
                <w:tcPr>
                  <w:tcW w:w="1300" w:type="dxa"/>
                  <w:vAlign w:val="center"/>
                </w:tcPr>
                <w:p w14:paraId="1B0FBC2E">
                  <w:pPr>
                    <w:jc w:val="center"/>
                    <w:rPr>
                      <w:rFonts w:eastAsia="仿宋"/>
                      <w:szCs w:val="21"/>
                    </w:rPr>
                  </w:pPr>
                  <w:r>
                    <w:rPr>
                      <w:rFonts w:eastAsia="仿宋"/>
                      <w:szCs w:val="21"/>
                    </w:rPr>
                    <w:t>0</w:t>
                  </w:r>
                </w:p>
              </w:tc>
              <w:tc>
                <w:tcPr>
                  <w:tcW w:w="1117" w:type="dxa"/>
                  <w:vAlign w:val="center"/>
                </w:tcPr>
                <w:p w14:paraId="38D07669">
                  <w:pPr>
                    <w:jc w:val="center"/>
                    <w:rPr>
                      <w:rFonts w:eastAsia="仿宋"/>
                      <w:szCs w:val="21"/>
                    </w:rPr>
                  </w:pPr>
                  <w:r>
                    <w:rPr>
                      <w:rFonts w:eastAsia="仿宋"/>
                      <w:szCs w:val="21"/>
                    </w:rPr>
                    <w:t>0.82</w:t>
                  </w:r>
                </w:p>
              </w:tc>
              <w:tc>
                <w:tcPr>
                  <w:tcW w:w="1150" w:type="dxa"/>
                  <w:shd w:val="clear" w:color="auto" w:fill="auto"/>
                  <w:vAlign w:val="center"/>
                </w:tcPr>
                <w:p w14:paraId="0F6387C8">
                  <w:pPr>
                    <w:jc w:val="center"/>
                    <w:rPr>
                      <w:rFonts w:eastAsia="仿宋"/>
                      <w:szCs w:val="21"/>
                    </w:rPr>
                  </w:pPr>
                  <w:r>
                    <w:rPr>
                      <w:rFonts w:eastAsia="仿宋"/>
                      <w:szCs w:val="21"/>
                    </w:rPr>
                    <w:t>0.82</w:t>
                  </w:r>
                </w:p>
              </w:tc>
              <w:tc>
                <w:tcPr>
                  <w:tcW w:w="1083" w:type="dxa"/>
                  <w:vAlign w:val="center"/>
                </w:tcPr>
                <w:p w14:paraId="4923E4CF">
                  <w:pPr>
                    <w:jc w:val="center"/>
                    <w:rPr>
                      <w:rFonts w:eastAsia="仿宋"/>
                      <w:szCs w:val="21"/>
                    </w:rPr>
                  </w:pPr>
                  <w:r>
                    <w:rPr>
                      <w:rFonts w:hint="eastAsia" w:eastAsia="仿宋"/>
                      <w:szCs w:val="21"/>
                    </w:rPr>
                    <w:t>0</w:t>
                  </w:r>
                </w:p>
              </w:tc>
              <w:tc>
                <w:tcPr>
                  <w:tcW w:w="1217" w:type="dxa"/>
                  <w:shd w:val="clear" w:color="auto" w:fill="auto"/>
                  <w:vAlign w:val="center"/>
                </w:tcPr>
                <w:p w14:paraId="3184C89D">
                  <w:pPr>
                    <w:jc w:val="center"/>
                    <w:rPr>
                      <w:rFonts w:eastAsia="仿宋"/>
                      <w:szCs w:val="21"/>
                    </w:rPr>
                  </w:pPr>
                  <w:r>
                    <w:rPr>
                      <w:rFonts w:hint="eastAsia" w:eastAsia="仿宋"/>
                      <w:szCs w:val="21"/>
                    </w:rPr>
                    <w:t>0</w:t>
                  </w:r>
                </w:p>
              </w:tc>
              <w:tc>
                <w:tcPr>
                  <w:tcW w:w="1050" w:type="dxa"/>
                  <w:shd w:val="clear" w:color="auto" w:fill="auto"/>
                  <w:vAlign w:val="center"/>
                </w:tcPr>
                <w:p w14:paraId="6D0DB151">
                  <w:pPr>
                    <w:jc w:val="center"/>
                    <w:rPr>
                      <w:rFonts w:eastAsia="仿宋"/>
                      <w:szCs w:val="21"/>
                    </w:rPr>
                  </w:pPr>
                  <w:r>
                    <w:rPr>
                      <w:rFonts w:hint="eastAsia" w:eastAsia="仿宋"/>
                      <w:szCs w:val="21"/>
                    </w:rPr>
                    <w:t>0</w:t>
                  </w:r>
                </w:p>
              </w:tc>
              <w:tc>
                <w:tcPr>
                  <w:tcW w:w="1359" w:type="dxa"/>
                  <w:shd w:val="clear" w:color="auto" w:fill="auto"/>
                  <w:vAlign w:val="center"/>
                </w:tcPr>
                <w:p w14:paraId="6E7CCCF7">
                  <w:pPr>
                    <w:jc w:val="center"/>
                    <w:rPr>
                      <w:rFonts w:eastAsia="仿宋"/>
                      <w:szCs w:val="21"/>
                    </w:rPr>
                  </w:pPr>
                  <w:r>
                    <w:rPr>
                      <w:rFonts w:hint="eastAsia" w:eastAsia="仿宋"/>
                      <w:szCs w:val="21"/>
                    </w:rPr>
                    <w:t>0</w:t>
                  </w:r>
                </w:p>
              </w:tc>
              <w:tc>
                <w:tcPr>
                  <w:tcW w:w="1129" w:type="dxa"/>
                  <w:shd w:val="clear" w:color="auto" w:fill="auto"/>
                  <w:vAlign w:val="center"/>
                </w:tcPr>
                <w:p w14:paraId="0B1EF00F">
                  <w:pPr>
                    <w:jc w:val="center"/>
                    <w:rPr>
                      <w:rFonts w:eastAsia="仿宋"/>
                      <w:szCs w:val="21"/>
                    </w:rPr>
                  </w:pPr>
                  <w:r>
                    <w:rPr>
                      <w:rFonts w:hint="eastAsia" w:eastAsia="仿宋"/>
                      <w:szCs w:val="21"/>
                    </w:rPr>
                    <w:t>0</w:t>
                  </w:r>
                </w:p>
              </w:tc>
              <w:tc>
                <w:tcPr>
                  <w:tcW w:w="1134" w:type="dxa"/>
                  <w:shd w:val="clear" w:color="auto" w:fill="auto"/>
                  <w:vAlign w:val="center"/>
                </w:tcPr>
                <w:p w14:paraId="5C2D7540">
                  <w:pPr>
                    <w:jc w:val="center"/>
                    <w:rPr>
                      <w:rFonts w:eastAsia="仿宋"/>
                      <w:szCs w:val="21"/>
                    </w:rPr>
                  </w:pPr>
                  <w:r>
                    <w:rPr>
                      <w:rFonts w:hint="eastAsia" w:eastAsia="仿宋"/>
                      <w:szCs w:val="21"/>
                    </w:rPr>
                    <w:t>0</w:t>
                  </w:r>
                </w:p>
              </w:tc>
            </w:tr>
            <w:tr w14:paraId="0BEB5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8" w:type="dxa"/>
                  <w:vMerge w:val="continue"/>
                  <w:vAlign w:val="center"/>
                </w:tcPr>
                <w:p w14:paraId="4901B09B">
                  <w:pPr>
                    <w:widowControl/>
                    <w:spacing w:line="240" w:lineRule="atLeast"/>
                    <w:jc w:val="center"/>
                    <w:rPr>
                      <w:rFonts w:eastAsia="仿宋"/>
                      <w:kern w:val="0"/>
                      <w:szCs w:val="21"/>
                    </w:rPr>
                  </w:pPr>
                </w:p>
              </w:tc>
              <w:tc>
                <w:tcPr>
                  <w:tcW w:w="2135" w:type="dxa"/>
                  <w:gridSpan w:val="2"/>
                  <w:vAlign w:val="center"/>
                </w:tcPr>
                <w:p w14:paraId="5F40249C">
                  <w:pPr>
                    <w:jc w:val="center"/>
                    <w:rPr>
                      <w:rFonts w:eastAsia="仿宋"/>
                      <w:szCs w:val="21"/>
                    </w:rPr>
                  </w:pPr>
                  <w:r>
                    <w:rPr>
                      <w:rFonts w:eastAsia="仿宋"/>
                      <w:szCs w:val="21"/>
                    </w:rPr>
                    <w:t>危险固废</w:t>
                  </w:r>
                </w:p>
              </w:tc>
              <w:tc>
                <w:tcPr>
                  <w:tcW w:w="1300" w:type="dxa"/>
                  <w:vAlign w:val="center"/>
                </w:tcPr>
                <w:p w14:paraId="5C06054E">
                  <w:pPr>
                    <w:jc w:val="center"/>
                    <w:rPr>
                      <w:rFonts w:eastAsia="仿宋"/>
                      <w:szCs w:val="21"/>
                    </w:rPr>
                  </w:pPr>
                  <w:r>
                    <w:rPr>
                      <w:rFonts w:eastAsia="仿宋"/>
                      <w:szCs w:val="21"/>
                    </w:rPr>
                    <w:t>0</w:t>
                  </w:r>
                </w:p>
              </w:tc>
              <w:tc>
                <w:tcPr>
                  <w:tcW w:w="1117" w:type="dxa"/>
                  <w:vAlign w:val="center"/>
                </w:tcPr>
                <w:p w14:paraId="147D9D26">
                  <w:pPr>
                    <w:jc w:val="center"/>
                    <w:rPr>
                      <w:rFonts w:eastAsia="仿宋"/>
                      <w:szCs w:val="21"/>
                    </w:rPr>
                  </w:pPr>
                  <w:r>
                    <w:rPr>
                      <w:rFonts w:eastAsia="仿宋"/>
                      <w:szCs w:val="21"/>
                    </w:rPr>
                    <w:t>5.93</w:t>
                  </w:r>
                </w:p>
              </w:tc>
              <w:tc>
                <w:tcPr>
                  <w:tcW w:w="1150" w:type="dxa"/>
                  <w:shd w:val="clear" w:color="auto" w:fill="auto"/>
                  <w:vAlign w:val="center"/>
                </w:tcPr>
                <w:p w14:paraId="54FB1E3B">
                  <w:pPr>
                    <w:jc w:val="center"/>
                    <w:rPr>
                      <w:rFonts w:eastAsia="仿宋"/>
                      <w:szCs w:val="21"/>
                    </w:rPr>
                  </w:pPr>
                  <w:r>
                    <w:rPr>
                      <w:rFonts w:eastAsia="仿宋"/>
                      <w:szCs w:val="21"/>
                    </w:rPr>
                    <w:t>5.93</w:t>
                  </w:r>
                </w:p>
              </w:tc>
              <w:tc>
                <w:tcPr>
                  <w:tcW w:w="1083" w:type="dxa"/>
                  <w:vAlign w:val="center"/>
                </w:tcPr>
                <w:p w14:paraId="3F276DA3">
                  <w:pPr>
                    <w:jc w:val="center"/>
                    <w:rPr>
                      <w:rFonts w:eastAsia="仿宋"/>
                      <w:szCs w:val="21"/>
                    </w:rPr>
                  </w:pPr>
                  <w:r>
                    <w:rPr>
                      <w:rFonts w:hint="eastAsia" w:eastAsia="仿宋"/>
                      <w:szCs w:val="21"/>
                    </w:rPr>
                    <w:t>0</w:t>
                  </w:r>
                </w:p>
              </w:tc>
              <w:tc>
                <w:tcPr>
                  <w:tcW w:w="1217" w:type="dxa"/>
                  <w:shd w:val="clear" w:color="auto" w:fill="auto"/>
                  <w:vAlign w:val="center"/>
                </w:tcPr>
                <w:p w14:paraId="5EF5F816">
                  <w:pPr>
                    <w:jc w:val="center"/>
                    <w:rPr>
                      <w:rFonts w:eastAsia="仿宋"/>
                      <w:szCs w:val="21"/>
                    </w:rPr>
                  </w:pPr>
                  <w:r>
                    <w:rPr>
                      <w:rFonts w:hint="eastAsia" w:eastAsia="仿宋"/>
                      <w:szCs w:val="21"/>
                    </w:rPr>
                    <w:t>0</w:t>
                  </w:r>
                </w:p>
              </w:tc>
              <w:tc>
                <w:tcPr>
                  <w:tcW w:w="1050" w:type="dxa"/>
                  <w:shd w:val="clear" w:color="auto" w:fill="auto"/>
                  <w:vAlign w:val="center"/>
                </w:tcPr>
                <w:p w14:paraId="3A97B202">
                  <w:pPr>
                    <w:jc w:val="center"/>
                    <w:rPr>
                      <w:rFonts w:eastAsia="仿宋"/>
                      <w:szCs w:val="21"/>
                    </w:rPr>
                  </w:pPr>
                  <w:r>
                    <w:rPr>
                      <w:rFonts w:hint="eastAsia" w:eastAsia="仿宋"/>
                      <w:szCs w:val="21"/>
                    </w:rPr>
                    <w:t>0</w:t>
                  </w:r>
                </w:p>
              </w:tc>
              <w:tc>
                <w:tcPr>
                  <w:tcW w:w="1359" w:type="dxa"/>
                  <w:shd w:val="clear" w:color="auto" w:fill="auto"/>
                  <w:vAlign w:val="center"/>
                </w:tcPr>
                <w:p w14:paraId="175541A2">
                  <w:pPr>
                    <w:jc w:val="center"/>
                    <w:rPr>
                      <w:rFonts w:eastAsia="仿宋"/>
                      <w:szCs w:val="21"/>
                    </w:rPr>
                  </w:pPr>
                  <w:r>
                    <w:rPr>
                      <w:rFonts w:hint="eastAsia" w:eastAsia="仿宋"/>
                      <w:szCs w:val="21"/>
                    </w:rPr>
                    <w:t>0</w:t>
                  </w:r>
                </w:p>
              </w:tc>
              <w:tc>
                <w:tcPr>
                  <w:tcW w:w="1129" w:type="dxa"/>
                  <w:shd w:val="clear" w:color="auto" w:fill="auto"/>
                  <w:vAlign w:val="center"/>
                </w:tcPr>
                <w:p w14:paraId="40F7194C">
                  <w:pPr>
                    <w:jc w:val="center"/>
                    <w:rPr>
                      <w:rFonts w:eastAsia="仿宋"/>
                      <w:szCs w:val="21"/>
                    </w:rPr>
                  </w:pPr>
                  <w:r>
                    <w:rPr>
                      <w:rFonts w:hint="eastAsia" w:eastAsia="仿宋"/>
                      <w:szCs w:val="21"/>
                    </w:rPr>
                    <w:t>0</w:t>
                  </w:r>
                </w:p>
              </w:tc>
              <w:tc>
                <w:tcPr>
                  <w:tcW w:w="1134" w:type="dxa"/>
                  <w:shd w:val="clear" w:color="auto" w:fill="auto"/>
                  <w:vAlign w:val="center"/>
                </w:tcPr>
                <w:p w14:paraId="77E46589">
                  <w:pPr>
                    <w:jc w:val="center"/>
                    <w:rPr>
                      <w:rFonts w:eastAsia="仿宋"/>
                      <w:szCs w:val="21"/>
                    </w:rPr>
                  </w:pPr>
                  <w:r>
                    <w:rPr>
                      <w:rFonts w:hint="eastAsia" w:eastAsia="仿宋"/>
                      <w:szCs w:val="21"/>
                    </w:rPr>
                    <w:t>0</w:t>
                  </w:r>
                </w:p>
              </w:tc>
            </w:tr>
          </w:tbl>
          <w:p w14:paraId="37ED433E">
            <w:pPr>
              <w:spacing w:line="500" w:lineRule="exact"/>
              <w:ind w:firstLine="480" w:firstLineChars="200"/>
              <w:rPr>
                <w:rFonts w:eastAsia="仿宋"/>
                <w:bCs/>
                <w:sz w:val="24"/>
              </w:rPr>
            </w:pPr>
            <w:r>
              <w:rPr>
                <w:rFonts w:eastAsia="仿宋"/>
                <w:bCs/>
                <w:sz w:val="24"/>
              </w:rPr>
              <w:t>总量平衡方案：</w:t>
            </w:r>
          </w:p>
          <w:p w14:paraId="247BA399">
            <w:pPr>
              <w:spacing w:line="500" w:lineRule="exact"/>
              <w:ind w:firstLine="480" w:firstLineChars="200"/>
              <w:rPr>
                <w:rFonts w:eastAsia="仿宋"/>
                <w:bCs/>
                <w:sz w:val="24"/>
              </w:rPr>
            </w:pPr>
            <w:r>
              <w:rPr>
                <w:rFonts w:eastAsia="仿宋"/>
                <w:bCs/>
                <w:sz w:val="24"/>
              </w:rPr>
              <w:t>1、废水</w:t>
            </w:r>
          </w:p>
          <w:p w14:paraId="24C99E8D">
            <w:pPr>
              <w:spacing w:line="500" w:lineRule="exact"/>
              <w:ind w:firstLine="480" w:firstLineChars="200"/>
              <w:rPr>
                <w:rFonts w:eastAsia="仿宋"/>
                <w:bCs/>
                <w:sz w:val="24"/>
              </w:rPr>
            </w:pPr>
            <w:r>
              <w:rPr>
                <w:rFonts w:eastAsia="仿宋"/>
                <w:bCs/>
                <w:sz w:val="24"/>
              </w:rPr>
              <w:t>水污染物总量平衡途径：</w:t>
            </w:r>
            <w:bookmarkStart w:id="13" w:name="_Hlk119416593"/>
            <w:r>
              <w:rPr>
                <w:rFonts w:eastAsia="仿宋"/>
                <w:bCs/>
                <w:sz w:val="24"/>
              </w:rPr>
              <w:t>本项目新增生活污水排放量为960t/a</w:t>
            </w:r>
            <w:bookmarkEnd w:id="13"/>
            <w:r>
              <w:rPr>
                <w:rFonts w:eastAsia="仿宋"/>
                <w:bCs/>
                <w:sz w:val="24"/>
              </w:rPr>
              <w:t>，</w:t>
            </w:r>
            <w:r>
              <w:rPr>
                <w:rFonts w:hint="eastAsia" w:eastAsia="仿宋"/>
                <w:bCs/>
                <w:sz w:val="24"/>
              </w:rPr>
              <w:t>由于原项目污水灌溉农田，现均托运至金坛双惠处理有限公司处理，因此本次全厂污水排放量为</w:t>
            </w:r>
            <w:r>
              <w:rPr>
                <w:rFonts w:eastAsia="仿宋"/>
                <w:bCs/>
                <w:sz w:val="24"/>
              </w:rPr>
              <w:t>216</w:t>
            </w:r>
            <w:r>
              <w:rPr>
                <w:rFonts w:hint="eastAsia" w:eastAsia="仿宋"/>
                <w:bCs/>
                <w:sz w:val="24"/>
              </w:rPr>
              <w:t>0</w:t>
            </w:r>
            <w:r>
              <w:rPr>
                <w:rFonts w:eastAsia="仿宋"/>
                <w:bCs/>
                <w:sz w:val="24"/>
              </w:rPr>
              <w:t>t/a</w:t>
            </w:r>
            <w:r>
              <w:rPr>
                <w:rFonts w:hint="eastAsia" w:eastAsia="仿宋"/>
                <w:bCs/>
                <w:sz w:val="24"/>
              </w:rPr>
              <w:t>，</w:t>
            </w:r>
            <w:r>
              <w:rPr>
                <w:rFonts w:eastAsia="仿宋"/>
                <w:bCs/>
                <w:sz w:val="24"/>
              </w:rPr>
              <w:t>废水中各污染物总量在污水处理厂内实现平衡。</w:t>
            </w:r>
          </w:p>
          <w:p w14:paraId="67E6A637">
            <w:pPr>
              <w:spacing w:line="500" w:lineRule="exact"/>
              <w:ind w:firstLine="480" w:firstLineChars="200"/>
              <w:rPr>
                <w:rFonts w:eastAsia="仿宋"/>
                <w:bCs/>
                <w:sz w:val="24"/>
              </w:rPr>
            </w:pPr>
            <w:r>
              <w:rPr>
                <w:rFonts w:eastAsia="仿宋"/>
                <w:bCs/>
                <w:sz w:val="24"/>
              </w:rPr>
              <w:t>2、废气</w:t>
            </w:r>
          </w:p>
          <w:p w14:paraId="2FB9ECE4">
            <w:pPr>
              <w:spacing w:line="500" w:lineRule="exact"/>
              <w:ind w:firstLine="480" w:firstLineChars="200"/>
              <w:rPr>
                <w:rFonts w:eastAsia="仿宋"/>
                <w:bCs/>
                <w:sz w:val="24"/>
              </w:rPr>
            </w:pPr>
            <w:r>
              <w:rPr>
                <w:rFonts w:eastAsia="仿宋"/>
                <w:bCs/>
                <w:sz w:val="24"/>
              </w:rPr>
              <w:t>本项目建成后新增大气污染物排放总量为：非甲烷总烃</w:t>
            </w:r>
            <w:r>
              <w:rPr>
                <w:rFonts w:hint="eastAsia" w:eastAsia="仿宋"/>
                <w:sz w:val="24"/>
              </w:rPr>
              <w:t>0.</w:t>
            </w:r>
            <w:r>
              <w:rPr>
                <w:rFonts w:eastAsia="仿宋"/>
                <w:sz w:val="24"/>
              </w:rPr>
              <w:t>045</w:t>
            </w:r>
            <w:r>
              <w:rPr>
                <w:rFonts w:eastAsia="仿宋"/>
                <w:bCs/>
                <w:sz w:val="24"/>
              </w:rPr>
              <w:t>t/a；需由企业向常州市金坛生态环境局申请核定总量，在金坛区内平衡。</w:t>
            </w:r>
          </w:p>
          <w:p w14:paraId="035BF17B">
            <w:pPr>
              <w:spacing w:line="500" w:lineRule="exact"/>
              <w:ind w:firstLine="480" w:firstLineChars="200"/>
              <w:rPr>
                <w:rFonts w:eastAsia="仿宋"/>
                <w:bCs/>
                <w:sz w:val="24"/>
              </w:rPr>
            </w:pPr>
            <w:r>
              <w:rPr>
                <w:rFonts w:eastAsia="仿宋"/>
                <w:bCs/>
                <w:sz w:val="24"/>
              </w:rPr>
              <w:t>根据《关于加强建设项目烟颗粒物、挥发性有机物准入审核的通知》（苏环办〔2014〕148号）、《建设项目主要污染物排放总量指标审核及管理暂行办法》（环发〔2014〕197号）以及《常州市建设项目主要污染物排放总量指标审核及管理实施细则》（常政办发〔2015〕104号）的要求，进行现役源2倍削减量替代或关闭类项目1.5倍削减量替代。本项目建成后新增非甲烷总烃</w:t>
            </w:r>
            <w:r>
              <w:rPr>
                <w:rFonts w:hint="eastAsia" w:eastAsia="仿宋"/>
                <w:sz w:val="24"/>
              </w:rPr>
              <w:t>0.</w:t>
            </w:r>
            <w:r>
              <w:rPr>
                <w:rFonts w:eastAsia="仿宋"/>
                <w:sz w:val="24"/>
              </w:rPr>
              <w:t>0496</w:t>
            </w:r>
            <w:r>
              <w:rPr>
                <w:rFonts w:eastAsia="仿宋"/>
                <w:bCs/>
                <w:sz w:val="24"/>
              </w:rPr>
              <w:t>t/a</w:t>
            </w:r>
            <w:r>
              <w:rPr>
                <w:rFonts w:hint="eastAsia" w:eastAsia="仿宋"/>
                <w:bCs/>
                <w:sz w:val="24"/>
              </w:rPr>
              <w:t>（（其中有组织0.045t/a，无组织</w:t>
            </w:r>
            <w:r>
              <w:rPr>
                <w:rFonts w:eastAsia="仿宋"/>
                <w:bCs/>
                <w:sz w:val="24"/>
              </w:rPr>
              <w:t>0.0046</w:t>
            </w:r>
            <w:r>
              <w:rPr>
                <w:rFonts w:hint="eastAsia" w:eastAsia="仿宋"/>
                <w:bCs/>
                <w:sz w:val="24"/>
              </w:rPr>
              <w:t>t/a）），</w:t>
            </w:r>
            <w:r>
              <w:rPr>
                <w:rFonts w:eastAsia="仿宋"/>
                <w:bCs/>
                <w:sz w:val="24"/>
              </w:rPr>
              <w:t>总量需落实减量替代。</w:t>
            </w:r>
          </w:p>
          <w:p w14:paraId="7533045A">
            <w:pPr>
              <w:spacing w:line="500" w:lineRule="exact"/>
              <w:ind w:firstLine="480" w:firstLineChars="200"/>
              <w:rPr>
                <w:rFonts w:eastAsia="仿宋"/>
                <w:bCs/>
                <w:sz w:val="24"/>
              </w:rPr>
            </w:pPr>
            <w:r>
              <w:rPr>
                <w:rFonts w:eastAsia="仿宋"/>
                <w:bCs/>
                <w:sz w:val="24"/>
              </w:rPr>
              <w:t>3、固废</w:t>
            </w:r>
          </w:p>
          <w:p w14:paraId="7C266695">
            <w:pPr>
              <w:spacing w:line="500" w:lineRule="exact"/>
              <w:ind w:firstLine="480" w:firstLineChars="200"/>
              <w:rPr>
                <w:rFonts w:eastAsia="仿宋"/>
                <w:bCs/>
                <w:sz w:val="24"/>
              </w:rPr>
            </w:pPr>
            <w:r>
              <w:rPr>
                <w:rFonts w:eastAsia="仿宋"/>
                <w:bCs/>
                <w:sz w:val="24"/>
              </w:rPr>
              <w:t>本项目所有固废均进行合理处理处置，实现固废零排放，不需申请总量。</w:t>
            </w:r>
          </w:p>
          <w:p w14:paraId="63A431FE">
            <w:pPr>
              <w:spacing w:line="500" w:lineRule="exact"/>
              <w:ind w:firstLine="480" w:firstLineChars="200"/>
              <w:rPr>
                <w:rFonts w:eastAsia="仿宋"/>
                <w:bCs/>
                <w:sz w:val="24"/>
              </w:rPr>
            </w:pPr>
          </w:p>
          <w:p w14:paraId="0E26826E">
            <w:pPr>
              <w:spacing w:line="500" w:lineRule="exact"/>
              <w:ind w:firstLine="480" w:firstLineChars="200"/>
              <w:rPr>
                <w:rFonts w:eastAsia="仿宋"/>
                <w:bCs/>
                <w:sz w:val="24"/>
              </w:rPr>
            </w:pPr>
          </w:p>
          <w:p w14:paraId="1A65D0D4">
            <w:pPr>
              <w:spacing w:line="500" w:lineRule="exact"/>
              <w:rPr>
                <w:rFonts w:eastAsia="仿宋"/>
              </w:rPr>
            </w:pPr>
          </w:p>
        </w:tc>
      </w:tr>
    </w:tbl>
    <w:p w14:paraId="2AC8A59C">
      <w:pPr>
        <w:spacing w:line="500" w:lineRule="exact"/>
        <w:ind w:firstLine="480" w:firstLineChars="200"/>
        <w:rPr>
          <w:rFonts w:eastAsia="仿宋"/>
          <w:bCs/>
          <w:sz w:val="24"/>
        </w:rPr>
      </w:pPr>
    </w:p>
    <w:p w14:paraId="23202E4F">
      <w:pPr>
        <w:spacing w:line="500" w:lineRule="exact"/>
        <w:ind w:firstLine="480" w:firstLineChars="200"/>
        <w:rPr>
          <w:rFonts w:eastAsia="仿宋"/>
          <w:bCs/>
          <w:sz w:val="24"/>
        </w:rPr>
        <w:sectPr>
          <w:pgSz w:w="16840" w:h="11907" w:orient="landscape"/>
          <w:pgMar w:top="1531" w:right="1701" w:bottom="1531" w:left="1701" w:header="851" w:footer="851" w:gutter="0"/>
          <w:pgNumType w:fmt="numberInDash"/>
          <w:cols w:space="720" w:num="1"/>
          <w:docGrid w:linePitch="312" w:charSpace="0"/>
        </w:sectPr>
      </w:pPr>
    </w:p>
    <w:p w14:paraId="535B1119">
      <w:pPr>
        <w:pStyle w:val="31"/>
        <w:jc w:val="center"/>
        <w:outlineLvl w:val="0"/>
        <w:rPr>
          <w:rFonts w:ascii="Times New Roman" w:hAnsi="Times New Roman" w:eastAsia="仿宋"/>
          <w:snapToGrid w:val="0"/>
          <w:sz w:val="30"/>
          <w:szCs w:val="30"/>
        </w:rPr>
      </w:pPr>
      <w:r>
        <w:rPr>
          <w:rFonts w:ascii="Times New Roman" w:hAnsi="Times New Roman" w:eastAsia="仿宋"/>
          <w:snapToGrid w:val="0"/>
          <w:sz w:val="30"/>
          <w:szCs w:val="30"/>
        </w:rPr>
        <w:t>四、主要环境影响和保护措施</w:t>
      </w:r>
    </w:p>
    <w:tbl>
      <w:tblPr>
        <w:tblStyle w:val="35"/>
        <w:tblW w:w="975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50"/>
        <w:gridCol w:w="8901"/>
      </w:tblGrid>
      <w:tr w14:paraId="400817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65" w:hRule="atLeast"/>
          <w:jc w:val="center"/>
        </w:trPr>
        <w:tc>
          <w:tcPr>
            <w:tcW w:w="850" w:type="dxa"/>
            <w:tcMar>
              <w:left w:w="28" w:type="dxa"/>
              <w:right w:w="28" w:type="dxa"/>
            </w:tcMar>
            <w:vAlign w:val="center"/>
          </w:tcPr>
          <w:p w14:paraId="5CED8A2D">
            <w:pPr>
              <w:adjustRightInd w:val="0"/>
              <w:snapToGrid w:val="0"/>
              <w:jc w:val="center"/>
              <w:rPr>
                <w:rFonts w:eastAsia="仿宋"/>
                <w:kern w:val="0"/>
                <w:sz w:val="24"/>
              </w:rPr>
            </w:pPr>
            <w:r>
              <w:rPr>
                <w:rFonts w:eastAsia="仿宋"/>
                <w:kern w:val="0"/>
                <w:sz w:val="24"/>
              </w:rPr>
              <w:t>施工</w:t>
            </w:r>
          </w:p>
          <w:p w14:paraId="6EBBE860">
            <w:pPr>
              <w:adjustRightInd w:val="0"/>
              <w:snapToGrid w:val="0"/>
              <w:jc w:val="center"/>
              <w:rPr>
                <w:rFonts w:eastAsia="仿宋"/>
                <w:kern w:val="0"/>
                <w:sz w:val="24"/>
              </w:rPr>
            </w:pPr>
            <w:r>
              <w:rPr>
                <w:rFonts w:eastAsia="仿宋"/>
                <w:kern w:val="0"/>
                <w:sz w:val="24"/>
              </w:rPr>
              <w:t>期环</w:t>
            </w:r>
          </w:p>
          <w:p w14:paraId="7BF1FE90">
            <w:pPr>
              <w:adjustRightInd w:val="0"/>
              <w:snapToGrid w:val="0"/>
              <w:jc w:val="center"/>
              <w:rPr>
                <w:rFonts w:eastAsia="仿宋"/>
                <w:kern w:val="0"/>
                <w:sz w:val="24"/>
              </w:rPr>
            </w:pPr>
            <w:r>
              <w:rPr>
                <w:rFonts w:eastAsia="仿宋"/>
                <w:kern w:val="0"/>
                <w:sz w:val="24"/>
              </w:rPr>
              <w:t>境保</w:t>
            </w:r>
          </w:p>
          <w:p w14:paraId="6904FC7D">
            <w:pPr>
              <w:adjustRightInd w:val="0"/>
              <w:snapToGrid w:val="0"/>
              <w:jc w:val="center"/>
              <w:rPr>
                <w:rFonts w:eastAsia="仿宋"/>
                <w:kern w:val="0"/>
                <w:sz w:val="24"/>
              </w:rPr>
            </w:pPr>
            <w:r>
              <w:rPr>
                <w:rFonts w:eastAsia="仿宋"/>
                <w:kern w:val="0"/>
                <w:sz w:val="24"/>
              </w:rPr>
              <w:t>护措</w:t>
            </w:r>
          </w:p>
          <w:p w14:paraId="08EA4E0F">
            <w:pPr>
              <w:adjustRightInd w:val="0"/>
              <w:snapToGrid w:val="0"/>
              <w:jc w:val="center"/>
              <w:rPr>
                <w:rFonts w:eastAsia="仿宋"/>
              </w:rPr>
            </w:pPr>
            <w:r>
              <w:rPr>
                <w:rFonts w:eastAsia="仿宋"/>
                <w:kern w:val="0"/>
                <w:sz w:val="24"/>
              </w:rPr>
              <w:t>施</w:t>
            </w:r>
          </w:p>
        </w:tc>
        <w:tc>
          <w:tcPr>
            <w:tcW w:w="8901" w:type="dxa"/>
            <w:vAlign w:val="center"/>
          </w:tcPr>
          <w:p w14:paraId="080DF6BA">
            <w:pPr>
              <w:spacing w:line="500" w:lineRule="exact"/>
              <w:ind w:firstLine="480" w:firstLineChars="200"/>
              <w:rPr>
                <w:rFonts w:eastAsia="仿宋"/>
                <w:bCs/>
                <w:sz w:val="24"/>
              </w:rPr>
            </w:pPr>
            <w:r>
              <w:rPr>
                <w:rFonts w:eastAsia="仿宋"/>
                <w:bCs/>
                <w:sz w:val="24"/>
              </w:rPr>
              <w:t>本次常州华诚电子有限公司拟投资1900万元，于常州市金阳东路199号</w:t>
            </w:r>
            <w:r>
              <w:rPr>
                <w:rFonts w:hint="eastAsia" w:eastAsia="仿宋"/>
                <w:bCs/>
                <w:sz w:val="24"/>
              </w:rPr>
              <w:t>建设</w:t>
            </w:r>
            <w:r>
              <w:rPr>
                <w:rFonts w:eastAsia="仿宋"/>
                <w:bCs/>
                <w:sz w:val="24"/>
              </w:rPr>
              <w:t>汽车零部件及</w:t>
            </w:r>
            <w:r>
              <w:rPr>
                <w:rFonts w:hint="eastAsia" w:eastAsia="仿宋"/>
                <w:bCs/>
                <w:sz w:val="24"/>
              </w:rPr>
              <w:t>新能源汽车配件技术改造</w:t>
            </w:r>
            <w:r>
              <w:rPr>
                <w:rFonts w:eastAsia="仿宋"/>
                <w:bCs/>
                <w:sz w:val="24"/>
              </w:rPr>
              <w:t>项目，施工期仅进行简单的室内装饰、设备安装，设备安装阶段会产生设备噪声、粉尘、装饰建筑垃圾、施工人员生活污水等。由于装饰工序均是在室内进行，产生的噪声、粉尘不会对区域环境产生大的影响；施工产生的建筑垃圾与生活垃圾应分开收集、收运，待工程结束后将建筑垃圾清运至指定地方，施工人员的生活垃圾由物业清运；</w:t>
            </w:r>
            <w:r>
              <w:rPr>
                <w:rFonts w:hint="eastAsia" w:eastAsia="仿宋"/>
                <w:bCs/>
                <w:sz w:val="24"/>
              </w:rPr>
              <w:t>由于项目所在地目前尚不具备污水接管条件，</w:t>
            </w:r>
            <w:r>
              <w:rPr>
                <w:rFonts w:eastAsia="仿宋"/>
                <w:bCs/>
                <w:sz w:val="24"/>
              </w:rPr>
              <w:t>生活污水</w:t>
            </w:r>
            <w:r>
              <w:rPr>
                <w:rFonts w:hint="eastAsia" w:eastAsia="仿宋"/>
                <w:bCs/>
                <w:sz w:val="24"/>
              </w:rPr>
              <w:t>经化粪池处理后托运至金坛双惠污水处理有限公司处理</w:t>
            </w:r>
            <w:r>
              <w:rPr>
                <w:rFonts w:eastAsia="仿宋"/>
                <w:bCs/>
                <w:sz w:val="24"/>
              </w:rPr>
              <w:t>。项目施工期产生的污染物均可得到合理有效的处理处置，且项目施工期较短，施工期对环境的影响将随着工程的结束而终结。</w:t>
            </w:r>
          </w:p>
        </w:tc>
      </w:tr>
      <w:tr w14:paraId="66F14A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71" w:hRule="atLeast"/>
          <w:jc w:val="center"/>
        </w:trPr>
        <w:tc>
          <w:tcPr>
            <w:tcW w:w="850" w:type="dxa"/>
            <w:tcMar>
              <w:left w:w="28" w:type="dxa"/>
              <w:right w:w="28" w:type="dxa"/>
            </w:tcMar>
            <w:vAlign w:val="center"/>
          </w:tcPr>
          <w:p w14:paraId="1041F802">
            <w:pPr>
              <w:adjustRightInd w:val="0"/>
              <w:snapToGrid w:val="0"/>
              <w:jc w:val="center"/>
              <w:rPr>
                <w:rFonts w:eastAsia="仿宋"/>
                <w:kern w:val="0"/>
                <w:sz w:val="24"/>
              </w:rPr>
            </w:pPr>
            <w:r>
              <w:rPr>
                <w:rFonts w:eastAsia="仿宋"/>
                <w:kern w:val="0"/>
                <w:sz w:val="24"/>
              </w:rPr>
              <w:t>运营</w:t>
            </w:r>
          </w:p>
          <w:p w14:paraId="30D9A7F5">
            <w:pPr>
              <w:adjustRightInd w:val="0"/>
              <w:snapToGrid w:val="0"/>
              <w:jc w:val="center"/>
              <w:rPr>
                <w:rFonts w:eastAsia="仿宋"/>
                <w:kern w:val="0"/>
                <w:sz w:val="24"/>
              </w:rPr>
            </w:pPr>
            <w:r>
              <w:rPr>
                <w:rFonts w:eastAsia="仿宋"/>
                <w:kern w:val="0"/>
                <w:sz w:val="24"/>
              </w:rPr>
              <w:t>期环</w:t>
            </w:r>
          </w:p>
          <w:p w14:paraId="20FEE0F7">
            <w:pPr>
              <w:adjustRightInd w:val="0"/>
              <w:snapToGrid w:val="0"/>
              <w:jc w:val="center"/>
              <w:rPr>
                <w:rFonts w:eastAsia="仿宋"/>
                <w:kern w:val="0"/>
                <w:sz w:val="24"/>
              </w:rPr>
            </w:pPr>
            <w:r>
              <w:rPr>
                <w:rFonts w:eastAsia="仿宋"/>
                <w:kern w:val="0"/>
                <w:sz w:val="24"/>
              </w:rPr>
              <w:t>境影</w:t>
            </w:r>
          </w:p>
          <w:p w14:paraId="24EE80FA">
            <w:pPr>
              <w:adjustRightInd w:val="0"/>
              <w:snapToGrid w:val="0"/>
              <w:jc w:val="center"/>
              <w:rPr>
                <w:rFonts w:eastAsia="仿宋"/>
                <w:kern w:val="0"/>
                <w:sz w:val="24"/>
              </w:rPr>
            </w:pPr>
            <w:r>
              <w:rPr>
                <w:rFonts w:eastAsia="仿宋"/>
                <w:kern w:val="0"/>
                <w:sz w:val="24"/>
              </w:rPr>
              <w:t>响和</w:t>
            </w:r>
          </w:p>
          <w:p w14:paraId="7DE22FB3">
            <w:pPr>
              <w:adjustRightInd w:val="0"/>
              <w:snapToGrid w:val="0"/>
              <w:jc w:val="center"/>
              <w:rPr>
                <w:rFonts w:eastAsia="仿宋"/>
                <w:kern w:val="0"/>
                <w:sz w:val="24"/>
              </w:rPr>
            </w:pPr>
            <w:r>
              <w:rPr>
                <w:rFonts w:eastAsia="仿宋"/>
                <w:kern w:val="0"/>
                <w:sz w:val="24"/>
              </w:rPr>
              <w:t>保护</w:t>
            </w:r>
          </w:p>
          <w:p w14:paraId="4A449242">
            <w:pPr>
              <w:adjustRightInd w:val="0"/>
              <w:snapToGrid w:val="0"/>
              <w:jc w:val="center"/>
              <w:rPr>
                <w:rFonts w:eastAsia="仿宋"/>
              </w:rPr>
            </w:pPr>
            <w:r>
              <w:rPr>
                <w:rFonts w:eastAsia="仿宋"/>
                <w:kern w:val="0"/>
                <w:sz w:val="24"/>
              </w:rPr>
              <w:t>措施</w:t>
            </w:r>
          </w:p>
        </w:tc>
        <w:tc>
          <w:tcPr>
            <w:tcW w:w="8901" w:type="dxa"/>
            <w:vAlign w:val="center"/>
          </w:tcPr>
          <w:p w14:paraId="3151FE62">
            <w:pPr>
              <w:spacing w:line="500" w:lineRule="exact"/>
              <w:ind w:firstLine="480" w:firstLineChars="200"/>
              <w:rPr>
                <w:rFonts w:eastAsia="仿宋"/>
                <w:bCs/>
                <w:sz w:val="24"/>
              </w:rPr>
            </w:pPr>
            <w:r>
              <w:rPr>
                <w:rFonts w:eastAsia="仿宋"/>
                <w:bCs/>
                <w:sz w:val="24"/>
              </w:rPr>
              <w:t>（一）废气</w:t>
            </w:r>
          </w:p>
          <w:p w14:paraId="02EEA015">
            <w:pPr>
              <w:spacing w:line="500" w:lineRule="exact"/>
              <w:ind w:firstLine="480" w:firstLineChars="200"/>
              <w:rPr>
                <w:rFonts w:eastAsia="仿宋"/>
                <w:bCs/>
                <w:sz w:val="24"/>
              </w:rPr>
            </w:pPr>
            <w:r>
              <w:rPr>
                <w:rFonts w:eastAsia="仿宋"/>
                <w:bCs/>
                <w:sz w:val="24"/>
              </w:rPr>
              <w:t>1、污染物产生情况</w:t>
            </w:r>
          </w:p>
          <w:p w14:paraId="1433CB56">
            <w:pPr>
              <w:spacing w:line="500" w:lineRule="exact"/>
              <w:ind w:firstLine="480" w:firstLineChars="200"/>
              <w:rPr>
                <w:rFonts w:eastAsia="仿宋"/>
                <w:bCs/>
                <w:sz w:val="24"/>
              </w:rPr>
            </w:pPr>
            <w:r>
              <w:rPr>
                <w:rFonts w:eastAsia="仿宋"/>
                <w:bCs/>
                <w:sz w:val="24"/>
              </w:rPr>
              <w:t>（1）有组织废气</w:t>
            </w:r>
          </w:p>
          <w:p w14:paraId="61B0CB6E">
            <w:pPr>
              <w:spacing w:line="500" w:lineRule="exact"/>
              <w:ind w:firstLine="480" w:firstLineChars="200"/>
              <w:rPr>
                <w:rFonts w:eastAsia="仿宋"/>
                <w:bCs/>
                <w:sz w:val="24"/>
              </w:rPr>
            </w:pPr>
            <w:r>
              <w:rPr>
                <w:rFonts w:hint="eastAsia" w:eastAsia="仿宋"/>
                <w:bCs/>
                <w:sz w:val="24"/>
              </w:rPr>
              <w:t>①</w:t>
            </w:r>
            <w:r>
              <w:rPr>
                <w:rFonts w:eastAsia="仿宋"/>
                <w:bCs/>
                <w:sz w:val="24"/>
              </w:rPr>
              <w:t>焊接废气</w:t>
            </w:r>
            <w:r>
              <w:rPr>
                <w:rFonts w:hint="eastAsia" w:eastAsia="仿宋"/>
                <w:bCs/>
                <w:sz w:val="24"/>
              </w:rPr>
              <w:t>(</w:t>
            </w:r>
            <w:r>
              <w:rPr>
                <w:rFonts w:eastAsia="仿宋"/>
                <w:bCs/>
                <w:sz w:val="24"/>
              </w:rPr>
              <w:t>G1)</w:t>
            </w:r>
          </w:p>
          <w:p w14:paraId="666FC716">
            <w:pPr>
              <w:spacing w:line="500" w:lineRule="exact"/>
              <w:ind w:firstLine="480" w:firstLineChars="200"/>
              <w:rPr>
                <w:rFonts w:eastAsia="仿宋"/>
                <w:bCs/>
                <w:sz w:val="24"/>
              </w:rPr>
            </w:pPr>
            <w:r>
              <w:rPr>
                <w:rFonts w:eastAsia="仿宋"/>
                <w:bCs/>
                <w:sz w:val="24"/>
              </w:rPr>
              <w:t>本项目焊接过程采用无铅焊锡丝作为焊料</w:t>
            </w:r>
            <w:r>
              <w:rPr>
                <w:rFonts w:hint="eastAsia" w:eastAsia="仿宋"/>
                <w:bCs/>
                <w:sz w:val="24"/>
              </w:rPr>
              <w:t>，焊接过程中会产生焊接烟尘（主要污染物为锡及其化合物、颗粒物）</w:t>
            </w:r>
            <w:r>
              <w:rPr>
                <w:rFonts w:eastAsia="仿宋"/>
                <w:bCs/>
                <w:sz w:val="24"/>
              </w:rPr>
              <w:t>。</w:t>
            </w:r>
            <w:r>
              <w:rPr>
                <w:rFonts w:hint="eastAsia" w:eastAsia="仿宋"/>
                <w:bCs/>
                <w:sz w:val="24"/>
              </w:rPr>
              <w:t>根据《焊接工艺手册》(作者:史耀武，化学工业出版社，2009年7月)产生系数以及结合经验排放系数，锡及其化合物的排放系数取5.233g/kg一锡料，由于原有项目自查报告年代较为久远，原有项目焊接废气均无组织排放，本项目将原有项目</w:t>
            </w:r>
            <w:r>
              <w:rPr>
                <w:rFonts w:eastAsia="仿宋"/>
                <w:bCs/>
                <w:sz w:val="24"/>
              </w:rPr>
              <w:t>焊锡丝</w:t>
            </w:r>
            <w:r>
              <w:rPr>
                <w:rFonts w:hint="eastAsia" w:eastAsia="仿宋"/>
                <w:bCs/>
                <w:sz w:val="24"/>
              </w:rPr>
              <w:t>使用量纳入本次源强分析，全厂使用</w:t>
            </w:r>
            <w:r>
              <w:rPr>
                <w:rFonts w:eastAsia="仿宋"/>
                <w:bCs/>
                <w:sz w:val="24"/>
              </w:rPr>
              <w:t>无铅焊锡丝</w:t>
            </w:r>
            <w:r>
              <w:rPr>
                <w:rFonts w:hint="eastAsia" w:eastAsia="仿宋"/>
                <w:bCs/>
                <w:sz w:val="24"/>
              </w:rPr>
              <w:t xml:space="preserve"> 0.</w:t>
            </w:r>
            <w:r>
              <w:rPr>
                <w:rFonts w:eastAsia="仿宋"/>
                <w:bCs/>
                <w:sz w:val="24"/>
              </w:rPr>
              <w:t>6</w:t>
            </w:r>
            <w:r>
              <w:rPr>
                <w:rFonts w:hint="eastAsia" w:eastAsia="仿宋"/>
                <w:bCs/>
                <w:sz w:val="24"/>
              </w:rPr>
              <w:t>t</w:t>
            </w:r>
            <w:r>
              <w:rPr>
                <w:rFonts w:eastAsia="仿宋"/>
                <w:bCs/>
                <w:sz w:val="24"/>
              </w:rPr>
              <w:t>/a</w:t>
            </w:r>
            <w:r>
              <w:rPr>
                <w:rFonts w:hint="eastAsia" w:eastAsia="仿宋"/>
                <w:bCs/>
                <w:sz w:val="24"/>
              </w:rPr>
              <w:t>，则焊接工序锡及其化合物的产生量为 0.00</w:t>
            </w:r>
            <w:r>
              <w:rPr>
                <w:rFonts w:eastAsia="仿宋"/>
                <w:bCs/>
                <w:sz w:val="24"/>
              </w:rPr>
              <w:t>3</w:t>
            </w:r>
            <w:r>
              <w:rPr>
                <w:rFonts w:hint="eastAsia" w:eastAsia="仿宋"/>
                <w:bCs/>
                <w:sz w:val="24"/>
              </w:rPr>
              <w:t>t/a，采用密闭负压收集，废气捕集效率以99%计，则</w:t>
            </w:r>
            <w:r>
              <w:rPr>
                <w:rFonts w:eastAsia="仿宋"/>
                <w:bCs/>
                <w:sz w:val="24"/>
              </w:rPr>
              <w:t>有组织</w:t>
            </w:r>
            <w:r>
              <w:rPr>
                <w:rFonts w:hint="eastAsia" w:eastAsia="仿宋"/>
                <w:bCs/>
                <w:sz w:val="24"/>
              </w:rPr>
              <w:t>锡及其化合物</w:t>
            </w:r>
            <w:r>
              <w:rPr>
                <w:rFonts w:eastAsia="仿宋"/>
                <w:bCs/>
                <w:sz w:val="24"/>
              </w:rPr>
              <w:t>产生量为0.00297t/a</w:t>
            </w:r>
            <w:r>
              <w:rPr>
                <w:rFonts w:hint="eastAsia" w:eastAsia="仿宋"/>
                <w:bCs/>
                <w:sz w:val="24"/>
              </w:rPr>
              <w:t>，产生量极少，</w:t>
            </w:r>
            <w:r>
              <w:rPr>
                <w:rFonts w:eastAsia="仿宋"/>
                <w:bCs/>
                <w:sz w:val="24"/>
              </w:rPr>
              <w:t>不进行定量分析</w:t>
            </w:r>
            <w:r>
              <w:rPr>
                <w:rFonts w:hint="eastAsia" w:eastAsia="仿宋"/>
                <w:bCs/>
                <w:sz w:val="24"/>
              </w:rPr>
              <w:t>。</w:t>
            </w:r>
            <w:r>
              <w:rPr>
                <w:rFonts w:hint="eastAsia" w:hAnsi="仿宋" w:eastAsia="仿宋"/>
                <w:sz w:val="24"/>
              </w:rPr>
              <w:t>根据《33-37,431-434机械行业系数手册》中焊接的颗粒物产生系数为</w:t>
            </w:r>
            <w:r>
              <w:rPr>
                <w:rFonts w:hAnsi="仿宋" w:eastAsia="仿宋"/>
                <w:sz w:val="24"/>
              </w:rPr>
              <w:t>20.2</w:t>
            </w:r>
            <w:r>
              <w:rPr>
                <w:rFonts w:hint="eastAsia" w:hAnsi="仿宋" w:eastAsia="仿宋"/>
                <w:sz w:val="24"/>
              </w:rPr>
              <w:t>千克/吨-原料，全厂焊丝用量为</w:t>
            </w:r>
            <w:r>
              <w:rPr>
                <w:rFonts w:hAnsi="仿宋" w:eastAsia="仿宋"/>
                <w:sz w:val="24"/>
              </w:rPr>
              <w:t>0.6</w:t>
            </w:r>
            <w:r>
              <w:rPr>
                <w:rFonts w:hint="eastAsia" w:hAnsi="仿宋" w:eastAsia="仿宋"/>
                <w:sz w:val="24"/>
              </w:rPr>
              <w:t>t/a，则焊接烟尘产生量为0.0</w:t>
            </w:r>
            <w:r>
              <w:rPr>
                <w:rFonts w:hAnsi="仿宋" w:eastAsia="仿宋"/>
                <w:sz w:val="24"/>
              </w:rPr>
              <w:t>12</w:t>
            </w:r>
            <w:r>
              <w:rPr>
                <w:rFonts w:hint="eastAsia" w:hAnsi="仿宋" w:eastAsia="仿宋"/>
                <w:sz w:val="24"/>
              </w:rPr>
              <w:t>t/a，</w:t>
            </w:r>
            <w:r>
              <w:rPr>
                <w:rFonts w:hint="eastAsia" w:eastAsia="仿宋"/>
                <w:bCs/>
                <w:sz w:val="24"/>
              </w:rPr>
              <w:t>采用密闭负压收集，废气捕集效率以99%计，则</w:t>
            </w:r>
            <w:r>
              <w:rPr>
                <w:rFonts w:eastAsia="仿宋"/>
                <w:bCs/>
                <w:sz w:val="24"/>
              </w:rPr>
              <w:t>有组织</w:t>
            </w:r>
            <w:r>
              <w:rPr>
                <w:rFonts w:hint="eastAsia" w:eastAsia="仿宋"/>
                <w:bCs/>
                <w:sz w:val="24"/>
              </w:rPr>
              <w:t>颗粒物</w:t>
            </w:r>
            <w:r>
              <w:rPr>
                <w:rFonts w:eastAsia="仿宋"/>
                <w:bCs/>
                <w:sz w:val="24"/>
              </w:rPr>
              <w:t>产生量为0.0119t/a</w:t>
            </w:r>
            <w:r>
              <w:rPr>
                <w:rFonts w:hint="eastAsia" w:eastAsia="仿宋"/>
                <w:bCs/>
                <w:sz w:val="24"/>
              </w:rPr>
              <w:t>，产生量极少，</w:t>
            </w:r>
            <w:r>
              <w:rPr>
                <w:rFonts w:eastAsia="仿宋"/>
                <w:bCs/>
                <w:sz w:val="24"/>
              </w:rPr>
              <w:t>不进行定量分析。</w:t>
            </w:r>
          </w:p>
          <w:p w14:paraId="41771BFB">
            <w:pPr>
              <w:spacing w:line="500" w:lineRule="exact"/>
              <w:ind w:firstLine="480" w:firstLineChars="200"/>
              <w:rPr>
                <w:rFonts w:eastAsia="仿宋"/>
                <w:bCs/>
                <w:sz w:val="24"/>
              </w:rPr>
            </w:pPr>
            <w:r>
              <w:rPr>
                <w:rFonts w:eastAsia="仿宋"/>
                <w:bCs/>
                <w:sz w:val="24"/>
              </w:rPr>
              <w:t>本项目使用的助焊剂主要成分为</w:t>
            </w:r>
            <w:r>
              <w:rPr>
                <w:rFonts w:hint="eastAsia" w:eastAsia="仿宋"/>
                <w:bCs/>
                <w:sz w:val="24"/>
              </w:rPr>
              <w:t>乙醇、</w:t>
            </w:r>
            <w:r>
              <w:rPr>
                <w:rFonts w:eastAsia="仿宋"/>
                <w:bCs/>
                <w:sz w:val="24"/>
              </w:rPr>
              <w:t>异丙醇，由于温度较高会有少量有机废气产生，以非甲烷总烃计，本环评考虑助焊剂中的</w:t>
            </w:r>
            <w:r>
              <w:rPr>
                <w:rFonts w:hint="eastAsia" w:eastAsia="仿宋"/>
                <w:bCs/>
                <w:sz w:val="24"/>
              </w:rPr>
              <w:t>乙醇、</w:t>
            </w:r>
            <w:r>
              <w:rPr>
                <w:rFonts w:eastAsia="仿宋"/>
                <w:bCs/>
                <w:sz w:val="24"/>
              </w:rPr>
              <w:t>异丙醇在焊接的过程中全部挥发成有机废气，本项目</w:t>
            </w:r>
            <w:r>
              <w:rPr>
                <w:rFonts w:hint="eastAsia" w:eastAsia="仿宋"/>
                <w:bCs/>
                <w:sz w:val="24"/>
              </w:rPr>
              <w:t>助焊剂</w:t>
            </w:r>
            <w:r>
              <w:rPr>
                <w:rFonts w:eastAsia="仿宋"/>
                <w:bCs/>
                <w:sz w:val="24"/>
              </w:rPr>
              <w:t>的年用量为0.1t/a，则焊接工段非甲烷总烃的产生量约为0.092t/a</w:t>
            </w:r>
            <w:r>
              <w:rPr>
                <w:rFonts w:hint="eastAsia" w:eastAsia="仿宋"/>
                <w:bCs/>
                <w:sz w:val="24"/>
              </w:rPr>
              <w:t>，本项目设置了一间密闭的焊接间，采用密闭负压收集，废气捕集效率以99%计。</w:t>
            </w:r>
            <w:r>
              <w:rPr>
                <w:rFonts w:eastAsia="仿宋"/>
                <w:bCs/>
                <w:sz w:val="24"/>
              </w:rPr>
              <w:t>有组织</w:t>
            </w:r>
            <w:r>
              <w:rPr>
                <w:rFonts w:hint="eastAsia" w:eastAsia="仿宋"/>
                <w:bCs/>
                <w:sz w:val="24"/>
              </w:rPr>
              <w:t>非甲烷总烃</w:t>
            </w:r>
            <w:r>
              <w:rPr>
                <w:rFonts w:eastAsia="仿宋"/>
                <w:bCs/>
                <w:sz w:val="24"/>
              </w:rPr>
              <w:t>产生量为0.0</w:t>
            </w:r>
            <w:r>
              <w:rPr>
                <w:rFonts w:hint="eastAsia" w:eastAsia="仿宋"/>
                <w:bCs/>
                <w:sz w:val="24"/>
              </w:rPr>
              <w:t>91</w:t>
            </w:r>
            <w:r>
              <w:rPr>
                <w:rFonts w:eastAsia="仿宋"/>
                <w:bCs/>
                <w:sz w:val="24"/>
              </w:rPr>
              <w:t>t/a。</w:t>
            </w:r>
          </w:p>
          <w:p w14:paraId="4E48AA31">
            <w:pPr>
              <w:pStyle w:val="93"/>
              <w:numPr>
                <w:ilvl w:val="0"/>
                <w:numId w:val="9"/>
              </w:numPr>
              <w:spacing w:line="500" w:lineRule="exact"/>
              <w:ind w:firstLineChars="0"/>
              <w:rPr>
                <w:rFonts w:eastAsia="仿宋"/>
                <w:bCs/>
              </w:rPr>
            </w:pPr>
            <w:r>
              <w:rPr>
                <w:rFonts w:hint="eastAsia" w:eastAsia="仿宋"/>
                <w:bCs/>
              </w:rPr>
              <w:t>配料废气（G</w:t>
            </w:r>
            <w:r>
              <w:rPr>
                <w:rFonts w:eastAsia="仿宋"/>
                <w:bCs/>
              </w:rPr>
              <w:t>2</w:t>
            </w:r>
            <w:r>
              <w:rPr>
                <w:rFonts w:hint="eastAsia" w:eastAsia="仿宋"/>
                <w:bCs/>
              </w:rPr>
              <w:t>）、泥料废气（G</w:t>
            </w:r>
            <w:r>
              <w:rPr>
                <w:rFonts w:eastAsia="仿宋"/>
                <w:bCs/>
              </w:rPr>
              <w:t>3</w:t>
            </w:r>
            <w:r>
              <w:rPr>
                <w:rFonts w:hint="eastAsia" w:eastAsia="仿宋"/>
                <w:bCs/>
              </w:rPr>
              <w:t>）、浆料废气（G</w:t>
            </w:r>
            <w:r>
              <w:rPr>
                <w:rFonts w:eastAsia="仿宋"/>
                <w:bCs/>
              </w:rPr>
              <w:t>7</w:t>
            </w:r>
            <w:r>
              <w:rPr>
                <w:rFonts w:hint="eastAsia" w:eastAsia="仿宋"/>
                <w:bCs/>
              </w:rPr>
              <w:t>）、脱泡废气（G</w:t>
            </w:r>
            <w:r>
              <w:rPr>
                <w:rFonts w:eastAsia="仿宋"/>
                <w:bCs/>
              </w:rPr>
              <w:t>8</w:t>
            </w:r>
            <w:r>
              <w:rPr>
                <w:rFonts w:hint="eastAsia" w:eastAsia="仿宋"/>
                <w:bCs/>
              </w:rPr>
              <w:t>）</w:t>
            </w:r>
          </w:p>
          <w:p w14:paraId="57DFD13E">
            <w:pPr>
              <w:spacing w:line="500" w:lineRule="exact"/>
              <w:ind w:firstLine="480" w:firstLineChars="200"/>
              <w:rPr>
                <w:rFonts w:eastAsia="仿宋"/>
                <w:bCs/>
                <w:sz w:val="24"/>
              </w:rPr>
            </w:pPr>
            <w:r>
              <w:rPr>
                <w:rFonts w:hint="eastAsia" w:eastAsia="仿宋"/>
                <w:bCs/>
                <w:sz w:val="24"/>
              </w:rPr>
              <w:t>本项目配料、泥料、浆料、脱泡过程中会产生少量粉尘，根据《3</w:t>
            </w:r>
            <w:r>
              <w:rPr>
                <w:rFonts w:eastAsia="仿宋"/>
                <w:bCs/>
                <w:sz w:val="24"/>
              </w:rPr>
              <w:t>8-40</w:t>
            </w:r>
            <w:r>
              <w:rPr>
                <w:rFonts w:hint="eastAsia" w:eastAsia="仿宋"/>
                <w:bCs/>
                <w:sz w:val="24"/>
              </w:rPr>
              <w:t>电子电气行业系数手册》中配料（混合）工段颗粒物产生系数为</w:t>
            </w:r>
            <w:r>
              <w:rPr>
                <w:rFonts w:eastAsia="仿宋"/>
                <w:bCs/>
                <w:sz w:val="24"/>
              </w:rPr>
              <w:t>6.118</w:t>
            </w:r>
            <w:r>
              <w:rPr>
                <w:rFonts w:hint="eastAsia" w:eastAsia="仿宋"/>
                <w:bCs/>
                <w:sz w:val="24"/>
              </w:rPr>
              <w:t>g/ kg</w:t>
            </w:r>
            <w:r>
              <w:rPr>
                <w:rFonts w:eastAsia="仿宋"/>
                <w:bCs/>
                <w:sz w:val="24"/>
              </w:rPr>
              <w:t>-</w:t>
            </w:r>
            <w:r>
              <w:rPr>
                <w:rFonts w:hint="eastAsia" w:eastAsia="仿宋"/>
                <w:bCs/>
                <w:sz w:val="24"/>
              </w:rPr>
              <w:t>原料，泥料、浆料、脱泡参照配料的颗粒物产生系数，本项目氧化锆粉用量</w:t>
            </w:r>
            <w:r>
              <w:rPr>
                <w:rFonts w:eastAsia="仿宋"/>
                <w:bCs/>
                <w:sz w:val="24"/>
              </w:rPr>
              <w:t>1.6</w:t>
            </w:r>
            <w:r>
              <w:rPr>
                <w:rFonts w:hint="eastAsia" w:eastAsia="仿宋"/>
                <w:bCs/>
                <w:sz w:val="24"/>
              </w:rPr>
              <w:t>t/a，则配料、泥料、浆料、脱泡工段粉尘产生量均为</w:t>
            </w:r>
            <w:r>
              <w:rPr>
                <w:rFonts w:eastAsia="仿宋"/>
                <w:bCs/>
                <w:sz w:val="24"/>
              </w:rPr>
              <w:t>0.01t</w:t>
            </w:r>
            <w:r>
              <w:rPr>
                <w:rFonts w:hint="eastAsia" w:eastAsia="仿宋"/>
                <w:bCs/>
                <w:sz w:val="24"/>
              </w:rPr>
              <w:t>/a，共计0</w:t>
            </w:r>
            <w:r>
              <w:rPr>
                <w:rFonts w:eastAsia="仿宋"/>
                <w:bCs/>
                <w:sz w:val="24"/>
              </w:rPr>
              <w:t>.03 t/a</w:t>
            </w:r>
            <w:r>
              <w:rPr>
                <w:rFonts w:hint="eastAsia" w:eastAsia="仿宋"/>
                <w:bCs/>
                <w:sz w:val="24"/>
              </w:rPr>
              <w:t>，本项目设置了一间密闭的配料间，配料、泥料、浆料、脱泡均在配料间进行，采用密闭负压收集，废气捕集效率以99%计，</w:t>
            </w:r>
            <w:r>
              <w:rPr>
                <w:rFonts w:eastAsia="仿宋"/>
                <w:bCs/>
                <w:sz w:val="24"/>
              </w:rPr>
              <w:t>则有组织</w:t>
            </w:r>
            <w:r>
              <w:rPr>
                <w:rFonts w:hint="eastAsia" w:eastAsia="仿宋"/>
                <w:bCs/>
                <w:sz w:val="24"/>
              </w:rPr>
              <w:t>颗粒物</w:t>
            </w:r>
            <w:r>
              <w:rPr>
                <w:rFonts w:eastAsia="仿宋"/>
                <w:bCs/>
                <w:sz w:val="24"/>
              </w:rPr>
              <w:t>产生量为0.0297t/a</w:t>
            </w:r>
            <w:r>
              <w:rPr>
                <w:rFonts w:hint="eastAsia" w:eastAsia="仿宋"/>
                <w:bCs/>
                <w:sz w:val="24"/>
              </w:rPr>
              <w:t>，产生量极少，</w:t>
            </w:r>
            <w:r>
              <w:rPr>
                <w:rFonts w:eastAsia="仿宋"/>
                <w:bCs/>
                <w:sz w:val="24"/>
              </w:rPr>
              <w:t>不进行定量分析。</w:t>
            </w:r>
          </w:p>
          <w:p w14:paraId="779767D9">
            <w:pPr>
              <w:spacing w:line="500" w:lineRule="exact"/>
              <w:ind w:firstLine="480" w:firstLineChars="200"/>
              <w:rPr>
                <w:rFonts w:eastAsia="仿宋"/>
                <w:bCs/>
                <w:sz w:val="24"/>
              </w:rPr>
            </w:pPr>
            <w:r>
              <w:rPr>
                <w:rFonts w:hint="eastAsia" w:eastAsia="仿宋"/>
                <w:bCs/>
                <w:sz w:val="24"/>
              </w:rPr>
              <w:t>本项目配料中使用的酒精作为原料，酒精在配料、泥料、浆料、脱泡工序均会产生挥发性有机废气，以非甲烷总烃。本项目共使用酒精</w:t>
            </w:r>
            <w:r>
              <w:rPr>
                <w:rFonts w:eastAsia="仿宋"/>
                <w:bCs/>
                <w:sz w:val="24"/>
              </w:rPr>
              <w:t>0.3</w:t>
            </w:r>
            <w:r>
              <w:rPr>
                <w:rFonts w:hint="eastAsia" w:eastAsia="仿宋"/>
                <w:bCs/>
                <w:sz w:val="24"/>
              </w:rPr>
              <w:t>t，在配料间非甲烷总烃有组织产生量为</w:t>
            </w:r>
            <w:r>
              <w:rPr>
                <w:rFonts w:eastAsia="仿宋"/>
                <w:bCs/>
                <w:sz w:val="24"/>
              </w:rPr>
              <w:t>0.3</w:t>
            </w:r>
            <w:r>
              <w:rPr>
                <w:rFonts w:hint="eastAsia" w:eastAsia="仿宋"/>
                <w:bCs/>
                <w:sz w:val="24"/>
              </w:rPr>
              <w:t>t/a，本项目设置了一间密闭的配料间，配料、泥料、浆料、脱泡均在配料间进行，采用密闭负压收集，废气捕集效率以99%计，则有组织非甲烷总烃产生量为</w:t>
            </w:r>
            <w:r>
              <w:rPr>
                <w:rFonts w:eastAsia="仿宋"/>
                <w:bCs/>
                <w:sz w:val="24"/>
              </w:rPr>
              <w:t>0.297</w:t>
            </w:r>
            <w:r>
              <w:rPr>
                <w:rFonts w:hint="eastAsia" w:eastAsia="仿宋"/>
                <w:bCs/>
                <w:sz w:val="24"/>
              </w:rPr>
              <w:t>t/a。</w:t>
            </w:r>
          </w:p>
          <w:p w14:paraId="7A565A1B">
            <w:pPr>
              <w:pStyle w:val="93"/>
              <w:numPr>
                <w:ilvl w:val="0"/>
                <w:numId w:val="9"/>
              </w:numPr>
              <w:spacing w:line="500" w:lineRule="exact"/>
              <w:ind w:firstLineChars="0"/>
              <w:rPr>
                <w:rFonts w:eastAsia="仿宋"/>
                <w:bCs/>
              </w:rPr>
            </w:pPr>
            <w:r>
              <w:rPr>
                <w:rFonts w:eastAsia="仿宋"/>
                <w:bCs/>
              </w:rPr>
              <w:t>注塑废气</w:t>
            </w:r>
            <w:r>
              <w:rPr>
                <w:rFonts w:hint="eastAsia" w:eastAsia="仿宋"/>
                <w:bCs/>
              </w:rPr>
              <w:t>（</w:t>
            </w:r>
            <w:r>
              <w:rPr>
                <w:rFonts w:eastAsia="仿宋"/>
                <w:bCs/>
              </w:rPr>
              <w:t>G4</w:t>
            </w:r>
            <w:r>
              <w:rPr>
                <w:rFonts w:hint="eastAsia" w:eastAsia="仿宋"/>
                <w:bCs/>
              </w:rPr>
              <w:t>）</w:t>
            </w:r>
          </w:p>
          <w:p w14:paraId="47A0871C">
            <w:pPr>
              <w:spacing w:line="500" w:lineRule="exact"/>
              <w:ind w:firstLine="480" w:firstLineChars="200"/>
              <w:rPr>
                <w:rFonts w:eastAsia="仿宋"/>
                <w:bCs/>
                <w:sz w:val="24"/>
              </w:rPr>
            </w:pPr>
            <w:r>
              <w:rPr>
                <w:rFonts w:eastAsia="仿宋"/>
                <w:bCs/>
                <w:sz w:val="24"/>
              </w:rPr>
              <w:t>本项目注塑过程会产生少量的注塑废气，根据企业提供资料，本项目注塑温度为240-250℃，PP塑料粒子的分解温度为310℃左右，注塑温度未达到分解温度，塑料粒子不会裂解，整个注塑加工过程为物理变化而非化学变化，生产过程中挤出、成型工序可能有少量的聚合物单体的排放，从而形成有机废气，以非甲烷总烃计。</w:t>
            </w:r>
          </w:p>
          <w:p w14:paraId="52BD3393">
            <w:pPr>
              <w:spacing w:line="500" w:lineRule="exact"/>
              <w:rPr>
                <w:rFonts w:eastAsia="仿宋"/>
                <w:bCs/>
                <w:sz w:val="24"/>
              </w:rPr>
            </w:pPr>
            <w:r>
              <w:rPr>
                <w:rFonts w:eastAsia="仿宋"/>
                <w:bCs/>
                <w:sz w:val="24"/>
              </w:rPr>
              <w:t>类比同类项目环评及验收报告（迈恩德（中国）电子有限公司“新建汽车零部件及汽车电子装置产品生产、加工项目），注塑工段非甲烷总烃产生量以0.35kg/t原料计，本项目原料塑料粒子总用量为2.5t/a，则注塑工序</w:t>
            </w:r>
            <w:r>
              <w:rPr>
                <w:rFonts w:hint="eastAsia" w:eastAsia="仿宋"/>
                <w:bCs/>
                <w:sz w:val="24"/>
              </w:rPr>
              <w:t>的</w:t>
            </w:r>
            <w:r>
              <w:rPr>
                <w:rFonts w:eastAsia="仿宋"/>
                <w:bCs/>
                <w:sz w:val="24"/>
              </w:rPr>
              <w:t>非甲烷总烃产生</w:t>
            </w:r>
            <w:r>
              <w:rPr>
                <w:rFonts w:hint="eastAsia" w:eastAsia="仿宋"/>
                <w:bCs/>
                <w:sz w:val="24"/>
              </w:rPr>
              <w:t>量</w:t>
            </w:r>
            <w:r>
              <w:rPr>
                <w:rFonts w:eastAsia="仿宋"/>
                <w:bCs/>
                <w:sz w:val="24"/>
              </w:rPr>
              <w:t>为0.0009t/a。</w:t>
            </w:r>
            <w:r>
              <w:rPr>
                <w:rFonts w:hint="eastAsia" w:eastAsia="仿宋"/>
                <w:bCs/>
                <w:sz w:val="24"/>
              </w:rPr>
              <w:t>本项目设置了一间密闭的注塑间，废气经密闭负压收集，捕集率以99%计，则有组织非甲烷总烃产生量为</w:t>
            </w:r>
            <w:r>
              <w:rPr>
                <w:rFonts w:eastAsia="仿宋"/>
                <w:bCs/>
                <w:sz w:val="24"/>
              </w:rPr>
              <w:t>0.00089t/a</w:t>
            </w:r>
            <w:r>
              <w:rPr>
                <w:rFonts w:hint="eastAsia" w:eastAsia="仿宋"/>
                <w:bCs/>
                <w:sz w:val="24"/>
              </w:rPr>
              <w:t>。</w:t>
            </w:r>
          </w:p>
          <w:p w14:paraId="10D0D83F">
            <w:pPr>
              <w:spacing w:line="500" w:lineRule="exact"/>
              <w:ind w:firstLine="480" w:firstLineChars="200"/>
              <w:rPr>
                <w:rFonts w:eastAsia="仿宋"/>
                <w:bCs/>
                <w:sz w:val="24"/>
              </w:rPr>
            </w:pPr>
            <w:r>
              <w:rPr>
                <w:rFonts w:hint="eastAsia" w:eastAsia="仿宋"/>
                <w:bCs/>
                <w:sz w:val="24"/>
              </w:rPr>
              <w:t>本项目注塑工段原料使用量为</w:t>
            </w:r>
            <w:r>
              <w:rPr>
                <w:rFonts w:eastAsia="仿宋"/>
                <w:bCs/>
                <w:sz w:val="24"/>
              </w:rPr>
              <w:t>2.5t/a</w:t>
            </w:r>
            <w:r>
              <w:rPr>
                <w:rFonts w:hint="eastAsia" w:eastAsia="仿宋"/>
                <w:bCs/>
                <w:sz w:val="24"/>
              </w:rPr>
              <w:t>，非甲烷总烃产生量为</w:t>
            </w:r>
            <w:r>
              <w:rPr>
                <w:rFonts w:eastAsia="仿宋"/>
                <w:bCs/>
                <w:sz w:val="24"/>
              </w:rPr>
              <w:t>0.00089t/a</w:t>
            </w:r>
            <w:r>
              <w:rPr>
                <w:rFonts w:hint="eastAsia" w:eastAsia="仿宋"/>
                <w:bCs/>
                <w:sz w:val="24"/>
              </w:rPr>
              <w:t>，则单位产品非甲烷总烃排放量为0</w:t>
            </w:r>
            <w:r>
              <w:rPr>
                <w:rFonts w:eastAsia="仿宋"/>
                <w:bCs/>
                <w:sz w:val="24"/>
              </w:rPr>
              <w:t>.036</w:t>
            </w:r>
            <w:r>
              <w:rPr>
                <w:rFonts w:hint="eastAsia" w:eastAsia="仿宋"/>
                <w:bCs/>
                <w:sz w:val="24"/>
              </w:rPr>
              <w:t>kg</w:t>
            </w:r>
            <w:r>
              <w:rPr>
                <w:rFonts w:eastAsia="仿宋"/>
                <w:bCs/>
                <w:sz w:val="24"/>
              </w:rPr>
              <w:t>/t</w:t>
            </w:r>
            <w:r>
              <w:rPr>
                <w:rFonts w:hint="eastAsia" w:eastAsia="仿宋"/>
                <w:bCs/>
                <w:sz w:val="24"/>
              </w:rPr>
              <w:t>产品，满足《合成树脂工业污染物排放标准》（GB31572-2015）中单位产品非甲烧总烃排放量为0.3kg/t产品要求。</w:t>
            </w:r>
          </w:p>
          <w:p w14:paraId="320FA766">
            <w:pPr>
              <w:pStyle w:val="93"/>
              <w:numPr>
                <w:ilvl w:val="0"/>
                <w:numId w:val="9"/>
              </w:numPr>
              <w:spacing w:line="500" w:lineRule="exact"/>
              <w:ind w:firstLineChars="0"/>
              <w:rPr>
                <w:rFonts w:eastAsia="仿宋"/>
                <w:bCs/>
              </w:rPr>
            </w:pPr>
            <w:r>
              <w:rPr>
                <w:rFonts w:hint="eastAsia" w:eastAsia="仿宋"/>
                <w:bCs/>
              </w:rPr>
              <w:t>排胶废气（</w:t>
            </w:r>
            <w:r>
              <w:rPr>
                <w:rFonts w:eastAsia="仿宋"/>
                <w:bCs/>
              </w:rPr>
              <w:t>G5</w:t>
            </w:r>
            <w:r>
              <w:rPr>
                <w:rFonts w:hint="eastAsia" w:eastAsia="仿宋"/>
                <w:bCs/>
              </w:rPr>
              <w:t>）、烧结废气（G</w:t>
            </w:r>
            <w:r>
              <w:rPr>
                <w:rFonts w:eastAsia="仿宋"/>
                <w:bCs/>
              </w:rPr>
              <w:t>6</w:t>
            </w:r>
            <w:r>
              <w:rPr>
                <w:rFonts w:hint="eastAsia" w:eastAsia="仿宋"/>
                <w:bCs/>
              </w:rPr>
              <w:t>）</w:t>
            </w:r>
          </w:p>
          <w:p w14:paraId="6B538F54">
            <w:pPr>
              <w:spacing w:line="500" w:lineRule="exact"/>
              <w:ind w:firstLine="480"/>
              <w:rPr>
                <w:rFonts w:eastAsia="仿宋"/>
                <w:bCs/>
                <w:sz w:val="24"/>
              </w:rPr>
            </w:pPr>
            <w:r>
              <w:rPr>
                <w:rFonts w:eastAsia="仿宋"/>
                <w:bCs/>
                <w:sz w:val="24"/>
              </w:rPr>
              <w:t>本项目</w:t>
            </w:r>
            <w:r>
              <w:rPr>
                <w:rFonts w:hint="eastAsia" w:eastAsia="仿宋"/>
                <w:bCs/>
                <w:sz w:val="24"/>
              </w:rPr>
              <w:t>排胶、烧结</w:t>
            </w:r>
            <w:r>
              <w:rPr>
                <w:rFonts w:eastAsia="仿宋"/>
                <w:bCs/>
                <w:sz w:val="24"/>
              </w:rPr>
              <w:t>过程</w:t>
            </w:r>
            <w:r>
              <w:rPr>
                <w:rFonts w:hint="eastAsia" w:eastAsia="仿宋"/>
                <w:bCs/>
                <w:sz w:val="24"/>
              </w:rPr>
              <w:t>会产生有机废气，</w:t>
            </w:r>
            <w:r>
              <w:rPr>
                <w:rFonts w:eastAsia="仿宋"/>
                <w:bCs/>
                <w:sz w:val="24"/>
              </w:rPr>
              <w:t>根据企业提供资料，本项目</w:t>
            </w:r>
            <w:r>
              <w:rPr>
                <w:rFonts w:hint="eastAsia" w:eastAsia="仿宋"/>
                <w:bCs/>
                <w:sz w:val="24"/>
              </w:rPr>
              <w:t>排胶、烧结</w:t>
            </w:r>
            <w:r>
              <w:rPr>
                <w:rFonts w:eastAsia="仿宋"/>
                <w:bCs/>
                <w:sz w:val="24"/>
              </w:rPr>
              <w:t>温度为1100℃</w:t>
            </w:r>
            <w:r>
              <w:rPr>
                <w:rFonts w:hint="eastAsia" w:eastAsia="仿宋"/>
                <w:bCs/>
                <w:sz w:val="24"/>
              </w:rPr>
              <w:t>~1400</w:t>
            </w:r>
            <w:r>
              <w:rPr>
                <w:rFonts w:eastAsia="仿宋"/>
                <w:bCs/>
                <w:sz w:val="24"/>
              </w:rPr>
              <w:t>℃，</w:t>
            </w:r>
            <w:r>
              <w:rPr>
                <w:rFonts w:hint="eastAsia" w:eastAsia="仿宋"/>
                <w:bCs/>
                <w:sz w:val="24"/>
              </w:rPr>
              <w:t>粘结剂会在排胶、烧结过程中形成有机废气。</w:t>
            </w:r>
            <w:r>
              <w:rPr>
                <w:rFonts w:eastAsia="仿宋"/>
                <w:bCs/>
                <w:sz w:val="24"/>
              </w:rPr>
              <w:t>本项目</w:t>
            </w:r>
            <w:r>
              <w:rPr>
                <w:rFonts w:hint="eastAsia" w:eastAsia="仿宋"/>
                <w:bCs/>
                <w:sz w:val="24"/>
              </w:rPr>
              <w:t>粘结剂</w:t>
            </w:r>
            <w:r>
              <w:rPr>
                <w:rFonts w:eastAsia="仿宋"/>
                <w:bCs/>
                <w:sz w:val="24"/>
              </w:rPr>
              <w:t>的年用量为0.1t/a，</w:t>
            </w:r>
            <w:r>
              <w:rPr>
                <w:rFonts w:hint="eastAsia" w:eastAsia="仿宋"/>
                <w:bCs/>
                <w:sz w:val="24"/>
              </w:rPr>
              <w:t>粘结剂</w:t>
            </w:r>
            <w:r>
              <w:rPr>
                <w:rFonts w:eastAsia="仿宋"/>
                <w:bCs/>
                <w:sz w:val="24"/>
              </w:rPr>
              <w:t>中挥发性物质占比最大为3</w:t>
            </w:r>
            <w:r>
              <w:rPr>
                <w:rFonts w:hint="eastAsia" w:eastAsia="仿宋"/>
                <w:bCs/>
                <w:sz w:val="24"/>
              </w:rPr>
              <w:t>0</w:t>
            </w:r>
            <w:r>
              <w:rPr>
                <w:rFonts w:eastAsia="仿宋"/>
                <w:bCs/>
                <w:sz w:val="24"/>
              </w:rPr>
              <w:t>%，则</w:t>
            </w:r>
            <w:r>
              <w:rPr>
                <w:rFonts w:hint="eastAsia" w:eastAsia="仿宋"/>
                <w:bCs/>
                <w:sz w:val="24"/>
              </w:rPr>
              <w:t>排胶、烧结</w:t>
            </w:r>
            <w:r>
              <w:rPr>
                <w:rFonts w:eastAsia="仿宋"/>
                <w:bCs/>
                <w:sz w:val="24"/>
              </w:rPr>
              <w:t>过程产生的</w:t>
            </w:r>
            <w:r>
              <w:rPr>
                <w:rFonts w:hint="eastAsia" w:eastAsia="仿宋"/>
                <w:bCs/>
                <w:sz w:val="24"/>
              </w:rPr>
              <w:t>非甲烷总烃</w:t>
            </w:r>
            <w:r>
              <w:rPr>
                <w:rFonts w:eastAsia="仿宋"/>
                <w:bCs/>
                <w:sz w:val="24"/>
              </w:rPr>
              <w:t>的产生量为</w:t>
            </w:r>
            <w:r>
              <w:rPr>
                <w:rFonts w:hint="eastAsia" w:eastAsia="仿宋"/>
                <w:bCs/>
                <w:sz w:val="24"/>
              </w:rPr>
              <w:t>0</w:t>
            </w:r>
            <w:r>
              <w:rPr>
                <w:rFonts w:eastAsia="仿宋"/>
                <w:bCs/>
                <w:sz w:val="24"/>
              </w:rPr>
              <w:t>.03t/a，</w:t>
            </w:r>
            <w:r>
              <w:rPr>
                <w:rFonts w:hint="eastAsia" w:eastAsia="仿宋"/>
                <w:bCs/>
                <w:sz w:val="24"/>
              </w:rPr>
              <w:t>本项目设置了一间密闭的烘干间，排胶、烧结工序均在烘干间进行，采用密闭负压收集，废气捕集效率以99%计。</w:t>
            </w:r>
            <w:r>
              <w:rPr>
                <w:rFonts w:eastAsia="仿宋"/>
                <w:bCs/>
                <w:sz w:val="24"/>
              </w:rPr>
              <w:t>则有组织非甲烷总烃产生量为0.0</w:t>
            </w:r>
            <w:r>
              <w:rPr>
                <w:rFonts w:hint="eastAsia" w:eastAsia="仿宋"/>
                <w:bCs/>
                <w:sz w:val="24"/>
              </w:rPr>
              <w:t>297</w:t>
            </w:r>
            <w:r>
              <w:rPr>
                <w:rFonts w:eastAsia="仿宋"/>
                <w:bCs/>
                <w:sz w:val="24"/>
              </w:rPr>
              <w:t>t/a。</w:t>
            </w:r>
          </w:p>
          <w:p w14:paraId="56C089DE">
            <w:pPr>
              <w:pStyle w:val="93"/>
              <w:numPr>
                <w:ilvl w:val="0"/>
                <w:numId w:val="9"/>
              </w:numPr>
              <w:spacing w:line="500" w:lineRule="exact"/>
              <w:ind w:firstLineChars="0"/>
              <w:rPr>
                <w:rFonts w:eastAsia="仿宋"/>
                <w:bCs/>
              </w:rPr>
            </w:pPr>
            <w:r>
              <w:rPr>
                <w:rFonts w:hint="eastAsia" w:eastAsia="仿宋"/>
                <w:bCs/>
              </w:rPr>
              <w:t>封胶废气G</w:t>
            </w:r>
            <w:r>
              <w:rPr>
                <w:rFonts w:eastAsia="仿宋"/>
                <w:bCs/>
              </w:rPr>
              <w:t>9</w:t>
            </w:r>
          </w:p>
          <w:p w14:paraId="446CBF30">
            <w:pPr>
              <w:spacing w:line="500" w:lineRule="exact"/>
              <w:ind w:firstLine="480" w:firstLineChars="200"/>
              <w:rPr>
                <w:rFonts w:eastAsia="仿宋"/>
                <w:bCs/>
                <w:sz w:val="24"/>
              </w:rPr>
            </w:pPr>
            <w:bookmarkStart w:id="14" w:name="_Hlk127806518"/>
            <w:r>
              <w:rPr>
                <w:rFonts w:eastAsia="仿宋"/>
                <w:bCs/>
                <w:sz w:val="24"/>
              </w:rPr>
              <w:t>本项目使用的</w:t>
            </w:r>
            <w:r>
              <w:rPr>
                <w:rFonts w:hint="eastAsia" w:eastAsia="仿宋"/>
                <w:bCs/>
                <w:sz w:val="24"/>
              </w:rPr>
              <w:t>环氧树脂</w:t>
            </w:r>
            <w:r>
              <w:rPr>
                <w:rFonts w:eastAsia="仿宋"/>
                <w:bCs/>
                <w:sz w:val="24"/>
              </w:rPr>
              <w:t>和固化剂VOCs含量均符合《胶粘剂挥发性有机化合物限量》（GB33372-2020）表3本体型胶粘剂VOC含量限量中聚氨酯类胶粘剂挥发性有机化合物（VOCs）限值（≤50g/L）。环氧树脂生产及使用过程中特征污染物包含环氧氯丙烷、酚类、甲苯及非甲烷总烃；其中，酚类、甲苯主要为环氧树脂生产过程中化学反应产生，环氧氯丙烷为环氧树脂生产中使用的原料，本项目</w:t>
            </w:r>
            <w:r>
              <w:rPr>
                <w:rFonts w:hint="eastAsia" w:eastAsia="仿宋"/>
                <w:bCs/>
                <w:sz w:val="24"/>
              </w:rPr>
              <w:t>封胶</w:t>
            </w:r>
            <w:r>
              <w:rPr>
                <w:rFonts w:eastAsia="仿宋"/>
                <w:bCs/>
                <w:sz w:val="24"/>
              </w:rPr>
              <w:t>温度</w:t>
            </w:r>
            <w:r>
              <w:rPr>
                <w:rFonts w:eastAsia="仿宋"/>
                <w:b/>
                <w:bCs/>
                <w:sz w:val="24"/>
              </w:rPr>
              <w:t>（</w:t>
            </w:r>
            <w:r>
              <w:rPr>
                <w:rFonts w:hint="eastAsia" w:eastAsia="仿宋"/>
                <w:b/>
                <w:bCs/>
                <w:sz w:val="24"/>
              </w:rPr>
              <w:t>常温</w:t>
            </w:r>
            <w:r>
              <w:rPr>
                <w:rFonts w:eastAsia="仿宋"/>
                <w:b/>
                <w:bCs/>
                <w:sz w:val="24"/>
              </w:rPr>
              <w:t>）</w:t>
            </w:r>
            <w:r>
              <w:rPr>
                <w:rFonts w:eastAsia="仿宋"/>
                <w:bCs/>
                <w:sz w:val="24"/>
              </w:rPr>
              <w:t>未达到环氧树脂裂解温度（250~400℃），整个</w:t>
            </w:r>
            <w:r>
              <w:rPr>
                <w:rFonts w:hint="eastAsia" w:eastAsia="仿宋"/>
                <w:bCs/>
                <w:sz w:val="24"/>
              </w:rPr>
              <w:t>封胶</w:t>
            </w:r>
            <w:r>
              <w:rPr>
                <w:rFonts w:eastAsia="仿宋"/>
                <w:bCs/>
                <w:sz w:val="24"/>
              </w:rPr>
              <w:t>过程为物理变化而非化学变化，</w:t>
            </w:r>
            <w:r>
              <w:rPr>
                <w:rFonts w:hint="eastAsia" w:eastAsia="仿宋"/>
                <w:bCs/>
                <w:sz w:val="24"/>
              </w:rPr>
              <w:t>本项目环氧树脂仅作为原料使用，其中</w:t>
            </w:r>
            <w:r>
              <w:rPr>
                <w:rFonts w:eastAsia="仿宋"/>
                <w:bCs/>
                <w:sz w:val="24"/>
              </w:rPr>
              <w:t>环氧树脂中</w:t>
            </w:r>
            <w:r>
              <w:rPr>
                <w:rFonts w:hint="eastAsia" w:eastAsia="仿宋"/>
                <w:bCs/>
                <w:sz w:val="24"/>
              </w:rPr>
              <w:t>游离</w:t>
            </w:r>
            <w:r>
              <w:rPr>
                <w:rFonts w:eastAsia="仿宋"/>
                <w:bCs/>
                <w:sz w:val="24"/>
              </w:rPr>
              <w:t>挥发的环氧氯丙烷、酚类、甲苯较少，不进行定量分析，但考虑生产过程中</w:t>
            </w:r>
            <w:r>
              <w:rPr>
                <w:rFonts w:hint="eastAsia" w:eastAsia="仿宋"/>
                <w:bCs/>
                <w:sz w:val="24"/>
              </w:rPr>
              <w:t>封胶</w:t>
            </w:r>
            <w:r>
              <w:rPr>
                <w:rFonts w:eastAsia="仿宋"/>
                <w:bCs/>
                <w:sz w:val="24"/>
              </w:rPr>
              <w:t>工序可能有少量的聚合物单体的排放，从而形成有机废气，以非甲烷总烃计。</w:t>
            </w:r>
            <w:r>
              <w:rPr>
                <w:rFonts w:hint="eastAsia" w:eastAsia="仿宋"/>
                <w:bCs/>
                <w:sz w:val="24"/>
              </w:rPr>
              <w:t>根据业主提供的环氧树脂</w:t>
            </w:r>
            <w:r>
              <w:rPr>
                <w:rFonts w:eastAsia="仿宋"/>
                <w:bCs/>
                <w:sz w:val="24"/>
              </w:rPr>
              <w:t>和固化剂VOCs</w:t>
            </w:r>
            <w:r>
              <w:rPr>
                <w:rFonts w:eastAsia="仿宋"/>
                <w:sz w:val="24"/>
              </w:rPr>
              <w:t>含量检测报告</w:t>
            </w:r>
            <w:r>
              <w:rPr>
                <w:rFonts w:hint="eastAsia" w:eastAsia="仿宋"/>
                <w:sz w:val="24"/>
              </w:rPr>
              <w:t>,</w:t>
            </w:r>
            <w:r>
              <w:rPr>
                <w:rFonts w:hint="eastAsia" w:eastAsia="仿宋"/>
                <w:bCs/>
                <w:sz w:val="24"/>
              </w:rPr>
              <w:t xml:space="preserve"> 环氧树脂和固化剂的</w:t>
            </w:r>
            <w:r>
              <w:rPr>
                <w:rFonts w:eastAsia="仿宋"/>
                <w:bCs/>
                <w:sz w:val="24"/>
              </w:rPr>
              <w:t>VOCs</w:t>
            </w:r>
            <w:r>
              <w:rPr>
                <w:rFonts w:hint="eastAsia" w:eastAsia="仿宋"/>
                <w:bCs/>
                <w:sz w:val="24"/>
              </w:rPr>
              <w:t>含量均低于限值</w:t>
            </w:r>
            <w:r>
              <w:rPr>
                <w:rFonts w:eastAsia="仿宋"/>
                <w:bCs/>
                <w:sz w:val="24"/>
              </w:rPr>
              <w:t>50g/kg</w:t>
            </w:r>
            <w:r>
              <w:rPr>
                <w:rFonts w:hint="eastAsia" w:eastAsia="仿宋"/>
                <w:bCs/>
                <w:sz w:val="24"/>
              </w:rPr>
              <w:t>，本环评按照限值</w:t>
            </w:r>
            <w:r>
              <w:rPr>
                <w:rFonts w:eastAsia="仿宋"/>
                <w:bCs/>
                <w:sz w:val="24"/>
              </w:rPr>
              <w:t>50g/kg</w:t>
            </w:r>
            <w:r>
              <w:rPr>
                <w:rFonts w:hint="eastAsia" w:eastAsia="仿宋"/>
                <w:bCs/>
                <w:sz w:val="24"/>
              </w:rPr>
              <w:t>计。由于原有项目自查报告年代较为久远，环氧树脂和固化剂的废气均无组织排放且源强核算依据不足，本项目将原有项目环氧树脂和固化剂的使用量纳入本次源强分析，</w:t>
            </w:r>
            <w:r>
              <w:rPr>
                <w:rFonts w:eastAsia="仿宋"/>
                <w:bCs/>
                <w:sz w:val="24"/>
              </w:rPr>
              <w:t>根据企业提供资料，</w:t>
            </w:r>
            <w:r>
              <w:rPr>
                <w:rFonts w:hint="eastAsia" w:eastAsia="仿宋"/>
                <w:bCs/>
                <w:sz w:val="24"/>
              </w:rPr>
              <w:t>全厂环氧树脂</w:t>
            </w:r>
            <w:r>
              <w:rPr>
                <w:rFonts w:eastAsia="仿宋"/>
                <w:bCs/>
                <w:sz w:val="24"/>
              </w:rPr>
              <w:t>的使用量为</w:t>
            </w:r>
            <w:r>
              <w:rPr>
                <w:rFonts w:hint="eastAsia" w:eastAsia="仿宋"/>
                <w:bCs/>
                <w:sz w:val="24"/>
              </w:rPr>
              <w:t>0</w:t>
            </w:r>
            <w:r>
              <w:rPr>
                <w:rFonts w:eastAsia="仿宋"/>
                <w:bCs/>
                <w:sz w:val="24"/>
              </w:rPr>
              <w:t>.</w:t>
            </w:r>
            <w:r>
              <w:rPr>
                <w:rFonts w:hint="eastAsia" w:eastAsia="仿宋"/>
                <w:bCs/>
                <w:sz w:val="24"/>
              </w:rPr>
              <w:t>5</w:t>
            </w:r>
            <w:r>
              <w:rPr>
                <w:rFonts w:eastAsia="仿宋"/>
                <w:bCs/>
                <w:sz w:val="24"/>
              </w:rPr>
              <w:t>t/a、固化剂的使用量为</w:t>
            </w:r>
            <w:r>
              <w:rPr>
                <w:rFonts w:hint="eastAsia" w:eastAsia="仿宋"/>
                <w:bCs/>
                <w:sz w:val="24"/>
              </w:rPr>
              <w:t>0</w:t>
            </w:r>
            <w:r>
              <w:rPr>
                <w:rFonts w:eastAsia="仿宋"/>
                <w:bCs/>
                <w:sz w:val="24"/>
              </w:rPr>
              <w:t>.1t/a</w:t>
            </w:r>
            <w:r>
              <w:rPr>
                <w:rFonts w:hint="eastAsia" w:eastAsia="仿宋"/>
                <w:bCs/>
                <w:sz w:val="24"/>
              </w:rPr>
              <w:t>，</w:t>
            </w:r>
            <w:r>
              <w:rPr>
                <w:rFonts w:eastAsia="仿宋"/>
                <w:bCs/>
                <w:sz w:val="24"/>
              </w:rPr>
              <w:t>因此，</w:t>
            </w:r>
            <w:r>
              <w:rPr>
                <w:rFonts w:hint="eastAsia" w:eastAsia="仿宋"/>
                <w:bCs/>
                <w:sz w:val="24"/>
              </w:rPr>
              <w:t>全厂封</w:t>
            </w:r>
            <w:r>
              <w:rPr>
                <w:rFonts w:eastAsia="仿宋"/>
                <w:bCs/>
                <w:sz w:val="24"/>
              </w:rPr>
              <w:t>胶过程非甲烷总烃的产生量为0.03t/a，</w:t>
            </w:r>
            <w:r>
              <w:rPr>
                <w:rFonts w:hint="eastAsia" w:eastAsia="仿宋"/>
                <w:bCs/>
                <w:sz w:val="24"/>
              </w:rPr>
              <w:t>本项目设置了一间密闭的封胶间，采用密闭负压收集，废气捕集效率以99%计，</w:t>
            </w:r>
            <w:r>
              <w:rPr>
                <w:rFonts w:eastAsia="仿宋"/>
                <w:bCs/>
                <w:sz w:val="24"/>
              </w:rPr>
              <w:t>则有组织非甲烷总烃的产生量为0.0297t/a</w:t>
            </w:r>
            <w:r>
              <w:rPr>
                <w:rFonts w:hint="eastAsia" w:eastAsia="仿宋"/>
                <w:bCs/>
                <w:sz w:val="24"/>
              </w:rPr>
              <w:t>。</w:t>
            </w:r>
          </w:p>
          <w:p w14:paraId="1E283268">
            <w:pPr>
              <w:pStyle w:val="8"/>
              <w:keepNext/>
              <w:spacing w:line="500" w:lineRule="exact"/>
              <w:ind w:firstLine="480"/>
              <w:jc w:val="center"/>
              <w:rPr>
                <w:rFonts w:ascii="Times New Roman" w:hAnsi="Times New Roman" w:eastAsia="仿宋"/>
                <w:b/>
                <w:bCs/>
                <w:sz w:val="21"/>
                <w:szCs w:val="21"/>
              </w:rPr>
            </w:pPr>
            <w:r>
              <w:rPr>
                <w:rFonts w:ascii="Times New Roman" w:hAnsi="Times New Roman" w:eastAsia="仿宋"/>
                <w:b/>
                <w:bCs/>
                <w:sz w:val="21"/>
                <w:szCs w:val="21"/>
              </w:rPr>
              <w:t>本项目有组织废气产生情况表</w:t>
            </w:r>
          </w:p>
          <w:tbl>
            <w:tblPr>
              <w:tblStyle w:val="35"/>
              <w:tblW w:w="85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0"/>
              <w:gridCol w:w="1983"/>
              <w:gridCol w:w="1558"/>
              <w:gridCol w:w="1135"/>
              <w:gridCol w:w="1134"/>
              <w:gridCol w:w="1135"/>
              <w:gridCol w:w="904"/>
            </w:tblGrid>
            <w:tr w14:paraId="64061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30" w:type="pct"/>
                  <w:vMerge w:val="restart"/>
                  <w:shd w:val="clear" w:color="auto" w:fill="auto"/>
                  <w:tcMar>
                    <w:left w:w="0" w:type="dxa"/>
                    <w:right w:w="0" w:type="dxa"/>
                  </w:tcMar>
                  <w:vAlign w:val="center"/>
                </w:tcPr>
                <w:p w14:paraId="2E0FBD78">
                  <w:pPr>
                    <w:autoSpaceDE w:val="0"/>
                    <w:autoSpaceDN w:val="0"/>
                    <w:snapToGrid w:val="0"/>
                    <w:rPr>
                      <w:rFonts w:eastAsia="仿宋"/>
                      <w:bCs/>
                      <w:szCs w:val="21"/>
                    </w:rPr>
                  </w:pPr>
                  <w:r>
                    <w:rPr>
                      <w:rFonts w:eastAsia="仿宋"/>
                      <w:bCs/>
                      <w:szCs w:val="21"/>
                    </w:rPr>
                    <w:t>排气筒编号</w:t>
                  </w:r>
                </w:p>
              </w:tc>
              <w:tc>
                <w:tcPr>
                  <w:tcW w:w="1154" w:type="pct"/>
                  <w:vMerge w:val="restart"/>
                  <w:shd w:val="clear" w:color="auto" w:fill="auto"/>
                  <w:tcMar>
                    <w:left w:w="0" w:type="dxa"/>
                    <w:right w:w="0" w:type="dxa"/>
                  </w:tcMar>
                  <w:vAlign w:val="center"/>
                </w:tcPr>
                <w:p w14:paraId="0993EBF5">
                  <w:pPr>
                    <w:autoSpaceDE w:val="0"/>
                    <w:autoSpaceDN w:val="0"/>
                    <w:snapToGrid w:val="0"/>
                    <w:ind w:firstLine="480"/>
                    <w:rPr>
                      <w:rFonts w:eastAsia="仿宋"/>
                      <w:bCs/>
                      <w:szCs w:val="21"/>
                    </w:rPr>
                  </w:pPr>
                  <w:r>
                    <w:rPr>
                      <w:rFonts w:eastAsia="仿宋"/>
                      <w:bCs/>
                      <w:szCs w:val="21"/>
                    </w:rPr>
                    <w:t>污染源名称</w:t>
                  </w:r>
                </w:p>
              </w:tc>
              <w:tc>
                <w:tcPr>
                  <w:tcW w:w="907" w:type="pct"/>
                  <w:vMerge w:val="restart"/>
                  <w:shd w:val="clear" w:color="auto" w:fill="auto"/>
                  <w:tcMar>
                    <w:left w:w="0" w:type="dxa"/>
                    <w:right w:w="0" w:type="dxa"/>
                  </w:tcMar>
                  <w:vAlign w:val="center"/>
                </w:tcPr>
                <w:p w14:paraId="3EE1123E">
                  <w:pPr>
                    <w:autoSpaceDE w:val="0"/>
                    <w:autoSpaceDN w:val="0"/>
                    <w:snapToGrid w:val="0"/>
                    <w:jc w:val="center"/>
                    <w:rPr>
                      <w:rFonts w:eastAsia="仿宋"/>
                      <w:bCs/>
                      <w:szCs w:val="21"/>
                    </w:rPr>
                  </w:pPr>
                  <w:r>
                    <w:rPr>
                      <w:rFonts w:eastAsia="仿宋"/>
                      <w:bCs/>
                      <w:szCs w:val="21"/>
                    </w:rPr>
                    <w:t>污染物名称</w:t>
                  </w:r>
                </w:p>
              </w:tc>
              <w:tc>
                <w:tcPr>
                  <w:tcW w:w="661" w:type="pct"/>
                  <w:vMerge w:val="restart"/>
                  <w:vAlign w:val="center"/>
                </w:tcPr>
                <w:p w14:paraId="1A5DEE7B">
                  <w:pPr>
                    <w:autoSpaceDE w:val="0"/>
                    <w:autoSpaceDN w:val="0"/>
                    <w:snapToGrid w:val="0"/>
                    <w:rPr>
                      <w:rFonts w:eastAsia="仿宋"/>
                      <w:bCs/>
                      <w:szCs w:val="21"/>
                    </w:rPr>
                  </w:pPr>
                  <w:r>
                    <w:rPr>
                      <w:rFonts w:eastAsia="仿宋"/>
                      <w:bCs/>
                      <w:szCs w:val="21"/>
                    </w:rPr>
                    <w:t>排气量</w:t>
                  </w:r>
                </w:p>
                <w:p w14:paraId="5CBFBA6B">
                  <w:pPr>
                    <w:autoSpaceDE w:val="0"/>
                    <w:autoSpaceDN w:val="0"/>
                    <w:snapToGrid w:val="0"/>
                    <w:rPr>
                      <w:rFonts w:eastAsia="仿宋"/>
                      <w:bCs/>
                      <w:szCs w:val="21"/>
                    </w:rPr>
                  </w:pPr>
                  <w:r>
                    <w:rPr>
                      <w:rFonts w:eastAsia="仿宋"/>
                      <w:bCs/>
                      <w:szCs w:val="21"/>
                    </w:rPr>
                    <w:t>（m</w:t>
                  </w:r>
                  <w:r>
                    <w:rPr>
                      <w:rFonts w:eastAsia="仿宋"/>
                      <w:bCs/>
                      <w:szCs w:val="21"/>
                      <w:vertAlign w:val="superscript"/>
                    </w:rPr>
                    <w:t>3</w:t>
                  </w:r>
                  <w:r>
                    <w:rPr>
                      <w:rFonts w:eastAsia="仿宋"/>
                      <w:bCs/>
                      <w:szCs w:val="21"/>
                    </w:rPr>
                    <w:t>/h）</w:t>
                  </w:r>
                </w:p>
              </w:tc>
              <w:tc>
                <w:tcPr>
                  <w:tcW w:w="1847" w:type="pct"/>
                  <w:gridSpan w:val="3"/>
                  <w:shd w:val="clear" w:color="auto" w:fill="auto"/>
                  <w:tcMar>
                    <w:left w:w="0" w:type="dxa"/>
                    <w:right w:w="0" w:type="dxa"/>
                  </w:tcMar>
                  <w:vAlign w:val="center"/>
                </w:tcPr>
                <w:p w14:paraId="05B7CEE0">
                  <w:pPr>
                    <w:autoSpaceDE w:val="0"/>
                    <w:autoSpaceDN w:val="0"/>
                    <w:snapToGrid w:val="0"/>
                    <w:ind w:firstLine="480"/>
                    <w:jc w:val="center"/>
                    <w:rPr>
                      <w:rFonts w:eastAsia="仿宋"/>
                      <w:bCs/>
                      <w:szCs w:val="21"/>
                    </w:rPr>
                  </w:pPr>
                  <w:r>
                    <w:rPr>
                      <w:rFonts w:eastAsia="仿宋"/>
                      <w:bCs/>
                      <w:szCs w:val="21"/>
                    </w:rPr>
                    <w:t>产生情况</w:t>
                  </w:r>
                </w:p>
              </w:tc>
            </w:tr>
            <w:tr w14:paraId="3157B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30" w:type="pct"/>
                  <w:vMerge w:val="continue"/>
                  <w:tcMar>
                    <w:left w:w="0" w:type="dxa"/>
                    <w:right w:w="0" w:type="dxa"/>
                  </w:tcMar>
                  <w:vAlign w:val="center"/>
                </w:tcPr>
                <w:p w14:paraId="11D847D3">
                  <w:pPr>
                    <w:autoSpaceDE w:val="0"/>
                    <w:autoSpaceDN w:val="0"/>
                    <w:snapToGrid w:val="0"/>
                    <w:ind w:firstLine="480"/>
                    <w:jc w:val="center"/>
                    <w:rPr>
                      <w:rFonts w:eastAsia="仿宋"/>
                      <w:bCs/>
                      <w:szCs w:val="21"/>
                    </w:rPr>
                  </w:pPr>
                </w:p>
              </w:tc>
              <w:tc>
                <w:tcPr>
                  <w:tcW w:w="1154" w:type="pct"/>
                  <w:vMerge w:val="continue"/>
                  <w:tcMar>
                    <w:left w:w="0" w:type="dxa"/>
                    <w:right w:w="0" w:type="dxa"/>
                  </w:tcMar>
                  <w:vAlign w:val="center"/>
                </w:tcPr>
                <w:p w14:paraId="359F7335">
                  <w:pPr>
                    <w:autoSpaceDE w:val="0"/>
                    <w:autoSpaceDN w:val="0"/>
                    <w:snapToGrid w:val="0"/>
                    <w:ind w:firstLine="480"/>
                    <w:jc w:val="center"/>
                    <w:rPr>
                      <w:rFonts w:eastAsia="仿宋"/>
                      <w:bCs/>
                      <w:szCs w:val="21"/>
                    </w:rPr>
                  </w:pPr>
                </w:p>
              </w:tc>
              <w:tc>
                <w:tcPr>
                  <w:tcW w:w="907" w:type="pct"/>
                  <w:vMerge w:val="continue"/>
                  <w:tcMar>
                    <w:left w:w="0" w:type="dxa"/>
                    <w:right w:w="0" w:type="dxa"/>
                  </w:tcMar>
                  <w:vAlign w:val="center"/>
                </w:tcPr>
                <w:p w14:paraId="703743D3">
                  <w:pPr>
                    <w:autoSpaceDE w:val="0"/>
                    <w:autoSpaceDN w:val="0"/>
                    <w:snapToGrid w:val="0"/>
                    <w:ind w:firstLine="480"/>
                    <w:jc w:val="center"/>
                    <w:rPr>
                      <w:rFonts w:eastAsia="仿宋"/>
                      <w:bCs/>
                      <w:szCs w:val="21"/>
                    </w:rPr>
                  </w:pPr>
                </w:p>
              </w:tc>
              <w:tc>
                <w:tcPr>
                  <w:tcW w:w="661" w:type="pct"/>
                  <w:vMerge w:val="continue"/>
                  <w:vAlign w:val="center"/>
                </w:tcPr>
                <w:p w14:paraId="02AE2D18">
                  <w:pPr>
                    <w:autoSpaceDE w:val="0"/>
                    <w:autoSpaceDN w:val="0"/>
                    <w:snapToGrid w:val="0"/>
                    <w:ind w:firstLine="480"/>
                    <w:jc w:val="center"/>
                    <w:rPr>
                      <w:rFonts w:eastAsia="仿宋"/>
                      <w:bCs/>
                      <w:szCs w:val="21"/>
                    </w:rPr>
                  </w:pPr>
                </w:p>
              </w:tc>
              <w:tc>
                <w:tcPr>
                  <w:tcW w:w="660" w:type="pct"/>
                  <w:shd w:val="clear" w:color="auto" w:fill="auto"/>
                  <w:tcMar>
                    <w:left w:w="0" w:type="dxa"/>
                    <w:right w:w="0" w:type="dxa"/>
                  </w:tcMar>
                  <w:vAlign w:val="center"/>
                </w:tcPr>
                <w:p w14:paraId="182796E7">
                  <w:pPr>
                    <w:autoSpaceDE w:val="0"/>
                    <w:autoSpaceDN w:val="0"/>
                    <w:snapToGrid w:val="0"/>
                    <w:jc w:val="center"/>
                    <w:rPr>
                      <w:rFonts w:eastAsia="仿宋"/>
                      <w:bCs/>
                      <w:szCs w:val="21"/>
                    </w:rPr>
                  </w:pPr>
                  <w:r>
                    <w:rPr>
                      <w:rFonts w:eastAsia="仿宋"/>
                      <w:bCs/>
                      <w:szCs w:val="21"/>
                    </w:rPr>
                    <w:t>浓度</w:t>
                  </w:r>
                </w:p>
                <w:p w14:paraId="28794848">
                  <w:pPr>
                    <w:autoSpaceDE w:val="0"/>
                    <w:autoSpaceDN w:val="0"/>
                    <w:snapToGrid w:val="0"/>
                    <w:jc w:val="center"/>
                    <w:rPr>
                      <w:rFonts w:eastAsia="仿宋"/>
                      <w:bCs/>
                      <w:szCs w:val="21"/>
                    </w:rPr>
                  </w:pPr>
                  <w:r>
                    <w:rPr>
                      <w:rFonts w:eastAsia="仿宋"/>
                      <w:bCs/>
                      <w:szCs w:val="21"/>
                    </w:rPr>
                    <w:t>（mg/m</w:t>
                  </w:r>
                  <w:r>
                    <w:rPr>
                      <w:rFonts w:eastAsia="仿宋"/>
                      <w:bCs/>
                      <w:szCs w:val="21"/>
                      <w:vertAlign w:val="superscript"/>
                    </w:rPr>
                    <w:t>3</w:t>
                  </w:r>
                  <w:r>
                    <w:rPr>
                      <w:rFonts w:eastAsia="仿宋"/>
                      <w:bCs/>
                      <w:szCs w:val="21"/>
                    </w:rPr>
                    <w:t>）</w:t>
                  </w:r>
                </w:p>
              </w:tc>
              <w:tc>
                <w:tcPr>
                  <w:tcW w:w="661" w:type="pct"/>
                  <w:shd w:val="clear" w:color="auto" w:fill="auto"/>
                  <w:tcMar>
                    <w:left w:w="0" w:type="dxa"/>
                    <w:right w:w="0" w:type="dxa"/>
                  </w:tcMar>
                  <w:vAlign w:val="center"/>
                </w:tcPr>
                <w:p w14:paraId="43E215FE">
                  <w:pPr>
                    <w:autoSpaceDE w:val="0"/>
                    <w:autoSpaceDN w:val="0"/>
                    <w:snapToGrid w:val="0"/>
                    <w:jc w:val="center"/>
                    <w:rPr>
                      <w:rFonts w:eastAsia="仿宋"/>
                      <w:bCs/>
                      <w:szCs w:val="21"/>
                    </w:rPr>
                  </w:pPr>
                  <w:r>
                    <w:rPr>
                      <w:rFonts w:eastAsia="仿宋"/>
                      <w:bCs/>
                      <w:szCs w:val="21"/>
                    </w:rPr>
                    <w:t>速率</w:t>
                  </w:r>
                </w:p>
                <w:p w14:paraId="58AF6F81">
                  <w:pPr>
                    <w:autoSpaceDE w:val="0"/>
                    <w:autoSpaceDN w:val="0"/>
                    <w:snapToGrid w:val="0"/>
                    <w:jc w:val="center"/>
                    <w:rPr>
                      <w:rFonts w:eastAsia="仿宋"/>
                      <w:bCs/>
                      <w:szCs w:val="21"/>
                    </w:rPr>
                  </w:pPr>
                  <w:r>
                    <w:rPr>
                      <w:rFonts w:eastAsia="仿宋"/>
                      <w:bCs/>
                      <w:szCs w:val="21"/>
                    </w:rPr>
                    <w:t>（kg/h）</w:t>
                  </w:r>
                </w:p>
              </w:tc>
              <w:tc>
                <w:tcPr>
                  <w:tcW w:w="526" w:type="pct"/>
                  <w:shd w:val="clear" w:color="auto" w:fill="auto"/>
                  <w:tcMar>
                    <w:left w:w="0" w:type="dxa"/>
                    <w:right w:w="0" w:type="dxa"/>
                  </w:tcMar>
                  <w:vAlign w:val="center"/>
                </w:tcPr>
                <w:p w14:paraId="0690E685">
                  <w:pPr>
                    <w:autoSpaceDE w:val="0"/>
                    <w:autoSpaceDN w:val="0"/>
                    <w:snapToGrid w:val="0"/>
                    <w:jc w:val="center"/>
                    <w:rPr>
                      <w:rFonts w:eastAsia="仿宋"/>
                      <w:bCs/>
                      <w:szCs w:val="21"/>
                    </w:rPr>
                  </w:pPr>
                  <w:r>
                    <w:rPr>
                      <w:rFonts w:eastAsia="仿宋"/>
                      <w:bCs/>
                      <w:szCs w:val="21"/>
                    </w:rPr>
                    <w:t>产生量</w:t>
                  </w:r>
                </w:p>
                <w:p w14:paraId="5E2B59A8">
                  <w:pPr>
                    <w:autoSpaceDE w:val="0"/>
                    <w:autoSpaceDN w:val="0"/>
                    <w:snapToGrid w:val="0"/>
                    <w:jc w:val="center"/>
                    <w:rPr>
                      <w:rFonts w:eastAsia="仿宋"/>
                      <w:bCs/>
                      <w:szCs w:val="21"/>
                    </w:rPr>
                  </w:pPr>
                  <w:r>
                    <w:rPr>
                      <w:rFonts w:eastAsia="仿宋"/>
                      <w:bCs/>
                      <w:szCs w:val="21"/>
                    </w:rPr>
                    <w:t>（t/a）</w:t>
                  </w:r>
                </w:p>
              </w:tc>
            </w:tr>
            <w:tr w14:paraId="3D652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30" w:type="pct"/>
                  <w:vMerge w:val="restart"/>
                  <w:tcMar>
                    <w:left w:w="0" w:type="dxa"/>
                    <w:right w:w="0" w:type="dxa"/>
                  </w:tcMar>
                  <w:vAlign w:val="center"/>
                </w:tcPr>
                <w:p w14:paraId="58C32617">
                  <w:pPr>
                    <w:autoSpaceDE w:val="0"/>
                    <w:autoSpaceDN w:val="0"/>
                    <w:snapToGrid w:val="0"/>
                    <w:jc w:val="center"/>
                    <w:rPr>
                      <w:rFonts w:eastAsia="仿宋"/>
                      <w:bCs/>
                      <w:szCs w:val="21"/>
                    </w:rPr>
                  </w:pPr>
                  <w:r>
                    <w:rPr>
                      <w:rFonts w:eastAsia="仿宋"/>
                      <w:bCs/>
                      <w:szCs w:val="21"/>
                    </w:rPr>
                    <w:t>P1</w:t>
                  </w:r>
                </w:p>
              </w:tc>
              <w:tc>
                <w:tcPr>
                  <w:tcW w:w="1154" w:type="pct"/>
                  <w:tcMar>
                    <w:left w:w="0" w:type="dxa"/>
                    <w:right w:w="0" w:type="dxa"/>
                  </w:tcMar>
                  <w:vAlign w:val="center"/>
                </w:tcPr>
                <w:p w14:paraId="7F7904E6">
                  <w:pPr>
                    <w:autoSpaceDE w:val="0"/>
                    <w:autoSpaceDN w:val="0"/>
                    <w:snapToGrid w:val="0"/>
                    <w:jc w:val="center"/>
                    <w:rPr>
                      <w:rFonts w:eastAsia="仿宋"/>
                      <w:bCs/>
                      <w:szCs w:val="21"/>
                    </w:rPr>
                  </w:pPr>
                  <w:r>
                    <w:rPr>
                      <w:rFonts w:eastAsia="仿宋"/>
                      <w:bCs/>
                      <w:szCs w:val="21"/>
                    </w:rPr>
                    <w:t>焊接废气G1</w:t>
                  </w:r>
                </w:p>
              </w:tc>
              <w:tc>
                <w:tcPr>
                  <w:tcW w:w="907" w:type="pct"/>
                  <w:tcMar>
                    <w:left w:w="0" w:type="dxa"/>
                    <w:right w:w="0" w:type="dxa"/>
                  </w:tcMar>
                  <w:vAlign w:val="center"/>
                </w:tcPr>
                <w:p w14:paraId="72419C8C">
                  <w:pPr>
                    <w:autoSpaceDE w:val="0"/>
                    <w:autoSpaceDN w:val="0"/>
                    <w:snapToGrid w:val="0"/>
                    <w:jc w:val="center"/>
                    <w:rPr>
                      <w:rFonts w:eastAsia="仿宋"/>
                      <w:bCs/>
                      <w:szCs w:val="21"/>
                    </w:rPr>
                  </w:pPr>
                  <w:r>
                    <w:rPr>
                      <w:rFonts w:eastAsia="仿宋"/>
                      <w:bCs/>
                      <w:szCs w:val="21"/>
                    </w:rPr>
                    <w:t>非甲烷总烃</w:t>
                  </w:r>
                </w:p>
              </w:tc>
              <w:tc>
                <w:tcPr>
                  <w:tcW w:w="661" w:type="pct"/>
                  <w:vMerge w:val="restart"/>
                  <w:vAlign w:val="center"/>
                </w:tcPr>
                <w:p w14:paraId="1F14F500">
                  <w:pPr>
                    <w:autoSpaceDE w:val="0"/>
                    <w:autoSpaceDN w:val="0"/>
                    <w:snapToGrid w:val="0"/>
                    <w:jc w:val="center"/>
                    <w:rPr>
                      <w:rFonts w:eastAsia="仿宋"/>
                      <w:bCs/>
                      <w:szCs w:val="21"/>
                    </w:rPr>
                  </w:pPr>
                  <w:r>
                    <w:rPr>
                      <w:rFonts w:eastAsia="仿宋"/>
                      <w:bCs/>
                      <w:szCs w:val="21"/>
                    </w:rPr>
                    <w:t>7000</w:t>
                  </w:r>
                </w:p>
              </w:tc>
              <w:tc>
                <w:tcPr>
                  <w:tcW w:w="660" w:type="pct"/>
                  <w:shd w:val="clear" w:color="auto" w:fill="auto"/>
                  <w:tcMar>
                    <w:left w:w="0" w:type="dxa"/>
                    <w:right w:w="0" w:type="dxa"/>
                  </w:tcMar>
                  <w:vAlign w:val="center"/>
                </w:tcPr>
                <w:p w14:paraId="212C7F97">
                  <w:pPr>
                    <w:autoSpaceDE w:val="0"/>
                    <w:autoSpaceDN w:val="0"/>
                    <w:snapToGrid w:val="0"/>
                    <w:jc w:val="center"/>
                    <w:rPr>
                      <w:rFonts w:eastAsia="仿宋"/>
                      <w:bCs/>
                      <w:szCs w:val="21"/>
                    </w:rPr>
                  </w:pPr>
                  <w:r>
                    <w:rPr>
                      <w:rFonts w:hint="eastAsia" w:eastAsia="仿宋"/>
                      <w:bCs/>
                      <w:szCs w:val="21"/>
                    </w:rPr>
                    <w:t>5</w:t>
                  </w:r>
                  <w:r>
                    <w:rPr>
                      <w:rFonts w:eastAsia="仿宋"/>
                      <w:bCs/>
                      <w:szCs w:val="21"/>
                    </w:rPr>
                    <w:t>.476</w:t>
                  </w:r>
                </w:p>
              </w:tc>
              <w:tc>
                <w:tcPr>
                  <w:tcW w:w="661" w:type="pct"/>
                  <w:shd w:val="clear" w:color="auto" w:fill="auto"/>
                  <w:tcMar>
                    <w:left w:w="0" w:type="dxa"/>
                    <w:right w:w="0" w:type="dxa"/>
                  </w:tcMar>
                  <w:vAlign w:val="center"/>
                </w:tcPr>
                <w:p w14:paraId="69C7C8F1">
                  <w:pPr>
                    <w:autoSpaceDE w:val="0"/>
                    <w:autoSpaceDN w:val="0"/>
                    <w:snapToGrid w:val="0"/>
                    <w:jc w:val="center"/>
                    <w:rPr>
                      <w:rFonts w:eastAsia="仿宋"/>
                      <w:bCs/>
                      <w:szCs w:val="21"/>
                    </w:rPr>
                  </w:pPr>
                  <w:r>
                    <w:rPr>
                      <w:rFonts w:hint="eastAsia" w:eastAsia="仿宋"/>
                      <w:bCs/>
                      <w:szCs w:val="21"/>
                    </w:rPr>
                    <w:t>0</w:t>
                  </w:r>
                  <w:r>
                    <w:rPr>
                      <w:rFonts w:eastAsia="仿宋"/>
                      <w:bCs/>
                      <w:szCs w:val="21"/>
                    </w:rPr>
                    <w:t>.038</w:t>
                  </w:r>
                </w:p>
              </w:tc>
              <w:tc>
                <w:tcPr>
                  <w:tcW w:w="526" w:type="pct"/>
                  <w:shd w:val="clear" w:color="auto" w:fill="auto"/>
                  <w:tcMar>
                    <w:left w:w="0" w:type="dxa"/>
                    <w:right w:w="0" w:type="dxa"/>
                  </w:tcMar>
                  <w:vAlign w:val="center"/>
                </w:tcPr>
                <w:p w14:paraId="3281DA30">
                  <w:pPr>
                    <w:autoSpaceDE w:val="0"/>
                    <w:autoSpaceDN w:val="0"/>
                    <w:snapToGrid w:val="0"/>
                    <w:jc w:val="center"/>
                    <w:rPr>
                      <w:rFonts w:eastAsia="仿宋"/>
                      <w:bCs/>
                      <w:szCs w:val="21"/>
                    </w:rPr>
                  </w:pPr>
                  <w:r>
                    <w:rPr>
                      <w:rFonts w:eastAsia="仿宋"/>
                      <w:bCs/>
                      <w:szCs w:val="21"/>
                    </w:rPr>
                    <w:t>0.0</w:t>
                  </w:r>
                  <w:r>
                    <w:rPr>
                      <w:rFonts w:hint="eastAsia" w:eastAsia="仿宋"/>
                      <w:bCs/>
                      <w:szCs w:val="21"/>
                    </w:rPr>
                    <w:t>91</w:t>
                  </w:r>
                </w:p>
              </w:tc>
            </w:tr>
            <w:tr w14:paraId="65460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30" w:type="pct"/>
                  <w:vMerge w:val="continue"/>
                  <w:tcMar>
                    <w:left w:w="0" w:type="dxa"/>
                    <w:right w:w="0" w:type="dxa"/>
                  </w:tcMar>
                  <w:vAlign w:val="center"/>
                </w:tcPr>
                <w:p w14:paraId="51D6623E">
                  <w:pPr>
                    <w:autoSpaceDE w:val="0"/>
                    <w:autoSpaceDN w:val="0"/>
                    <w:snapToGrid w:val="0"/>
                    <w:ind w:firstLine="480"/>
                    <w:jc w:val="center"/>
                    <w:rPr>
                      <w:rFonts w:eastAsia="仿宋"/>
                      <w:bCs/>
                      <w:szCs w:val="21"/>
                    </w:rPr>
                  </w:pPr>
                </w:p>
              </w:tc>
              <w:tc>
                <w:tcPr>
                  <w:tcW w:w="1154" w:type="pct"/>
                  <w:tcMar>
                    <w:left w:w="0" w:type="dxa"/>
                    <w:right w:w="0" w:type="dxa"/>
                  </w:tcMar>
                  <w:vAlign w:val="center"/>
                </w:tcPr>
                <w:p w14:paraId="2DB59288">
                  <w:pPr>
                    <w:autoSpaceDE w:val="0"/>
                    <w:autoSpaceDN w:val="0"/>
                    <w:snapToGrid w:val="0"/>
                    <w:jc w:val="center"/>
                    <w:rPr>
                      <w:rFonts w:eastAsia="仿宋"/>
                      <w:bCs/>
                      <w:szCs w:val="21"/>
                    </w:rPr>
                  </w:pPr>
                  <w:r>
                    <w:rPr>
                      <w:rFonts w:hint="eastAsia" w:eastAsia="仿宋"/>
                      <w:bCs/>
                      <w:szCs w:val="21"/>
                    </w:rPr>
                    <w:t>封胶废气G</w:t>
                  </w:r>
                  <w:r>
                    <w:rPr>
                      <w:rFonts w:eastAsia="仿宋"/>
                      <w:bCs/>
                      <w:szCs w:val="21"/>
                    </w:rPr>
                    <w:t>9</w:t>
                  </w:r>
                </w:p>
              </w:tc>
              <w:tc>
                <w:tcPr>
                  <w:tcW w:w="907" w:type="pct"/>
                  <w:tcMar>
                    <w:left w:w="0" w:type="dxa"/>
                    <w:right w:w="0" w:type="dxa"/>
                  </w:tcMar>
                  <w:vAlign w:val="center"/>
                </w:tcPr>
                <w:p w14:paraId="31B8C437">
                  <w:pPr>
                    <w:autoSpaceDE w:val="0"/>
                    <w:autoSpaceDN w:val="0"/>
                    <w:snapToGrid w:val="0"/>
                    <w:jc w:val="center"/>
                    <w:rPr>
                      <w:rFonts w:eastAsia="仿宋"/>
                      <w:bCs/>
                      <w:szCs w:val="21"/>
                    </w:rPr>
                  </w:pPr>
                  <w:r>
                    <w:rPr>
                      <w:rFonts w:eastAsia="仿宋"/>
                      <w:bCs/>
                      <w:szCs w:val="21"/>
                    </w:rPr>
                    <w:t>非甲烷总烃</w:t>
                  </w:r>
                </w:p>
              </w:tc>
              <w:tc>
                <w:tcPr>
                  <w:tcW w:w="661" w:type="pct"/>
                  <w:vMerge w:val="continue"/>
                  <w:vAlign w:val="center"/>
                </w:tcPr>
                <w:p w14:paraId="314BC685">
                  <w:pPr>
                    <w:autoSpaceDE w:val="0"/>
                    <w:autoSpaceDN w:val="0"/>
                    <w:snapToGrid w:val="0"/>
                    <w:ind w:firstLine="480"/>
                    <w:jc w:val="center"/>
                    <w:rPr>
                      <w:rFonts w:eastAsia="仿宋"/>
                      <w:bCs/>
                      <w:szCs w:val="21"/>
                    </w:rPr>
                  </w:pPr>
                </w:p>
              </w:tc>
              <w:tc>
                <w:tcPr>
                  <w:tcW w:w="660" w:type="pct"/>
                  <w:shd w:val="clear" w:color="auto" w:fill="auto"/>
                  <w:tcMar>
                    <w:left w:w="0" w:type="dxa"/>
                    <w:right w:w="0" w:type="dxa"/>
                  </w:tcMar>
                  <w:vAlign w:val="center"/>
                </w:tcPr>
                <w:p w14:paraId="40712478">
                  <w:pPr>
                    <w:widowControl/>
                    <w:jc w:val="center"/>
                    <w:rPr>
                      <w:rFonts w:eastAsia="等线"/>
                      <w:kern w:val="0"/>
                      <w:szCs w:val="21"/>
                    </w:rPr>
                  </w:pPr>
                  <w:r>
                    <w:rPr>
                      <w:rFonts w:eastAsia="等线"/>
                      <w:szCs w:val="21"/>
                    </w:rPr>
                    <w:t>1.768</w:t>
                  </w:r>
                </w:p>
              </w:tc>
              <w:tc>
                <w:tcPr>
                  <w:tcW w:w="661" w:type="pct"/>
                  <w:shd w:val="clear" w:color="auto" w:fill="auto"/>
                  <w:tcMar>
                    <w:left w:w="0" w:type="dxa"/>
                    <w:right w:w="0" w:type="dxa"/>
                  </w:tcMar>
                  <w:vAlign w:val="center"/>
                </w:tcPr>
                <w:p w14:paraId="2635FDF9">
                  <w:pPr>
                    <w:jc w:val="center"/>
                    <w:rPr>
                      <w:rFonts w:eastAsia="等线"/>
                      <w:szCs w:val="21"/>
                    </w:rPr>
                  </w:pPr>
                  <w:r>
                    <w:rPr>
                      <w:rFonts w:eastAsia="等线"/>
                      <w:szCs w:val="21"/>
                    </w:rPr>
                    <w:t xml:space="preserve">0.012 </w:t>
                  </w:r>
                </w:p>
              </w:tc>
              <w:tc>
                <w:tcPr>
                  <w:tcW w:w="526" w:type="pct"/>
                  <w:shd w:val="clear" w:color="auto" w:fill="auto"/>
                  <w:tcMar>
                    <w:left w:w="0" w:type="dxa"/>
                    <w:right w:w="0" w:type="dxa"/>
                  </w:tcMar>
                  <w:vAlign w:val="center"/>
                </w:tcPr>
                <w:p w14:paraId="01F908C3">
                  <w:pPr>
                    <w:jc w:val="center"/>
                    <w:rPr>
                      <w:rFonts w:eastAsia="等线"/>
                      <w:szCs w:val="21"/>
                    </w:rPr>
                  </w:pPr>
                  <w:r>
                    <w:rPr>
                      <w:rFonts w:eastAsia="等线"/>
                      <w:szCs w:val="21"/>
                    </w:rPr>
                    <w:t>0.0297</w:t>
                  </w:r>
                </w:p>
              </w:tc>
            </w:tr>
            <w:tr w14:paraId="4ED6F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30" w:type="pct"/>
                  <w:vMerge w:val="restart"/>
                  <w:tcMar>
                    <w:left w:w="0" w:type="dxa"/>
                    <w:right w:w="0" w:type="dxa"/>
                  </w:tcMar>
                  <w:vAlign w:val="center"/>
                </w:tcPr>
                <w:p w14:paraId="17BE132E">
                  <w:pPr>
                    <w:spacing w:line="500" w:lineRule="exact"/>
                    <w:jc w:val="center"/>
                    <w:rPr>
                      <w:rFonts w:eastAsia="仿宋"/>
                      <w:bCs/>
                      <w:szCs w:val="21"/>
                    </w:rPr>
                  </w:pPr>
                  <w:r>
                    <w:rPr>
                      <w:rFonts w:eastAsia="仿宋"/>
                      <w:bCs/>
                      <w:szCs w:val="21"/>
                    </w:rPr>
                    <w:t>P2</w:t>
                  </w:r>
                </w:p>
              </w:tc>
              <w:tc>
                <w:tcPr>
                  <w:tcW w:w="1154" w:type="pct"/>
                  <w:tcMar>
                    <w:left w:w="0" w:type="dxa"/>
                    <w:right w:w="0" w:type="dxa"/>
                  </w:tcMar>
                  <w:vAlign w:val="center"/>
                </w:tcPr>
                <w:p w14:paraId="3B3C42A9">
                  <w:pPr>
                    <w:adjustRightInd w:val="0"/>
                    <w:snapToGrid w:val="0"/>
                    <w:jc w:val="center"/>
                    <w:rPr>
                      <w:rFonts w:eastAsia="仿宋"/>
                      <w:bCs/>
                      <w:szCs w:val="21"/>
                    </w:rPr>
                  </w:pPr>
                  <w:r>
                    <w:rPr>
                      <w:rFonts w:eastAsia="仿宋"/>
                      <w:bCs/>
                      <w:szCs w:val="21"/>
                    </w:rPr>
                    <w:t>注塑废气G4</w:t>
                  </w:r>
                </w:p>
              </w:tc>
              <w:tc>
                <w:tcPr>
                  <w:tcW w:w="907" w:type="pct"/>
                  <w:tcMar>
                    <w:left w:w="0" w:type="dxa"/>
                    <w:right w:w="0" w:type="dxa"/>
                  </w:tcMar>
                  <w:vAlign w:val="center"/>
                </w:tcPr>
                <w:p w14:paraId="3B7DDF16">
                  <w:pPr>
                    <w:autoSpaceDE w:val="0"/>
                    <w:autoSpaceDN w:val="0"/>
                    <w:snapToGrid w:val="0"/>
                    <w:jc w:val="center"/>
                    <w:rPr>
                      <w:rFonts w:eastAsia="仿宋"/>
                      <w:bCs/>
                      <w:szCs w:val="21"/>
                    </w:rPr>
                  </w:pPr>
                  <w:r>
                    <w:rPr>
                      <w:rFonts w:eastAsia="仿宋"/>
                      <w:bCs/>
                      <w:szCs w:val="21"/>
                    </w:rPr>
                    <w:t>非甲烷总烃</w:t>
                  </w:r>
                </w:p>
              </w:tc>
              <w:tc>
                <w:tcPr>
                  <w:tcW w:w="661" w:type="pct"/>
                  <w:vMerge w:val="restart"/>
                  <w:vAlign w:val="center"/>
                </w:tcPr>
                <w:p w14:paraId="5192F6C5">
                  <w:pPr>
                    <w:autoSpaceDE w:val="0"/>
                    <w:autoSpaceDN w:val="0"/>
                    <w:snapToGrid w:val="0"/>
                    <w:jc w:val="center"/>
                    <w:rPr>
                      <w:rFonts w:eastAsia="仿宋"/>
                      <w:bCs/>
                      <w:szCs w:val="21"/>
                    </w:rPr>
                  </w:pPr>
                  <w:r>
                    <w:rPr>
                      <w:rFonts w:eastAsia="仿宋"/>
                      <w:bCs/>
                      <w:szCs w:val="21"/>
                    </w:rPr>
                    <w:t>1</w:t>
                  </w:r>
                  <w:r>
                    <w:rPr>
                      <w:rFonts w:hint="eastAsia" w:eastAsia="仿宋"/>
                      <w:bCs/>
                      <w:szCs w:val="21"/>
                    </w:rPr>
                    <w:t>0</w:t>
                  </w:r>
                  <w:r>
                    <w:rPr>
                      <w:rFonts w:eastAsia="仿宋"/>
                      <w:bCs/>
                      <w:szCs w:val="21"/>
                    </w:rPr>
                    <w:t>000</w:t>
                  </w:r>
                </w:p>
              </w:tc>
              <w:tc>
                <w:tcPr>
                  <w:tcW w:w="660" w:type="pct"/>
                  <w:shd w:val="clear" w:color="auto" w:fill="auto"/>
                  <w:tcMar>
                    <w:left w:w="0" w:type="dxa"/>
                    <w:right w:w="0" w:type="dxa"/>
                  </w:tcMar>
                  <w:vAlign w:val="center"/>
                </w:tcPr>
                <w:p w14:paraId="772226E6">
                  <w:pPr>
                    <w:widowControl/>
                    <w:jc w:val="center"/>
                    <w:rPr>
                      <w:rFonts w:eastAsia="等线"/>
                      <w:kern w:val="0"/>
                      <w:szCs w:val="21"/>
                    </w:rPr>
                  </w:pPr>
                  <w:r>
                    <w:rPr>
                      <w:rFonts w:eastAsia="等线"/>
                      <w:szCs w:val="21"/>
                    </w:rPr>
                    <w:t xml:space="preserve">0.037 </w:t>
                  </w:r>
                </w:p>
              </w:tc>
              <w:tc>
                <w:tcPr>
                  <w:tcW w:w="661" w:type="pct"/>
                  <w:shd w:val="clear" w:color="auto" w:fill="auto"/>
                  <w:tcMar>
                    <w:left w:w="0" w:type="dxa"/>
                    <w:right w:w="0" w:type="dxa"/>
                  </w:tcMar>
                  <w:vAlign w:val="center"/>
                </w:tcPr>
                <w:p w14:paraId="09AC9452">
                  <w:pPr>
                    <w:jc w:val="center"/>
                    <w:rPr>
                      <w:rFonts w:eastAsia="等线"/>
                      <w:szCs w:val="21"/>
                    </w:rPr>
                  </w:pPr>
                  <w:r>
                    <w:rPr>
                      <w:rFonts w:eastAsia="等线"/>
                      <w:szCs w:val="21"/>
                    </w:rPr>
                    <w:t xml:space="preserve">0.0004 </w:t>
                  </w:r>
                </w:p>
              </w:tc>
              <w:tc>
                <w:tcPr>
                  <w:tcW w:w="526" w:type="pct"/>
                  <w:shd w:val="clear" w:color="auto" w:fill="auto"/>
                  <w:tcMar>
                    <w:left w:w="0" w:type="dxa"/>
                    <w:right w:w="0" w:type="dxa"/>
                  </w:tcMar>
                  <w:vAlign w:val="center"/>
                </w:tcPr>
                <w:p w14:paraId="5E263332">
                  <w:pPr>
                    <w:jc w:val="center"/>
                    <w:rPr>
                      <w:rFonts w:eastAsia="等线"/>
                      <w:szCs w:val="21"/>
                    </w:rPr>
                  </w:pPr>
                  <w:r>
                    <w:rPr>
                      <w:rFonts w:eastAsia="等线"/>
                      <w:szCs w:val="21"/>
                    </w:rPr>
                    <w:t>0.00089</w:t>
                  </w:r>
                </w:p>
              </w:tc>
            </w:tr>
            <w:tr w14:paraId="0FE0C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30" w:type="pct"/>
                  <w:vMerge w:val="continue"/>
                  <w:tcMar>
                    <w:left w:w="0" w:type="dxa"/>
                    <w:right w:w="0" w:type="dxa"/>
                  </w:tcMar>
                  <w:vAlign w:val="center"/>
                </w:tcPr>
                <w:p w14:paraId="5428CB62">
                  <w:pPr>
                    <w:autoSpaceDE w:val="0"/>
                    <w:autoSpaceDN w:val="0"/>
                    <w:snapToGrid w:val="0"/>
                    <w:ind w:firstLine="480"/>
                    <w:jc w:val="center"/>
                    <w:rPr>
                      <w:rFonts w:eastAsia="仿宋"/>
                      <w:bCs/>
                      <w:szCs w:val="21"/>
                    </w:rPr>
                  </w:pPr>
                </w:p>
              </w:tc>
              <w:tc>
                <w:tcPr>
                  <w:tcW w:w="1154" w:type="pct"/>
                  <w:tcMar>
                    <w:left w:w="0" w:type="dxa"/>
                    <w:right w:w="0" w:type="dxa"/>
                  </w:tcMar>
                  <w:vAlign w:val="center"/>
                </w:tcPr>
                <w:p w14:paraId="5BB5D9F2">
                  <w:pPr>
                    <w:jc w:val="center"/>
                    <w:rPr>
                      <w:rFonts w:eastAsia="仿宋"/>
                      <w:bCs/>
                      <w:szCs w:val="21"/>
                    </w:rPr>
                  </w:pPr>
                  <w:r>
                    <w:rPr>
                      <w:rFonts w:eastAsia="仿宋"/>
                      <w:bCs/>
                      <w:szCs w:val="21"/>
                    </w:rPr>
                    <w:t>排胶废气G5</w:t>
                  </w:r>
                  <w:r>
                    <w:rPr>
                      <w:rFonts w:hint="eastAsia" w:eastAsia="仿宋"/>
                      <w:bCs/>
                      <w:szCs w:val="21"/>
                    </w:rPr>
                    <w:t>、</w:t>
                  </w:r>
                  <w:r>
                    <w:rPr>
                      <w:rFonts w:eastAsia="仿宋"/>
                      <w:bCs/>
                      <w:szCs w:val="21"/>
                    </w:rPr>
                    <w:t>烧结废气G6</w:t>
                  </w:r>
                </w:p>
              </w:tc>
              <w:tc>
                <w:tcPr>
                  <w:tcW w:w="907" w:type="pct"/>
                  <w:tcMar>
                    <w:left w:w="0" w:type="dxa"/>
                    <w:right w:w="0" w:type="dxa"/>
                  </w:tcMar>
                  <w:vAlign w:val="center"/>
                </w:tcPr>
                <w:p w14:paraId="7A95A0E3">
                  <w:pPr>
                    <w:autoSpaceDE w:val="0"/>
                    <w:autoSpaceDN w:val="0"/>
                    <w:snapToGrid w:val="0"/>
                    <w:jc w:val="center"/>
                    <w:rPr>
                      <w:rFonts w:eastAsia="仿宋"/>
                      <w:bCs/>
                      <w:szCs w:val="21"/>
                    </w:rPr>
                  </w:pPr>
                  <w:r>
                    <w:rPr>
                      <w:rFonts w:eastAsia="仿宋"/>
                      <w:bCs/>
                      <w:szCs w:val="21"/>
                    </w:rPr>
                    <w:t>非甲烷总烃</w:t>
                  </w:r>
                </w:p>
              </w:tc>
              <w:tc>
                <w:tcPr>
                  <w:tcW w:w="661" w:type="pct"/>
                  <w:vMerge w:val="continue"/>
                  <w:vAlign w:val="center"/>
                </w:tcPr>
                <w:p w14:paraId="145D5088">
                  <w:pPr>
                    <w:autoSpaceDE w:val="0"/>
                    <w:autoSpaceDN w:val="0"/>
                    <w:snapToGrid w:val="0"/>
                    <w:ind w:firstLine="480"/>
                    <w:jc w:val="center"/>
                    <w:rPr>
                      <w:rFonts w:eastAsia="仿宋"/>
                      <w:bCs/>
                      <w:szCs w:val="21"/>
                    </w:rPr>
                  </w:pPr>
                </w:p>
              </w:tc>
              <w:tc>
                <w:tcPr>
                  <w:tcW w:w="660" w:type="pct"/>
                  <w:shd w:val="clear" w:color="auto" w:fill="auto"/>
                  <w:tcMar>
                    <w:left w:w="0" w:type="dxa"/>
                    <w:right w:w="0" w:type="dxa"/>
                  </w:tcMar>
                  <w:vAlign w:val="center"/>
                </w:tcPr>
                <w:p w14:paraId="473AD1F9">
                  <w:pPr>
                    <w:jc w:val="center"/>
                    <w:rPr>
                      <w:rFonts w:eastAsia="等线"/>
                      <w:szCs w:val="21"/>
                    </w:rPr>
                  </w:pPr>
                  <w:r>
                    <w:rPr>
                      <w:rFonts w:eastAsia="等线"/>
                      <w:szCs w:val="21"/>
                    </w:rPr>
                    <w:t xml:space="preserve">1.238 </w:t>
                  </w:r>
                </w:p>
              </w:tc>
              <w:tc>
                <w:tcPr>
                  <w:tcW w:w="661" w:type="pct"/>
                  <w:shd w:val="clear" w:color="auto" w:fill="auto"/>
                  <w:tcMar>
                    <w:left w:w="0" w:type="dxa"/>
                    <w:right w:w="0" w:type="dxa"/>
                  </w:tcMar>
                  <w:vAlign w:val="center"/>
                </w:tcPr>
                <w:p w14:paraId="7E5835BE">
                  <w:pPr>
                    <w:jc w:val="center"/>
                    <w:rPr>
                      <w:rFonts w:eastAsia="等线"/>
                      <w:szCs w:val="21"/>
                    </w:rPr>
                  </w:pPr>
                  <w:r>
                    <w:rPr>
                      <w:rFonts w:eastAsia="等线"/>
                      <w:szCs w:val="21"/>
                    </w:rPr>
                    <w:t xml:space="preserve">0.012 </w:t>
                  </w:r>
                </w:p>
              </w:tc>
              <w:tc>
                <w:tcPr>
                  <w:tcW w:w="526" w:type="pct"/>
                  <w:shd w:val="clear" w:color="auto" w:fill="auto"/>
                  <w:tcMar>
                    <w:left w:w="0" w:type="dxa"/>
                    <w:right w:w="0" w:type="dxa"/>
                  </w:tcMar>
                  <w:vAlign w:val="center"/>
                </w:tcPr>
                <w:p w14:paraId="33D64096">
                  <w:pPr>
                    <w:jc w:val="center"/>
                    <w:rPr>
                      <w:rFonts w:eastAsia="等线"/>
                      <w:szCs w:val="21"/>
                    </w:rPr>
                  </w:pPr>
                  <w:r>
                    <w:rPr>
                      <w:rFonts w:eastAsia="等线"/>
                      <w:szCs w:val="21"/>
                    </w:rPr>
                    <w:t>0.0297</w:t>
                  </w:r>
                </w:p>
              </w:tc>
            </w:tr>
            <w:tr w14:paraId="7B836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30" w:type="pct"/>
                  <w:vMerge w:val="continue"/>
                  <w:tcMar>
                    <w:left w:w="0" w:type="dxa"/>
                    <w:right w:w="0" w:type="dxa"/>
                  </w:tcMar>
                  <w:vAlign w:val="center"/>
                </w:tcPr>
                <w:p w14:paraId="0F766066">
                  <w:pPr>
                    <w:autoSpaceDE w:val="0"/>
                    <w:autoSpaceDN w:val="0"/>
                    <w:snapToGrid w:val="0"/>
                    <w:ind w:firstLine="480"/>
                    <w:jc w:val="center"/>
                    <w:rPr>
                      <w:rFonts w:eastAsia="仿宋"/>
                      <w:bCs/>
                      <w:szCs w:val="21"/>
                    </w:rPr>
                  </w:pPr>
                </w:p>
              </w:tc>
              <w:tc>
                <w:tcPr>
                  <w:tcW w:w="1154" w:type="pct"/>
                  <w:tcMar>
                    <w:left w:w="0" w:type="dxa"/>
                    <w:right w:w="0" w:type="dxa"/>
                  </w:tcMar>
                  <w:vAlign w:val="center"/>
                </w:tcPr>
                <w:p w14:paraId="08091883">
                  <w:pPr>
                    <w:jc w:val="center"/>
                    <w:rPr>
                      <w:rFonts w:eastAsia="仿宋"/>
                      <w:bCs/>
                      <w:szCs w:val="21"/>
                    </w:rPr>
                  </w:pPr>
                  <w:r>
                    <w:rPr>
                      <w:rFonts w:eastAsia="仿宋"/>
                      <w:bCs/>
                      <w:szCs w:val="21"/>
                    </w:rPr>
                    <w:t>G</w:t>
                  </w:r>
                  <w:r>
                    <w:rPr>
                      <w:rFonts w:hint="eastAsia" w:eastAsia="仿宋"/>
                      <w:bCs/>
                      <w:szCs w:val="21"/>
                    </w:rPr>
                    <w:t>2配料废气、G</w:t>
                  </w:r>
                  <w:r>
                    <w:rPr>
                      <w:rFonts w:eastAsia="仿宋"/>
                      <w:bCs/>
                      <w:szCs w:val="21"/>
                    </w:rPr>
                    <w:t>3</w:t>
                  </w:r>
                  <w:r>
                    <w:rPr>
                      <w:rFonts w:hint="eastAsia" w:eastAsia="仿宋"/>
                      <w:bCs/>
                      <w:szCs w:val="21"/>
                    </w:rPr>
                    <w:t>泥料废气、G</w:t>
                  </w:r>
                  <w:r>
                    <w:rPr>
                      <w:rFonts w:eastAsia="仿宋"/>
                      <w:bCs/>
                      <w:szCs w:val="21"/>
                    </w:rPr>
                    <w:t>7</w:t>
                  </w:r>
                  <w:r>
                    <w:rPr>
                      <w:rFonts w:hint="eastAsia" w:eastAsia="仿宋"/>
                      <w:bCs/>
                      <w:szCs w:val="21"/>
                    </w:rPr>
                    <w:t>浆料废气、G</w:t>
                  </w:r>
                  <w:r>
                    <w:rPr>
                      <w:rFonts w:eastAsia="仿宋"/>
                      <w:bCs/>
                      <w:szCs w:val="21"/>
                    </w:rPr>
                    <w:t>8</w:t>
                  </w:r>
                  <w:r>
                    <w:rPr>
                      <w:rFonts w:hint="eastAsia" w:eastAsia="仿宋"/>
                      <w:bCs/>
                      <w:szCs w:val="21"/>
                    </w:rPr>
                    <w:t>脱泡废气</w:t>
                  </w:r>
                </w:p>
              </w:tc>
              <w:tc>
                <w:tcPr>
                  <w:tcW w:w="907" w:type="pct"/>
                  <w:tcMar>
                    <w:left w:w="0" w:type="dxa"/>
                    <w:right w:w="0" w:type="dxa"/>
                  </w:tcMar>
                  <w:vAlign w:val="center"/>
                </w:tcPr>
                <w:p w14:paraId="0A9452AE">
                  <w:pPr>
                    <w:autoSpaceDE w:val="0"/>
                    <w:autoSpaceDN w:val="0"/>
                    <w:snapToGrid w:val="0"/>
                    <w:jc w:val="center"/>
                    <w:rPr>
                      <w:rFonts w:eastAsia="仿宋"/>
                      <w:bCs/>
                      <w:szCs w:val="21"/>
                    </w:rPr>
                  </w:pPr>
                  <w:r>
                    <w:rPr>
                      <w:rFonts w:eastAsia="仿宋"/>
                      <w:bCs/>
                      <w:szCs w:val="21"/>
                    </w:rPr>
                    <w:t>非甲烷总烃</w:t>
                  </w:r>
                </w:p>
              </w:tc>
              <w:tc>
                <w:tcPr>
                  <w:tcW w:w="661" w:type="pct"/>
                  <w:vMerge w:val="continue"/>
                  <w:vAlign w:val="center"/>
                </w:tcPr>
                <w:p w14:paraId="5AD5DCDE">
                  <w:pPr>
                    <w:autoSpaceDE w:val="0"/>
                    <w:autoSpaceDN w:val="0"/>
                    <w:snapToGrid w:val="0"/>
                    <w:ind w:firstLine="480"/>
                    <w:jc w:val="center"/>
                    <w:rPr>
                      <w:rFonts w:eastAsia="仿宋"/>
                      <w:bCs/>
                      <w:szCs w:val="21"/>
                    </w:rPr>
                  </w:pPr>
                </w:p>
              </w:tc>
              <w:tc>
                <w:tcPr>
                  <w:tcW w:w="660" w:type="pct"/>
                  <w:shd w:val="clear" w:color="auto" w:fill="auto"/>
                  <w:tcMar>
                    <w:left w:w="0" w:type="dxa"/>
                    <w:right w:w="0" w:type="dxa"/>
                  </w:tcMar>
                  <w:vAlign w:val="center"/>
                </w:tcPr>
                <w:p w14:paraId="6EE1FE6E">
                  <w:pPr>
                    <w:jc w:val="center"/>
                    <w:rPr>
                      <w:rFonts w:eastAsia="等线"/>
                      <w:szCs w:val="21"/>
                    </w:rPr>
                  </w:pPr>
                  <w:r>
                    <w:rPr>
                      <w:rFonts w:eastAsia="等线"/>
                      <w:szCs w:val="21"/>
                    </w:rPr>
                    <w:t xml:space="preserve">12.375 </w:t>
                  </w:r>
                </w:p>
              </w:tc>
              <w:tc>
                <w:tcPr>
                  <w:tcW w:w="661" w:type="pct"/>
                  <w:shd w:val="clear" w:color="auto" w:fill="auto"/>
                  <w:tcMar>
                    <w:left w:w="0" w:type="dxa"/>
                    <w:right w:w="0" w:type="dxa"/>
                  </w:tcMar>
                  <w:vAlign w:val="center"/>
                </w:tcPr>
                <w:p w14:paraId="331D5ED8">
                  <w:pPr>
                    <w:jc w:val="center"/>
                    <w:rPr>
                      <w:rFonts w:eastAsia="等线"/>
                      <w:szCs w:val="21"/>
                    </w:rPr>
                  </w:pPr>
                  <w:r>
                    <w:rPr>
                      <w:rFonts w:eastAsia="等线"/>
                      <w:szCs w:val="21"/>
                    </w:rPr>
                    <w:t xml:space="preserve">0.124 </w:t>
                  </w:r>
                </w:p>
              </w:tc>
              <w:tc>
                <w:tcPr>
                  <w:tcW w:w="526" w:type="pct"/>
                  <w:shd w:val="clear" w:color="auto" w:fill="auto"/>
                  <w:tcMar>
                    <w:left w:w="0" w:type="dxa"/>
                    <w:right w:w="0" w:type="dxa"/>
                  </w:tcMar>
                  <w:vAlign w:val="center"/>
                </w:tcPr>
                <w:p w14:paraId="06CC6655">
                  <w:pPr>
                    <w:jc w:val="center"/>
                    <w:rPr>
                      <w:rFonts w:eastAsia="等线"/>
                      <w:szCs w:val="21"/>
                    </w:rPr>
                  </w:pPr>
                  <w:r>
                    <w:rPr>
                      <w:rFonts w:eastAsia="等线"/>
                      <w:szCs w:val="21"/>
                    </w:rPr>
                    <w:t>0.297</w:t>
                  </w:r>
                </w:p>
              </w:tc>
            </w:tr>
            <w:bookmarkEnd w:id="14"/>
          </w:tbl>
          <w:p w14:paraId="6008DAE5">
            <w:pPr>
              <w:spacing w:line="500" w:lineRule="exact"/>
              <w:ind w:firstLine="480" w:firstLineChars="200"/>
              <w:rPr>
                <w:rFonts w:eastAsia="仿宋"/>
                <w:bCs/>
                <w:sz w:val="24"/>
              </w:rPr>
            </w:pPr>
            <w:r>
              <w:rPr>
                <w:rFonts w:eastAsia="仿宋"/>
                <w:bCs/>
                <w:sz w:val="24"/>
              </w:rPr>
              <w:t>（2）无组织废气</w:t>
            </w:r>
          </w:p>
          <w:p w14:paraId="15ADDB98">
            <w:pPr>
              <w:spacing w:line="500" w:lineRule="exact"/>
              <w:ind w:firstLine="480" w:firstLineChars="200"/>
              <w:rPr>
                <w:rFonts w:eastAsia="仿宋"/>
                <w:bCs/>
                <w:sz w:val="24"/>
              </w:rPr>
            </w:pPr>
            <w:r>
              <w:rPr>
                <w:rFonts w:hint="eastAsia" w:eastAsia="仿宋"/>
                <w:bCs/>
                <w:sz w:val="24"/>
              </w:rPr>
              <w:t>①本项目焊接工序未捕集到的焊接废气：非甲烷总烃产生量0.001t/a，锡及其化合物、颗粒物产生量极少，不进行定量分析。</w:t>
            </w:r>
          </w:p>
          <w:p w14:paraId="49A8F5FF">
            <w:pPr>
              <w:spacing w:line="500" w:lineRule="exact"/>
              <w:ind w:firstLine="480" w:firstLineChars="200"/>
              <w:rPr>
                <w:rFonts w:eastAsia="仿宋"/>
                <w:bCs/>
                <w:sz w:val="24"/>
              </w:rPr>
            </w:pPr>
            <w:r>
              <w:rPr>
                <w:rFonts w:hint="eastAsia" w:eastAsia="仿宋"/>
                <w:bCs/>
                <w:sz w:val="24"/>
              </w:rPr>
              <w:t>②本项目封胶工序未捕集到的封胶废气：非甲烷总烃产生量为0.0003t/a。</w:t>
            </w:r>
          </w:p>
          <w:p w14:paraId="6943D801">
            <w:pPr>
              <w:spacing w:line="500" w:lineRule="exact"/>
              <w:ind w:firstLine="480" w:firstLineChars="200"/>
              <w:rPr>
                <w:rFonts w:eastAsia="仿宋"/>
                <w:bCs/>
                <w:sz w:val="24"/>
              </w:rPr>
            </w:pPr>
            <w:r>
              <w:rPr>
                <w:rFonts w:hint="eastAsia" w:eastAsia="仿宋"/>
                <w:bCs/>
                <w:sz w:val="24"/>
              </w:rPr>
              <w:t>③本项目注塑工序未捕集到的注塑废气：非甲烷总烃产生量0.00001 t/a。</w:t>
            </w:r>
          </w:p>
          <w:p w14:paraId="0E7487F2">
            <w:pPr>
              <w:spacing w:line="500" w:lineRule="exact"/>
              <w:ind w:firstLine="480" w:firstLineChars="200"/>
              <w:rPr>
                <w:rFonts w:eastAsia="仿宋"/>
                <w:bCs/>
                <w:sz w:val="24"/>
              </w:rPr>
            </w:pPr>
            <w:r>
              <w:rPr>
                <w:rFonts w:hint="eastAsia" w:eastAsia="仿宋"/>
                <w:bCs/>
                <w:sz w:val="24"/>
              </w:rPr>
              <w:t>④本项目排胶、烧结工序未捕集到的废气：非甲烷总烃产生量0.0003 t/a。</w:t>
            </w:r>
          </w:p>
          <w:p w14:paraId="3B47FC07">
            <w:pPr>
              <w:spacing w:line="500" w:lineRule="exact"/>
              <w:ind w:firstLine="480" w:firstLineChars="200"/>
              <w:rPr>
                <w:rFonts w:eastAsia="仿宋"/>
                <w:bCs/>
                <w:sz w:val="24"/>
              </w:rPr>
            </w:pPr>
            <w:r>
              <w:rPr>
                <w:rFonts w:hint="eastAsia" w:eastAsia="仿宋"/>
                <w:bCs/>
                <w:sz w:val="24"/>
              </w:rPr>
              <w:t>⑤本项目配料、泥料、浆料、脱泡工序未捕集到的废气：非甲烷总烃产生量0.003 t/a，颗粒物产生量极少，不进行定量分析。</w:t>
            </w:r>
          </w:p>
          <w:p w14:paraId="50E65DC5">
            <w:pPr>
              <w:pStyle w:val="8"/>
              <w:keepNext/>
              <w:spacing w:line="500" w:lineRule="exact"/>
              <w:jc w:val="center"/>
              <w:rPr>
                <w:rFonts w:ascii="Times New Roman" w:hAnsi="Times New Roman" w:eastAsia="仿宋"/>
                <w:b/>
                <w:sz w:val="21"/>
                <w:szCs w:val="21"/>
              </w:rPr>
            </w:pPr>
            <w:r>
              <w:rPr>
                <w:rFonts w:ascii="Times New Roman" w:hAnsi="Times New Roman" w:eastAsia="仿宋"/>
                <w:b/>
                <w:sz w:val="21"/>
                <w:szCs w:val="21"/>
              </w:rPr>
              <w:t>本项目无组织废气产生情况表</w:t>
            </w:r>
          </w:p>
          <w:tbl>
            <w:tblPr>
              <w:tblStyle w:val="35"/>
              <w:tblW w:w="490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1"/>
              <w:gridCol w:w="1560"/>
              <w:gridCol w:w="1771"/>
              <w:gridCol w:w="1206"/>
              <w:gridCol w:w="1274"/>
              <w:gridCol w:w="1295"/>
            </w:tblGrid>
            <w:tr w14:paraId="7FC0D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3" w:type="pct"/>
                  <w:vAlign w:val="center"/>
                </w:tcPr>
                <w:p w14:paraId="7063E0A1">
                  <w:pPr>
                    <w:autoSpaceDE w:val="0"/>
                    <w:autoSpaceDN w:val="0"/>
                    <w:snapToGrid w:val="0"/>
                    <w:jc w:val="center"/>
                    <w:rPr>
                      <w:rFonts w:eastAsia="仿宋"/>
                      <w:szCs w:val="22"/>
                    </w:rPr>
                  </w:pPr>
                  <w:r>
                    <w:rPr>
                      <w:rFonts w:eastAsia="仿宋"/>
                      <w:szCs w:val="22"/>
                    </w:rPr>
                    <w:t>污染源位置</w:t>
                  </w:r>
                </w:p>
              </w:tc>
              <w:tc>
                <w:tcPr>
                  <w:tcW w:w="917" w:type="pct"/>
                  <w:vAlign w:val="center"/>
                </w:tcPr>
                <w:p w14:paraId="7F319249">
                  <w:pPr>
                    <w:autoSpaceDE w:val="0"/>
                    <w:autoSpaceDN w:val="0"/>
                    <w:snapToGrid w:val="0"/>
                    <w:jc w:val="center"/>
                    <w:rPr>
                      <w:rFonts w:eastAsia="仿宋"/>
                      <w:szCs w:val="22"/>
                    </w:rPr>
                  </w:pPr>
                  <w:r>
                    <w:rPr>
                      <w:rFonts w:eastAsia="仿宋"/>
                      <w:szCs w:val="22"/>
                    </w:rPr>
                    <w:t>产生工段</w:t>
                  </w:r>
                </w:p>
              </w:tc>
              <w:tc>
                <w:tcPr>
                  <w:tcW w:w="1750" w:type="pct"/>
                  <w:gridSpan w:val="2"/>
                  <w:vAlign w:val="center"/>
                </w:tcPr>
                <w:p w14:paraId="5BD55010">
                  <w:pPr>
                    <w:autoSpaceDE w:val="0"/>
                    <w:autoSpaceDN w:val="0"/>
                    <w:snapToGrid w:val="0"/>
                    <w:jc w:val="center"/>
                    <w:rPr>
                      <w:rFonts w:eastAsia="仿宋"/>
                      <w:szCs w:val="22"/>
                    </w:rPr>
                  </w:pPr>
                  <w:r>
                    <w:rPr>
                      <w:rFonts w:eastAsia="仿宋"/>
                      <w:szCs w:val="22"/>
                    </w:rPr>
                    <w:t>污染物产生量（t/a）</w:t>
                  </w:r>
                </w:p>
              </w:tc>
              <w:tc>
                <w:tcPr>
                  <w:tcW w:w="749" w:type="pct"/>
                  <w:vAlign w:val="center"/>
                </w:tcPr>
                <w:p w14:paraId="725BC4BA">
                  <w:pPr>
                    <w:autoSpaceDE w:val="0"/>
                    <w:autoSpaceDN w:val="0"/>
                    <w:snapToGrid w:val="0"/>
                    <w:jc w:val="center"/>
                    <w:rPr>
                      <w:rFonts w:eastAsia="仿宋"/>
                      <w:szCs w:val="22"/>
                    </w:rPr>
                  </w:pPr>
                  <w:r>
                    <w:rPr>
                      <w:rFonts w:eastAsia="仿宋"/>
                      <w:szCs w:val="22"/>
                    </w:rPr>
                    <w:t>面源面积</w:t>
                  </w:r>
                </w:p>
                <w:p w14:paraId="38345B08">
                  <w:pPr>
                    <w:autoSpaceDE w:val="0"/>
                    <w:autoSpaceDN w:val="0"/>
                    <w:snapToGrid w:val="0"/>
                    <w:jc w:val="center"/>
                    <w:rPr>
                      <w:rFonts w:eastAsia="仿宋"/>
                      <w:szCs w:val="22"/>
                    </w:rPr>
                  </w:pPr>
                  <w:r>
                    <w:rPr>
                      <w:rFonts w:eastAsia="仿宋"/>
                      <w:szCs w:val="22"/>
                    </w:rPr>
                    <w:t>（m</w:t>
                  </w:r>
                  <w:r>
                    <w:rPr>
                      <w:rFonts w:eastAsia="仿宋"/>
                      <w:szCs w:val="22"/>
                      <w:vertAlign w:val="superscript"/>
                    </w:rPr>
                    <w:t>2</w:t>
                  </w:r>
                  <w:r>
                    <w:rPr>
                      <w:rFonts w:eastAsia="仿宋"/>
                      <w:szCs w:val="22"/>
                    </w:rPr>
                    <w:t>）</w:t>
                  </w:r>
                </w:p>
              </w:tc>
              <w:tc>
                <w:tcPr>
                  <w:tcW w:w="761" w:type="pct"/>
                  <w:vAlign w:val="center"/>
                </w:tcPr>
                <w:p w14:paraId="71AACD03">
                  <w:pPr>
                    <w:autoSpaceDE w:val="0"/>
                    <w:autoSpaceDN w:val="0"/>
                    <w:snapToGrid w:val="0"/>
                    <w:jc w:val="center"/>
                    <w:rPr>
                      <w:rFonts w:eastAsia="仿宋"/>
                      <w:szCs w:val="22"/>
                    </w:rPr>
                  </w:pPr>
                  <w:r>
                    <w:rPr>
                      <w:rFonts w:eastAsia="仿宋"/>
                      <w:szCs w:val="22"/>
                    </w:rPr>
                    <w:t>面源高度</w:t>
                  </w:r>
                </w:p>
                <w:p w14:paraId="138EDF97">
                  <w:pPr>
                    <w:autoSpaceDE w:val="0"/>
                    <w:autoSpaceDN w:val="0"/>
                    <w:snapToGrid w:val="0"/>
                    <w:jc w:val="center"/>
                    <w:rPr>
                      <w:rFonts w:eastAsia="仿宋"/>
                      <w:szCs w:val="22"/>
                    </w:rPr>
                  </w:pPr>
                  <w:r>
                    <w:rPr>
                      <w:rFonts w:eastAsia="仿宋"/>
                      <w:szCs w:val="22"/>
                    </w:rPr>
                    <w:t>（m）</w:t>
                  </w:r>
                </w:p>
              </w:tc>
            </w:tr>
            <w:tr w14:paraId="334C1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823" w:type="pct"/>
                  <w:vMerge w:val="restart"/>
                  <w:vAlign w:val="center"/>
                </w:tcPr>
                <w:p w14:paraId="3AA8005C">
                  <w:pPr>
                    <w:autoSpaceDE w:val="0"/>
                    <w:autoSpaceDN w:val="0"/>
                    <w:snapToGrid w:val="0"/>
                    <w:jc w:val="center"/>
                    <w:rPr>
                      <w:rFonts w:eastAsia="仿宋"/>
                      <w:szCs w:val="22"/>
                    </w:rPr>
                  </w:pPr>
                  <w:r>
                    <w:rPr>
                      <w:rFonts w:eastAsia="仿宋"/>
                      <w:szCs w:val="22"/>
                    </w:rPr>
                    <w:t>生产车间</w:t>
                  </w:r>
                  <w:r>
                    <w:rPr>
                      <w:rFonts w:hint="eastAsia" w:eastAsia="仿宋"/>
                      <w:szCs w:val="22"/>
                    </w:rPr>
                    <w:t>一</w:t>
                  </w:r>
                </w:p>
              </w:tc>
              <w:tc>
                <w:tcPr>
                  <w:tcW w:w="917" w:type="pct"/>
                  <w:vAlign w:val="center"/>
                </w:tcPr>
                <w:p w14:paraId="2BCD1B7C">
                  <w:pPr>
                    <w:autoSpaceDE w:val="0"/>
                    <w:autoSpaceDN w:val="0"/>
                    <w:snapToGrid w:val="0"/>
                    <w:jc w:val="center"/>
                    <w:rPr>
                      <w:rFonts w:eastAsia="仿宋"/>
                      <w:bCs/>
                      <w:szCs w:val="21"/>
                    </w:rPr>
                  </w:pPr>
                  <w:r>
                    <w:rPr>
                      <w:rFonts w:eastAsia="仿宋"/>
                      <w:bCs/>
                      <w:szCs w:val="21"/>
                    </w:rPr>
                    <w:t>焊接</w:t>
                  </w:r>
                </w:p>
              </w:tc>
              <w:tc>
                <w:tcPr>
                  <w:tcW w:w="1041" w:type="pct"/>
                  <w:vAlign w:val="center"/>
                </w:tcPr>
                <w:p w14:paraId="4B5BA5C3">
                  <w:pPr>
                    <w:autoSpaceDE w:val="0"/>
                    <w:autoSpaceDN w:val="0"/>
                    <w:snapToGrid w:val="0"/>
                    <w:jc w:val="center"/>
                    <w:rPr>
                      <w:rFonts w:eastAsia="仿宋"/>
                      <w:szCs w:val="22"/>
                    </w:rPr>
                  </w:pPr>
                  <w:r>
                    <w:rPr>
                      <w:rFonts w:eastAsia="仿宋"/>
                      <w:szCs w:val="22"/>
                    </w:rPr>
                    <w:t>非甲烷总烃</w:t>
                  </w:r>
                </w:p>
              </w:tc>
              <w:tc>
                <w:tcPr>
                  <w:tcW w:w="709" w:type="pct"/>
                  <w:vAlign w:val="center"/>
                </w:tcPr>
                <w:p w14:paraId="3B867EF3">
                  <w:pPr>
                    <w:autoSpaceDE w:val="0"/>
                    <w:autoSpaceDN w:val="0"/>
                    <w:snapToGrid w:val="0"/>
                    <w:jc w:val="center"/>
                    <w:rPr>
                      <w:rFonts w:eastAsia="仿宋"/>
                      <w:szCs w:val="22"/>
                    </w:rPr>
                  </w:pPr>
                  <w:r>
                    <w:rPr>
                      <w:rFonts w:eastAsia="仿宋"/>
                      <w:szCs w:val="22"/>
                    </w:rPr>
                    <w:t>0.001</w:t>
                  </w:r>
                </w:p>
              </w:tc>
              <w:tc>
                <w:tcPr>
                  <w:tcW w:w="749" w:type="pct"/>
                  <w:vMerge w:val="restart"/>
                  <w:vAlign w:val="center"/>
                </w:tcPr>
                <w:p w14:paraId="60D46C44">
                  <w:pPr>
                    <w:autoSpaceDE w:val="0"/>
                    <w:autoSpaceDN w:val="0"/>
                    <w:snapToGrid w:val="0"/>
                    <w:jc w:val="center"/>
                    <w:rPr>
                      <w:rFonts w:eastAsia="仿宋"/>
                      <w:szCs w:val="22"/>
                    </w:rPr>
                  </w:pPr>
                  <w:r>
                    <w:rPr>
                      <w:rFonts w:hint="eastAsia" w:eastAsia="仿宋"/>
                      <w:szCs w:val="21"/>
                    </w:rPr>
                    <w:t>1</w:t>
                  </w:r>
                  <w:r>
                    <w:rPr>
                      <w:rFonts w:eastAsia="仿宋"/>
                      <w:szCs w:val="21"/>
                    </w:rPr>
                    <w:t>920</w:t>
                  </w:r>
                </w:p>
              </w:tc>
              <w:tc>
                <w:tcPr>
                  <w:tcW w:w="761" w:type="pct"/>
                  <w:vMerge w:val="restart"/>
                  <w:vAlign w:val="center"/>
                </w:tcPr>
                <w:p w14:paraId="44A5AAE5">
                  <w:pPr>
                    <w:autoSpaceDE w:val="0"/>
                    <w:autoSpaceDN w:val="0"/>
                    <w:snapToGrid w:val="0"/>
                    <w:jc w:val="center"/>
                    <w:rPr>
                      <w:rFonts w:eastAsia="仿宋"/>
                      <w:szCs w:val="22"/>
                    </w:rPr>
                  </w:pPr>
                  <w:r>
                    <w:rPr>
                      <w:rFonts w:eastAsia="仿宋"/>
                      <w:szCs w:val="22"/>
                    </w:rPr>
                    <w:t>15</w:t>
                  </w:r>
                </w:p>
              </w:tc>
            </w:tr>
            <w:tr w14:paraId="57D61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3" w:type="pct"/>
                  <w:vMerge w:val="continue"/>
                  <w:vAlign w:val="center"/>
                </w:tcPr>
                <w:p w14:paraId="5405C685">
                  <w:pPr>
                    <w:autoSpaceDE w:val="0"/>
                    <w:autoSpaceDN w:val="0"/>
                    <w:snapToGrid w:val="0"/>
                    <w:jc w:val="center"/>
                    <w:rPr>
                      <w:rFonts w:eastAsia="仿宋"/>
                      <w:szCs w:val="22"/>
                    </w:rPr>
                  </w:pPr>
                </w:p>
              </w:tc>
              <w:tc>
                <w:tcPr>
                  <w:tcW w:w="917" w:type="pct"/>
                  <w:vAlign w:val="center"/>
                </w:tcPr>
                <w:p w14:paraId="2223B7D3">
                  <w:pPr>
                    <w:autoSpaceDE w:val="0"/>
                    <w:autoSpaceDN w:val="0"/>
                    <w:snapToGrid w:val="0"/>
                    <w:jc w:val="center"/>
                    <w:rPr>
                      <w:rFonts w:eastAsia="仿宋"/>
                      <w:bCs/>
                      <w:szCs w:val="21"/>
                    </w:rPr>
                  </w:pPr>
                  <w:r>
                    <w:rPr>
                      <w:rFonts w:hint="eastAsia" w:eastAsia="仿宋"/>
                      <w:bCs/>
                      <w:szCs w:val="21"/>
                    </w:rPr>
                    <w:t>封胶</w:t>
                  </w:r>
                </w:p>
              </w:tc>
              <w:tc>
                <w:tcPr>
                  <w:tcW w:w="1041" w:type="pct"/>
                  <w:vAlign w:val="center"/>
                </w:tcPr>
                <w:p w14:paraId="6CF10EC2">
                  <w:pPr>
                    <w:autoSpaceDE w:val="0"/>
                    <w:autoSpaceDN w:val="0"/>
                    <w:snapToGrid w:val="0"/>
                    <w:jc w:val="center"/>
                    <w:rPr>
                      <w:rFonts w:eastAsia="仿宋"/>
                      <w:szCs w:val="22"/>
                    </w:rPr>
                  </w:pPr>
                  <w:r>
                    <w:rPr>
                      <w:rFonts w:eastAsia="仿宋"/>
                      <w:szCs w:val="22"/>
                    </w:rPr>
                    <w:t>非甲烷总烃</w:t>
                  </w:r>
                </w:p>
              </w:tc>
              <w:tc>
                <w:tcPr>
                  <w:tcW w:w="709" w:type="pct"/>
                  <w:vAlign w:val="center"/>
                </w:tcPr>
                <w:p w14:paraId="69914F41">
                  <w:pPr>
                    <w:autoSpaceDE w:val="0"/>
                    <w:autoSpaceDN w:val="0"/>
                    <w:snapToGrid w:val="0"/>
                    <w:jc w:val="center"/>
                    <w:rPr>
                      <w:rFonts w:eastAsia="仿宋"/>
                      <w:szCs w:val="22"/>
                    </w:rPr>
                  </w:pPr>
                  <w:r>
                    <w:rPr>
                      <w:rFonts w:eastAsia="仿宋"/>
                      <w:szCs w:val="22"/>
                    </w:rPr>
                    <w:t>0.0003</w:t>
                  </w:r>
                </w:p>
              </w:tc>
              <w:tc>
                <w:tcPr>
                  <w:tcW w:w="749" w:type="pct"/>
                  <w:vMerge w:val="continue"/>
                  <w:vAlign w:val="center"/>
                </w:tcPr>
                <w:p w14:paraId="2995F0FC">
                  <w:pPr>
                    <w:autoSpaceDE w:val="0"/>
                    <w:autoSpaceDN w:val="0"/>
                    <w:snapToGrid w:val="0"/>
                    <w:jc w:val="center"/>
                    <w:rPr>
                      <w:rFonts w:eastAsia="仿宋"/>
                      <w:szCs w:val="22"/>
                    </w:rPr>
                  </w:pPr>
                </w:p>
              </w:tc>
              <w:tc>
                <w:tcPr>
                  <w:tcW w:w="761" w:type="pct"/>
                  <w:vMerge w:val="continue"/>
                  <w:vAlign w:val="center"/>
                </w:tcPr>
                <w:p w14:paraId="5FAD9A6B">
                  <w:pPr>
                    <w:autoSpaceDE w:val="0"/>
                    <w:autoSpaceDN w:val="0"/>
                    <w:snapToGrid w:val="0"/>
                    <w:jc w:val="center"/>
                    <w:rPr>
                      <w:rFonts w:eastAsia="仿宋"/>
                      <w:szCs w:val="22"/>
                    </w:rPr>
                  </w:pPr>
                </w:p>
              </w:tc>
            </w:tr>
            <w:tr w14:paraId="17C42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3" w:type="pct"/>
                  <w:vMerge w:val="restart"/>
                  <w:vAlign w:val="center"/>
                </w:tcPr>
                <w:p w14:paraId="2B09C0DA">
                  <w:pPr>
                    <w:autoSpaceDE w:val="0"/>
                    <w:autoSpaceDN w:val="0"/>
                    <w:snapToGrid w:val="0"/>
                    <w:jc w:val="center"/>
                    <w:rPr>
                      <w:rFonts w:eastAsia="仿宋"/>
                      <w:szCs w:val="22"/>
                    </w:rPr>
                  </w:pPr>
                  <w:r>
                    <w:rPr>
                      <w:rFonts w:eastAsia="仿宋"/>
                      <w:szCs w:val="22"/>
                    </w:rPr>
                    <w:t>生产车间</w:t>
                  </w:r>
                  <w:r>
                    <w:rPr>
                      <w:rFonts w:hint="eastAsia" w:eastAsia="仿宋"/>
                      <w:szCs w:val="22"/>
                    </w:rPr>
                    <w:t>二</w:t>
                  </w:r>
                </w:p>
              </w:tc>
              <w:tc>
                <w:tcPr>
                  <w:tcW w:w="917" w:type="pct"/>
                  <w:vAlign w:val="center"/>
                </w:tcPr>
                <w:p w14:paraId="5911EB2E">
                  <w:pPr>
                    <w:adjustRightInd w:val="0"/>
                    <w:snapToGrid w:val="0"/>
                    <w:jc w:val="center"/>
                    <w:rPr>
                      <w:rFonts w:eastAsia="仿宋"/>
                      <w:bCs/>
                      <w:szCs w:val="21"/>
                    </w:rPr>
                  </w:pPr>
                  <w:r>
                    <w:rPr>
                      <w:rFonts w:eastAsia="仿宋"/>
                      <w:bCs/>
                      <w:szCs w:val="21"/>
                    </w:rPr>
                    <w:t>注塑</w:t>
                  </w:r>
                </w:p>
              </w:tc>
              <w:tc>
                <w:tcPr>
                  <w:tcW w:w="1041" w:type="pct"/>
                  <w:vAlign w:val="center"/>
                </w:tcPr>
                <w:p w14:paraId="4C37402C">
                  <w:pPr>
                    <w:autoSpaceDE w:val="0"/>
                    <w:autoSpaceDN w:val="0"/>
                    <w:snapToGrid w:val="0"/>
                    <w:jc w:val="center"/>
                    <w:rPr>
                      <w:rFonts w:eastAsia="仿宋"/>
                      <w:szCs w:val="22"/>
                    </w:rPr>
                  </w:pPr>
                  <w:r>
                    <w:rPr>
                      <w:rFonts w:eastAsia="仿宋"/>
                      <w:szCs w:val="22"/>
                    </w:rPr>
                    <w:t>非甲烷总烃</w:t>
                  </w:r>
                </w:p>
              </w:tc>
              <w:tc>
                <w:tcPr>
                  <w:tcW w:w="709" w:type="pct"/>
                  <w:vAlign w:val="center"/>
                </w:tcPr>
                <w:p w14:paraId="292C65FE">
                  <w:pPr>
                    <w:autoSpaceDE w:val="0"/>
                    <w:autoSpaceDN w:val="0"/>
                    <w:snapToGrid w:val="0"/>
                    <w:jc w:val="center"/>
                    <w:rPr>
                      <w:rFonts w:eastAsia="仿宋"/>
                      <w:szCs w:val="22"/>
                    </w:rPr>
                  </w:pPr>
                  <w:r>
                    <w:rPr>
                      <w:rFonts w:eastAsia="仿宋"/>
                      <w:szCs w:val="22"/>
                    </w:rPr>
                    <w:t>0.00001</w:t>
                  </w:r>
                </w:p>
              </w:tc>
              <w:tc>
                <w:tcPr>
                  <w:tcW w:w="749" w:type="pct"/>
                  <w:vMerge w:val="restart"/>
                  <w:vAlign w:val="center"/>
                </w:tcPr>
                <w:p w14:paraId="77C4BEB0">
                  <w:pPr>
                    <w:autoSpaceDE w:val="0"/>
                    <w:autoSpaceDN w:val="0"/>
                    <w:snapToGrid w:val="0"/>
                    <w:jc w:val="center"/>
                    <w:rPr>
                      <w:rFonts w:eastAsia="仿宋"/>
                      <w:szCs w:val="22"/>
                    </w:rPr>
                  </w:pPr>
                  <w:r>
                    <w:rPr>
                      <w:rFonts w:hint="eastAsia" w:eastAsia="仿宋"/>
                      <w:szCs w:val="22"/>
                    </w:rPr>
                    <w:t>1</w:t>
                  </w:r>
                  <w:r>
                    <w:rPr>
                      <w:rFonts w:eastAsia="仿宋"/>
                      <w:szCs w:val="22"/>
                    </w:rPr>
                    <w:t>344</w:t>
                  </w:r>
                </w:p>
              </w:tc>
              <w:tc>
                <w:tcPr>
                  <w:tcW w:w="761" w:type="pct"/>
                  <w:vMerge w:val="continue"/>
                  <w:vAlign w:val="center"/>
                </w:tcPr>
                <w:p w14:paraId="62966955">
                  <w:pPr>
                    <w:autoSpaceDE w:val="0"/>
                    <w:autoSpaceDN w:val="0"/>
                    <w:snapToGrid w:val="0"/>
                    <w:jc w:val="center"/>
                    <w:rPr>
                      <w:rFonts w:eastAsia="仿宋"/>
                      <w:szCs w:val="22"/>
                    </w:rPr>
                  </w:pPr>
                </w:p>
              </w:tc>
            </w:tr>
            <w:tr w14:paraId="2898B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3" w:type="pct"/>
                  <w:vMerge w:val="continue"/>
                  <w:vAlign w:val="center"/>
                </w:tcPr>
                <w:p w14:paraId="273AD8EC">
                  <w:pPr>
                    <w:autoSpaceDE w:val="0"/>
                    <w:autoSpaceDN w:val="0"/>
                    <w:snapToGrid w:val="0"/>
                    <w:jc w:val="center"/>
                    <w:rPr>
                      <w:rFonts w:eastAsia="仿宋"/>
                      <w:szCs w:val="22"/>
                    </w:rPr>
                  </w:pPr>
                </w:p>
              </w:tc>
              <w:tc>
                <w:tcPr>
                  <w:tcW w:w="917" w:type="pct"/>
                  <w:vAlign w:val="center"/>
                </w:tcPr>
                <w:p w14:paraId="49B9E542">
                  <w:pPr>
                    <w:jc w:val="center"/>
                    <w:rPr>
                      <w:rFonts w:eastAsia="仿宋"/>
                      <w:bCs/>
                      <w:szCs w:val="21"/>
                    </w:rPr>
                  </w:pPr>
                  <w:r>
                    <w:rPr>
                      <w:rFonts w:eastAsia="仿宋"/>
                      <w:bCs/>
                      <w:szCs w:val="21"/>
                    </w:rPr>
                    <w:t>排胶</w:t>
                  </w:r>
                  <w:r>
                    <w:rPr>
                      <w:rFonts w:hint="eastAsia" w:eastAsia="仿宋"/>
                      <w:bCs/>
                      <w:szCs w:val="21"/>
                    </w:rPr>
                    <w:t>、</w:t>
                  </w:r>
                  <w:r>
                    <w:rPr>
                      <w:rFonts w:eastAsia="仿宋"/>
                      <w:bCs/>
                      <w:szCs w:val="21"/>
                    </w:rPr>
                    <w:t>烧结</w:t>
                  </w:r>
                </w:p>
              </w:tc>
              <w:tc>
                <w:tcPr>
                  <w:tcW w:w="1041" w:type="pct"/>
                  <w:vAlign w:val="center"/>
                </w:tcPr>
                <w:p w14:paraId="691FA7AA">
                  <w:pPr>
                    <w:autoSpaceDE w:val="0"/>
                    <w:autoSpaceDN w:val="0"/>
                    <w:snapToGrid w:val="0"/>
                    <w:jc w:val="center"/>
                    <w:rPr>
                      <w:rFonts w:eastAsia="仿宋"/>
                      <w:szCs w:val="22"/>
                    </w:rPr>
                  </w:pPr>
                  <w:r>
                    <w:rPr>
                      <w:rFonts w:eastAsia="仿宋"/>
                      <w:szCs w:val="22"/>
                    </w:rPr>
                    <w:t>非甲烷总烃</w:t>
                  </w:r>
                </w:p>
              </w:tc>
              <w:tc>
                <w:tcPr>
                  <w:tcW w:w="709" w:type="pct"/>
                  <w:vAlign w:val="center"/>
                </w:tcPr>
                <w:p w14:paraId="4E73A6CA">
                  <w:pPr>
                    <w:autoSpaceDE w:val="0"/>
                    <w:autoSpaceDN w:val="0"/>
                    <w:snapToGrid w:val="0"/>
                    <w:jc w:val="center"/>
                    <w:rPr>
                      <w:rFonts w:eastAsia="仿宋"/>
                      <w:szCs w:val="22"/>
                    </w:rPr>
                  </w:pPr>
                  <w:r>
                    <w:rPr>
                      <w:rFonts w:eastAsia="仿宋"/>
                      <w:szCs w:val="22"/>
                    </w:rPr>
                    <w:t>0.0003</w:t>
                  </w:r>
                </w:p>
              </w:tc>
              <w:tc>
                <w:tcPr>
                  <w:tcW w:w="749" w:type="pct"/>
                  <w:vMerge w:val="continue"/>
                  <w:vAlign w:val="center"/>
                </w:tcPr>
                <w:p w14:paraId="4061014B">
                  <w:pPr>
                    <w:autoSpaceDE w:val="0"/>
                    <w:autoSpaceDN w:val="0"/>
                    <w:snapToGrid w:val="0"/>
                    <w:jc w:val="center"/>
                    <w:rPr>
                      <w:rFonts w:eastAsia="仿宋"/>
                      <w:szCs w:val="22"/>
                    </w:rPr>
                  </w:pPr>
                </w:p>
              </w:tc>
              <w:tc>
                <w:tcPr>
                  <w:tcW w:w="761" w:type="pct"/>
                  <w:vMerge w:val="continue"/>
                  <w:vAlign w:val="center"/>
                </w:tcPr>
                <w:p w14:paraId="4C416C06">
                  <w:pPr>
                    <w:autoSpaceDE w:val="0"/>
                    <w:autoSpaceDN w:val="0"/>
                    <w:snapToGrid w:val="0"/>
                    <w:jc w:val="center"/>
                    <w:rPr>
                      <w:rFonts w:eastAsia="仿宋"/>
                      <w:szCs w:val="22"/>
                    </w:rPr>
                  </w:pPr>
                </w:p>
              </w:tc>
            </w:tr>
            <w:tr w14:paraId="2139A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3" w:type="pct"/>
                  <w:vMerge w:val="continue"/>
                  <w:vAlign w:val="center"/>
                </w:tcPr>
                <w:p w14:paraId="7851C1D3">
                  <w:pPr>
                    <w:autoSpaceDE w:val="0"/>
                    <w:autoSpaceDN w:val="0"/>
                    <w:snapToGrid w:val="0"/>
                    <w:jc w:val="center"/>
                    <w:rPr>
                      <w:rFonts w:eastAsia="仿宋"/>
                      <w:szCs w:val="22"/>
                    </w:rPr>
                  </w:pPr>
                </w:p>
              </w:tc>
              <w:tc>
                <w:tcPr>
                  <w:tcW w:w="917" w:type="pct"/>
                  <w:vAlign w:val="center"/>
                </w:tcPr>
                <w:p w14:paraId="0C6540EB">
                  <w:pPr>
                    <w:jc w:val="center"/>
                    <w:rPr>
                      <w:rFonts w:eastAsia="仿宋"/>
                      <w:bCs/>
                      <w:szCs w:val="21"/>
                    </w:rPr>
                  </w:pPr>
                  <w:r>
                    <w:rPr>
                      <w:rFonts w:hint="eastAsia" w:eastAsia="仿宋"/>
                      <w:bCs/>
                      <w:szCs w:val="21"/>
                    </w:rPr>
                    <w:t>配料、泥料、浆料、脱泡</w:t>
                  </w:r>
                </w:p>
              </w:tc>
              <w:tc>
                <w:tcPr>
                  <w:tcW w:w="1041" w:type="pct"/>
                  <w:vAlign w:val="center"/>
                </w:tcPr>
                <w:p w14:paraId="5A99AF99">
                  <w:pPr>
                    <w:autoSpaceDE w:val="0"/>
                    <w:autoSpaceDN w:val="0"/>
                    <w:snapToGrid w:val="0"/>
                    <w:jc w:val="center"/>
                    <w:rPr>
                      <w:rFonts w:eastAsia="仿宋"/>
                      <w:szCs w:val="22"/>
                    </w:rPr>
                  </w:pPr>
                  <w:r>
                    <w:rPr>
                      <w:rFonts w:eastAsia="仿宋"/>
                      <w:szCs w:val="22"/>
                    </w:rPr>
                    <w:t>非甲烷总烃</w:t>
                  </w:r>
                </w:p>
              </w:tc>
              <w:tc>
                <w:tcPr>
                  <w:tcW w:w="709" w:type="pct"/>
                  <w:vAlign w:val="center"/>
                </w:tcPr>
                <w:p w14:paraId="7AD7D1F1">
                  <w:pPr>
                    <w:autoSpaceDE w:val="0"/>
                    <w:autoSpaceDN w:val="0"/>
                    <w:snapToGrid w:val="0"/>
                    <w:jc w:val="center"/>
                    <w:rPr>
                      <w:rFonts w:eastAsia="仿宋"/>
                      <w:szCs w:val="22"/>
                    </w:rPr>
                  </w:pPr>
                  <w:r>
                    <w:rPr>
                      <w:rFonts w:hint="eastAsia" w:eastAsia="仿宋"/>
                      <w:szCs w:val="22"/>
                    </w:rPr>
                    <w:t>0</w:t>
                  </w:r>
                  <w:r>
                    <w:rPr>
                      <w:rFonts w:eastAsia="仿宋"/>
                      <w:szCs w:val="22"/>
                    </w:rPr>
                    <w:t>.003</w:t>
                  </w:r>
                </w:p>
              </w:tc>
              <w:tc>
                <w:tcPr>
                  <w:tcW w:w="749" w:type="pct"/>
                  <w:vMerge w:val="continue"/>
                  <w:vAlign w:val="center"/>
                </w:tcPr>
                <w:p w14:paraId="0D0EA956">
                  <w:pPr>
                    <w:autoSpaceDE w:val="0"/>
                    <w:autoSpaceDN w:val="0"/>
                    <w:snapToGrid w:val="0"/>
                    <w:jc w:val="center"/>
                    <w:rPr>
                      <w:rFonts w:eastAsia="仿宋"/>
                      <w:szCs w:val="22"/>
                    </w:rPr>
                  </w:pPr>
                </w:p>
              </w:tc>
              <w:tc>
                <w:tcPr>
                  <w:tcW w:w="761" w:type="pct"/>
                  <w:vMerge w:val="continue"/>
                  <w:vAlign w:val="center"/>
                </w:tcPr>
                <w:p w14:paraId="0401E72B">
                  <w:pPr>
                    <w:autoSpaceDE w:val="0"/>
                    <w:autoSpaceDN w:val="0"/>
                    <w:snapToGrid w:val="0"/>
                    <w:jc w:val="center"/>
                    <w:rPr>
                      <w:rFonts w:eastAsia="仿宋"/>
                      <w:szCs w:val="22"/>
                    </w:rPr>
                  </w:pPr>
                </w:p>
              </w:tc>
            </w:tr>
            <w:tr w14:paraId="35325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40" w:type="pct"/>
                  <w:gridSpan w:val="2"/>
                  <w:vAlign w:val="center"/>
                </w:tcPr>
                <w:p w14:paraId="45F867EB">
                  <w:pPr>
                    <w:autoSpaceDE w:val="0"/>
                    <w:autoSpaceDN w:val="0"/>
                    <w:snapToGrid w:val="0"/>
                    <w:jc w:val="center"/>
                    <w:rPr>
                      <w:rFonts w:eastAsia="仿宋"/>
                      <w:szCs w:val="22"/>
                    </w:rPr>
                  </w:pPr>
                  <w:r>
                    <w:rPr>
                      <w:rFonts w:eastAsia="仿宋"/>
                      <w:szCs w:val="22"/>
                    </w:rPr>
                    <w:t>合计排放量</w:t>
                  </w:r>
                </w:p>
              </w:tc>
              <w:tc>
                <w:tcPr>
                  <w:tcW w:w="1041" w:type="pct"/>
                  <w:vAlign w:val="center"/>
                </w:tcPr>
                <w:p w14:paraId="37B10B0B">
                  <w:pPr>
                    <w:autoSpaceDE w:val="0"/>
                    <w:autoSpaceDN w:val="0"/>
                    <w:snapToGrid w:val="0"/>
                    <w:jc w:val="center"/>
                    <w:rPr>
                      <w:rFonts w:eastAsia="仿宋"/>
                      <w:szCs w:val="22"/>
                    </w:rPr>
                  </w:pPr>
                  <w:r>
                    <w:rPr>
                      <w:rFonts w:eastAsia="仿宋"/>
                      <w:szCs w:val="22"/>
                    </w:rPr>
                    <w:t>非甲烷总烃</w:t>
                  </w:r>
                </w:p>
              </w:tc>
              <w:tc>
                <w:tcPr>
                  <w:tcW w:w="2219" w:type="pct"/>
                  <w:gridSpan w:val="3"/>
                  <w:vAlign w:val="center"/>
                </w:tcPr>
                <w:p w14:paraId="60DD76AC">
                  <w:pPr>
                    <w:autoSpaceDE w:val="0"/>
                    <w:autoSpaceDN w:val="0"/>
                    <w:snapToGrid w:val="0"/>
                    <w:jc w:val="center"/>
                    <w:rPr>
                      <w:rFonts w:eastAsia="仿宋"/>
                      <w:szCs w:val="22"/>
                    </w:rPr>
                  </w:pPr>
                  <w:r>
                    <w:rPr>
                      <w:rFonts w:eastAsia="仿宋"/>
                      <w:szCs w:val="22"/>
                    </w:rPr>
                    <w:t>0.0046</w:t>
                  </w:r>
                </w:p>
              </w:tc>
            </w:tr>
          </w:tbl>
          <w:p w14:paraId="13DC408F">
            <w:pPr>
              <w:spacing w:line="500" w:lineRule="exact"/>
              <w:ind w:firstLine="480" w:firstLineChars="200"/>
              <w:rPr>
                <w:rFonts w:eastAsia="仿宋"/>
                <w:bCs/>
                <w:sz w:val="24"/>
              </w:rPr>
            </w:pPr>
            <w:r>
              <w:rPr>
                <w:rFonts w:eastAsia="仿宋"/>
                <w:bCs/>
                <w:sz w:val="24"/>
              </w:rPr>
              <w:t>2、污染防治措施及污染物排放分析</w:t>
            </w:r>
          </w:p>
          <w:p w14:paraId="2B889797">
            <w:pPr>
              <w:spacing w:line="500" w:lineRule="exact"/>
              <w:ind w:firstLine="480" w:firstLineChars="200"/>
              <w:rPr>
                <w:rFonts w:eastAsia="仿宋"/>
                <w:bCs/>
                <w:sz w:val="24"/>
              </w:rPr>
            </w:pPr>
            <w:r>
              <w:rPr>
                <w:rFonts w:eastAsia="仿宋"/>
                <w:bCs/>
                <w:sz w:val="24"/>
              </w:rPr>
              <w:t>（1）防治措施</w:t>
            </w:r>
          </w:p>
          <w:p w14:paraId="23C17CEB">
            <w:pPr>
              <w:spacing w:line="500" w:lineRule="exact"/>
              <w:ind w:firstLine="480" w:firstLineChars="200"/>
              <w:rPr>
                <w:rFonts w:eastAsia="仿宋"/>
                <w:bCs/>
                <w:sz w:val="24"/>
              </w:rPr>
            </w:pPr>
            <w:r>
              <w:rPr>
                <w:rFonts w:hint="eastAsia" w:eastAsia="仿宋"/>
                <w:bCs/>
                <w:sz w:val="24"/>
              </w:rPr>
              <w:t>①</w:t>
            </w:r>
            <w:r>
              <w:rPr>
                <w:rFonts w:eastAsia="仿宋"/>
                <w:bCs/>
                <w:sz w:val="24"/>
              </w:rPr>
              <w:t>有组织废气</w:t>
            </w:r>
          </w:p>
          <w:p w14:paraId="0F485D3D">
            <w:pPr>
              <w:spacing w:line="500" w:lineRule="exact"/>
              <w:ind w:firstLine="480" w:firstLineChars="200"/>
              <w:rPr>
                <w:rFonts w:eastAsia="仿宋"/>
                <w:bCs/>
                <w:sz w:val="24"/>
              </w:rPr>
            </w:pPr>
            <w:r>
              <w:rPr>
                <w:rFonts w:eastAsia="仿宋"/>
                <w:bCs/>
                <w:sz w:val="24"/>
              </w:rPr>
              <w:t>本项目焊接工序产生的焊接废气</w:t>
            </w:r>
            <w:r>
              <w:rPr>
                <w:rFonts w:hint="eastAsia" w:eastAsia="仿宋"/>
                <w:bCs/>
                <w:sz w:val="24"/>
              </w:rPr>
              <w:t>、封胶废气</w:t>
            </w:r>
            <w:r>
              <w:rPr>
                <w:rFonts w:eastAsia="仿宋"/>
                <w:bCs/>
                <w:sz w:val="24"/>
              </w:rPr>
              <w:t>均经</w:t>
            </w:r>
            <w:r>
              <w:rPr>
                <w:rFonts w:hint="eastAsia" w:eastAsia="仿宋"/>
                <w:bCs/>
                <w:sz w:val="24"/>
              </w:rPr>
              <w:t>密闭负压</w:t>
            </w:r>
            <w:r>
              <w:rPr>
                <w:rFonts w:eastAsia="仿宋"/>
                <w:bCs/>
                <w:sz w:val="24"/>
              </w:rPr>
              <w:t>收集进入</w:t>
            </w:r>
            <w:r>
              <w:rPr>
                <w:rFonts w:hint="eastAsia" w:eastAsia="仿宋"/>
                <w:bCs/>
                <w:sz w:val="24"/>
              </w:rPr>
              <w:t>“滤筒除尘器+二级活性炭</w:t>
            </w:r>
            <w:r>
              <w:rPr>
                <w:rFonts w:eastAsia="仿宋"/>
                <w:bCs/>
                <w:sz w:val="24"/>
              </w:rPr>
              <w:t>装置</w:t>
            </w:r>
            <w:r>
              <w:rPr>
                <w:rFonts w:hint="eastAsia" w:eastAsia="仿宋"/>
                <w:bCs/>
                <w:sz w:val="24"/>
              </w:rPr>
              <w:t>”</w:t>
            </w:r>
            <w:r>
              <w:rPr>
                <w:rFonts w:eastAsia="仿宋"/>
                <w:bCs/>
                <w:sz w:val="24"/>
              </w:rPr>
              <w:t>处理，尾气由风机引出（风量为7000m</w:t>
            </w:r>
            <w:r>
              <w:rPr>
                <w:rFonts w:eastAsia="仿宋"/>
                <w:bCs/>
                <w:sz w:val="24"/>
                <w:vertAlign w:val="superscript"/>
              </w:rPr>
              <w:t>3</w:t>
            </w:r>
            <w:r>
              <w:rPr>
                <w:rFonts w:eastAsia="仿宋"/>
                <w:bCs/>
                <w:sz w:val="24"/>
              </w:rPr>
              <w:t>/h），经1根15m高排气筒（P1）排放，对</w:t>
            </w:r>
            <w:r>
              <w:rPr>
                <w:rFonts w:hint="eastAsia" w:eastAsia="仿宋"/>
                <w:bCs/>
                <w:sz w:val="24"/>
              </w:rPr>
              <w:t>废气</w:t>
            </w:r>
            <w:r>
              <w:rPr>
                <w:rFonts w:eastAsia="仿宋"/>
                <w:bCs/>
                <w:sz w:val="24"/>
              </w:rPr>
              <w:t>的处理效率以90%计。</w:t>
            </w:r>
          </w:p>
          <w:p w14:paraId="2844982F">
            <w:pPr>
              <w:spacing w:line="500" w:lineRule="exact"/>
              <w:ind w:firstLine="480" w:firstLineChars="200"/>
              <w:rPr>
                <w:rFonts w:eastAsia="仿宋"/>
                <w:bCs/>
                <w:sz w:val="24"/>
              </w:rPr>
            </w:pPr>
            <w:r>
              <w:rPr>
                <w:rFonts w:eastAsia="仿宋"/>
                <w:bCs/>
                <w:sz w:val="24"/>
              </w:rPr>
              <w:t>本项目</w:t>
            </w:r>
            <w:r>
              <w:rPr>
                <w:rFonts w:hint="eastAsia" w:eastAsia="仿宋"/>
                <w:bCs/>
                <w:sz w:val="24"/>
              </w:rPr>
              <w:t>注塑废气、排胶</w:t>
            </w:r>
            <w:r>
              <w:rPr>
                <w:rFonts w:eastAsia="仿宋"/>
                <w:bCs/>
                <w:sz w:val="24"/>
              </w:rPr>
              <w:t>废气</w:t>
            </w:r>
            <w:r>
              <w:rPr>
                <w:rFonts w:hint="eastAsia" w:eastAsia="仿宋"/>
                <w:bCs/>
                <w:sz w:val="24"/>
              </w:rPr>
              <w:t>、烧结废气、配料废气、泥料废气、浆料废气、脱泡废气</w:t>
            </w:r>
            <w:r>
              <w:rPr>
                <w:rFonts w:eastAsia="仿宋"/>
                <w:bCs/>
                <w:sz w:val="24"/>
              </w:rPr>
              <w:t>均经</w:t>
            </w:r>
            <w:r>
              <w:rPr>
                <w:rFonts w:hint="eastAsia" w:eastAsia="仿宋"/>
                <w:bCs/>
                <w:sz w:val="24"/>
              </w:rPr>
              <w:t>密闭负压</w:t>
            </w:r>
            <w:r>
              <w:rPr>
                <w:rFonts w:eastAsia="仿宋"/>
                <w:bCs/>
                <w:sz w:val="24"/>
              </w:rPr>
              <w:t>收集进入</w:t>
            </w:r>
            <w:r>
              <w:rPr>
                <w:rFonts w:hint="eastAsia" w:eastAsia="仿宋"/>
                <w:bCs/>
                <w:sz w:val="24"/>
              </w:rPr>
              <w:t>“滤筒除尘器+二级活性炭</w:t>
            </w:r>
            <w:r>
              <w:rPr>
                <w:rFonts w:eastAsia="仿宋"/>
                <w:bCs/>
                <w:sz w:val="24"/>
              </w:rPr>
              <w:t>装置</w:t>
            </w:r>
            <w:r>
              <w:rPr>
                <w:rFonts w:hint="eastAsia" w:eastAsia="仿宋"/>
                <w:bCs/>
                <w:sz w:val="24"/>
              </w:rPr>
              <w:t>”</w:t>
            </w:r>
            <w:r>
              <w:rPr>
                <w:rFonts w:eastAsia="仿宋"/>
                <w:bCs/>
                <w:sz w:val="24"/>
              </w:rPr>
              <w:t>处理，尾气由风机引出（风量为10000m</w:t>
            </w:r>
            <w:r>
              <w:rPr>
                <w:rFonts w:eastAsia="仿宋"/>
                <w:bCs/>
                <w:sz w:val="24"/>
                <w:vertAlign w:val="superscript"/>
              </w:rPr>
              <w:t>3</w:t>
            </w:r>
            <w:r>
              <w:rPr>
                <w:rFonts w:eastAsia="仿宋"/>
                <w:bCs/>
                <w:sz w:val="24"/>
              </w:rPr>
              <w:t>/h），经1根15m高排气筒（P2）排放，处理效率以90%计。</w:t>
            </w:r>
          </w:p>
          <w:p w14:paraId="5E3AB538">
            <w:pPr>
              <w:tabs>
                <w:tab w:val="left" w:pos="2130"/>
              </w:tabs>
              <w:spacing w:line="500" w:lineRule="exact"/>
              <w:ind w:firstLine="480" w:firstLineChars="200"/>
              <w:rPr>
                <w:rFonts w:eastAsia="仿宋"/>
                <w:bCs/>
                <w:sz w:val="24"/>
              </w:rPr>
            </w:pPr>
            <w:r>
              <w:rPr>
                <w:rFonts w:eastAsia="仿宋"/>
                <w:bCs/>
                <w:sz w:val="24"/>
              </w:rPr>
              <w:t>本项目有组织废气处理系统示意图如下。</w:t>
            </w:r>
          </w:p>
          <w:p w14:paraId="5D0AEA27">
            <w:pPr>
              <w:ind w:firstLine="480"/>
              <w:jc w:val="center"/>
            </w:pPr>
          </w:p>
          <w:p w14:paraId="381BE1BB">
            <w:pPr>
              <w:ind w:firstLine="480"/>
              <w:jc w:val="center"/>
            </w:pPr>
            <w:r>
              <w:object>
                <v:shape id="_x0000_i1032" o:spt="75" type="#_x0000_t75" style="height:45.2pt;width:412.1pt;" o:ole="t" filled="f" o:preferrelative="t" stroked="f" coordsize="21600,21600">
                  <v:path/>
                  <v:fill on="f" focussize="0,0"/>
                  <v:stroke on="f" joinstyle="miter"/>
                  <v:imagedata r:id="rId30" o:title=""/>
                  <o:lock v:ext="edit" aspectratio="t"/>
                  <w10:wrap type="none"/>
                  <w10:anchorlock/>
                </v:shape>
                <o:OLEObject Type="Embed" ProgID="Visio.Drawing.15" ShapeID="_x0000_i1032" DrawAspect="Content" ObjectID="_1468075732" r:id="rId29">
                  <o:LockedField>false</o:LockedField>
                </o:OLEObject>
              </w:object>
            </w:r>
          </w:p>
          <w:p w14:paraId="2C813900">
            <w:pPr>
              <w:ind w:firstLine="480"/>
              <w:jc w:val="center"/>
            </w:pPr>
          </w:p>
          <w:p w14:paraId="13008141">
            <w:pPr>
              <w:ind w:firstLine="480"/>
              <w:jc w:val="center"/>
            </w:pPr>
          </w:p>
          <w:p w14:paraId="24AA450B">
            <w:pPr>
              <w:ind w:firstLine="480"/>
              <w:jc w:val="center"/>
              <w:rPr>
                <w:rFonts w:eastAsia="仿宋"/>
                <w:bCs/>
                <w:sz w:val="24"/>
              </w:rPr>
            </w:pPr>
            <w:r>
              <w:object>
                <v:shape id="_x0000_i1033" o:spt="75" type="#_x0000_t75" style="height:139.4pt;width:414.4pt;" o:ole="t" filled="f" o:preferrelative="t" stroked="f" coordsize="21600,21600">
                  <v:path/>
                  <v:fill on="f" focussize="0,0"/>
                  <v:stroke on="f" joinstyle="miter"/>
                  <v:imagedata r:id="rId32" o:title=""/>
                  <o:lock v:ext="edit" aspectratio="t"/>
                  <w10:wrap type="none"/>
                  <w10:anchorlock/>
                </v:shape>
                <o:OLEObject Type="Embed" ProgID="Visio.Drawing.15" ShapeID="_x0000_i1033" DrawAspect="Content" ObjectID="_1468075733" r:id="rId31">
                  <o:LockedField>false</o:LockedField>
                </o:OLEObject>
              </w:object>
            </w:r>
          </w:p>
          <w:p w14:paraId="668225A3">
            <w:pPr>
              <w:pStyle w:val="8"/>
              <w:keepNext/>
              <w:spacing w:line="360" w:lineRule="auto"/>
              <w:ind w:firstLine="480"/>
              <w:jc w:val="center"/>
              <w:rPr>
                <w:rFonts w:ascii="Times New Roman" w:hAnsi="Times New Roman" w:eastAsia="仿宋"/>
                <w:bCs/>
                <w:sz w:val="24"/>
                <w:szCs w:val="24"/>
              </w:rPr>
            </w:pPr>
          </w:p>
          <w:p w14:paraId="475C9560">
            <w:pPr>
              <w:pStyle w:val="8"/>
              <w:keepNext/>
              <w:spacing w:line="360" w:lineRule="auto"/>
              <w:ind w:firstLine="480"/>
              <w:jc w:val="center"/>
              <w:rPr>
                <w:rFonts w:ascii="Times New Roman" w:hAnsi="Times New Roman" w:eastAsia="仿宋"/>
                <w:bCs/>
                <w:sz w:val="24"/>
                <w:szCs w:val="24"/>
              </w:rPr>
            </w:pPr>
            <w:r>
              <w:rPr>
                <w:rFonts w:ascii="Times New Roman" w:hAnsi="Times New Roman" w:eastAsia="仿宋"/>
                <w:bCs/>
                <w:sz w:val="24"/>
                <w:szCs w:val="24"/>
              </w:rPr>
              <w:t>本项目有组织废气处理系统示意图</w:t>
            </w:r>
          </w:p>
          <w:p w14:paraId="25038775">
            <w:pPr>
              <w:spacing w:line="500" w:lineRule="exact"/>
              <w:ind w:firstLine="480" w:firstLineChars="200"/>
              <w:rPr>
                <w:rFonts w:eastAsia="仿宋"/>
                <w:bCs/>
                <w:sz w:val="24"/>
              </w:rPr>
            </w:pPr>
            <w:r>
              <w:rPr>
                <w:rFonts w:eastAsia="仿宋"/>
                <w:bCs/>
                <w:sz w:val="24"/>
              </w:rPr>
              <w:t>（2）有组织废气收集和治理措施可行性分析</w:t>
            </w:r>
          </w:p>
          <w:p w14:paraId="5A02D190">
            <w:pPr>
              <w:spacing w:line="500" w:lineRule="exact"/>
              <w:ind w:firstLine="480" w:firstLineChars="200"/>
              <w:rPr>
                <w:rFonts w:eastAsia="仿宋"/>
                <w:bCs/>
                <w:sz w:val="24"/>
              </w:rPr>
            </w:pPr>
            <w:r>
              <w:rPr>
                <w:rFonts w:hint="eastAsia" w:eastAsia="仿宋"/>
                <w:bCs/>
                <w:sz w:val="24"/>
              </w:rPr>
              <w:t>①</w:t>
            </w:r>
            <w:r>
              <w:rPr>
                <w:rFonts w:eastAsia="仿宋"/>
                <w:bCs/>
                <w:sz w:val="24"/>
              </w:rPr>
              <w:t>风量可行性分析</w:t>
            </w:r>
          </w:p>
          <w:p w14:paraId="79F791A7">
            <w:pPr>
              <w:spacing w:line="500" w:lineRule="exact"/>
              <w:ind w:firstLine="480" w:firstLineChars="200"/>
              <w:rPr>
                <w:rFonts w:eastAsia="仿宋"/>
                <w:bCs/>
                <w:sz w:val="24"/>
              </w:rPr>
            </w:pPr>
            <w:r>
              <w:rPr>
                <w:rFonts w:eastAsia="仿宋"/>
                <w:bCs/>
                <w:sz w:val="24"/>
              </w:rPr>
              <w:t>本项目生产过程中产生的</w:t>
            </w:r>
            <w:r>
              <w:rPr>
                <w:rFonts w:hint="eastAsia" w:eastAsia="仿宋"/>
                <w:bCs/>
                <w:sz w:val="24"/>
              </w:rPr>
              <w:t>废气均采用空间密闭换风收集的方式，采用的计算方式如下：</w:t>
            </w:r>
          </w:p>
          <w:p w14:paraId="29F7BAEE">
            <w:pPr>
              <w:spacing w:line="500" w:lineRule="exact"/>
              <w:ind w:firstLine="480" w:firstLineChars="200"/>
              <w:rPr>
                <w:rFonts w:eastAsia="仿宋"/>
                <w:bCs/>
                <w:sz w:val="24"/>
              </w:rPr>
            </w:pPr>
            <w:r>
              <w:rPr>
                <w:rFonts w:eastAsia="仿宋"/>
                <w:bCs/>
                <w:sz w:val="24"/>
              </w:rPr>
              <w:t>本项目废气收集风量合理性情况见下表。</w:t>
            </w:r>
          </w:p>
          <w:p w14:paraId="70C3F653">
            <w:pPr>
              <w:spacing w:line="500" w:lineRule="exact"/>
              <w:ind w:firstLine="480"/>
              <w:jc w:val="center"/>
              <w:rPr>
                <w:rFonts w:eastAsia="仿宋"/>
                <w:bCs/>
                <w:szCs w:val="21"/>
              </w:rPr>
            </w:pPr>
            <w:r>
              <w:rPr>
                <w:rFonts w:eastAsia="仿宋"/>
                <w:b/>
                <w:bCs/>
                <w:sz w:val="24"/>
              </w:rPr>
              <w:t xml:space="preserve">  </w:t>
            </w:r>
            <w:r>
              <w:rPr>
                <w:rFonts w:eastAsia="仿宋"/>
                <w:b/>
                <w:bCs/>
                <w:szCs w:val="21"/>
              </w:rPr>
              <w:t>本项目废气风量合理性核算表</w:t>
            </w:r>
            <w:r>
              <w:rPr>
                <w:rFonts w:eastAsia="仿宋"/>
                <w:bCs/>
                <w:szCs w:val="21"/>
              </w:rPr>
              <w:t xml:space="preserve">  </w:t>
            </w:r>
            <w:r>
              <w:rPr>
                <w:rFonts w:eastAsia="仿宋"/>
                <w:b/>
                <w:bCs/>
                <w:szCs w:val="21"/>
              </w:rPr>
              <w:t>单位：m</w:t>
            </w:r>
            <w:r>
              <w:rPr>
                <w:rFonts w:eastAsia="仿宋"/>
                <w:b/>
                <w:bCs/>
                <w:szCs w:val="21"/>
                <w:vertAlign w:val="superscript"/>
              </w:rPr>
              <w:t>3</w:t>
            </w:r>
            <w:r>
              <w:rPr>
                <w:rFonts w:eastAsia="仿宋"/>
                <w:b/>
                <w:bCs/>
                <w:szCs w:val="21"/>
              </w:rPr>
              <w:t>/h</w:t>
            </w:r>
          </w:p>
          <w:tbl>
            <w:tblPr>
              <w:tblStyle w:val="35"/>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9"/>
              <w:gridCol w:w="1616"/>
              <w:gridCol w:w="1302"/>
              <w:gridCol w:w="1301"/>
              <w:gridCol w:w="1157"/>
              <w:gridCol w:w="1158"/>
            </w:tblGrid>
            <w:tr w14:paraId="63D57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39" w:type="dxa"/>
                  <w:tcBorders>
                    <w:top w:val="single" w:color="auto" w:sz="4" w:space="0"/>
                    <w:left w:val="single" w:color="auto" w:sz="4" w:space="0"/>
                    <w:bottom w:val="single" w:color="auto" w:sz="4" w:space="0"/>
                    <w:right w:val="single" w:color="auto" w:sz="4" w:space="0"/>
                  </w:tcBorders>
                  <w:vAlign w:val="center"/>
                </w:tcPr>
                <w:p w14:paraId="09C454D0">
                  <w:pPr>
                    <w:autoSpaceDE w:val="0"/>
                    <w:autoSpaceDN w:val="0"/>
                    <w:adjustRightInd w:val="0"/>
                    <w:snapToGrid w:val="0"/>
                    <w:jc w:val="center"/>
                    <w:rPr>
                      <w:rFonts w:eastAsia="仿宋"/>
                      <w:bCs/>
                      <w:szCs w:val="21"/>
                    </w:rPr>
                  </w:pPr>
                  <w:r>
                    <w:rPr>
                      <w:rFonts w:eastAsia="仿宋"/>
                      <w:bCs/>
                      <w:szCs w:val="21"/>
                    </w:rPr>
                    <w:t>废气来源</w:t>
                  </w:r>
                </w:p>
              </w:tc>
              <w:tc>
                <w:tcPr>
                  <w:tcW w:w="1616" w:type="dxa"/>
                  <w:tcBorders>
                    <w:top w:val="single" w:color="auto" w:sz="4" w:space="0"/>
                    <w:left w:val="single" w:color="auto" w:sz="4" w:space="0"/>
                    <w:bottom w:val="single" w:color="auto" w:sz="4" w:space="0"/>
                    <w:right w:val="single" w:color="auto" w:sz="4" w:space="0"/>
                  </w:tcBorders>
                  <w:vAlign w:val="center"/>
                </w:tcPr>
                <w:p w14:paraId="7B818D8E">
                  <w:pPr>
                    <w:autoSpaceDE w:val="0"/>
                    <w:autoSpaceDN w:val="0"/>
                    <w:adjustRightInd w:val="0"/>
                    <w:snapToGrid w:val="0"/>
                    <w:jc w:val="center"/>
                    <w:rPr>
                      <w:rFonts w:eastAsia="仿宋"/>
                      <w:bCs/>
                      <w:szCs w:val="21"/>
                    </w:rPr>
                  </w:pPr>
                  <w:r>
                    <w:rPr>
                      <w:rFonts w:eastAsia="仿宋"/>
                      <w:bCs/>
                      <w:szCs w:val="21"/>
                    </w:rPr>
                    <w:t>收集方式</w:t>
                  </w:r>
                </w:p>
              </w:tc>
              <w:tc>
                <w:tcPr>
                  <w:tcW w:w="1302" w:type="dxa"/>
                  <w:tcBorders>
                    <w:top w:val="single" w:color="auto" w:sz="4" w:space="0"/>
                    <w:left w:val="single" w:color="auto" w:sz="4" w:space="0"/>
                    <w:bottom w:val="single" w:color="auto" w:sz="4" w:space="0"/>
                    <w:right w:val="single" w:color="auto" w:sz="4" w:space="0"/>
                  </w:tcBorders>
                  <w:vAlign w:val="center"/>
                </w:tcPr>
                <w:p w14:paraId="0547DF46">
                  <w:pPr>
                    <w:autoSpaceDE w:val="0"/>
                    <w:autoSpaceDN w:val="0"/>
                    <w:adjustRightInd w:val="0"/>
                    <w:snapToGrid w:val="0"/>
                    <w:rPr>
                      <w:rFonts w:eastAsia="仿宋"/>
                      <w:bCs/>
                      <w:szCs w:val="21"/>
                    </w:rPr>
                  </w:pPr>
                  <w:r>
                    <w:rPr>
                      <w:rFonts w:eastAsia="仿宋"/>
                      <w:bCs/>
                      <w:szCs w:val="21"/>
                    </w:rPr>
                    <w:t>换风次数（次/h）</w:t>
                  </w:r>
                </w:p>
              </w:tc>
              <w:tc>
                <w:tcPr>
                  <w:tcW w:w="1301" w:type="dxa"/>
                  <w:tcBorders>
                    <w:top w:val="single" w:color="auto" w:sz="4" w:space="0"/>
                    <w:left w:val="single" w:color="auto" w:sz="4" w:space="0"/>
                    <w:bottom w:val="single" w:color="auto" w:sz="4" w:space="0"/>
                    <w:right w:val="single" w:color="auto" w:sz="4" w:space="0"/>
                  </w:tcBorders>
                  <w:vAlign w:val="center"/>
                </w:tcPr>
                <w:p w14:paraId="7842560F">
                  <w:pPr>
                    <w:autoSpaceDE w:val="0"/>
                    <w:autoSpaceDN w:val="0"/>
                    <w:adjustRightInd w:val="0"/>
                    <w:snapToGrid w:val="0"/>
                    <w:rPr>
                      <w:rFonts w:eastAsia="仿宋"/>
                      <w:bCs/>
                      <w:szCs w:val="21"/>
                    </w:rPr>
                  </w:pPr>
                  <w:r>
                    <w:rPr>
                      <w:rFonts w:eastAsia="仿宋"/>
                      <w:bCs/>
                      <w:szCs w:val="21"/>
                    </w:rPr>
                    <w:t>核算风量（各工段）</w:t>
                  </w:r>
                </w:p>
              </w:tc>
              <w:tc>
                <w:tcPr>
                  <w:tcW w:w="1157" w:type="dxa"/>
                  <w:tcBorders>
                    <w:top w:val="single" w:color="auto" w:sz="4" w:space="0"/>
                    <w:left w:val="single" w:color="auto" w:sz="4" w:space="0"/>
                    <w:bottom w:val="single" w:color="auto" w:sz="4" w:space="0"/>
                    <w:right w:val="single" w:color="auto" w:sz="4" w:space="0"/>
                  </w:tcBorders>
                  <w:vAlign w:val="center"/>
                </w:tcPr>
                <w:p w14:paraId="20B15EEB">
                  <w:pPr>
                    <w:autoSpaceDE w:val="0"/>
                    <w:autoSpaceDN w:val="0"/>
                    <w:adjustRightInd w:val="0"/>
                    <w:snapToGrid w:val="0"/>
                    <w:jc w:val="center"/>
                    <w:rPr>
                      <w:rFonts w:eastAsia="仿宋"/>
                      <w:bCs/>
                      <w:szCs w:val="21"/>
                    </w:rPr>
                  </w:pPr>
                  <w:r>
                    <w:rPr>
                      <w:rFonts w:eastAsia="仿宋"/>
                      <w:bCs/>
                      <w:szCs w:val="21"/>
                    </w:rPr>
                    <w:t>核算风量（总）</w:t>
                  </w:r>
                </w:p>
              </w:tc>
              <w:tc>
                <w:tcPr>
                  <w:tcW w:w="1158" w:type="dxa"/>
                  <w:tcBorders>
                    <w:top w:val="single" w:color="auto" w:sz="4" w:space="0"/>
                    <w:left w:val="single" w:color="auto" w:sz="4" w:space="0"/>
                    <w:bottom w:val="single" w:color="auto" w:sz="4" w:space="0"/>
                    <w:right w:val="single" w:color="auto" w:sz="4" w:space="0"/>
                  </w:tcBorders>
                  <w:vAlign w:val="center"/>
                </w:tcPr>
                <w:p w14:paraId="48E7B552">
                  <w:pPr>
                    <w:autoSpaceDE w:val="0"/>
                    <w:autoSpaceDN w:val="0"/>
                    <w:adjustRightInd w:val="0"/>
                    <w:snapToGrid w:val="0"/>
                    <w:rPr>
                      <w:rFonts w:eastAsia="仿宋"/>
                      <w:bCs/>
                      <w:szCs w:val="21"/>
                    </w:rPr>
                  </w:pPr>
                  <w:r>
                    <w:rPr>
                      <w:rFonts w:eastAsia="仿宋"/>
                      <w:bCs/>
                      <w:szCs w:val="21"/>
                    </w:rPr>
                    <w:t>设计风量</w:t>
                  </w:r>
                </w:p>
              </w:tc>
            </w:tr>
            <w:tr w14:paraId="4BFF0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39" w:type="dxa"/>
                  <w:tcBorders>
                    <w:top w:val="single" w:color="auto" w:sz="4" w:space="0"/>
                    <w:left w:val="single" w:color="auto" w:sz="4" w:space="0"/>
                    <w:bottom w:val="single" w:color="auto" w:sz="4" w:space="0"/>
                    <w:right w:val="single" w:color="auto" w:sz="4" w:space="0"/>
                  </w:tcBorders>
                  <w:vAlign w:val="center"/>
                </w:tcPr>
                <w:p w14:paraId="681AE267">
                  <w:pPr>
                    <w:autoSpaceDE w:val="0"/>
                    <w:autoSpaceDN w:val="0"/>
                    <w:adjustRightInd w:val="0"/>
                    <w:snapToGrid w:val="0"/>
                    <w:ind w:firstLine="480"/>
                    <w:rPr>
                      <w:rFonts w:eastAsia="仿宋"/>
                      <w:bCs/>
                      <w:szCs w:val="21"/>
                    </w:rPr>
                  </w:pPr>
                  <w:r>
                    <w:rPr>
                      <w:rFonts w:eastAsia="仿宋"/>
                      <w:bCs/>
                      <w:szCs w:val="21"/>
                    </w:rPr>
                    <w:t>车间</w:t>
                  </w:r>
                  <w:r>
                    <w:rPr>
                      <w:rFonts w:hint="eastAsia" w:eastAsia="仿宋"/>
                      <w:bCs/>
                      <w:szCs w:val="21"/>
                    </w:rPr>
                    <w:t>一焊接间</w:t>
                  </w:r>
                </w:p>
              </w:tc>
              <w:tc>
                <w:tcPr>
                  <w:tcW w:w="1616" w:type="dxa"/>
                  <w:tcBorders>
                    <w:top w:val="single" w:color="auto" w:sz="4" w:space="0"/>
                    <w:left w:val="single" w:color="auto" w:sz="4" w:space="0"/>
                    <w:bottom w:val="single" w:color="auto" w:sz="4" w:space="0"/>
                    <w:right w:val="single" w:color="auto" w:sz="4" w:space="0"/>
                  </w:tcBorders>
                  <w:shd w:val="clear" w:color="auto" w:fill="auto"/>
                  <w:vAlign w:val="center"/>
                </w:tcPr>
                <w:p w14:paraId="46081B09">
                  <w:pPr>
                    <w:autoSpaceDE w:val="0"/>
                    <w:autoSpaceDN w:val="0"/>
                    <w:adjustRightInd w:val="0"/>
                    <w:snapToGrid w:val="0"/>
                    <w:rPr>
                      <w:rFonts w:eastAsia="仿宋"/>
                      <w:bCs/>
                      <w:szCs w:val="21"/>
                    </w:rPr>
                  </w:pPr>
                  <w:r>
                    <w:rPr>
                      <w:rFonts w:hint="eastAsia" w:eastAsia="仿宋"/>
                      <w:bCs/>
                      <w:szCs w:val="21"/>
                    </w:rPr>
                    <w:t>密闭</w:t>
                  </w:r>
                  <w:r>
                    <w:rPr>
                      <w:rFonts w:eastAsia="仿宋"/>
                      <w:bCs/>
                      <w:szCs w:val="21"/>
                    </w:rPr>
                    <w:t>负压收集</w:t>
                  </w:r>
                </w:p>
              </w:tc>
              <w:tc>
                <w:tcPr>
                  <w:tcW w:w="1302" w:type="dxa"/>
                  <w:tcBorders>
                    <w:top w:val="single" w:color="auto" w:sz="4" w:space="0"/>
                    <w:left w:val="single" w:color="auto" w:sz="4" w:space="0"/>
                    <w:bottom w:val="single" w:color="auto" w:sz="4" w:space="0"/>
                    <w:right w:val="single" w:color="auto" w:sz="4" w:space="0"/>
                  </w:tcBorders>
                  <w:shd w:val="clear" w:color="auto" w:fill="auto"/>
                  <w:vAlign w:val="center"/>
                </w:tcPr>
                <w:p w14:paraId="371776EE">
                  <w:pPr>
                    <w:autoSpaceDE w:val="0"/>
                    <w:autoSpaceDN w:val="0"/>
                    <w:adjustRightInd w:val="0"/>
                    <w:snapToGrid w:val="0"/>
                    <w:ind w:firstLine="480"/>
                    <w:rPr>
                      <w:rFonts w:eastAsia="仿宋"/>
                      <w:bCs/>
                      <w:szCs w:val="21"/>
                    </w:rPr>
                  </w:pPr>
                  <w:r>
                    <w:rPr>
                      <w:rFonts w:eastAsia="仿宋"/>
                      <w:bCs/>
                      <w:szCs w:val="21"/>
                    </w:rPr>
                    <w:t>10</w:t>
                  </w:r>
                </w:p>
              </w:tc>
              <w:tc>
                <w:tcPr>
                  <w:tcW w:w="1301" w:type="dxa"/>
                  <w:tcBorders>
                    <w:top w:val="single" w:color="auto" w:sz="4" w:space="0"/>
                    <w:left w:val="single" w:color="auto" w:sz="4" w:space="0"/>
                    <w:bottom w:val="single" w:color="auto" w:sz="4" w:space="0"/>
                    <w:right w:val="single" w:color="auto" w:sz="4" w:space="0"/>
                  </w:tcBorders>
                  <w:shd w:val="clear" w:color="auto" w:fill="auto"/>
                  <w:vAlign w:val="center"/>
                </w:tcPr>
                <w:p w14:paraId="21A73B8F">
                  <w:pPr>
                    <w:autoSpaceDE w:val="0"/>
                    <w:autoSpaceDN w:val="0"/>
                    <w:adjustRightInd w:val="0"/>
                    <w:snapToGrid w:val="0"/>
                    <w:jc w:val="center"/>
                    <w:rPr>
                      <w:rFonts w:eastAsia="仿宋"/>
                      <w:bCs/>
                      <w:szCs w:val="21"/>
                    </w:rPr>
                  </w:pPr>
                  <w:r>
                    <w:rPr>
                      <w:rFonts w:hint="eastAsia" w:eastAsia="仿宋"/>
                      <w:bCs/>
                      <w:szCs w:val="21"/>
                    </w:rPr>
                    <w:t>3</w:t>
                  </w:r>
                  <w:r>
                    <w:rPr>
                      <w:rFonts w:eastAsia="仿宋"/>
                      <w:bCs/>
                      <w:szCs w:val="21"/>
                    </w:rPr>
                    <w:t>50</w:t>
                  </w:r>
                </w:p>
              </w:tc>
              <w:tc>
                <w:tcPr>
                  <w:tcW w:w="1157" w:type="dxa"/>
                  <w:tcBorders>
                    <w:top w:val="single" w:color="auto" w:sz="4" w:space="0"/>
                    <w:left w:val="single" w:color="auto" w:sz="4" w:space="0"/>
                    <w:bottom w:val="single" w:color="auto" w:sz="4" w:space="0"/>
                    <w:right w:val="single" w:color="auto" w:sz="4" w:space="0"/>
                  </w:tcBorders>
                  <w:shd w:val="clear" w:color="auto" w:fill="auto"/>
                  <w:vAlign w:val="center"/>
                </w:tcPr>
                <w:p w14:paraId="60CF2C42">
                  <w:pPr>
                    <w:autoSpaceDE w:val="0"/>
                    <w:autoSpaceDN w:val="0"/>
                    <w:adjustRightInd w:val="0"/>
                    <w:snapToGrid w:val="0"/>
                    <w:jc w:val="center"/>
                    <w:rPr>
                      <w:rFonts w:eastAsia="仿宋"/>
                      <w:bCs/>
                      <w:szCs w:val="21"/>
                    </w:rPr>
                  </w:pPr>
                  <w:r>
                    <w:rPr>
                      <w:rFonts w:hint="eastAsia" w:eastAsia="仿宋"/>
                      <w:bCs/>
                      <w:szCs w:val="21"/>
                    </w:rPr>
                    <w:t>3</w:t>
                  </w:r>
                  <w:r>
                    <w:rPr>
                      <w:rFonts w:eastAsia="仿宋"/>
                      <w:bCs/>
                      <w:szCs w:val="21"/>
                    </w:rPr>
                    <w:t>500</w:t>
                  </w:r>
                </w:p>
              </w:tc>
              <w:tc>
                <w:tcPr>
                  <w:tcW w:w="1158" w:type="dxa"/>
                  <w:vMerge w:val="restart"/>
                  <w:tcBorders>
                    <w:top w:val="single" w:color="auto" w:sz="4" w:space="0"/>
                    <w:left w:val="single" w:color="auto" w:sz="4" w:space="0"/>
                    <w:right w:val="single" w:color="auto" w:sz="4" w:space="0"/>
                  </w:tcBorders>
                  <w:vAlign w:val="center"/>
                </w:tcPr>
                <w:p w14:paraId="69380BBE">
                  <w:pPr>
                    <w:autoSpaceDE w:val="0"/>
                    <w:autoSpaceDN w:val="0"/>
                    <w:adjustRightInd w:val="0"/>
                    <w:snapToGrid w:val="0"/>
                    <w:jc w:val="center"/>
                    <w:rPr>
                      <w:rFonts w:eastAsia="仿宋"/>
                      <w:bCs/>
                      <w:szCs w:val="21"/>
                    </w:rPr>
                  </w:pPr>
                  <w:r>
                    <w:rPr>
                      <w:rFonts w:eastAsia="仿宋"/>
                      <w:bCs/>
                      <w:szCs w:val="21"/>
                    </w:rPr>
                    <w:t>7000</w:t>
                  </w:r>
                </w:p>
              </w:tc>
            </w:tr>
            <w:tr w14:paraId="46F34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39" w:type="dxa"/>
                  <w:tcBorders>
                    <w:top w:val="single" w:color="auto" w:sz="4" w:space="0"/>
                    <w:left w:val="single" w:color="auto" w:sz="4" w:space="0"/>
                    <w:bottom w:val="single" w:color="auto" w:sz="4" w:space="0"/>
                    <w:right w:val="single" w:color="auto" w:sz="4" w:space="0"/>
                  </w:tcBorders>
                  <w:vAlign w:val="center"/>
                </w:tcPr>
                <w:p w14:paraId="77C28ED0">
                  <w:pPr>
                    <w:autoSpaceDE w:val="0"/>
                    <w:autoSpaceDN w:val="0"/>
                    <w:adjustRightInd w:val="0"/>
                    <w:snapToGrid w:val="0"/>
                    <w:ind w:firstLine="480"/>
                    <w:rPr>
                      <w:rFonts w:eastAsia="仿宋"/>
                      <w:bCs/>
                      <w:szCs w:val="21"/>
                    </w:rPr>
                  </w:pPr>
                  <w:r>
                    <w:rPr>
                      <w:rFonts w:eastAsia="仿宋"/>
                      <w:bCs/>
                      <w:szCs w:val="21"/>
                    </w:rPr>
                    <w:t>车间</w:t>
                  </w:r>
                  <w:r>
                    <w:rPr>
                      <w:rFonts w:hint="eastAsia" w:eastAsia="仿宋"/>
                      <w:bCs/>
                      <w:szCs w:val="21"/>
                    </w:rPr>
                    <w:t>一封胶间</w:t>
                  </w:r>
                </w:p>
              </w:tc>
              <w:tc>
                <w:tcPr>
                  <w:tcW w:w="1616" w:type="dxa"/>
                  <w:tcBorders>
                    <w:top w:val="single" w:color="auto" w:sz="4" w:space="0"/>
                    <w:left w:val="single" w:color="auto" w:sz="4" w:space="0"/>
                    <w:bottom w:val="single" w:color="auto" w:sz="4" w:space="0"/>
                    <w:right w:val="single" w:color="auto" w:sz="4" w:space="0"/>
                  </w:tcBorders>
                  <w:vAlign w:val="center"/>
                </w:tcPr>
                <w:p w14:paraId="353EA2DC">
                  <w:r>
                    <w:rPr>
                      <w:rFonts w:hint="eastAsia" w:eastAsia="仿宋"/>
                      <w:bCs/>
                      <w:szCs w:val="21"/>
                    </w:rPr>
                    <w:t>密闭</w:t>
                  </w:r>
                  <w:r>
                    <w:rPr>
                      <w:rFonts w:eastAsia="仿宋"/>
                      <w:bCs/>
                      <w:szCs w:val="21"/>
                    </w:rPr>
                    <w:t>负压收集</w:t>
                  </w:r>
                </w:p>
              </w:tc>
              <w:tc>
                <w:tcPr>
                  <w:tcW w:w="1302" w:type="dxa"/>
                  <w:tcBorders>
                    <w:top w:val="single" w:color="auto" w:sz="4" w:space="0"/>
                    <w:left w:val="single" w:color="auto" w:sz="4" w:space="0"/>
                    <w:bottom w:val="single" w:color="auto" w:sz="4" w:space="0"/>
                    <w:right w:val="single" w:color="auto" w:sz="4" w:space="0"/>
                  </w:tcBorders>
                  <w:vAlign w:val="center"/>
                </w:tcPr>
                <w:p w14:paraId="3D2DF690">
                  <w:pPr>
                    <w:autoSpaceDE w:val="0"/>
                    <w:autoSpaceDN w:val="0"/>
                    <w:adjustRightInd w:val="0"/>
                    <w:snapToGrid w:val="0"/>
                    <w:ind w:firstLine="480"/>
                    <w:rPr>
                      <w:rFonts w:eastAsia="仿宋"/>
                      <w:bCs/>
                      <w:szCs w:val="21"/>
                    </w:rPr>
                  </w:pPr>
                  <w:r>
                    <w:rPr>
                      <w:rFonts w:eastAsia="仿宋"/>
                      <w:bCs/>
                      <w:szCs w:val="21"/>
                    </w:rPr>
                    <w:t>10</w:t>
                  </w:r>
                </w:p>
              </w:tc>
              <w:tc>
                <w:tcPr>
                  <w:tcW w:w="1301" w:type="dxa"/>
                  <w:tcBorders>
                    <w:top w:val="single" w:color="auto" w:sz="4" w:space="0"/>
                    <w:left w:val="single" w:color="auto" w:sz="4" w:space="0"/>
                    <w:bottom w:val="single" w:color="auto" w:sz="4" w:space="0"/>
                    <w:right w:val="single" w:color="auto" w:sz="4" w:space="0"/>
                  </w:tcBorders>
                  <w:vAlign w:val="center"/>
                </w:tcPr>
                <w:p w14:paraId="4DE67189">
                  <w:pPr>
                    <w:autoSpaceDE w:val="0"/>
                    <w:autoSpaceDN w:val="0"/>
                    <w:adjustRightInd w:val="0"/>
                    <w:snapToGrid w:val="0"/>
                    <w:jc w:val="center"/>
                    <w:rPr>
                      <w:rFonts w:eastAsia="仿宋"/>
                      <w:bCs/>
                      <w:szCs w:val="21"/>
                    </w:rPr>
                  </w:pPr>
                  <w:r>
                    <w:rPr>
                      <w:rFonts w:hint="eastAsia" w:eastAsia="仿宋"/>
                      <w:bCs/>
                      <w:szCs w:val="21"/>
                    </w:rPr>
                    <w:t>3</w:t>
                  </w:r>
                  <w:r>
                    <w:rPr>
                      <w:rFonts w:eastAsia="仿宋"/>
                      <w:bCs/>
                      <w:szCs w:val="21"/>
                    </w:rPr>
                    <w:t>50</w:t>
                  </w:r>
                </w:p>
              </w:tc>
              <w:tc>
                <w:tcPr>
                  <w:tcW w:w="1157" w:type="dxa"/>
                  <w:tcBorders>
                    <w:top w:val="single" w:color="auto" w:sz="4" w:space="0"/>
                    <w:left w:val="single" w:color="auto" w:sz="4" w:space="0"/>
                    <w:bottom w:val="single" w:color="auto" w:sz="4" w:space="0"/>
                    <w:right w:val="single" w:color="auto" w:sz="4" w:space="0"/>
                  </w:tcBorders>
                  <w:vAlign w:val="center"/>
                </w:tcPr>
                <w:p w14:paraId="29DF3F33">
                  <w:pPr>
                    <w:autoSpaceDE w:val="0"/>
                    <w:autoSpaceDN w:val="0"/>
                    <w:adjustRightInd w:val="0"/>
                    <w:snapToGrid w:val="0"/>
                    <w:jc w:val="center"/>
                    <w:rPr>
                      <w:rFonts w:eastAsia="仿宋"/>
                      <w:bCs/>
                      <w:szCs w:val="21"/>
                    </w:rPr>
                  </w:pPr>
                  <w:r>
                    <w:rPr>
                      <w:rFonts w:hint="eastAsia" w:eastAsia="仿宋"/>
                      <w:bCs/>
                      <w:szCs w:val="21"/>
                    </w:rPr>
                    <w:t>3</w:t>
                  </w:r>
                  <w:r>
                    <w:rPr>
                      <w:rFonts w:eastAsia="仿宋"/>
                      <w:bCs/>
                      <w:szCs w:val="21"/>
                    </w:rPr>
                    <w:t>500</w:t>
                  </w:r>
                </w:p>
              </w:tc>
              <w:tc>
                <w:tcPr>
                  <w:tcW w:w="1158" w:type="dxa"/>
                  <w:vMerge w:val="continue"/>
                  <w:tcBorders>
                    <w:left w:val="single" w:color="auto" w:sz="4" w:space="0"/>
                    <w:bottom w:val="single" w:color="auto" w:sz="4" w:space="0"/>
                    <w:right w:val="single" w:color="auto" w:sz="4" w:space="0"/>
                  </w:tcBorders>
                  <w:vAlign w:val="center"/>
                </w:tcPr>
                <w:p w14:paraId="0072F28C">
                  <w:pPr>
                    <w:autoSpaceDE w:val="0"/>
                    <w:autoSpaceDN w:val="0"/>
                    <w:adjustRightInd w:val="0"/>
                    <w:snapToGrid w:val="0"/>
                    <w:ind w:firstLine="480"/>
                    <w:jc w:val="center"/>
                    <w:rPr>
                      <w:rFonts w:eastAsia="仿宋"/>
                      <w:bCs/>
                      <w:szCs w:val="21"/>
                    </w:rPr>
                  </w:pPr>
                </w:p>
              </w:tc>
            </w:tr>
            <w:tr w14:paraId="68D87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39" w:type="dxa"/>
                  <w:tcBorders>
                    <w:top w:val="single" w:color="auto" w:sz="4" w:space="0"/>
                    <w:left w:val="single" w:color="auto" w:sz="4" w:space="0"/>
                    <w:bottom w:val="single" w:color="auto" w:sz="4" w:space="0"/>
                    <w:right w:val="single" w:color="auto" w:sz="4" w:space="0"/>
                  </w:tcBorders>
                  <w:vAlign w:val="center"/>
                </w:tcPr>
                <w:p w14:paraId="642257F6">
                  <w:pPr>
                    <w:autoSpaceDE w:val="0"/>
                    <w:autoSpaceDN w:val="0"/>
                    <w:adjustRightInd w:val="0"/>
                    <w:snapToGrid w:val="0"/>
                    <w:ind w:firstLine="480"/>
                    <w:rPr>
                      <w:rFonts w:eastAsia="仿宋"/>
                      <w:bCs/>
                      <w:szCs w:val="21"/>
                    </w:rPr>
                  </w:pPr>
                  <w:r>
                    <w:rPr>
                      <w:rFonts w:hint="eastAsia" w:eastAsia="仿宋"/>
                      <w:bCs/>
                      <w:szCs w:val="21"/>
                    </w:rPr>
                    <w:t>车间二配料间</w:t>
                  </w:r>
                </w:p>
              </w:tc>
              <w:tc>
                <w:tcPr>
                  <w:tcW w:w="1616" w:type="dxa"/>
                  <w:tcBorders>
                    <w:top w:val="single" w:color="auto" w:sz="4" w:space="0"/>
                    <w:left w:val="single" w:color="auto" w:sz="4" w:space="0"/>
                    <w:bottom w:val="single" w:color="auto" w:sz="4" w:space="0"/>
                    <w:right w:val="single" w:color="auto" w:sz="4" w:space="0"/>
                  </w:tcBorders>
                  <w:vAlign w:val="center"/>
                </w:tcPr>
                <w:p w14:paraId="3486C834">
                  <w:r>
                    <w:rPr>
                      <w:rFonts w:hint="eastAsia" w:eastAsia="仿宋"/>
                      <w:bCs/>
                      <w:szCs w:val="21"/>
                    </w:rPr>
                    <w:t>密闭</w:t>
                  </w:r>
                  <w:r>
                    <w:rPr>
                      <w:rFonts w:eastAsia="仿宋"/>
                      <w:bCs/>
                      <w:szCs w:val="21"/>
                    </w:rPr>
                    <w:t>负压收集</w:t>
                  </w:r>
                </w:p>
              </w:tc>
              <w:tc>
                <w:tcPr>
                  <w:tcW w:w="1302" w:type="dxa"/>
                  <w:tcBorders>
                    <w:top w:val="single" w:color="auto" w:sz="4" w:space="0"/>
                    <w:left w:val="single" w:color="auto" w:sz="4" w:space="0"/>
                    <w:bottom w:val="single" w:color="auto" w:sz="4" w:space="0"/>
                    <w:right w:val="single" w:color="auto" w:sz="4" w:space="0"/>
                  </w:tcBorders>
                  <w:vAlign w:val="center"/>
                </w:tcPr>
                <w:p w14:paraId="12ECBB80">
                  <w:pPr>
                    <w:autoSpaceDE w:val="0"/>
                    <w:autoSpaceDN w:val="0"/>
                    <w:adjustRightInd w:val="0"/>
                    <w:snapToGrid w:val="0"/>
                    <w:ind w:firstLine="480"/>
                    <w:rPr>
                      <w:rFonts w:eastAsia="仿宋"/>
                      <w:bCs/>
                      <w:szCs w:val="21"/>
                    </w:rPr>
                  </w:pPr>
                  <w:r>
                    <w:rPr>
                      <w:rFonts w:hint="eastAsia" w:eastAsia="仿宋"/>
                      <w:bCs/>
                      <w:szCs w:val="21"/>
                    </w:rPr>
                    <w:t>5</w:t>
                  </w:r>
                </w:p>
              </w:tc>
              <w:tc>
                <w:tcPr>
                  <w:tcW w:w="1301" w:type="dxa"/>
                  <w:tcBorders>
                    <w:top w:val="single" w:color="auto" w:sz="4" w:space="0"/>
                    <w:left w:val="single" w:color="auto" w:sz="4" w:space="0"/>
                    <w:bottom w:val="single" w:color="auto" w:sz="4" w:space="0"/>
                    <w:right w:val="single" w:color="auto" w:sz="4" w:space="0"/>
                  </w:tcBorders>
                  <w:shd w:val="clear" w:color="auto" w:fill="auto"/>
                  <w:vAlign w:val="center"/>
                </w:tcPr>
                <w:p w14:paraId="4F1D6E00">
                  <w:pPr>
                    <w:autoSpaceDE w:val="0"/>
                    <w:autoSpaceDN w:val="0"/>
                    <w:adjustRightInd w:val="0"/>
                    <w:snapToGrid w:val="0"/>
                    <w:jc w:val="center"/>
                    <w:rPr>
                      <w:rFonts w:eastAsia="仿宋"/>
                      <w:bCs/>
                      <w:szCs w:val="21"/>
                    </w:rPr>
                  </w:pPr>
                  <w:r>
                    <w:rPr>
                      <w:rFonts w:eastAsia="仿宋"/>
                      <w:bCs/>
                      <w:szCs w:val="21"/>
                    </w:rPr>
                    <w:t>675</w:t>
                  </w:r>
                </w:p>
              </w:tc>
              <w:tc>
                <w:tcPr>
                  <w:tcW w:w="1157" w:type="dxa"/>
                  <w:tcBorders>
                    <w:top w:val="single" w:color="auto" w:sz="4" w:space="0"/>
                    <w:left w:val="single" w:color="auto" w:sz="4" w:space="0"/>
                    <w:bottom w:val="single" w:color="auto" w:sz="4" w:space="0"/>
                    <w:right w:val="single" w:color="auto" w:sz="4" w:space="0"/>
                  </w:tcBorders>
                  <w:vAlign w:val="center"/>
                </w:tcPr>
                <w:p w14:paraId="7E0477AA">
                  <w:pPr>
                    <w:autoSpaceDE w:val="0"/>
                    <w:autoSpaceDN w:val="0"/>
                    <w:adjustRightInd w:val="0"/>
                    <w:snapToGrid w:val="0"/>
                    <w:jc w:val="center"/>
                    <w:rPr>
                      <w:rFonts w:eastAsia="仿宋"/>
                      <w:bCs/>
                      <w:szCs w:val="21"/>
                    </w:rPr>
                  </w:pPr>
                  <w:r>
                    <w:rPr>
                      <w:rFonts w:eastAsia="仿宋"/>
                      <w:bCs/>
                      <w:szCs w:val="21"/>
                    </w:rPr>
                    <w:t>3375</w:t>
                  </w:r>
                </w:p>
              </w:tc>
              <w:tc>
                <w:tcPr>
                  <w:tcW w:w="1158" w:type="dxa"/>
                  <w:vMerge w:val="restart"/>
                  <w:tcBorders>
                    <w:top w:val="single" w:color="auto" w:sz="4" w:space="0"/>
                    <w:left w:val="single" w:color="auto" w:sz="4" w:space="0"/>
                    <w:right w:val="single" w:color="auto" w:sz="4" w:space="0"/>
                  </w:tcBorders>
                  <w:vAlign w:val="center"/>
                </w:tcPr>
                <w:p w14:paraId="2F5515B1">
                  <w:pPr>
                    <w:autoSpaceDE w:val="0"/>
                    <w:autoSpaceDN w:val="0"/>
                    <w:adjustRightInd w:val="0"/>
                    <w:snapToGrid w:val="0"/>
                    <w:jc w:val="center"/>
                    <w:rPr>
                      <w:rFonts w:eastAsia="仿宋"/>
                      <w:bCs/>
                      <w:szCs w:val="21"/>
                    </w:rPr>
                  </w:pPr>
                  <w:r>
                    <w:rPr>
                      <w:rFonts w:eastAsia="仿宋"/>
                      <w:bCs/>
                      <w:szCs w:val="21"/>
                    </w:rPr>
                    <w:t>10</w:t>
                  </w:r>
                  <w:r>
                    <w:rPr>
                      <w:rFonts w:hint="eastAsia" w:eastAsia="仿宋"/>
                      <w:bCs/>
                      <w:szCs w:val="21"/>
                    </w:rPr>
                    <w:t>000</w:t>
                  </w:r>
                </w:p>
              </w:tc>
            </w:tr>
            <w:tr w14:paraId="4083A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39" w:type="dxa"/>
                  <w:tcBorders>
                    <w:top w:val="single" w:color="auto" w:sz="4" w:space="0"/>
                    <w:left w:val="single" w:color="auto" w:sz="4" w:space="0"/>
                    <w:bottom w:val="single" w:color="auto" w:sz="4" w:space="0"/>
                    <w:right w:val="single" w:color="auto" w:sz="4" w:space="0"/>
                  </w:tcBorders>
                  <w:vAlign w:val="center"/>
                </w:tcPr>
                <w:p w14:paraId="67884459">
                  <w:pPr>
                    <w:autoSpaceDE w:val="0"/>
                    <w:autoSpaceDN w:val="0"/>
                    <w:adjustRightInd w:val="0"/>
                    <w:snapToGrid w:val="0"/>
                    <w:ind w:firstLine="480"/>
                    <w:rPr>
                      <w:rFonts w:eastAsia="仿宋"/>
                      <w:bCs/>
                      <w:szCs w:val="21"/>
                    </w:rPr>
                  </w:pPr>
                  <w:r>
                    <w:rPr>
                      <w:rFonts w:hint="eastAsia" w:eastAsia="仿宋"/>
                      <w:bCs/>
                      <w:szCs w:val="21"/>
                    </w:rPr>
                    <w:t>车间二注塑间</w:t>
                  </w:r>
                </w:p>
              </w:tc>
              <w:tc>
                <w:tcPr>
                  <w:tcW w:w="1616" w:type="dxa"/>
                  <w:tcBorders>
                    <w:top w:val="single" w:color="auto" w:sz="4" w:space="0"/>
                    <w:left w:val="single" w:color="auto" w:sz="4" w:space="0"/>
                    <w:bottom w:val="single" w:color="auto" w:sz="4" w:space="0"/>
                    <w:right w:val="single" w:color="auto" w:sz="4" w:space="0"/>
                  </w:tcBorders>
                  <w:vAlign w:val="center"/>
                </w:tcPr>
                <w:p w14:paraId="6A7BFB87">
                  <w:r>
                    <w:rPr>
                      <w:rFonts w:hint="eastAsia" w:eastAsia="仿宋"/>
                      <w:bCs/>
                      <w:szCs w:val="21"/>
                    </w:rPr>
                    <w:t>密闭</w:t>
                  </w:r>
                  <w:r>
                    <w:rPr>
                      <w:rFonts w:eastAsia="仿宋"/>
                      <w:bCs/>
                      <w:szCs w:val="21"/>
                    </w:rPr>
                    <w:t>负压收集</w:t>
                  </w:r>
                </w:p>
              </w:tc>
              <w:tc>
                <w:tcPr>
                  <w:tcW w:w="1302" w:type="dxa"/>
                  <w:tcBorders>
                    <w:top w:val="single" w:color="auto" w:sz="4" w:space="0"/>
                    <w:left w:val="single" w:color="auto" w:sz="4" w:space="0"/>
                    <w:bottom w:val="single" w:color="auto" w:sz="4" w:space="0"/>
                    <w:right w:val="single" w:color="auto" w:sz="4" w:space="0"/>
                  </w:tcBorders>
                  <w:vAlign w:val="center"/>
                </w:tcPr>
                <w:p w14:paraId="21CC795B">
                  <w:pPr>
                    <w:autoSpaceDE w:val="0"/>
                    <w:autoSpaceDN w:val="0"/>
                    <w:adjustRightInd w:val="0"/>
                    <w:snapToGrid w:val="0"/>
                    <w:ind w:firstLine="480"/>
                    <w:rPr>
                      <w:rFonts w:eastAsia="仿宋"/>
                      <w:bCs/>
                      <w:szCs w:val="21"/>
                    </w:rPr>
                  </w:pPr>
                  <w:r>
                    <w:rPr>
                      <w:rFonts w:hint="eastAsia" w:eastAsia="仿宋"/>
                      <w:bCs/>
                      <w:szCs w:val="21"/>
                    </w:rPr>
                    <w:t>5</w:t>
                  </w:r>
                </w:p>
              </w:tc>
              <w:tc>
                <w:tcPr>
                  <w:tcW w:w="1301" w:type="dxa"/>
                  <w:tcBorders>
                    <w:top w:val="single" w:color="auto" w:sz="4" w:space="0"/>
                    <w:left w:val="single" w:color="auto" w:sz="4" w:space="0"/>
                    <w:bottom w:val="single" w:color="auto" w:sz="4" w:space="0"/>
                    <w:right w:val="single" w:color="auto" w:sz="4" w:space="0"/>
                  </w:tcBorders>
                  <w:shd w:val="clear" w:color="auto" w:fill="auto"/>
                  <w:vAlign w:val="center"/>
                </w:tcPr>
                <w:p w14:paraId="42BFB127">
                  <w:pPr>
                    <w:autoSpaceDE w:val="0"/>
                    <w:autoSpaceDN w:val="0"/>
                    <w:adjustRightInd w:val="0"/>
                    <w:snapToGrid w:val="0"/>
                    <w:jc w:val="center"/>
                    <w:rPr>
                      <w:rFonts w:eastAsia="仿宋"/>
                      <w:bCs/>
                      <w:szCs w:val="21"/>
                    </w:rPr>
                  </w:pPr>
                  <w:r>
                    <w:rPr>
                      <w:rFonts w:eastAsia="仿宋"/>
                      <w:bCs/>
                      <w:szCs w:val="21"/>
                    </w:rPr>
                    <w:t>675</w:t>
                  </w:r>
                </w:p>
              </w:tc>
              <w:tc>
                <w:tcPr>
                  <w:tcW w:w="1157" w:type="dxa"/>
                  <w:tcBorders>
                    <w:top w:val="single" w:color="auto" w:sz="4" w:space="0"/>
                    <w:left w:val="single" w:color="auto" w:sz="4" w:space="0"/>
                    <w:bottom w:val="single" w:color="auto" w:sz="4" w:space="0"/>
                    <w:right w:val="single" w:color="auto" w:sz="4" w:space="0"/>
                  </w:tcBorders>
                  <w:vAlign w:val="center"/>
                </w:tcPr>
                <w:p w14:paraId="4F8839D7">
                  <w:pPr>
                    <w:autoSpaceDE w:val="0"/>
                    <w:autoSpaceDN w:val="0"/>
                    <w:adjustRightInd w:val="0"/>
                    <w:snapToGrid w:val="0"/>
                    <w:jc w:val="center"/>
                    <w:rPr>
                      <w:rFonts w:eastAsia="仿宋"/>
                      <w:bCs/>
                      <w:szCs w:val="21"/>
                    </w:rPr>
                  </w:pPr>
                  <w:r>
                    <w:rPr>
                      <w:rFonts w:eastAsia="仿宋"/>
                      <w:bCs/>
                      <w:szCs w:val="21"/>
                    </w:rPr>
                    <w:t>3375</w:t>
                  </w:r>
                </w:p>
              </w:tc>
              <w:tc>
                <w:tcPr>
                  <w:tcW w:w="1158" w:type="dxa"/>
                  <w:vMerge w:val="continue"/>
                  <w:tcBorders>
                    <w:left w:val="single" w:color="auto" w:sz="4" w:space="0"/>
                    <w:right w:val="single" w:color="auto" w:sz="4" w:space="0"/>
                  </w:tcBorders>
                  <w:vAlign w:val="center"/>
                </w:tcPr>
                <w:p w14:paraId="48CE3F3E">
                  <w:pPr>
                    <w:autoSpaceDE w:val="0"/>
                    <w:autoSpaceDN w:val="0"/>
                    <w:adjustRightInd w:val="0"/>
                    <w:snapToGrid w:val="0"/>
                    <w:ind w:firstLine="480"/>
                    <w:jc w:val="center"/>
                    <w:rPr>
                      <w:rFonts w:eastAsia="仿宋"/>
                      <w:bCs/>
                      <w:sz w:val="24"/>
                    </w:rPr>
                  </w:pPr>
                </w:p>
              </w:tc>
            </w:tr>
            <w:tr w14:paraId="56929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39" w:type="dxa"/>
                  <w:tcBorders>
                    <w:top w:val="single" w:color="auto" w:sz="4" w:space="0"/>
                    <w:left w:val="single" w:color="auto" w:sz="4" w:space="0"/>
                    <w:bottom w:val="single" w:color="auto" w:sz="4" w:space="0"/>
                    <w:right w:val="single" w:color="auto" w:sz="4" w:space="0"/>
                  </w:tcBorders>
                  <w:vAlign w:val="center"/>
                </w:tcPr>
                <w:p w14:paraId="02939A0D">
                  <w:pPr>
                    <w:autoSpaceDE w:val="0"/>
                    <w:autoSpaceDN w:val="0"/>
                    <w:adjustRightInd w:val="0"/>
                    <w:snapToGrid w:val="0"/>
                    <w:ind w:firstLine="480"/>
                    <w:rPr>
                      <w:rFonts w:eastAsia="仿宋"/>
                      <w:bCs/>
                      <w:szCs w:val="21"/>
                    </w:rPr>
                  </w:pPr>
                  <w:r>
                    <w:rPr>
                      <w:rFonts w:hint="eastAsia" w:eastAsia="仿宋"/>
                      <w:bCs/>
                      <w:szCs w:val="21"/>
                    </w:rPr>
                    <w:t>车间二烘干间</w:t>
                  </w:r>
                </w:p>
              </w:tc>
              <w:tc>
                <w:tcPr>
                  <w:tcW w:w="1616" w:type="dxa"/>
                  <w:tcBorders>
                    <w:top w:val="single" w:color="auto" w:sz="4" w:space="0"/>
                    <w:left w:val="single" w:color="auto" w:sz="4" w:space="0"/>
                    <w:bottom w:val="single" w:color="auto" w:sz="4" w:space="0"/>
                    <w:right w:val="single" w:color="auto" w:sz="4" w:space="0"/>
                  </w:tcBorders>
                  <w:vAlign w:val="center"/>
                </w:tcPr>
                <w:p w14:paraId="7AF0D003">
                  <w:r>
                    <w:rPr>
                      <w:rFonts w:hint="eastAsia" w:eastAsia="仿宋"/>
                      <w:bCs/>
                      <w:szCs w:val="21"/>
                    </w:rPr>
                    <w:t>密闭</w:t>
                  </w:r>
                  <w:r>
                    <w:rPr>
                      <w:rFonts w:eastAsia="仿宋"/>
                      <w:bCs/>
                      <w:szCs w:val="21"/>
                    </w:rPr>
                    <w:t>负压收集</w:t>
                  </w:r>
                </w:p>
              </w:tc>
              <w:tc>
                <w:tcPr>
                  <w:tcW w:w="1302" w:type="dxa"/>
                  <w:tcBorders>
                    <w:top w:val="single" w:color="auto" w:sz="4" w:space="0"/>
                    <w:left w:val="single" w:color="auto" w:sz="4" w:space="0"/>
                    <w:bottom w:val="single" w:color="auto" w:sz="4" w:space="0"/>
                    <w:right w:val="single" w:color="auto" w:sz="4" w:space="0"/>
                  </w:tcBorders>
                  <w:vAlign w:val="center"/>
                </w:tcPr>
                <w:p w14:paraId="42F3082D">
                  <w:pPr>
                    <w:autoSpaceDE w:val="0"/>
                    <w:autoSpaceDN w:val="0"/>
                    <w:adjustRightInd w:val="0"/>
                    <w:snapToGrid w:val="0"/>
                    <w:ind w:firstLine="480"/>
                    <w:rPr>
                      <w:rFonts w:eastAsia="仿宋"/>
                      <w:bCs/>
                      <w:szCs w:val="21"/>
                    </w:rPr>
                  </w:pPr>
                  <w:r>
                    <w:rPr>
                      <w:rFonts w:hint="eastAsia" w:eastAsia="仿宋"/>
                      <w:bCs/>
                      <w:szCs w:val="21"/>
                    </w:rPr>
                    <w:t>5</w:t>
                  </w:r>
                </w:p>
              </w:tc>
              <w:tc>
                <w:tcPr>
                  <w:tcW w:w="1301" w:type="dxa"/>
                  <w:tcBorders>
                    <w:top w:val="single" w:color="auto" w:sz="4" w:space="0"/>
                    <w:left w:val="single" w:color="auto" w:sz="4" w:space="0"/>
                    <w:bottom w:val="single" w:color="auto" w:sz="4" w:space="0"/>
                    <w:right w:val="single" w:color="auto" w:sz="4" w:space="0"/>
                  </w:tcBorders>
                  <w:shd w:val="clear" w:color="auto" w:fill="auto"/>
                  <w:vAlign w:val="center"/>
                </w:tcPr>
                <w:p w14:paraId="052682CF">
                  <w:pPr>
                    <w:autoSpaceDE w:val="0"/>
                    <w:autoSpaceDN w:val="0"/>
                    <w:adjustRightInd w:val="0"/>
                    <w:snapToGrid w:val="0"/>
                    <w:jc w:val="center"/>
                    <w:rPr>
                      <w:rFonts w:eastAsia="仿宋"/>
                      <w:bCs/>
                      <w:szCs w:val="21"/>
                    </w:rPr>
                  </w:pPr>
                  <w:r>
                    <w:rPr>
                      <w:rFonts w:eastAsia="仿宋"/>
                      <w:bCs/>
                      <w:szCs w:val="21"/>
                    </w:rPr>
                    <w:t>675</w:t>
                  </w:r>
                </w:p>
              </w:tc>
              <w:tc>
                <w:tcPr>
                  <w:tcW w:w="1157" w:type="dxa"/>
                  <w:tcBorders>
                    <w:top w:val="single" w:color="auto" w:sz="4" w:space="0"/>
                    <w:left w:val="single" w:color="auto" w:sz="4" w:space="0"/>
                    <w:bottom w:val="single" w:color="auto" w:sz="4" w:space="0"/>
                    <w:right w:val="single" w:color="auto" w:sz="4" w:space="0"/>
                  </w:tcBorders>
                  <w:vAlign w:val="center"/>
                </w:tcPr>
                <w:p w14:paraId="73CEF7F2">
                  <w:pPr>
                    <w:autoSpaceDE w:val="0"/>
                    <w:autoSpaceDN w:val="0"/>
                    <w:adjustRightInd w:val="0"/>
                    <w:snapToGrid w:val="0"/>
                    <w:jc w:val="center"/>
                    <w:rPr>
                      <w:rFonts w:eastAsia="仿宋"/>
                      <w:bCs/>
                      <w:szCs w:val="21"/>
                    </w:rPr>
                  </w:pPr>
                  <w:r>
                    <w:rPr>
                      <w:rFonts w:eastAsia="仿宋"/>
                      <w:bCs/>
                      <w:szCs w:val="21"/>
                    </w:rPr>
                    <w:t>3375</w:t>
                  </w:r>
                </w:p>
              </w:tc>
              <w:tc>
                <w:tcPr>
                  <w:tcW w:w="1158" w:type="dxa"/>
                  <w:vMerge w:val="continue"/>
                  <w:tcBorders>
                    <w:left w:val="single" w:color="auto" w:sz="4" w:space="0"/>
                    <w:right w:val="single" w:color="auto" w:sz="4" w:space="0"/>
                  </w:tcBorders>
                  <w:vAlign w:val="center"/>
                </w:tcPr>
                <w:p w14:paraId="0DE517E2">
                  <w:pPr>
                    <w:autoSpaceDE w:val="0"/>
                    <w:autoSpaceDN w:val="0"/>
                    <w:adjustRightInd w:val="0"/>
                    <w:snapToGrid w:val="0"/>
                    <w:ind w:firstLine="480"/>
                    <w:jc w:val="center"/>
                    <w:rPr>
                      <w:rFonts w:eastAsia="仿宋"/>
                      <w:bCs/>
                      <w:sz w:val="24"/>
                    </w:rPr>
                  </w:pPr>
                </w:p>
              </w:tc>
            </w:tr>
          </w:tbl>
          <w:p w14:paraId="705AFF91">
            <w:pPr>
              <w:spacing w:line="500" w:lineRule="exact"/>
              <w:ind w:firstLine="480" w:firstLineChars="200"/>
              <w:rPr>
                <w:rFonts w:eastAsia="仿宋"/>
                <w:bCs/>
                <w:sz w:val="24"/>
              </w:rPr>
            </w:pPr>
            <w:r>
              <w:rPr>
                <w:rFonts w:eastAsia="仿宋"/>
                <w:bCs/>
                <w:sz w:val="24"/>
              </w:rPr>
              <w:t>根据企业提供的废气设计方案，本项目各废气收集效率可满足</w:t>
            </w:r>
            <w:r>
              <w:rPr>
                <w:rFonts w:hint="eastAsia" w:eastAsia="仿宋"/>
                <w:bCs/>
                <w:sz w:val="24"/>
              </w:rPr>
              <w:t>焊接、配料、注塑、烘干等</w:t>
            </w:r>
            <w:r>
              <w:rPr>
                <w:rFonts w:eastAsia="仿宋"/>
                <w:bCs/>
                <w:sz w:val="24"/>
              </w:rPr>
              <w:t>废气处理要求。</w:t>
            </w:r>
          </w:p>
          <w:p w14:paraId="5BFABB5F">
            <w:pPr>
              <w:spacing w:line="500" w:lineRule="exact"/>
              <w:rPr>
                <w:rFonts w:eastAsia="仿宋"/>
                <w:bCs/>
              </w:rPr>
            </w:pPr>
            <w:r>
              <w:rPr>
                <w:rFonts w:hint="eastAsia" w:eastAsia="仿宋"/>
                <w:bCs/>
                <w:sz w:val="24"/>
              </w:rPr>
              <w:t>②</w:t>
            </w:r>
            <w:r>
              <w:rPr>
                <w:rFonts w:eastAsia="仿宋"/>
                <w:bCs/>
                <w:sz w:val="24"/>
              </w:rPr>
              <w:t>有组织废气治理措施可行性分析</w:t>
            </w:r>
          </w:p>
          <w:p w14:paraId="7F31EF6A">
            <w:pPr>
              <w:spacing w:line="500" w:lineRule="exact"/>
              <w:ind w:firstLine="480" w:firstLineChars="200"/>
              <w:rPr>
                <w:rFonts w:eastAsia="仿宋"/>
                <w:bCs/>
                <w:sz w:val="24"/>
              </w:rPr>
            </w:pPr>
            <w:r>
              <w:rPr>
                <w:rFonts w:eastAsia="仿宋"/>
                <w:bCs/>
                <w:sz w:val="24"/>
              </w:rPr>
              <w:t>参照《排污许可证申请与核发技术规范 汽车制造业》（HJ971-2018）中“表17 零部件及配件制造排污单位生产单元产排污环节、废气污染物及对应排放口类型一览表”，“三、汽车零部件及配件”中“树脂纤维加工”生产工艺挥发性有机物污染治理设施为活性炭吸附，本项目采用的废气污染防治措施“</w:t>
            </w:r>
            <w:r>
              <w:rPr>
                <w:rFonts w:hint="eastAsia" w:eastAsia="仿宋"/>
                <w:bCs/>
                <w:sz w:val="24"/>
              </w:rPr>
              <w:t>二</w:t>
            </w:r>
            <w:r>
              <w:rPr>
                <w:rFonts w:eastAsia="仿宋"/>
                <w:bCs/>
                <w:sz w:val="24"/>
              </w:rPr>
              <w:t>级活性炭吸附装置”为可行技术。</w:t>
            </w:r>
          </w:p>
          <w:p w14:paraId="282F0365">
            <w:pPr>
              <w:spacing w:line="500" w:lineRule="exact"/>
              <w:ind w:firstLine="480" w:firstLineChars="200"/>
              <w:rPr>
                <w:rFonts w:eastAsia="仿宋"/>
                <w:bCs/>
                <w:sz w:val="24"/>
              </w:rPr>
            </w:pPr>
            <w:r>
              <w:rPr>
                <w:rFonts w:eastAsia="仿宋"/>
                <w:bCs/>
                <w:sz w:val="24"/>
              </w:rPr>
              <w:t>针对本项目废气的成分、浓度、风量等特点，采用</w:t>
            </w:r>
            <w:r>
              <w:rPr>
                <w:rFonts w:hint="eastAsia" w:eastAsia="仿宋"/>
                <w:bCs/>
                <w:sz w:val="24"/>
              </w:rPr>
              <w:t>二</w:t>
            </w:r>
            <w:r>
              <w:rPr>
                <w:rFonts w:eastAsia="仿宋"/>
                <w:bCs/>
                <w:sz w:val="24"/>
              </w:rPr>
              <w:t>级活性炭吸附装置处理有机废气。活性炭是一种多孔性的含炭物质，它具有高度发达的孔隙构造，活性炭的多孔结构为其提供了大量的表面积，能与气体（杂质）充分接触，从而赋予了活性炭所特有的吸附性能，使其非常容易达到吸收杂质的目的。就像磁力一样，所有的分子之间都具有相互引力。正因为如此，活性炭孔壁上的大量的分子可以产生强大的引力，从而达到将有害的杂质吸引到孔径中的目的。活性炭吸附器内填充高效活性炭。活性炭的吸附能力在于它具有巨大的比表面积（高达600～1500m</w:t>
            </w:r>
            <w:r>
              <w:rPr>
                <w:rFonts w:eastAsia="仿宋"/>
                <w:bCs/>
                <w:sz w:val="24"/>
                <w:vertAlign w:val="superscript"/>
              </w:rPr>
              <w:t>2</w:t>
            </w:r>
            <w:r>
              <w:rPr>
                <w:rFonts w:eastAsia="仿宋"/>
                <w:bCs/>
                <w:sz w:val="24"/>
              </w:rPr>
              <w:t>/g），以及其精细的多孔表面构造。废气经过活性炭时，其中的一种或几种组分浓集在固体表面，从而与其他组分分开，气体得到净化处理。该方法几乎适用于所有的气相污染物，一般是中低浓度的气相污染物，具有去除效率高等优点。但由于活性炭本身对吸附气体有一定的饱和度，当活性炭达到饱和后需进行更换或再生。更换频次视其运行工况而定，废活性炭需交有资质单位回收处理，则对周围环境的影响较少。此外，活性炭储存要严格包装，及时清运，工程设计时应选取合理的活性炭吸附箱，吸附箱合理布局，避免箱体温度过高造成活性炭自燃。</w:t>
            </w:r>
          </w:p>
          <w:p w14:paraId="4223B885">
            <w:pPr>
              <w:pStyle w:val="8"/>
              <w:keepNext/>
              <w:spacing w:line="500" w:lineRule="exact"/>
              <w:ind w:firstLine="480"/>
              <w:jc w:val="center"/>
              <w:rPr>
                <w:rFonts w:ascii="Times New Roman" w:hAnsi="Times New Roman" w:eastAsia="仿宋"/>
                <w:b/>
                <w:bCs/>
                <w:sz w:val="21"/>
                <w:szCs w:val="21"/>
              </w:rPr>
            </w:pPr>
            <w:r>
              <w:rPr>
                <w:rFonts w:ascii="Times New Roman" w:hAnsi="Times New Roman" w:eastAsia="仿宋"/>
                <w:b/>
                <w:bCs/>
                <w:sz w:val="21"/>
                <w:szCs w:val="21"/>
              </w:rPr>
              <w:t>本项目二级活性炭吸附装置技术参数</w:t>
            </w:r>
          </w:p>
          <w:tbl>
            <w:tblPr>
              <w:tblStyle w:val="36"/>
              <w:tblW w:w="45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2322"/>
              <w:gridCol w:w="2086"/>
              <w:gridCol w:w="2592"/>
            </w:tblGrid>
            <w:tr w14:paraId="05DE0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exact"/>
                <w:jc w:val="center"/>
              </w:trPr>
              <w:tc>
                <w:tcPr>
                  <w:tcW w:w="517" w:type="pct"/>
                  <w:vAlign w:val="center"/>
                </w:tcPr>
                <w:p w14:paraId="510A1433">
                  <w:pPr>
                    <w:autoSpaceDE w:val="0"/>
                    <w:autoSpaceDN w:val="0"/>
                    <w:adjustRightInd w:val="0"/>
                    <w:snapToGrid w:val="0"/>
                    <w:jc w:val="center"/>
                    <w:rPr>
                      <w:rFonts w:eastAsia="仿宋"/>
                      <w:bCs/>
                      <w:szCs w:val="21"/>
                    </w:rPr>
                  </w:pPr>
                  <w:r>
                    <w:rPr>
                      <w:rFonts w:eastAsia="仿宋"/>
                      <w:bCs/>
                      <w:szCs w:val="21"/>
                    </w:rPr>
                    <w:t>序号</w:t>
                  </w:r>
                </w:p>
              </w:tc>
              <w:tc>
                <w:tcPr>
                  <w:tcW w:w="1487" w:type="pct"/>
                  <w:vAlign w:val="center"/>
                </w:tcPr>
                <w:p w14:paraId="1DA0EEC3">
                  <w:pPr>
                    <w:autoSpaceDE w:val="0"/>
                    <w:autoSpaceDN w:val="0"/>
                    <w:adjustRightInd w:val="0"/>
                    <w:snapToGrid w:val="0"/>
                    <w:jc w:val="center"/>
                    <w:rPr>
                      <w:rFonts w:eastAsia="仿宋"/>
                      <w:bCs/>
                      <w:szCs w:val="21"/>
                    </w:rPr>
                  </w:pPr>
                  <w:r>
                    <w:rPr>
                      <w:rFonts w:eastAsia="仿宋"/>
                      <w:bCs/>
                      <w:szCs w:val="21"/>
                    </w:rPr>
                    <w:t>名称</w:t>
                  </w:r>
                </w:p>
              </w:tc>
              <w:tc>
                <w:tcPr>
                  <w:tcW w:w="1336" w:type="pct"/>
                  <w:vAlign w:val="center"/>
                </w:tcPr>
                <w:p w14:paraId="3204959C">
                  <w:pPr>
                    <w:autoSpaceDE w:val="0"/>
                    <w:autoSpaceDN w:val="0"/>
                    <w:adjustRightInd w:val="0"/>
                    <w:snapToGrid w:val="0"/>
                    <w:jc w:val="center"/>
                    <w:rPr>
                      <w:rFonts w:eastAsia="仿宋"/>
                      <w:bCs/>
                      <w:szCs w:val="21"/>
                    </w:rPr>
                  </w:pPr>
                  <w:r>
                    <w:rPr>
                      <w:rFonts w:eastAsia="仿宋"/>
                      <w:bCs/>
                      <w:szCs w:val="21"/>
                    </w:rPr>
                    <w:t>车间</w:t>
                  </w:r>
                  <w:r>
                    <w:rPr>
                      <w:rFonts w:hint="eastAsia" w:eastAsia="仿宋"/>
                      <w:bCs/>
                      <w:szCs w:val="21"/>
                    </w:rPr>
                    <w:t>一(</w:t>
                  </w:r>
                  <w:r>
                    <w:rPr>
                      <w:rFonts w:eastAsia="仿宋"/>
                      <w:bCs/>
                      <w:szCs w:val="21"/>
                    </w:rPr>
                    <w:t>P1)</w:t>
                  </w:r>
                </w:p>
              </w:tc>
              <w:tc>
                <w:tcPr>
                  <w:tcW w:w="1660" w:type="pct"/>
                  <w:vAlign w:val="center"/>
                </w:tcPr>
                <w:p w14:paraId="4D22D37B">
                  <w:pPr>
                    <w:autoSpaceDE w:val="0"/>
                    <w:autoSpaceDN w:val="0"/>
                    <w:adjustRightInd w:val="0"/>
                    <w:snapToGrid w:val="0"/>
                    <w:jc w:val="center"/>
                    <w:rPr>
                      <w:rFonts w:eastAsia="仿宋"/>
                      <w:bCs/>
                      <w:szCs w:val="21"/>
                    </w:rPr>
                  </w:pPr>
                  <w:r>
                    <w:rPr>
                      <w:rFonts w:hint="eastAsia" w:eastAsia="仿宋"/>
                      <w:bCs/>
                      <w:szCs w:val="21"/>
                    </w:rPr>
                    <w:t>车间二(</w:t>
                  </w:r>
                  <w:r>
                    <w:rPr>
                      <w:rFonts w:eastAsia="仿宋"/>
                      <w:bCs/>
                      <w:szCs w:val="21"/>
                    </w:rPr>
                    <w:t>P2)</w:t>
                  </w:r>
                </w:p>
              </w:tc>
            </w:tr>
            <w:tr w14:paraId="45B11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17" w:type="pct"/>
                  <w:vAlign w:val="center"/>
                </w:tcPr>
                <w:p w14:paraId="13AC4B54">
                  <w:pPr>
                    <w:autoSpaceDE w:val="0"/>
                    <w:autoSpaceDN w:val="0"/>
                    <w:adjustRightInd w:val="0"/>
                    <w:snapToGrid w:val="0"/>
                    <w:jc w:val="center"/>
                    <w:rPr>
                      <w:rFonts w:eastAsia="仿宋"/>
                      <w:bCs/>
                      <w:szCs w:val="21"/>
                    </w:rPr>
                  </w:pPr>
                  <w:r>
                    <w:rPr>
                      <w:rFonts w:eastAsia="仿宋"/>
                      <w:bCs/>
                      <w:szCs w:val="21"/>
                    </w:rPr>
                    <w:t>1</w:t>
                  </w:r>
                </w:p>
              </w:tc>
              <w:tc>
                <w:tcPr>
                  <w:tcW w:w="1487" w:type="pct"/>
                  <w:vAlign w:val="center"/>
                </w:tcPr>
                <w:p w14:paraId="50E07537">
                  <w:pPr>
                    <w:autoSpaceDE w:val="0"/>
                    <w:autoSpaceDN w:val="0"/>
                    <w:adjustRightInd w:val="0"/>
                    <w:snapToGrid w:val="0"/>
                    <w:jc w:val="center"/>
                    <w:rPr>
                      <w:rFonts w:eastAsia="仿宋"/>
                      <w:bCs/>
                      <w:szCs w:val="21"/>
                    </w:rPr>
                  </w:pPr>
                  <w:r>
                    <w:rPr>
                      <w:rFonts w:eastAsia="仿宋"/>
                      <w:bCs/>
                      <w:szCs w:val="21"/>
                    </w:rPr>
                    <w:t>活性炭种类</w:t>
                  </w:r>
                </w:p>
              </w:tc>
              <w:tc>
                <w:tcPr>
                  <w:tcW w:w="1336" w:type="pct"/>
                  <w:vAlign w:val="center"/>
                </w:tcPr>
                <w:p w14:paraId="7678F3DD">
                  <w:pPr>
                    <w:autoSpaceDE w:val="0"/>
                    <w:autoSpaceDN w:val="0"/>
                    <w:adjustRightInd w:val="0"/>
                    <w:snapToGrid w:val="0"/>
                    <w:jc w:val="center"/>
                    <w:rPr>
                      <w:rFonts w:eastAsia="仿宋"/>
                      <w:bCs/>
                      <w:szCs w:val="21"/>
                    </w:rPr>
                  </w:pPr>
                  <w:r>
                    <w:rPr>
                      <w:rFonts w:hint="eastAsia" w:eastAsia="仿宋"/>
                      <w:bCs/>
                      <w:szCs w:val="21"/>
                    </w:rPr>
                    <w:t>颗粒</w:t>
                  </w:r>
                  <w:r>
                    <w:rPr>
                      <w:rFonts w:eastAsia="仿宋"/>
                      <w:bCs/>
                      <w:szCs w:val="21"/>
                    </w:rPr>
                    <w:t>活性炭</w:t>
                  </w:r>
                </w:p>
              </w:tc>
              <w:tc>
                <w:tcPr>
                  <w:tcW w:w="1660" w:type="pct"/>
                  <w:vAlign w:val="center"/>
                </w:tcPr>
                <w:p w14:paraId="00A0CAC8">
                  <w:pPr>
                    <w:autoSpaceDE w:val="0"/>
                    <w:autoSpaceDN w:val="0"/>
                    <w:adjustRightInd w:val="0"/>
                    <w:snapToGrid w:val="0"/>
                    <w:jc w:val="center"/>
                    <w:rPr>
                      <w:rFonts w:eastAsia="仿宋"/>
                      <w:bCs/>
                      <w:szCs w:val="21"/>
                    </w:rPr>
                  </w:pPr>
                  <w:r>
                    <w:rPr>
                      <w:rFonts w:hint="eastAsia" w:eastAsia="仿宋"/>
                      <w:bCs/>
                      <w:szCs w:val="21"/>
                    </w:rPr>
                    <w:t>颗粒</w:t>
                  </w:r>
                  <w:r>
                    <w:rPr>
                      <w:rFonts w:eastAsia="仿宋"/>
                      <w:bCs/>
                      <w:szCs w:val="21"/>
                    </w:rPr>
                    <w:t>活性炭</w:t>
                  </w:r>
                </w:p>
              </w:tc>
            </w:tr>
            <w:tr w14:paraId="11318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17" w:type="pct"/>
                  <w:vAlign w:val="center"/>
                </w:tcPr>
                <w:p w14:paraId="79A0E9D6">
                  <w:pPr>
                    <w:autoSpaceDE w:val="0"/>
                    <w:autoSpaceDN w:val="0"/>
                    <w:adjustRightInd w:val="0"/>
                    <w:snapToGrid w:val="0"/>
                    <w:jc w:val="center"/>
                    <w:rPr>
                      <w:rFonts w:eastAsia="仿宋"/>
                      <w:bCs/>
                      <w:szCs w:val="21"/>
                    </w:rPr>
                  </w:pPr>
                  <w:r>
                    <w:rPr>
                      <w:rFonts w:eastAsia="仿宋"/>
                      <w:bCs/>
                      <w:szCs w:val="21"/>
                    </w:rPr>
                    <w:t>2</w:t>
                  </w:r>
                </w:p>
              </w:tc>
              <w:tc>
                <w:tcPr>
                  <w:tcW w:w="1487" w:type="pct"/>
                  <w:vAlign w:val="center"/>
                </w:tcPr>
                <w:p w14:paraId="655B3915">
                  <w:pPr>
                    <w:autoSpaceDE w:val="0"/>
                    <w:autoSpaceDN w:val="0"/>
                    <w:adjustRightInd w:val="0"/>
                    <w:snapToGrid w:val="0"/>
                    <w:jc w:val="center"/>
                    <w:rPr>
                      <w:rFonts w:eastAsia="仿宋"/>
                      <w:bCs/>
                      <w:szCs w:val="21"/>
                    </w:rPr>
                  </w:pPr>
                  <w:r>
                    <w:rPr>
                      <w:rFonts w:eastAsia="仿宋"/>
                      <w:bCs/>
                      <w:szCs w:val="21"/>
                    </w:rPr>
                    <w:t>处理风量</w:t>
                  </w:r>
                </w:p>
              </w:tc>
              <w:tc>
                <w:tcPr>
                  <w:tcW w:w="1336" w:type="pct"/>
                  <w:vAlign w:val="center"/>
                </w:tcPr>
                <w:p w14:paraId="756AAE8A">
                  <w:pPr>
                    <w:autoSpaceDE w:val="0"/>
                    <w:autoSpaceDN w:val="0"/>
                    <w:adjustRightInd w:val="0"/>
                    <w:snapToGrid w:val="0"/>
                    <w:jc w:val="center"/>
                    <w:rPr>
                      <w:rFonts w:eastAsia="仿宋"/>
                      <w:bCs/>
                      <w:szCs w:val="21"/>
                    </w:rPr>
                  </w:pPr>
                  <w:r>
                    <w:rPr>
                      <w:rFonts w:eastAsia="仿宋"/>
                      <w:bCs/>
                      <w:szCs w:val="21"/>
                    </w:rPr>
                    <w:t>7000m</w:t>
                  </w:r>
                  <w:r>
                    <w:rPr>
                      <w:rFonts w:eastAsia="仿宋"/>
                      <w:bCs/>
                      <w:szCs w:val="21"/>
                      <w:vertAlign w:val="superscript"/>
                    </w:rPr>
                    <w:t>3</w:t>
                  </w:r>
                  <w:r>
                    <w:rPr>
                      <w:rFonts w:eastAsia="仿宋"/>
                      <w:bCs/>
                      <w:szCs w:val="21"/>
                    </w:rPr>
                    <w:t>/h</w:t>
                  </w:r>
                </w:p>
              </w:tc>
              <w:tc>
                <w:tcPr>
                  <w:tcW w:w="1660" w:type="pct"/>
                  <w:vAlign w:val="center"/>
                </w:tcPr>
                <w:p w14:paraId="60C4E340">
                  <w:pPr>
                    <w:autoSpaceDE w:val="0"/>
                    <w:autoSpaceDN w:val="0"/>
                    <w:adjustRightInd w:val="0"/>
                    <w:snapToGrid w:val="0"/>
                    <w:jc w:val="center"/>
                    <w:rPr>
                      <w:rFonts w:eastAsia="仿宋"/>
                      <w:bCs/>
                      <w:szCs w:val="21"/>
                    </w:rPr>
                  </w:pPr>
                  <w:r>
                    <w:rPr>
                      <w:rFonts w:eastAsia="仿宋"/>
                      <w:bCs/>
                      <w:szCs w:val="21"/>
                    </w:rPr>
                    <w:t>10000m</w:t>
                  </w:r>
                  <w:r>
                    <w:rPr>
                      <w:rFonts w:eastAsia="仿宋"/>
                      <w:bCs/>
                      <w:szCs w:val="21"/>
                      <w:vertAlign w:val="superscript"/>
                    </w:rPr>
                    <w:t>3</w:t>
                  </w:r>
                  <w:r>
                    <w:rPr>
                      <w:rFonts w:eastAsia="仿宋"/>
                      <w:bCs/>
                      <w:szCs w:val="21"/>
                    </w:rPr>
                    <w:t>/h</w:t>
                  </w:r>
                </w:p>
              </w:tc>
            </w:tr>
            <w:tr w14:paraId="7205D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exact"/>
                <w:jc w:val="center"/>
              </w:trPr>
              <w:tc>
                <w:tcPr>
                  <w:tcW w:w="517" w:type="pct"/>
                  <w:vAlign w:val="center"/>
                </w:tcPr>
                <w:p w14:paraId="29B93341">
                  <w:pPr>
                    <w:autoSpaceDE w:val="0"/>
                    <w:autoSpaceDN w:val="0"/>
                    <w:adjustRightInd w:val="0"/>
                    <w:snapToGrid w:val="0"/>
                    <w:jc w:val="center"/>
                    <w:rPr>
                      <w:rFonts w:eastAsia="仿宋"/>
                      <w:bCs/>
                      <w:szCs w:val="21"/>
                    </w:rPr>
                  </w:pPr>
                  <w:r>
                    <w:rPr>
                      <w:rFonts w:eastAsia="仿宋"/>
                      <w:bCs/>
                      <w:szCs w:val="21"/>
                    </w:rPr>
                    <w:t>3</w:t>
                  </w:r>
                </w:p>
              </w:tc>
              <w:tc>
                <w:tcPr>
                  <w:tcW w:w="1487" w:type="pct"/>
                  <w:vAlign w:val="center"/>
                </w:tcPr>
                <w:p w14:paraId="24FC3105">
                  <w:pPr>
                    <w:autoSpaceDE w:val="0"/>
                    <w:autoSpaceDN w:val="0"/>
                    <w:adjustRightInd w:val="0"/>
                    <w:snapToGrid w:val="0"/>
                    <w:jc w:val="center"/>
                    <w:rPr>
                      <w:rFonts w:eastAsia="仿宋"/>
                      <w:bCs/>
                      <w:szCs w:val="21"/>
                    </w:rPr>
                  </w:pPr>
                  <w:r>
                    <w:rPr>
                      <w:rFonts w:eastAsia="仿宋"/>
                      <w:bCs/>
                      <w:szCs w:val="21"/>
                    </w:rPr>
                    <w:t>单个活性炭吸附塔尺寸</w:t>
                  </w:r>
                </w:p>
              </w:tc>
              <w:tc>
                <w:tcPr>
                  <w:tcW w:w="1336" w:type="pct"/>
                  <w:vAlign w:val="center"/>
                </w:tcPr>
                <w:p w14:paraId="4ED63500">
                  <w:pPr>
                    <w:autoSpaceDE w:val="0"/>
                    <w:autoSpaceDN w:val="0"/>
                    <w:adjustRightInd w:val="0"/>
                    <w:snapToGrid w:val="0"/>
                    <w:jc w:val="center"/>
                    <w:rPr>
                      <w:rFonts w:eastAsia="仿宋"/>
                      <w:bCs/>
                      <w:szCs w:val="21"/>
                    </w:rPr>
                  </w:pPr>
                  <w:r>
                    <w:rPr>
                      <w:rFonts w:eastAsia="仿宋"/>
                      <w:bCs/>
                      <w:szCs w:val="21"/>
                    </w:rPr>
                    <w:t>1.3m*1.0m*1m</w:t>
                  </w:r>
                </w:p>
              </w:tc>
              <w:tc>
                <w:tcPr>
                  <w:tcW w:w="1660" w:type="pct"/>
                  <w:vAlign w:val="center"/>
                </w:tcPr>
                <w:p w14:paraId="32976734">
                  <w:pPr>
                    <w:autoSpaceDE w:val="0"/>
                    <w:autoSpaceDN w:val="0"/>
                    <w:adjustRightInd w:val="0"/>
                    <w:snapToGrid w:val="0"/>
                    <w:jc w:val="center"/>
                    <w:rPr>
                      <w:rFonts w:eastAsia="仿宋"/>
                      <w:bCs/>
                      <w:szCs w:val="21"/>
                    </w:rPr>
                  </w:pPr>
                  <w:r>
                    <w:rPr>
                      <w:rFonts w:eastAsia="仿宋"/>
                      <w:bCs/>
                      <w:szCs w:val="21"/>
                    </w:rPr>
                    <w:t>2.5m*1.5m*1.5m</w:t>
                  </w:r>
                </w:p>
              </w:tc>
            </w:tr>
            <w:tr w14:paraId="45C56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exact"/>
                <w:jc w:val="center"/>
              </w:trPr>
              <w:tc>
                <w:tcPr>
                  <w:tcW w:w="517" w:type="pct"/>
                  <w:vAlign w:val="center"/>
                </w:tcPr>
                <w:p w14:paraId="11C9A8C4">
                  <w:pPr>
                    <w:autoSpaceDE w:val="0"/>
                    <w:autoSpaceDN w:val="0"/>
                    <w:adjustRightInd w:val="0"/>
                    <w:snapToGrid w:val="0"/>
                    <w:jc w:val="center"/>
                    <w:rPr>
                      <w:rFonts w:eastAsia="仿宋"/>
                      <w:bCs/>
                      <w:szCs w:val="21"/>
                    </w:rPr>
                  </w:pPr>
                  <w:r>
                    <w:rPr>
                      <w:rFonts w:eastAsia="仿宋"/>
                      <w:bCs/>
                      <w:szCs w:val="21"/>
                    </w:rPr>
                    <w:t>4</w:t>
                  </w:r>
                </w:p>
              </w:tc>
              <w:tc>
                <w:tcPr>
                  <w:tcW w:w="1487" w:type="pct"/>
                  <w:vAlign w:val="center"/>
                </w:tcPr>
                <w:p w14:paraId="35BDD445">
                  <w:pPr>
                    <w:autoSpaceDE w:val="0"/>
                    <w:autoSpaceDN w:val="0"/>
                    <w:adjustRightInd w:val="0"/>
                    <w:snapToGrid w:val="0"/>
                    <w:jc w:val="center"/>
                    <w:rPr>
                      <w:rFonts w:eastAsia="仿宋"/>
                      <w:bCs/>
                      <w:szCs w:val="21"/>
                    </w:rPr>
                  </w:pPr>
                  <w:r>
                    <w:rPr>
                      <w:rFonts w:eastAsia="仿宋"/>
                      <w:bCs/>
                      <w:szCs w:val="21"/>
                    </w:rPr>
                    <w:t>单级活性炭填充量</w:t>
                  </w:r>
                </w:p>
              </w:tc>
              <w:tc>
                <w:tcPr>
                  <w:tcW w:w="1336" w:type="pct"/>
                  <w:vAlign w:val="center"/>
                </w:tcPr>
                <w:p w14:paraId="39F474ED">
                  <w:pPr>
                    <w:autoSpaceDE w:val="0"/>
                    <w:autoSpaceDN w:val="0"/>
                    <w:adjustRightInd w:val="0"/>
                    <w:snapToGrid w:val="0"/>
                    <w:jc w:val="center"/>
                    <w:rPr>
                      <w:rFonts w:eastAsia="仿宋"/>
                      <w:bCs/>
                      <w:szCs w:val="21"/>
                    </w:rPr>
                  </w:pPr>
                  <w:r>
                    <w:rPr>
                      <w:rFonts w:eastAsia="仿宋"/>
                      <w:bCs/>
                      <w:szCs w:val="21"/>
                    </w:rPr>
                    <w:t>0.16t</w:t>
                  </w:r>
                </w:p>
              </w:tc>
              <w:tc>
                <w:tcPr>
                  <w:tcW w:w="1660" w:type="pct"/>
                  <w:vAlign w:val="center"/>
                </w:tcPr>
                <w:p w14:paraId="14D6EED0">
                  <w:pPr>
                    <w:autoSpaceDE w:val="0"/>
                    <w:autoSpaceDN w:val="0"/>
                    <w:adjustRightInd w:val="0"/>
                    <w:snapToGrid w:val="0"/>
                    <w:jc w:val="center"/>
                    <w:rPr>
                      <w:rFonts w:eastAsia="仿宋"/>
                      <w:bCs/>
                      <w:szCs w:val="21"/>
                    </w:rPr>
                  </w:pPr>
                  <w:r>
                    <w:rPr>
                      <w:rFonts w:eastAsia="仿宋"/>
                      <w:bCs/>
                      <w:szCs w:val="21"/>
                    </w:rPr>
                    <w:t>0.44t</w:t>
                  </w:r>
                </w:p>
              </w:tc>
            </w:tr>
            <w:tr w14:paraId="3CF75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17" w:type="pct"/>
                  <w:vAlign w:val="center"/>
                </w:tcPr>
                <w:p w14:paraId="42D3FF15">
                  <w:pPr>
                    <w:autoSpaceDE w:val="0"/>
                    <w:autoSpaceDN w:val="0"/>
                    <w:adjustRightInd w:val="0"/>
                    <w:snapToGrid w:val="0"/>
                    <w:jc w:val="center"/>
                    <w:rPr>
                      <w:rFonts w:eastAsia="仿宋"/>
                      <w:bCs/>
                      <w:szCs w:val="21"/>
                    </w:rPr>
                  </w:pPr>
                  <w:r>
                    <w:rPr>
                      <w:rFonts w:eastAsia="仿宋"/>
                      <w:bCs/>
                      <w:szCs w:val="21"/>
                    </w:rPr>
                    <w:t>5</w:t>
                  </w:r>
                </w:p>
              </w:tc>
              <w:tc>
                <w:tcPr>
                  <w:tcW w:w="1487" w:type="pct"/>
                  <w:vAlign w:val="center"/>
                </w:tcPr>
                <w:p w14:paraId="7EFA4980">
                  <w:pPr>
                    <w:autoSpaceDE w:val="0"/>
                    <w:autoSpaceDN w:val="0"/>
                    <w:adjustRightInd w:val="0"/>
                    <w:snapToGrid w:val="0"/>
                    <w:jc w:val="center"/>
                    <w:rPr>
                      <w:rFonts w:eastAsia="仿宋"/>
                      <w:bCs/>
                      <w:szCs w:val="21"/>
                    </w:rPr>
                  </w:pPr>
                  <w:r>
                    <w:rPr>
                      <w:rFonts w:eastAsia="仿宋"/>
                      <w:bCs/>
                      <w:szCs w:val="21"/>
                    </w:rPr>
                    <w:t>碘</w:t>
                  </w:r>
                  <w:r>
                    <w:rPr>
                      <w:rFonts w:hint="eastAsia" w:eastAsia="仿宋"/>
                      <w:bCs/>
                      <w:szCs w:val="21"/>
                    </w:rPr>
                    <w:t>吸附</w:t>
                  </w:r>
                  <w:r>
                    <w:rPr>
                      <w:rFonts w:eastAsia="仿宋"/>
                      <w:bCs/>
                      <w:szCs w:val="21"/>
                    </w:rPr>
                    <w:t>值</w:t>
                  </w:r>
                </w:p>
              </w:tc>
              <w:tc>
                <w:tcPr>
                  <w:tcW w:w="1336" w:type="pct"/>
                  <w:vAlign w:val="center"/>
                </w:tcPr>
                <w:p w14:paraId="7C13C824">
                  <w:pPr>
                    <w:autoSpaceDE w:val="0"/>
                    <w:autoSpaceDN w:val="0"/>
                    <w:adjustRightInd w:val="0"/>
                    <w:snapToGrid w:val="0"/>
                    <w:jc w:val="center"/>
                    <w:rPr>
                      <w:rFonts w:eastAsia="仿宋"/>
                      <w:bCs/>
                      <w:szCs w:val="21"/>
                    </w:rPr>
                  </w:pPr>
                  <w:r>
                    <w:rPr>
                      <w:rFonts w:eastAsia="仿宋"/>
                      <w:bCs/>
                      <w:szCs w:val="21"/>
                    </w:rPr>
                    <w:t>800mg/g</w:t>
                  </w:r>
                </w:p>
              </w:tc>
              <w:tc>
                <w:tcPr>
                  <w:tcW w:w="1660" w:type="pct"/>
                  <w:vAlign w:val="center"/>
                </w:tcPr>
                <w:p w14:paraId="38E264ED">
                  <w:pPr>
                    <w:autoSpaceDE w:val="0"/>
                    <w:autoSpaceDN w:val="0"/>
                    <w:adjustRightInd w:val="0"/>
                    <w:snapToGrid w:val="0"/>
                    <w:jc w:val="center"/>
                    <w:rPr>
                      <w:rFonts w:eastAsia="仿宋"/>
                      <w:bCs/>
                      <w:szCs w:val="21"/>
                    </w:rPr>
                  </w:pPr>
                  <w:r>
                    <w:rPr>
                      <w:rFonts w:eastAsia="仿宋"/>
                      <w:bCs/>
                      <w:szCs w:val="21"/>
                    </w:rPr>
                    <w:t>800mg/g</w:t>
                  </w:r>
                </w:p>
              </w:tc>
            </w:tr>
            <w:tr w14:paraId="472F3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17" w:type="pct"/>
                  <w:vAlign w:val="center"/>
                </w:tcPr>
                <w:p w14:paraId="473485DE">
                  <w:pPr>
                    <w:autoSpaceDE w:val="0"/>
                    <w:autoSpaceDN w:val="0"/>
                    <w:adjustRightInd w:val="0"/>
                    <w:snapToGrid w:val="0"/>
                    <w:jc w:val="center"/>
                    <w:rPr>
                      <w:rFonts w:eastAsia="仿宋"/>
                      <w:bCs/>
                      <w:szCs w:val="21"/>
                    </w:rPr>
                  </w:pPr>
                  <w:r>
                    <w:rPr>
                      <w:rFonts w:eastAsia="仿宋"/>
                      <w:bCs/>
                      <w:szCs w:val="21"/>
                    </w:rPr>
                    <w:t>6</w:t>
                  </w:r>
                </w:p>
              </w:tc>
              <w:tc>
                <w:tcPr>
                  <w:tcW w:w="1487" w:type="pct"/>
                  <w:vAlign w:val="center"/>
                </w:tcPr>
                <w:p w14:paraId="5ECA87AB">
                  <w:pPr>
                    <w:autoSpaceDE w:val="0"/>
                    <w:autoSpaceDN w:val="0"/>
                    <w:adjustRightInd w:val="0"/>
                    <w:snapToGrid w:val="0"/>
                    <w:jc w:val="center"/>
                    <w:rPr>
                      <w:rFonts w:eastAsia="仿宋"/>
                      <w:bCs/>
                      <w:szCs w:val="21"/>
                    </w:rPr>
                  </w:pPr>
                  <w:r>
                    <w:rPr>
                      <w:rFonts w:hint="eastAsia" w:eastAsia="仿宋"/>
                      <w:bCs/>
                      <w:szCs w:val="21"/>
                    </w:rPr>
                    <w:t>比表面积</w:t>
                  </w:r>
                </w:p>
              </w:tc>
              <w:tc>
                <w:tcPr>
                  <w:tcW w:w="1336" w:type="pct"/>
                  <w:vAlign w:val="center"/>
                </w:tcPr>
                <w:p w14:paraId="4E070FF6">
                  <w:pPr>
                    <w:autoSpaceDE w:val="0"/>
                    <w:autoSpaceDN w:val="0"/>
                    <w:adjustRightInd w:val="0"/>
                    <w:snapToGrid w:val="0"/>
                    <w:jc w:val="center"/>
                    <w:rPr>
                      <w:rFonts w:eastAsia="仿宋"/>
                      <w:bCs/>
                      <w:szCs w:val="21"/>
                    </w:rPr>
                  </w:pPr>
                  <w:r>
                    <w:rPr>
                      <w:rFonts w:hint="eastAsia" w:eastAsia="仿宋"/>
                      <w:bCs/>
                      <w:szCs w:val="21"/>
                    </w:rPr>
                    <w:t>8</w:t>
                  </w:r>
                  <w:r>
                    <w:rPr>
                      <w:rFonts w:eastAsia="仿宋"/>
                      <w:bCs/>
                      <w:szCs w:val="21"/>
                    </w:rPr>
                    <w:t>00</w:t>
                  </w:r>
                  <w:r>
                    <w:rPr>
                      <w:rFonts w:hint="eastAsia" w:eastAsia="仿宋"/>
                      <w:bCs/>
                      <w:szCs w:val="21"/>
                    </w:rPr>
                    <w:t>m</w:t>
                  </w:r>
                  <w:r>
                    <w:rPr>
                      <w:rFonts w:eastAsia="仿宋"/>
                      <w:bCs/>
                      <w:szCs w:val="21"/>
                      <w:vertAlign w:val="superscript"/>
                    </w:rPr>
                    <w:t>2</w:t>
                  </w:r>
                  <w:r>
                    <w:rPr>
                      <w:rFonts w:eastAsia="仿宋"/>
                      <w:bCs/>
                      <w:szCs w:val="21"/>
                    </w:rPr>
                    <w:t>/g</w:t>
                  </w:r>
                </w:p>
              </w:tc>
              <w:tc>
                <w:tcPr>
                  <w:tcW w:w="1660" w:type="pct"/>
                  <w:vAlign w:val="center"/>
                </w:tcPr>
                <w:p w14:paraId="3DE2D4B6">
                  <w:pPr>
                    <w:autoSpaceDE w:val="0"/>
                    <w:autoSpaceDN w:val="0"/>
                    <w:adjustRightInd w:val="0"/>
                    <w:snapToGrid w:val="0"/>
                    <w:jc w:val="center"/>
                    <w:rPr>
                      <w:rFonts w:eastAsia="仿宋"/>
                      <w:bCs/>
                      <w:szCs w:val="21"/>
                    </w:rPr>
                  </w:pPr>
                  <w:r>
                    <w:rPr>
                      <w:rFonts w:hint="eastAsia" w:eastAsia="仿宋"/>
                      <w:bCs/>
                      <w:szCs w:val="21"/>
                    </w:rPr>
                    <w:t>8</w:t>
                  </w:r>
                  <w:r>
                    <w:rPr>
                      <w:rFonts w:eastAsia="仿宋"/>
                      <w:bCs/>
                      <w:szCs w:val="21"/>
                    </w:rPr>
                    <w:t>00</w:t>
                  </w:r>
                  <w:r>
                    <w:rPr>
                      <w:rFonts w:hint="eastAsia" w:eastAsia="仿宋"/>
                      <w:bCs/>
                      <w:szCs w:val="21"/>
                    </w:rPr>
                    <w:t>m</w:t>
                  </w:r>
                  <w:r>
                    <w:rPr>
                      <w:rFonts w:eastAsia="仿宋"/>
                      <w:bCs/>
                      <w:szCs w:val="21"/>
                      <w:vertAlign w:val="superscript"/>
                    </w:rPr>
                    <w:t>2</w:t>
                  </w:r>
                  <w:r>
                    <w:rPr>
                      <w:rFonts w:eastAsia="仿宋"/>
                      <w:bCs/>
                      <w:szCs w:val="21"/>
                    </w:rPr>
                    <w:t>/g</w:t>
                  </w:r>
                </w:p>
              </w:tc>
            </w:tr>
            <w:tr w14:paraId="7D206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17" w:type="pct"/>
                  <w:vAlign w:val="center"/>
                </w:tcPr>
                <w:p w14:paraId="5BB1E34E">
                  <w:pPr>
                    <w:autoSpaceDE w:val="0"/>
                    <w:autoSpaceDN w:val="0"/>
                    <w:adjustRightInd w:val="0"/>
                    <w:snapToGrid w:val="0"/>
                    <w:jc w:val="center"/>
                    <w:rPr>
                      <w:rFonts w:eastAsia="仿宋"/>
                      <w:bCs/>
                      <w:szCs w:val="21"/>
                    </w:rPr>
                  </w:pPr>
                  <w:r>
                    <w:rPr>
                      <w:rFonts w:eastAsia="仿宋"/>
                      <w:bCs/>
                      <w:szCs w:val="21"/>
                    </w:rPr>
                    <w:t>7</w:t>
                  </w:r>
                </w:p>
              </w:tc>
              <w:tc>
                <w:tcPr>
                  <w:tcW w:w="1487" w:type="pct"/>
                  <w:vAlign w:val="center"/>
                </w:tcPr>
                <w:p w14:paraId="5B18C625">
                  <w:pPr>
                    <w:autoSpaceDE w:val="0"/>
                    <w:autoSpaceDN w:val="0"/>
                    <w:adjustRightInd w:val="0"/>
                    <w:snapToGrid w:val="0"/>
                    <w:jc w:val="center"/>
                    <w:rPr>
                      <w:rFonts w:eastAsia="仿宋"/>
                      <w:bCs/>
                      <w:szCs w:val="21"/>
                    </w:rPr>
                  </w:pPr>
                  <w:r>
                    <w:rPr>
                      <w:rFonts w:hint="eastAsia" w:eastAsia="仿宋"/>
                      <w:bCs/>
                      <w:szCs w:val="21"/>
                    </w:rPr>
                    <w:t>吸附率</w:t>
                  </w:r>
                </w:p>
              </w:tc>
              <w:tc>
                <w:tcPr>
                  <w:tcW w:w="1336" w:type="pct"/>
                  <w:vAlign w:val="center"/>
                </w:tcPr>
                <w:p w14:paraId="3DE745E9">
                  <w:pPr>
                    <w:autoSpaceDE w:val="0"/>
                    <w:autoSpaceDN w:val="0"/>
                    <w:adjustRightInd w:val="0"/>
                    <w:snapToGrid w:val="0"/>
                    <w:jc w:val="center"/>
                    <w:rPr>
                      <w:rFonts w:eastAsia="仿宋"/>
                      <w:bCs/>
                      <w:szCs w:val="21"/>
                    </w:rPr>
                  </w:pPr>
                  <w:r>
                    <w:rPr>
                      <w:rFonts w:hint="eastAsia" w:eastAsia="仿宋"/>
                      <w:bCs/>
                      <w:szCs w:val="21"/>
                    </w:rPr>
                    <w:t>＞9</w:t>
                  </w:r>
                  <w:r>
                    <w:rPr>
                      <w:rFonts w:eastAsia="仿宋"/>
                      <w:bCs/>
                      <w:szCs w:val="21"/>
                    </w:rPr>
                    <w:t>5%</w:t>
                  </w:r>
                </w:p>
              </w:tc>
              <w:tc>
                <w:tcPr>
                  <w:tcW w:w="1660" w:type="pct"/>
                  <w:vAlign w:val="center"/>
                </w:tcPr>
                <w:p w14:paraId="01688784">
                  <w:pPr>
                    <w:autoSpaceDE w:val="0"/>
                    <w:autoSpaceDN w:val="0"/>
                    <w:adjustRightInd w:val="0"/>
                    <w:snapToGrid w:val="0"/>
                    <w:jc w:val="center"/>
                    <w:rPr>
                      <w:rFonts w:eastAsia="仿宋"/>
                      <w:bCs/>
                      <w:szCs w:val="21"/>
                    </w:rPr>
                  </w:pPr>
                  <w:r>
                    <w:rPr>
                      <w:rFonts w:hint="eastAsia" w:eastAsia="仿宋"/>
                      <w:bCs/>
                      <w:szCs w:val="21"/>
                    </w:rPr>
                    <w:t>＞9</w:t>
                  </w:r>
                  <w:r>
                    <w:rPr>
                      <w:rFonts w:eastAsia="仿宋"/>
                      <w:bCs/>
                      <w:szCs w:val="21"/>
                    </w:rPr>
                    <w:t>5%</w:t>
                  </w:r>
                </w:p>
              </w:tc>
            </w:tr>
            <w:tr w14:paraId="2663D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517" w:type="pct"/>
                  <w:vAlign w:val="center"/>
                </w:tcPr>
                <w:p w14:paraId="53ABA613">
                  <w:pPr>
                    <w:autoSpaceDE w:val="0"/>
                    <w:autoSpaceDN w:val="0"/>
                    <w:adjustRightInd w:val="0"/>
                    <w:snapToGrid w:val="0"/>
                    <w:jc w:val="center"/>
                    <w:rPr>
                      <w:rFonts w:eastAsia="仿宋"/>
                      <w:bCs/>
                      <w:szCs w:val="21"/>
                    </w:rPr>
                  </w:pPr>
                  <w:r>
                    <w:rPr>
                      <w:rFonts w:eastAsia="仿宋"/>
                      <w:bCs/>
                      <w:szCs w:val="21"/>
                    </w:rPr>
                    <w:t>8</w:t>
                  </w:r>
                </w:p>
              </w:tc>
              <w:tc>
                <w:tcPr>
                  <w:tcW w:w="1487" w:type="pct"/>
                  <w:vAlign w:val="center"/>
                </w:tcPr>
                <w:p w14:paraId="108308D3">
                  <w:pPr>
                    <w:autoSpaceDE w:val="0"/>
                    <w:autoSpaceDN w:val="0"/>
                    <w:adjustRightInd w:val="0"/>
                    <w:snapToGrid w:val="0"/>
                    <w:jc w:val="center"/>
                    <w:rPr>
                      <w:rFonts w:eastAsia="仿宋"/>
                      <w:bCs/>
                      <w:szCs w:val="21"/>
                    </w:rPr>
                  </w:pPr>
                  <w:r>
                    <w:rPr>
                      <w:rFonts w:hint="eastAsia" w:eastAsia="仿宋"/>
                      <w:bCs/>
                      <w:szCs w:val="21"/>
                    </w:rPr>
                    <w:t>着火点</w:t>
                  </w:r>
                </w:p>
              </w:tc>
              <w:tc>
                <w:tcPr>
                  <w:tcW w:w="1336" w:type="pct"/>
                  <w:vAlign w:val="center"/>
                </w:tcPr>
                <w:p w14:paraId="62515832">
                  <w:pPr>
                    <w:autoSpaceDE w:val="0"/>
                    <w:autoSpaceDN w:val="0"/>
                    <w:adjustRightInd w:val="0"/>
                    <w:snapToGrid w:val="0"/>
                    <w:jc w:val="center"/>
                    <w:rPr>
                      <w:rFonts w:eastAsia="仿宋"/>
                      <w:bCs/>
                      <w:szCs w:val="21"/>
                    </w:rPr>
                  </w:pPr>
                  <w:r>
                    <w:rPr>
                      <w:rFonts w:hint="eastAsia" w:eastAsia="仿宋"/>
                      <w:bCs/>
                      <w:szCs w:val="21"/>
                    </w:rPr>
                    <w:t>≥</w:t>
                  </w:r>
                  <w:r>
                    <w:rPr>
                      <w:rFonts w:eastAsia="仿宋"/>
                      <w:bCs/>
                      <w:szCs w:val="21"/>
                    </w:rPr>
                    <w:t>400</w:t>
                  </w:r>
                  <w:r>
                    <w:rPr>
                      <w:rFonts w:hint="eastAsia" w:eastAsia="仿宋"/>
                      <w:bCs/>
                      <w:szCs w:val="21"/>
                    </w:rPr>
                    <w:t>℃</w:t>
                  </w:r>
                </w:p>
              </w:tc>
              <w:tc>
                <w:tcPr>
                  <w:tcW w:w="1660" w:type="pct"/>
                  <w:vAlign w:val="center"/>
                </w:tcPr>
                <w:p w14:paraId="475536B9">
                  <w:pPr>
                    <w:autoSpaceDE w:val="0"/>
                    <w:autoSpaceDN w:val="0"/>
                    <w:adjustRightInd w:val="0"/>
                    <w:snapToGrid w:val="0"/>
                    <w:jc w:val="center"/>
                    <w:rPr>
                      <w:rFonts w:eastAsia="仿宋"/>
                      <w:bCs/>
                      <w:szCs w:val="21"/>
                    </w:rPr>
                  </w:pPr>
                  <w:r>
                    <w:rPr>
                      <w:rFonts w:hint="eastAsia" w:eastAsia="仿宋"/>
                      <w:bCs/>
                      <w:szCs w:val="21"/>
                    </w:rPr>
                    <w:t>≥</w:t>
                  </w:r>
                  <w:r>
                    <w:rPr>
                      <w:rFonts w:eastAsia="仿宋"/>
                      <w:bCs/>
                      <w:szCs w:val="21"/>
                    </w:rPr>
                    <w:t>400</w:t>
                  </w:r>
                  <w:r>
                    <w:rPr>
                      <w:rFonts w:hint="eastAsia" w:eastAsia="仿宋"/>
                      <w:bCs/>
                      <w:szCs w:val="21"/>
                    </w:rPr>
                    <w:t>℃</w:t>
                  </w:r>
                </w:p>
              </w:tc>
            </w:tr>
          </w:tbl>
          <w:p w14:paraId="6022A832">
            <w:pPr>
              <w:widowControl/>
              <w:spacing w:line="500" w:lineRule="exact"/>
              <w:ind w:firstLine="480" w:firstLineChars="200"/>
              <w:rPr>
                <w:rFonts w:eastAsia="仿宋"/>
                <w:bCs/>
                <w:sz w:val="24"/>
              </w:rPr>
            </w:pPr>
            <w:r>
              <w:rPr>
                <w:rFonts w:eastAsia="仿宋"/>
                <w:bCs/>
                <w:sz w:val="24"/>
              </w:rPr>
              <w:t>本项目所产生的有机废气情况与《常州市博源塑业有限公司年产260万件塑料制品项目》类似，所采用的废气防治措施一致。根据无锡市新环化工环境监测站于2019年3月对“常州市博源塑业有限公司年产260万件塑料制品项目”的“两级活性炭吸附装置”废气排放口的验收检测数据，其废气处理效率在90%以上，具体见下表。</w:t>
            </w:r>
          </w:p>
          <w:p w14:paraId="5781590D">
            <w:pPr>
              <w:pStyle w:val="8"/>
              <w:keepNext/>
              <w:spacing w:line="500" w:lineRule="exact"/>
              <w:ind w:firstLine="480"/>
              <w:jc w:val="center"/>
              <w:rPr>
                <w:rFonts w:ascii="Times New Roman" w:hAnsi="Times New Roman" w:eastAsia="仿宋"/>
                <w:b/>
                <w:bCs/>
                <w:sz w:val="21"/>
                <w:szCs w:val="21"/>
              </w:rPr>
            </w:pPr>
            <w:r>
              <w:rPr>
                <w:rFonts w:ascii="Times New Roman" w:hAnsi="Times New Roman" w:eastAsia="仿宋"/>
                <w:b/>
                <w:bCs/>
                <w:sz w:val="21"/>
                <w:szCs w:val="21"/>
              </w:rPr>
              <w:t>工程实例废气监测结果表</w:t>
            </w:r>
          </w:p>
          <w:tbl>
            <w:tblPr>
              <w:tblStyle w:val="35"/>
              <w:tblW w:w="4961"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424"/>
              <w:gridCol w:w="1472"/>
              <w:gridCol w:w="1474"/>
              <w:gridCol w:w="1474"/>
              <w:gridCol w:w="1367"/>
              <w:gridCol w:w="1400"/>
            </w:tblGrid>
            <w:tr w14:paraId="7A4136D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46" w:hRule="atLeast"/>
                <w:jc w:val="center"/>
              </w:trPr>
              <w:tc>
                <w:tcPr>
                  <w:tcW w:w="826" w:type="pct"/>
                  <w:vMerge w:val="restart"/>
                  <w:tcBorders>
                    <w:tl2br w:val="nil"/>
                    <w:tr2bl w:val="nil"/>
                  </w:tcBorders>
                  <w:vAlign w:val="center"/>
                </w:tcPr>
                <w:p w14:paraId="32881E0D">
                  <w:pPr>
                    <w:autoSpaceDE w:val="0"/>
                    <w:autoSpaceDN w:val="0"/>
                    <w:snapToGrid w:val="0"/>
                    <w:jc w:val="center"/>
                    <w:rPr>
                      <w:rFonts w:eastAsia="仿宋"/>
                      <w:bCs/>
                      <w:szCs w:val="21"/>
                    </w:rPr>
                  </w:pPr>
                  <w:r>
                    <w:rPr>
                      <w:rFonts w:eastAsia="仿宋"/>
                      <w:bCs/>
                      <w:szCs w:val="21"/>
                    </w:rPr>
                    <w:t>项目点位</w:t>
                  </w:r>
                </w:p>
              </w:tc>
              <w:tc>
                <w:tcPr>
                  <w:tcW w:w="855" w:type="pct"/>
                  <w:vMerge w:val="restart"/>
                  <w:tcBorders>
                    <w:tl2br w:val="nil"/>
                    <w:tr2bl w:val="nil"/>
                  </w:tcBorders>
                  <w:vAlign w:val="center"/>
                </w:tcPr>
                <w:p w14:paraId="15D8516D">
                  <w:pPr>
                    <w:autoSpaceDE w:val="0"/>
                    <w:autoSpaceDN w:val="0"/>
                    <w:snapToGrid w:val="0"/>
                    <w:jc w:val="center"/>
                    <w:rPr>
                      <w:rFonts w:eastAsia="仿宋"/>
                      <w:bCs/>
                      <w:szCs w:val="21"/>
                    </w:rPr>
                  </w:pPr>
                  <w:r>
                    <w:rPr>
                      <w:rFonts w:eastAsia="仿宋"/>
                      <w:bCs/>
                      <w:szCs w:val="21"/>
                    </w:rPr>
                    <w:t>监测时间</w:t>
                  </w:r>
                </w:p>
              </w:tc>
              <w:tc>
                <w:tcPr>
                  <w:tcW w:w="3319" w:type="pct"/>
                  <w:gridSpan w:val="4"/>
                  <w:tcBorders>
                    <w:tl2br w:val="nil"/>
                    <w:tr2bl w:val="nil"/>
                  </w:tcBorders>
                  <w:vAlign w:val="center"/>
                </w:tcPr>
                <w:p w14:paraId="58947C5B">
                  <w:pPr>
                    <w:autoSpaceDE w:val="0"/>
                    <w:autoSpaceDN w:val="0"/>
                    <w:snapToGrid w:val="0"/>
                    <w:ind w:firstLine="480"/>
                    <w:jc w:val="center"/>
                    <w:rPr>
                      <w:rFonts w:eastAsia="仿宋"/>
                      <w:bCs/>
                      <w:szCs w:val="21"/>
                    </w:rPr>
                  </w:pPr>
                  <w:r>
                    <w:rPr>
                      <w:rFonts w:eastAsia="仿宋"/>
                      <w:bCs/>
                      <w:szCs w:val="21"/>
                    </w:rPr>
                    <w:t>非甲烷总烃监测结果（mg/m</w:t>
                  </w:r>
                  <w:r>
                    <w:rPr>
                      <w:rFonts w:eastAsia="仿宋"/>
                      <w:bCs/>
                      <w:szCs w:val="21"/>
                      <w:vertAlign w:val="superscript"/>
                    </w:rPr>
                    <w:t>3</w:t>
                  </w:r>
                  <w:r>
                    <w:rPr>
                      <w:rFonts w:eastAsia="仿宋"/>
                      <w:bCs/>
                      <w:szCs w:val="21"/>
                    </w:rPr>
                    <w:t>）</w:t>
                  </w:r>
                </w:p>
              </w:tc>
            </w:tr>
            <w:tr w14:paraId="09D4864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54" w:hRule="atLeast"/>
                <w:jc w:val="center"/>
              </w:trPr>
              <w:tc>
                <w:tcPr>
                  <w:tcW w:w="826" w:type="pct"/>
                  <w:vMerge w:val="continue"/>
                  <w:tcBorders>
                    <w:tl2br w:val="nil"/>
                    <w:tr2bl w:val="nil"/>
                  </w:tcBorders>
                  <w:vAlign w:val="center"/>
                </w:tcPr>
                <w:p w14:paraId="4BED27E9">
                  <w:pPr>
                    <w:autoSpaceDE w:val="0"/>
                    <w:autoSpaceDN w:val="0"/>
                    <w:snapToGrid w:val="0"/>
                    <w:ind w:firstLine="480"/>
                    <w:jc w:val="center"/>
                    <w:rPr>
                      <w:rFonts w:eastAsia="仿宋"/>
                      <w:bCs/>
                      <w:szCs w:val="21"/>
                    </w:rPr>
                  </w:pPr>
                </w:p>
              </w:tc>
              <w:tc>
                <w:tcPr>
                  <w:tcW w:w="855" w:type="pct"/>
                  <w:vMerge w:val="continue"/>
                  <w:tcBorders>
                    <w:tl2br w:val="nil"/>
                    <w:tr2bl w:val="nil"/>
                  </w:tcBorders>
                  <w:vAlign w:val="center"/>
                </w:tcPr>
                <w:p w14:paraId="45BF4B4E">
                  <w:pPr>
                    <w:autoSpaceDE w:val="0"/>
                    <w:autoSpaceDN w:val="0"/>
                    <w:snapToGrid w:val="0"/>
                    <w:ind w:firstLine="480"/>
                    <w:jc w:val="center"/>
                    <w:rPr>
                      <w:rFonts w:eastAsia="仿宋"/>
                      <w:bCs/>
                      <w:szCs w:val="21"/>
                    </w:rPr>
                  </w:pPr>
                </w:p>
              </w:tc>
              <w:tc>
                <w:tcPr>
                  <w:tcW w:w="856" w:type="pct"/>
                  <w:tcBorders>
                    <w:tl2br w:val="nil"/>
                    <w:tr2bl w:val="nil"/>
                  </w:tcBorders>
                  <w:vAlign w:val="center"/>
                </w:tcPr>
                <w:p w14:paraId="1A79A143">
                  <w:pPr>
                    <w:autoSpaceDE w:val="0"/>
                    <w:autoSpaceDN w:val="0"/>
                    <w:snapToGrid w:val="0"/>
                    <w:jc w:val="center"/>
                    <w:rPr>
                      <w:rFonts w:eastAsia="仿宋"/>
                      <w:bCs/>
                      <w:szCs w:val="21"/>
                    </w:rPr>
                  </w:pPr>
                  <w:r>
                    <w:rPr>
                      <w:rFonts w:eastAsia="仿宋"/>
                      <w:bCs/>
                      <w:szCs w:val="21"/>
                    </w:rPr>
                    <w:t>1</w:t>
                  </w:r>
                </w:p>
              </w:tc>
              <w:tc>
                <w:tcPr>
                  <w:tcW w:w="856" w:type="pct"/>
                  <w:tcBorders>
                    <w:tl2br w:val="nil"/>
                    <w:tr2bl w:val="nil"/>
                  </w:tcBorders>
                  <w:vAlign w:val="center"/>
                </w:tcPr>
                <w:p w14:paraId="2C146E02">
                  <w:pPr>
                    <w:autoSpaceDE w:val="0"/>
                    <w:autoSpaceDN w:val="0"/>
                    <w:snapToGrid w:val="0"/>
                    <w:jc w:val="center"/>
                    <w:rPr>
                      <w:rFonts w:eastAsia="仿宋"/>
                      <w:bCs/>
                      <w:szCs w:val="21"/>
                    </w:rPr>
                  </w:pPr>
                  <w:r>
                    <w:rPr>
                      <w:rFonts w:eastAsia="仿宋"/>
                      <w:bCs/>
                      <w:szCs w:val="21"/>
                    </w:rPr>
                    <w:t>2</w:t>
                  </w:r>
                </w:p>
              </w:tc>
              <w:tc>
                <w:tcPr>
                  <w:tcW w:w="794" w:type="pct"/>
                  <w:tcBorders>
                    <w:tl2br w:val="nil"/>
                    <w:tr2bl w:val="nil"/>
                  </w:tcBorders>
                  <w:vAlign w:val="center"/>
                </w:tcPr>
                <w:p w14:paraId="2F00BDB1">
                  <w:pPr>
                    <w:autoSpaceDE w:val="0"/>
                    <w:autoSpaceDN w:val="0"/>
                    <w:snapToGrid w:val="0"/>
                    <w:jc w:val="center"/>
                    <w:rPr>
                      <w:rFonts w:eastAsia="仿宋"/>
                      <w:bCs/>
                      <w:szCs w:val="21"/>
                    </w:rPr>
                  </w:pPr>
                  <w:r>
                    <w:rPr>
                      <w:rFonts w:eastAsia="仿宋"/>
                      <w:bCs/>
                      <w:szCs w:val="21"/>
                    </w:rPr>
                    <w:t>3</w:t>
                  </w:r>
                </w:p>
              </w:tc>
              <w:tc>
                <w:tcPr>
                  <w:tcW w:w="813" w:type="pct"/>
                  <w:tcBorders>
                    <w:tl2br w:val="nil"/>
                    <w:tr2bl w:val="nil"/>
                  </w:tcBorders>
                  <w:vAlign w:val="center"/>
                </w:tcPr>
                <w:p w14:paraId="0E7C13F0">
                  <w:pPr>
                    <w:autoSpaceDE w:val="0"/>
                    <w:autoSpaceDN w:val="0"/>
                    <w:snapToGrid w:val="0"/>
                    <w:jc w:val="center"/>
                    <w:rPr>
                      <w:rFonts w:eastAsia="仿宋"/>
                      <w:bCs/>
                      <w:szCs w:val="21"/>
                    </w:rPr>
                  </w:pPr>
                  <w:r>
                    <w:rPr>
                      <w:rFonts w:eastAsia="仿宋"/>
                      <w:bCs/>
                      <w:szCs w:val="21"/>
                    </w:rPr>
                    <w:t>平均值</w:t>
                  </w:r>
                </w:p>
              </w:tc>
            </w:tr>
            <w:tr w14:paraId="61352C7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30" w:hRule="atLeast"/>
                <w:jc w:val="center"/>
              </w:trPr>
              <w:tc>
                <w:tcPr>
                  <w:tcW w:w="826" w:type="pct"/>
                  <w:tcBorders>
                    <w:tl2br w:val="nil"/>
                    <w:tr2bl w:val="nil"/>
                  </w:tcBorders>
                  <w:vAlign w:val="center"/>
                </w:tcPr>
                <w:p w14:paraId="4158ED42">
                  <w:pPr>
                    <w:autoSpaceDE w:val="0"/>
                    <w:autoSpaceDN w:val="0"/>
                    <w:snapToGrid w:val="0"/>
                    <w:jc w:val="center"/>
                    <w:rPr>
                      <w:rFonts w:eastAsia="仿宋"/>
                      <w:bCs/>
                      <w:szCs w:val="21"/>
                    </w:rPr>
                  </w:pPr>
                  <w:r>
                    <w:rPr>
                      <w:rFonts w:eastAsia="仿宋"/>
                      <w:bCs/>
                      <w:szCs w:val="21"/>
                    </w:rPr>
                    <w:t>废气进口</w:t>
                  </w:r>
                </w:p>
              </w:tc>
              <w:tc>
                <w:tcPr>
                  <w:tcW w:w="855" w:type="pct"/>
                  <w:vMerge w:val="restart"/>
                  <w:tcBorders>
                    <w:tl2br w:val="nil"/>
                    <w:tr2bl w:val="nil"/>
                  </w:tcBorders>
                  <w:vAlign w:val="center"/>
                </w:tcPr>
                <w:p w14:paraId="1599E012">
                  <w:pPr>
                    <w:autoSpaceDE w:val="0"/>
                    <w:autoSpaceDN w:val="0"/>
                    <w:snapToGrid w:val="0"/>
                    <w:jc w:val="center"/>
                    <w:rPr>
                      <w:rFonts w:eastAsia="仿宋"/>
                      <w:bCs/>
                      <w:szCs w:val="21"/>
                    </w:rPr>
                  </w:pPr>
                  <w:r>
                    <w:rPr>
                      <w:rFonts w:eastAsia="仿宋"/>
                      <w:bCs/>
                      <w:szCs w:val="21"/>
                    </w:rPr>
                    <w:t>2019.3.29</w:t>
                  </w:r>
                </w:p>
              </w:tc>
              <w:tc>
                <w:tcPr>
                  <w:tcW w:w="856" w:type="pct"/>
                  <w:tcBorders>
                    <w:tl2br w:val="nil"/>
                    <w:tr2bl w:val="nil"/>
                  </w:tcBorders>
                  <w:vAlign w:val="center"/>
                </w:tcPr>
                <w:p w14:paraId="36C66949">
                  <w:pPr>
                    <w:autoSpaceDE w:val="0"/>
                    <w:autoSpaceDN w:val="0"/>
                    <w:snapToGrid w:val="0"/>
                    <w:jc w:val="center"/>
                    <w:rPr>
                      <w:rFonts w:eastAsia="仿宋"/>
                      <w:bCs/>
                      <w:szCs w:val="21"/>
                    </w:rPr>
                  </w:pPr>
                  <w:r>
                    <w:rPr>
                      <w:rFonts w:eastAsia="仿宋"/>
                      <w:bCs/>
                      <w:szCs w:val="21"/>
                    </w:rPr>
                    <w:t>4.22</w:t>
                  </w:r>
                </w:p>
              </w:tc>
              <w:tc>
                <w:tcPr>
                  <w:tcW w:w="856" w:type="pct"/>
                  <w:tcBorders>
                    <w:tl2br w:val="nil"/>
                    <w:tr2bl w:val="nil"/>
                  </w:tcBorders>
                  <w:vAlign w:val="center"/>
                </w:tcPr>
                <w:p w14:paraId="63A205E8">
                  <w:pPr>
                    <w:autoSpaceDE w:val="0"/>
                    <w:autoSpaceDN w:val="0"/>
                    <w:snapToGrid w:val="0"/>
                    <w:jc w:val="center"/>
                    <w:rPr>
                      <w:rFonts w:eastAsia="仿宋"/>
                      <w:bCs/>
                      <w:szCs w:val="21"/>
                    </w:rPr>
                  </w:pPr>
                  <w:r>
                    <w:rPr>
                      <w:rFonts w:eastAsia="仿宋"/>
                      <w:bCs/>
                      <w:szCs w:val="21"/>
                    </w:rPr>
                    <w:t>3.48</w:t>
                  </w:r>
                </w:p>
              </w:tc>
              <w:tc>
                <w:tcPr>
                  <w:tcW w:w="794" w:type="pct"/>
                  <w:tcBorders>
                    <w:tl2br w:val="nil"/>
                    <w:tr2bl w:val="nil"/>
                  </w:tcBorders>
                  <w:vAlign w:val="center"/>
                </w:tcPr>
                <w:p w14:paraId="0C5D0ED2">
                  <w:pPr>
                    <w:autoSpaceDE w:val="0"/>
                    <w:autoSpaceDN w:val="0"/>
                    <w:snapToGrid w:val="0"/>
                    <w:jc w:val="center"/>
                    <w:rPr>
                      <w:rFonts w:eastAsia="仿宋"/>
                      <w:bCs/>
                      <w:szCs w:val="21"/>
                    </w:rPr>
                  </w:pPr>
                  <w:r>
                    <w:rPr>
                      <w:rFonts w:eastAsia="仿宋"/>
                      <w:bCs/>
                      <w:szCs w:val="21"/>
                    </w:rPr>
                    <w:t>4.09</w:t>
                  </w:r>
                </w:p>
              </w:tc>
              <w:tc>
                <w:tcPr>
                  <w:tcW w:w="813" w:type="pct"/>
                  <w:tcBorders>
                    <w:tl2br w:val="nil"/>
                    <w:tr2bl w:val="nil"/>
                  </w:tcBorders>
                  <w:vAlign w:val="center"/>
                </w:tcPr>
                <w:p w14:paraId="1EC490BA">
                  <w:pPr>
                    <w:autoSpaceDE w:val="0"/>
                    <w:autoSpaceDN w:val="0"/>
                    <w:snapToGrid w:val="0"/>
                    <w:jc w:val="center"/>
                    <w:rPr>
                      <w:rFonts w:eastAsia="仿宋"/>
                      <w:bCs/>
                      <w:szCs w:val="21"/>
                    </w:rPr>
                  </w:pPr>
                  <w:r>
                    <w:rPr>
                      <w:rFonts w:eastAsia="仿宋"/>
                      <w:bCs/>
                      <w:szCs w:val="21"/>
                    </w:rPr>
                    <w:t>3.93</w:t>
                  </w:r>
                </w:p>
              </w:tc>
            </w:tr>
            <w:tr w14:paraId="72925A1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08" w:hRule="atLeast"/>
                <w:jc w:val="center"/>
              </w:trPr>
              <w:tc>
                <w:tcPr>
                  <w:tcW w:w="826" w:type="pct"/>
                  <w:tcBorders>
                    <w:tl2br w:val="nil"/>
                    <w:tr2bl w:val="nil"/>
                  </w:tcBorders>
                  <w:vAlign w:val="center"/>
                </w:tcPr>
                <w:p w14:paraId="65406042">
                  <w:pPr>
                    <w:autoSpaceDE w:val="0"/>
                    <w:autoSpaceDN w:val="0"/>
                    <w:snapToGrid w:val="0"/>
                    <w:jc w:val="center"/>
                    <w:rPr>
                      <w:rFonts w:eastAsia="仿宋"/>
                      <w:bCs/>
                      <w:szCs w:val="21"/>
                    </w:rPr>
                  </w:pPr>
                  <w:r>
                    <w:rPr>
                      <w:rFonts w:eastAsia="仿宋"/>
                      <w:bCs/>
                      <w:szCs w:val="21"/>
                    </w:rPr>
                    <w:t>废气出口</w:t>
                  </w:r>
                </w:p>
              </w:tc>
              <w:tc>
                <w:tcPr>
                  <w:tcW w:w="855" w:type="pct"/>
                  <w:vMerge w:val="continue"/>
                  <w:tcBorders>
                    <w:tl2br w:val="nil"/>
                    <w:tr2bl w:val="nil"/>
                  </w:tcBorders>
                  <w:vAlign w:val="center"/>
                </w:tcPr>
                <w:p w14:paraId="2DDC4E51">
                  <w:pPr>
                    <w:autoSpaceDE w:val="0"/>
                    <w:autoSpaceDN w:val="0"/>
                    <w:snapToGrid w:val="0"/>
                    <w:ind w:firstLine="480"/>
                    <w:jc w:val="center"/>
                    <w:rPr>
                      <w:rFonts w:eastAsia="仿宋"/>
                      <w:bCs/>
                      <w:szCs w:val="21"/>
                    </w:rPr>
                  </w:pPr>
                </w:p>
              </w:tc>
              <w:tc>
                <w:tcPr>
                  <w:tcW w:w="856" w:type="pct"/>
                  <w:tcBorders>
                    <w:tl2br w:val="nil"/>
                    <w:tr2bl w:val="nil"/>
                  </w:tcBorders>
                  <w:vAlign w:val="center"/>
                </w:tcPr>
                <w:p w14:paraId="3E1D4AD9">
                  <w:pPr>
                    <w:autoSpaceDE w:val="0"/>
                    <w:autoSpaceDN w:val="0"/>
                    <w:snapToGrid w:val="0"/>
                    <w:jc w:val="center"/>
                    <w:rPr>
                      <w:rFonts w:eastAsia="仿宋"/>
                      <w:bCs/>
                      <w:szCs w:val="21"/>
                    </w:rPr>
                  </w:pPr>
                  <w:r>
                    <w:rPr>
                      <w:rFonts w:eastAsia="仿宋"/>
                      <w:bCs/>
                      <w:szCs w:val="21"/>
                    </w:rPr>
                    <w:t>0.25</w:t>
                  </w:r>
                </w:p>
              </w:tc>
              <w:tc>
                <w:tcPr>
                  <w:tcW w:w="856" w:type="pct"/>
                  <w:tcBorders>
                    <w:tl2br w:val="nil"/>
                    <w:tr2bl w:val="nil"/>
                  </w:tcBorders>
                  <w:vAlign w:val="center"/>
                </w:tcPr>
                <w:p w14:paraId="1AA42066">
                  <w:pPr>
                    <w:autoSpaceDE w:val="0"/>
                    <w:autoSpaceDN w:val="0"/>
                    <w:snapToGrid w:val="0"/>
                    <w:jc w:val="center"/>
                    <w:rPr>
                      <w:rFonts w:eastAsia="仿宋"/>
                      <w:bCs/>
                      <w:szCs w:val="21"/>
                    </w:rPr>
                  </w:pPr>
                  <w:r>
                    <w:rPr>
                      <w:rFonts w:eastAsia="仿宋"/>
                      <w:bCs/>
                      <w:szCs w:val="21"/>
                    </w:rPr>
                    <w:t>0.29</w:t>
                  </w:r>
                </w:p>
              </w:tc>
              <w:tc>
                <w:tcPr>
                  <w:tcW w:w="794" w:type="pct"/>
                  <w:tcBorders>
                    <w:tl2br w:val="nil"/>
                    <w:tr2bl w:val="nil"/>
                  </w:tcBorders>
                  <w:vAlign w:val="center"/>
                </w:tcPr>
                <w:p w14:paraId="7E6C8F8C">
                  <w:pPr>
                    <w:autoSpaceDE w:val="0"/>
                    <w:autoSpaceDN w:val="0"/>
                    <w:snapToGrid w:val="0"/>
                    <w:jc w:val="center"/>
                    <w:rPr>
                      <w:rFonts w:eastAsia="仿宋"/>
                      <w:bCs/>
                      <w:szCs w:val="21"/>
                    </w:rPr>
                  </w:pPr>
                  <w:r>
                    <w:rPr>
                      <w:rFonts w:eastAsia="仿宋"/>
                      <w:bCs/>
                      <w:szCs w:val="21"/>
                    </w:rPr>
                    <w:t>0.25</w:t>
                  </w:r>
                </w:p>
              </w:tc>
              <w:tc>
                <w:tcPr>
                  <w:tcW w:w="813" w:type="pct"/>
                  <w:tcBorders>
                    <w:tl2br w:val="nil"/>
                    <w:tr2bl w:val="nil"/>
                  </w:tcBorders>
                  <w:vAlign w:val="center"/>
                </w:tcPr>
                <w:p w14:paraId="02C2BD86">
                  <w:pPr>
                    <w:autoSpaceDE w:val="0"/>
                    <w:autoSpaceDN w:val="0"/>
                    <w:snapToGrid w:val="0"/>
                    <w:jc w:val="center"/>
                    <w:rPr>
                      <w:rFonts w:eastAsia="仿宋"/>
                      <w:bCs/>
                      <w:szCs w:val="21"/>
                    </w:rPr>
                  </w:pPr>
                  <w:r>
                    <w:rPr>
                      <w:rFonts w:eastAsia="仿宋"/>
                      <w:bCs/>
                      <w:szCs w:val="21"/>
                    </w:rPr>
                    <w:t>0.26</w:t>
                  </w:r>
                </w:p>
              </w:tc>
            </w:tr>
            <w:tr w14:paraId="3E87282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14" w:hRule="atLeast"/>
                <w:jc w:val="center"/>
              </w:trPr>
              <w:tc>
                <w:tcPr>
                  <w:tcW w:w="826" w:type="pct"/>
                  <w:tcBorders>
                    <w:tl2br w:val="nil"/>
                    <w:tr2bl w:val="nil"/>
                  </w:tcBorders>
                  <w:vAlign w:val="center"/>
                </w:tcPr>
                <w:p w14:paraId="062E33AA">
                  <w:pPr>
                    <w:autoSpaceDE w:val="0"/>
                    <w:autoSpaceDN w:val="0"/>
                    <w:snapToGrid w:val="0"/>
                    <w:jc w:val="center"/>
                    <w:rPr>
                      <w:rFonts w:eastAsia="仿宋"/>
                      <w:bCs/>
                      <w:szCs w:val="21"/>
                    </w:rPr>
                  </w:pPr>
                  <w:r>
                    <w:rPr>
                      <w:rFonts w:eastAsia="仿宋"/>
                      <w:bCs/>
                      <w:szCs w:val="21"/>
                    </w:rPr>
                    <w:t>处理速率</w:t>
                  </w:r>
                </w:p>
              </w:tc>
              <w:tc>
                <w:tcPr>
                  <w:tcW w:w="855" w:type="pct"/>
                  <w:vMerge w:val="continue"/>
                  <w:tcBorders>
                    <w:tl2br w:val="nil"/>
                    <w:tr2bl w:val="nil"/>
                  </w:tcBorders>
                  <w:vAlign w:val="center"/>
                </w:tcPr>
                <w:p w14:paraId="5D0D2087">
                  <w:pPr>
                    <w:autoSpaceDE w:val="0"/>
                    <w:autoSpaceDN w:val="0"/>
                    <w:snapToGrid w:val="0"/>
                    <w:ind w:firstLine="480"/>
                    <w:jc w:val="center"/>
                    <w:rPr>
                      <w:rFonts w:eastAsia="仿宋"/>
                      <w:bCs/>
                      <w:szCs w:val="21"/>
                    </w:rPr>
                  </w:pPr>
                </w:p>
              </w:tc>
              <w:tc>
                <w:tcPr>
                  <w:tcW w:w="856" w:type="pct"/>
                  <w:tcBorders>
                    <w:tl2br w:val="nil"/>
                    <w:tr2bl w:val="nil"/>
                  </w:tcBorders>
                  <w:vAlign w:val="center"/>
                </w:tcPr>
                <w:p w14:paraId="1144F8AC">
                  <w:pPr>
                    <w:autoSpaceDE w:val="0"/>
                    <w:autoSpaceDN w:val="0"/>
                    <w:snapToGrid w:val="0"/>
                    <w:jc w:val="center"/>
                    <w:rPr>
                      <w:rFonts w:eastAsia="仿宋"/>
                      <w:bCs/>
                      <w:szCs w:val="21"/>
                    </w:rPr>
                  </w:pPr>
                  <w:r>
                    <w:rPr>
                      <w:rFonts w:eastAsia="仿宋"/>
                      <w:bCs/>
                      <w:szCs w:val="21"/>
                    </w:rPr>
                    <w:t>94.1</w:t>
                  </w:r>
                </w:p>
              </w:tc>
              <w:tc>
                <w:tcPr>
                  <w:tcW w:w="856" w:type="pct"/>
                  <w:tcBorders>
                    <w:tl2br w:val="nil"/>
                    <w:tr2bl w:val="nil"/>
                  </w:tcBorders>
                  <w:vAlign w:val="center"/>
                </w:tcPr>
                <w:p w14:paraId="18F797FA">
                  <w:pPr>
                    <w:autoSpaceDE w:val="0"/>
                    <w:autoSpaceDN w:val="0"/>
                    <w:snapToGrid w:val="0"/>
                    <w:jc w:val="center"/>
                    <w:rPr>
                      <w:rFonts w:eastAsia="仿宋"/>
                      <w:bCs/>
                      <w:szCs w:val="21"/>
                    </w:rPr>
                  </w:pPr>
                  <w:r>
                    <w:rPr>
                      <w:rFonts w:eastAsia="仿宋"/>
                      <w:bCs/>
                      <w:szCs w:val="21"/>
                    </w:rPr>
                    <w:t>91.7</w:t>
                  </w:r>
                </w:p>
              </w:tc>
              <w:tc>
                <w:tcPr>
                  <w:tcW w:w="794" w:type="pct"/>
                  <w:tcBorders>
                    <w:tl2br w:val="nil"/>
                    <w:tr2bl w:val="nil"/>
                  </w:tcBorders>
                  <w:vAlign w:val="center"/>
                </w:tcPr>
                <w:p w14:paraId="3C223E41">
                  <w:pPr>
                    <w:autoSpaceDE w:val="0"/>
                    <w:autoSpaceDN w:val="0"/>
                    <w:snapToGrid w:val="0"/>
                    <w:jc w:val="center"/>
                    <w:rPr>
                      <w:rFonts w:eastAsia="仿宋"/>
                      <w:bCs/>
                      <w:szCs w:val="21"/>
                    </w:rPr>
                  </w:pPr>
                  <w:r>
                    <w:rPr>
                      <w:rFonts w:eastAsia="仿宋"/>
                      <w:bCs/>
                      <w:szCs w:val="21"/>
                    </w:rPr>
                    <w:t>93.9</w:t>
                  </w:r>
                </w:p>
              </w:tc>
              <w:tc>
                <w:tcPr>
                  <w:tcW w:w="813" w:type="pct"/>
                  <w:tcBorders>
                    <w:tl2br w:val="nil"/>
                    <w:tr2bl w:val="nil"/>
                  </w:tcBorders>
                  <w:vAlign w:val="center"/>
                </w:tcPr>
                <w:p w14:paraId="2D87DBFE">
                  <w:pPr>
                    <w:autoSpaceDE w:val="0"/>
                    <w:autoSpaceDN w:val="0"/>
                    <w:snapToGrid w:val="0"/>
                    <w:jc w:val="center"/>
                    <w:rPr>
                      <w:rFonts w:eastAsia="仿宋"/>
                      <w:bCs/>
                      <w:szCs w:val="21"/>
                    </w:rPr>
                  </w:pPr>
                  <w:r>
                    <w:rPr>
                      <w:rFonts w:eastAsia="仿宋"/>
                      <w:bCs/>
                      <w:szCs w:val="21"/>
                    </w:rPr>
                    <w:t>93.4</w:t>
                  </w:r>
                </w:p>
              </w:tc>
            </w:tr>
          </w:tbl>
          <w:p w14:paraId="44346F10">
            <w:pPr>
              <w:widowControl/>
              <w:spacing w:line="500" w:lineRule="exact"/>
              <w:ind w:firstLine="480" w:firstLineChars="200"/>
              <w:jc w:val="left"/>
              <w:rPr>
                <w:rFonts w:eastAsia="仿宋"/>
                <w:bCs/>
                <w:sz w:val="24"/>
              </w:rPr>
            </w:pPr>
            <w:r>
              <w:rPr>
                <w:rFonts w:eastAsia="仿宋"/>
                <w:bCs/>
                <w:sz w:val="24"/>
              </w:rPr>
              <w:t>由上表可知，“两级活性炭吸附装置”对非甲烷总烃的去除效率平均在90%以上，故认为本环评两级活性炭吸附装置对非甲烷总烃去除效率以90%计算是可行的。</w:t>
            </w:r>
          </w:p>
          <w:p w14:paraId="2C6B30B5">
            <w:pPr>
              <w:widowControl/>
              <w:spacing w:line="500" w:lineRule="exact"/>
              <w:ind w:firstLine="480" w:firstLineChars="200"/>
              <w:jc w:val="left"/>
              <w:rPr>
                <w:rFonts w:eastAsia="仿宋"/>
                <w:bCs/>
                <w:sz w:val="24"/>
              </w:rPr>
            </w:pPr>
            <w:r>
              <w:rPr>
                <w:rFonts w:eastAsia="仿宋"/>
                <w:bCs/>
                <w:sz w:val="24"/>
              </w:rPr>
              <w:t>（3）排气筒设置合理性</w:t>
            </w:r>
          </w:p>
          <w:p w14:paraId="40DA6A58">
            <w:pPr>
              <w:widowControl/>
              <w:spacing w:line="500" w:lineRule="exact"/>
              <w:ind w:firstLine="480" w:firstLineChars="200"/>
              <w:jc w:val="left"/>
              <w:rPr>
                <w:rFonts w:eastAsia="仿宋"/>
                <w:bCs/>
                <w:sz w:val="24"/>
              </w:rPr>
            </w:pPr>
            <w:r>
              <w:rPr>
                <w:rFonts w:eastAsia="仿宋"/>
                <w:bCs/>
                <w:sz w:val="24"/>
              </w:rPr>
              <w:t>本项目拟新增2根排气筒，具体设置方案见下表。</w:t>
            </w:r>
          </w:p>
          <w:p w14:paraId="03401061">
            <w:pPr>
              <w:widowControl/>
              <w:spacing w:line="500" w:lineRule="exact"/>
              <w:ind w:firstLine="480" w:firstLineChars="200"/>
              <w:jc w:val="left"/>
              <w:rPr>
                <w:rFonts w:eastAsia="仿宋"/>
                <w:bCs/>
                <w:sz w:val="24"/>
              </w:rPr>
            </w:pPr>
          </w:p>
          <w:p w14:paraId="6965231B">
            <w:pPr>
              <w:pStyle w:val="8"/>
              <w:keepNext/>
              <w:spacing w:line="500" w:lineRule="exact"/>
              <w:ind w:firstLine="480"/>
              <w:jc w:val="center"/>
              <w:rPr>
                <w:rFonts w:ascii="Times New Roman" w:hAnsi="Times New Roman" w:eastAsia="仿宋"/>
                <w:b/>
                <w:bCs/>
                <w:sz w:val="21"/>
                <w:szCs w:val="21"/>
              </w:rPr>
            </w:pPr>
            <w:r>
              <w:rPr>
                <w:rFonts w:ascii="Times New Roman" w:hAnsi="Times New Roman" w:eastAsia="仿宋"/>
                <w:b/>
                <w:bCs/>
                <w:sz w:val="21"/>
                <w:szCs w:val="21"/>
              </w:rPr>
              <w:t>本项目废气排放口基本情况表</w:t>
            </w:r>
          </w:p>
          <w:tbl>
            <w:tblPr>
              <w:tblStyle w:val="35"/>
              <w:tblW w:w="493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284"/>
              <w:gridCol w:w="1845"/>
              <w:gridCol w:w="992"/>
              <w:gridCol w:w="992"/>
              <w:gridCol w:w="994"/>
              <w:gridCol w:w="1134"/>
              <w:gridCol w:w="1314"/>
            </w:tblGrid>
            <w:tr w14:paraId="0B5F5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6" w:hRule="atLeast"/>
                <w:jc w:val="center"/>
              </w:trPr>
              <w:tc>
                <w:tcPr>
                  <w:tcW w:w="750" w:type="pct"/>
                  <w:vMerge w:val="restart"/>
                  <w:vAlign w:val="center"/>
                </w:tcPr>
                <w:p w14:paraId="73D16A26">
                  <w:pPr>
                    <w:autoSpaceDE w:val="0"/>
                    <w:autoSpaceDN w:val="0"/>
                    <w:snapToGrid w:val="0"/>
                    <w:rPr>
                      <w:rFonts w:eastAsia="仿宋"/>
                      <w:bCs/>
                      <w:szCs w:val="21"/>
                    </w:rPr>
                  </w:pPr>
                  <w:r>
                    <w:rPr>
                      <w:rFonts w:eastAsia="仿宋"/>
                      <w:bCs/>
                      <w:szCs w:val="21"/>
                    </w:rPr>
                    <w:t>排气筒编号</w:t>
                  </w:r>
                </w:p>
              </w:tc>
              <w:tc>
                <w:tcPr>
                  <w:tcW w:w="1078" w:type="pct"/>
                  <w:vMerge w:val="restart"/>
                  <w:noWrap/>
                  <w:vAlign w:val="center"/>
                </w:tcPr>
                <w:p w14:paraId="4F201337">
                  <w:pPr>
                    <w:autoSpaceDE w:val="0"/>
                    <w:autoSpaceDN w:val="0"/>
                    <w:snapToGrid w:val="0"/>
                    <w:rPr>
                      <w:rFonts w:eastAsia="仿宋"/>
                      <w:bCs/>
                      <w:szCs w:val="21"/>
                    </w:rPr>
                  </w:pPr>
                  <w:r>
                    <w:rPr>
                      <w:rFonts w:eastAsia="仿宋"/>
                      <w:bCs/>
                      <w:szCs w:val="21"/>
                    </w:rPr>
                    <w:t>引风机总排气量</w:t>
                  </w:r>
                </w:p>
              </w:tc>
              <w:tc>
                <w:tcPr>
                  <w:tcW w:w="2403" w:type="pct"/>
                  <w:gridSpan w:val="4"/>
                  <w:noWrap/>
                  <w:vAlign w:val="center"/>
                </w:tcPr>
                <w:p w14:paraId="05D59030">
                  <w:pPr>
                    <w:autoSpaceDE w:val="0"/>
                    <w:autoSpaceDN w:val="0"/>
                    <w:snapToGrid w:val="0"/>
                    <w:ind w:firstLine="480"/>
                    <w:jc w:val="center"/>
                    <w:rPr>
                      <w:rFonts w:eastAsia="仿宋"/>
                      <w:bCs/>
                      <w:szCs w:val="21"/>
                    </w:rPr>
                  </w:pPr>
                  <w:r>
                    <w:rPr>
                      <w:rFonts w:eastAsia="仿宋"/>
                      <w:bCs/>
                      <w:szCs w:val="21"/>
                    </w:rPr>
                    <w:t>排气筒参数</w:t>
                  </w:r>
                </w:p>
              </w:tc>
              <w:tc>
                <w:tcPr>
                  <w:tcW w:w="768" w:type="pct"/>
                  <w:vMerge w:val="restart"/>
                  <w:noWrap/>
                  <w:vAlign w:val="center"/>
                </w:tcPr>
                <w:p w14:paraId="0F36E55A">
                  <w:pPr>
                    <w:autoSpaceDE w:val="0"/>
                    <w:autoSpaceDN w:val="0"/>
                    <w:snapToGrid w:val="0"/>
                    <w:jc w:val="center"/>
                    <w:rPr>
                      <w:rFonts w:eastAsia="仿宋"/>
                      <w:bCs/>
                      <w:szCs w:val="21"/>
                    </w:rPr>
                  </w:pPr>
                  <w:r>
                    <w:rPr>
                      <w:rFonts w:eastAsia="仿宋"/>
                      <w:bCs/>
                      <w:szCs w:val="21"/>
                    </w:rPr>
                    <w:t>污染物名称</w:t>
                  </w:r>
                </w:p>
              </w:tc>
            </w:tr>
            <w:tr w14:paraId="6D2E6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3" w:hRule="atLeast"/>
                <w:jc w:val="center"/>
              </w:trPr>
              <w:tc>
                <w:tcPr>
                  <w:tcW w:w="750" w:type="pct"/>
                  <w:vMerge w:val="continue"/>
                  <w:vAlign w:val="center"/>
                </w:tcPr>
                <w:p w14:paraId="5463602B">
                  <w:pPr>
                    <w:autoSpaceDE w:val="0"/>
                    <w:autoSpaceDN w:val="0"/>
                    <w:snapToGrid w:val="0"/>
                    <w:ind w:firstLine="480"/>
                    <w:jc w:val="center"/>
                    <w:rPr>
                      <w:rFonts w:eastAsia="仿宋"/>
                      <w:bCs/>
                      <w:szCs w:val="21"/>
                    </w:rPr>
                  </w:pPr>
                </w:p>
              </w:tc>
              <w:tc>
                <w:tcPr>
                  <w:tcW w:w="1078" w:type="pct"/>
                  <w:vMerge w:val="continue"/>
                  <w:noWrap/>
                  <w:vAlign w:val="center"/>
                </w:tcPr>
                <w:p w14:paraId="774D19E7">
                  <w:pPr>
                    <w:autoSpaceDE w:val="0"/>
                    <w:autoSpaceDN w:val="0"/>
                    <w:snapToGrid w:val="0"/>
                    <w:ind w:firstLine="480"/>
                    <w:jc w:val="center"/>
                    <w:rPr>
                      <w:rFonts w:eastAsia="仿宋"/>
                      <w:bCs/>
                      <w:szCs w:val="21"/>
                    </w:rPr>
                  </w:pPr>
                </w:p>
              </w:tc>
              <w:tc>
                <w:tcPr>
                  <w:tcW w:w="580" w:type="pct"/>
                  <w:noWrap/>
                  <w:vAlign w:val="center"/>
                </w:tcPr>
                <w:p w14:paraId="11A026A6">
                  <w:pPr>
                    <w:autoSpaceDE w:val="0"/>
                    <w:autoSpaceDN w:val="0"/>
                    <w:snapToGrid w:val="0"/>
                    <w:jc w:val="center"/>
                    <w:rPr>
                      <w:rFonts w:eastAsia="仿宋"/>
                      <w:bCs/>
                      <w:szCs w:val="21"/>
                    </w:rPr>
                  </w:pPr>
                  <w:r>
                    <w:rPr>
                      <w:rFonts w:eastAsia="仿宋"/>
                      <w:bCs/>
                      <w:szCs w:val="21"/>
                    </w:rPr>
                    <w:t>高度</w:t>
                  </w:r>
                </w:p>
              </w:tc>
              <w:tc>
                <w:tcPr>
                  <w:tcW w:w="580" w:type="pct"/>
                  <w:noWrap/>
                  <w:vAlign w:val="center"/>
                </w:tcPr>
                <w:p w14:paraId="62C2C237">
                  <w:pPr>
                    <w:autoSpaceDE w:val="0"/>
                    <w:autoSpaceDN w:val="0"/>
                    <w:snapToGrid w:val="0"/>
                    <w:jc w:val="center"/>
                    <w:rPr>
                      <w:rFonts w:eastAsia="仿宋"/>
                      <w:bCs/>
                      <w:szCs w:val="21"/>
                    </w:rPr>
                  </w:pPr>
                  <w:r>
                    <w:rPr>
                      <w:rFonts w:eastAsia="仿宋"/>
                      <w:bCs/>
                      <w:szCs w:val="21"/>
                    </w:rPr>
                    <w:t>内径</w:t>
                  </w:r>
                </w:p>
              </w:tc>
              <w:tc>
                <w:tcPr>
                  <w:tcW w:w="581" w:type="pct"/>
                  <w:noWrap/>
                  <w:vAlign w:val="center"/>
                </w:tcPr>
                <w:p w14:paraId="489D4448">
                  <w:pPr>
                    <w:autoSpaceDE w:val="0"/>
                    <w:autoSpaceDN w:val="0"/>
                    <w:snapToGrid w:val="0"/>
                    <w:jc w:val="center"/>
                    <w:rPr>
                      <w:rFonts w:eastAsia="仿宋"/>
                      <w:bCs/>
                      <w:szCs w:val="21"/>
                    </w:rPr>
                  </w:pPr>
                  <w:r>
                    <w:rPr>
                      <w:rFonts w:eastAsia="仿宋"/>
                      <w:bCs/>
                      <w:szCs w:val="21"/>
                    </w:rPr>
                    <w:t>温度</w:t>
                  </w:r>
                </w:p>
              </w:tc>
              <w:tc>
                <w:tcPr>
                  <w:tcW w:w="663" w:type="pct"/>
                  <w:noWrap/>
                  <w:vAlign w:val="center"/>
                </w:tcPr>
                <w:p w14:paraId="56F403A3">
                  <w:pPr>
                    <w:autoSpaceDE w:val="0"/>
                    <w:autoSpaceDN w:val="0"/>
                    <w:snapToGrid w:val="0"/>
                    <w:jc w:val="center"/>
                    <w:rPr>
                      <w:rFonts w:eastAsia="仿宋"/>
                      <w:bCs/>
                      <w:szCs w:val="21"/>
                    </w:rPr>
                  </w:pPr>
                  <w:r>
                    <w:rPr>
                      <w:rFonts w:eastAsia="仿宋"/>
                      <w:bCs/>
                      <w:szCs w:val="21"/>
                    </w:rPr>
                    <w:t>流速</w:t>
                  </w:r>
                </w:p>
              </w:tc>
              <w:tc>
                <w:tcPr>
                  <w:tcW w:w="768" w:type="pct"/>
                  <w:vMerge w:val="continue"/>
                  <w:noWrap/>
                  <w:vAlign w:val="center"/>
                </w:tcPr>
                <w:p w14:paraId="170326F5">
                  <w:pPr>
                    <w:autoSpaceDE w:val="0"/>
                    <w:autoSpaceDN w:val="0"/>
                    <w:snapToGrid w:val="0"/>
                    <w:ind w:firstLine="480"/>
                    <w:jc w:val="center"/>
                    <w:rPr>
                      <w:rFonts w:eastAsia="仿宋"/>
                      <w:bCs/>
                      <w:szCs w:val="21"/>
                    </w:rPr>
                  </w:pPr>
                </w:p>
              </w:tc>
            </w:tr>
            <w:tr w14:paraId="1A1C5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jc w:val="center"/>
              </w:trPr>
              <w:tc>
                <w:tcPr>
                  <w:tcW w:w="750" w:type="pct"/>
                  <w:vAlign w:val="center"/>
                </w:tcPr>
                <w:p w14:paraId="215C7329">
                  <w:pPr>
                    <w:autoSpaceDE w:val="0"/>
                    <w:autoSpaceDN w:val="0"/>
                    <w:snapToGrid w:val="0"/>
                    <w:jc w:val="center"/>
                    <w:rPr>
                      <w:rFonts w:eastAsia="仿宋"/>
                      <w:bCs/>
                      <w:szCs w:val="21"/>
                    </w:rPr>
                  </w:pPr>
                  <w:r>
                    <w:rPr>
                      <w:rFonts w:eastAsia="仿宋"/>
                      <w:bCs/>
                      <w:szCs w:val="21"/>
                    </w:rPr>
                    <w:t>P1排气筒</w:t>
                  </w:r>
                </w:p>
              </w:tc>
              <w:tc>
                <w:tcPr>
                  <w:tcW w:w="1078" w:type="pct"/>
                  <w:noWrap/>
                  <w:vAlign w:val="center"/>
                </w:tcPr>
                <w:p w14:paraId="4B08B49A">
                  <w:pPr>
                    <w:autoSpaceDE w:val="0"/>
                    <w:autoSpaceDN w:val="0"/>
                    <w:snapToGrid w:val="0"/>
                    <w:ind w:firstLine="480"/>
                    <w:jc w:val="left"/>
                    <w:rPr>
                      <w:rFonts w:eastAsia="仿宋"/>
                      <w:bCs/>
                      <w:szCs w:val="21"/>
                    </w:rPr>
                  </w:pPr>
                  <w:r>
                    <w:rPr>
                      <w:rFonts w:hint="eastAsia" w:eastAsia="仿宋"/>
                      <w:bCs/>
                      <w:szCs w:val="21"/>
                    </w:rPr>
                    <w:t>7</w:t>
                  </w:r>
                  <w:r>
                    <w:rPr>
                      <w:rFonts w:eastAsia="仿宋"/>
                      <w:bCs/>
                      <w:szCs w:val="21"/>
                    </w:rPr>
                    <w:t>000m</w:t>
                  </w:r>
                  <w:r>
                    <w:rPr>
                      <w:rFonts w:eastAsia="仿宋"/>
                      <w:bCs/>
                      <w:szCs w:val="21"/>
                      <w:vertAlign w:val="superscript"/>
                    </w:rPr>
                    <w:t>3</w:t>
                  </w:r>
                  <w:r>
                    <w:rPr>
                      <w:rFonts w:eastAsia="仿宋"/>
                      <w:bCs/>
                      <w:szCs w:val="21"/>
                    </w:rPr>
                    <w:t>/h</w:t>
                  </w:r>
                </w:p>
              </w:tc>
              <w:tc>
                <w:tcPr>
                  <w:tcW w:w="580" w:type="pct"/>
                  <w:noWrap/>
                  <w:vAlign w:val="center"/>
                </w:tcPr>
                <w:p w14:paraId="42DEDB42">
                  <w:pPr>
                    <w:autoSpaceDE w:val="0"/>
                    <w:autoSpaceDN w:val="0"/>
                    <w:snapToGrid w:val="0"/>
                    <w:jc w:val="center"/>
                    <w:rPr>
                      <w:rFonts w:eastAsia="仿宋"/>
                      <w:bCs/>
                      <w:szCs w:val="21"/>
                    </w:rPr>
                  </w:pPr>
                  <w:r>
                    <w:rPr>
                      <w:rFonts w:eastAsia="仿宋"/>
                      <w:bCs/>
                      <w:szCs w:val="21"/>
                    </w:rPr>
                    <w:t>15m</w:t>
                  </w:r>
                </w:p>
              </w:tc>
              <w:tc>
                <w:tcPr>
                  <w:tcW w:w="580" w:type="pct"/>
                  <w:noWrap/>
                  <w:vAlign w:val="center"/>
                </w:tcPr>
                <w:p w14:paraId="7B4E9495">
                  <w:pPr>
                    <w:autoSpaceDE w:val="0"/>
                    <w:autoSpaceDN w:val="0"/>
                    <w:snapToGrid w:val="0"/>
                    <w:jc w:val="center"/>
                    <w:rPr>
                      <w:rFonts w:eastAsia="仿宋"/>
                      <w:bCs/>
                      <w:szCs w:val="21"/>
                    </w:rPr>
                  </w:pPr>
                  <w:r>
                    <w:rPr>
                      <w:rFonts w:eastAsia="仿宋"/>
                      <w:bCs/>
                      <w:szCs w:val="21"/>
                    </w:rPr>
                    <w:t>0.</w:t>
                  </w:r>
                  <w:r>
                    <w:rPr>
                      <w:rFonts w:hint="eastAsia" w:eastAsia="仿宋"/>
                      <w:bCs/>
                      <w:szCs w:val="21"/>
                    </w:rPr>
                    <w:t>4</w:t>
                  </w:r>
                  <w:r>
                    <w:rPr>
                      <w:rFonts w:eastAsia="仿宋"/>
                      <w:bCs/>
                      <w:szCs w:val="21"/>
                    </w:rPr>
                    <w:t>m</w:t>
                  </w:r>
                </w:p>
              </w:tc>
              <w:tc>
                <w:tcPr>
                  <w:tcW w:w="581" w:type="pct"/>
                  <w:noWrap/>
                  <w:vAlign w:val="center"/>
                </w:tcPr>
                <w:p w14:paraId="688B32CF">
                  <w:pPr>
                    <w:autoSpaceDE w:val="0"/>
                    <w:autoSpaceDN w:val="0"/>
                    <w:snapToGrid w:val="0"/>
                    <w:jc w:val="center"/>
                    <w:rPr>
                      <w:rFonts w:eastAsia="仿宋"/>
                      <w:bCs/>
                      <w:szCs w:val="21"/>
                    </w:rPr>
                  </w:pPr>
                  <w:r>
                    <w:rPr>
                      <w:rFonts w:eastAsia="仿宋"/>
                      <w:bCs/>
                      <w:szCs w:val="21"/>
                    </w:rPr>
                    <w:t>25℃</w:t>
                  </w:r>
                </w:p>
              </w:tc>
              <w:tc>
                <w:tcPr>
                  <w:tcW w:w="663" w:type="pct"/>
                  <w:noWrap/>
                  <w:vAlign w:val="center"/>
                </w:tcPr>
                <w:p w14:paraId="57C6FEA3">
                  <w:pPr>
                    <w:autoSpaceDE w:val="0"/>
                    <w:autoSpaceDN w:val="0"/>
                    <w:snapToGrid w:val="0"/>
                    <w:jc w:val="center"/>
                    <w:rPr>
                      <w:rFonts w:eastAsia="仿宋"/>
                      <w:bCs/>
                      <w:szCs w:val="21"/>
                    </w:rPr>
                  </w:pPr>
                  <w:r>
                    <w:rPr>
                      <w:rFonts w:hint="eastAsia" w:eastAsia="仿宋"/>
                      <w:bCs/>
                      <w:szCs w:val="21"/>
                    </w:rPr>
                    <w:t>15.5</w:t>
                  </w:r>
                  <w:r>
                    <w:rPr>
                      <w:rFonts w:eastAsia="仿宋"/>
                      <w:bCs/>
                      <w:szCs w:val="21"/>
                    </w:rPr>
                    <w:t>m/s</w:t>
                  </w:r>
                </w:p>
              </w:tc>
              <w:tc>
                <w:tcPr>
                  <w:tcW w:w="768" w:type="pct"/>
                  <w:noWrap/>
                  <w:vAlign w:val="center"/>
                </w:tcPr>
                <w:p w14:paraId="1A49FD1E">
                  <w:pPr>
                    <w:widowControl/>
                    <w:autoSpaceDE w:val="0"/>
                    <w:autoSpaceDN w:val="0"/>
                    <w:snapToGrid w:val="0"/>
                    <w:jc w:val="center"/>
                    <w:rPr>
                      <w:rFonts w:eastAsia="仿宋"/>
                      <w:bCs/>
                      <w:szCs w:val="21"/>
                    </w:rPr>
                  </w:pPr>
                  <w:r>
                    <w:rPr>
                      <w:rFonts w:eastAsia="仿宋"/>
                      <w:bCs/>
                      <w:szCs w:val="21"/>
                    </w:rPr>
                    <w:t>非甲烷总烃</w:t>
                  </w:r>
                </w:p>
              </w:tc>
            </w:tr>
            <w:tr w14:paraId="45837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jc w:val="center"/>
              </w:trPr>
              <w:tc>
                <w:tcPr>
                  <w:tcW w:w="750" w:type="pct"/>
                  <w:vAlign w:val="center"/>
                </w:tcPr>
                <w:p w14:paraId="5B457DDB">
                  <w:pPr>
                    <w:autoSpaceDE w:val="0"/>
                    <w:autoSpaceDN w:val="0"/>
                    <w:snapToGrid w:val="0"/>
                    <w:jc w:val="center"/>
                    <w:rPr>
                      <w:rFonts w:eastAsia="仿宋"/>
                      <w:bCs/>
                      <w:szCs w:val="21"/>
                    </w:rPr>
                  </w:pPr>
                  <w:r>
                    <w:rPr>
                      <w:rFonts w:eastAsia="仿宋"/>
                      <w:bCs/>
                      <w:szCs w:val="21"/>
                    </w:rPr>
                    <w:t>P2排气筒</w:t>
                  </w:r>
                </w:p>
              </w:tc>
              <w:tc>
                <w:tcPr>
                  <w:tcW w:w="1078" w:type="pct"/>
                  <w:noWrap/>
                  <w:vAlign w:val="center"/>
                </w:tcPr>
                <w:p w14:paraId="4FBE4141">
                  <w:pPr>
                    <w:autoSpaceDE w:val="0"/>
                    <w:autoSpaceDN w:val="0"/>
                    <w:snapToGrid w:val="0"/>
                    <w:ind w:firstLine="480"/>
                    <w:jc w:val="left"/>
                    <w:rPr>
                      <w:rFonts w:eastAsia="仿宋"/>
                      <w:bCs/>
                      <w:szCs w:val="21"/>
                    </w:rPr>
                  </w:pPr>
                  <w:r>
                    <w:rPr>
                      <w:rFonts w:eastAsia="仿宋"/>
                      <w:bCs/>
                      <w:szCs w:val="21"/>
                    </w:rPr>
                    <w:t>10000m</w:t>
                  </w:r>
                  <w:r>
                    <w:rPr>
                      <w:rFonts w:eastAsia="仿宋"/>
                      <w:bCs/>
                      <w:szCs w:val="21"/>
                      <w:vertAlign w:val="superscript"/>
                    </w:rPr>
                    <w:t>3</w:t>
                  </w:r>
                  <w:r>
                    <w:rPr>
                      <w:rFonts w:eastAsia="仿宋"/>
                      <w:bCs/>
                      <w:szCs w:val="21"/>
                    </w:rPr>
                    <w:t>/h</w:t>
                  </w:r>
                </w:p>
              </w:tc>
              <w:tc>
                <w:tcPr>
                  <w:tcW w:w="580" w:type="pct"/>
                  <w:noWrap/>
                  <w:vAlign w:val="center"/>
                </w:tcPr>
                <w:p w14:paraId="4AB4D972">
                  <w:pPr>
                    <w:autoSpaceDE w:val="0"/>
                    <w:autoSpaceDN w:val="0"/>
                    <w:snapToGrid w:val="0"/>
                    <w:jc w:val="center"/>
                    <w:rPr>
                      <w:rFonts w:eastAsia="仿宋"/>
                      <w:bCs/>
                      <w:szCs w:val="21"/>
                    </w:rPr>
                  </w:pPr>
                  <w:r>
                    <w:rPr>
                      <w:rFonts w:eastAsia="仿宋"/>
                      <w:bCs/>
                      <w:szCs w:val="21"/>
                    </w:rPr>
                    <w:t>15m</w:t>
                  </w:r>
                </w:p>
              </w:tc>
              <w:tc>
                <w:tcPr>
                  <w:tcW w:w="580" w:type="pct"/>
                  <w:noWrap/>
                  <w:vAlign w:val="center"/>
                </w:tcPr>
                <w:p w14:paraId="1FE69F24">
                  <w:pPr>
                    <w:autoSpaceDE w:val="0"/>
                    <w:autoSpaceDN w:val="0"/>
                    <w:snapToGrid w:val="0"/>
                    <w:jc w:val="center"/>
                    <w:rPr>
                      <w:rFonts w:eastAsia="仿宋"/>
                      <w:bCs/>
                      <w:szCs w:val="21"/>
                    </w:rPr>
                  </w:pPr>
                  <w:r>
                    <w:rPr>
                      <w:rFonts w:eastAsia="仿宋"/>
                      <w:bCs/>
                      <w:szCs w:val="21"/>
                    </w:rPr>
                    <w:t>0.5m</w:t>
                  </w:r>
                </w:p>
              </w:tc>
              <w:tc>
                <w:tcPr>
                  <w:tcW w:w="581" w:type="pct"/>
                  <w:noWrap/>
                  <w:vAlign w:val="center"/>
                </w:tcPr>
                <w:p w14:paraId="385B9E75">
                  <w:pPr>
                    <w:autoSpaceDE w:val="0"/>
                    <w:autoSpaceDN w:val="0"/>
                    <w:snapToGrid w:val="0"/>
                    <w:jc w:val="center"/>
                    <w:rPr>
                      <w:rFonts w:eastAsia="仿宋"/>
                      <w:bCs/>
                      <w:szCs w:val="21"/>
                    </w:rPr>
                  </w:pPr>
                  <w:r>
                    <w:rPr>
                      <w:rFonts w:eastAsia="仿宋"/>
                      <w:bCs/>
                      <w:szCs w:val="21"/>
                    </w:rPr>
                    <w:t>25℃</w:t>
                  </w:r>
                </w:p>
              </w:tc>
              <w:tc>
                <w:tcPr>
                  <w:tcW w:w="663" w:type="pct"/>
                  <w:noWrap/>
                  <w:vAlign w:val="center"/>
                </w:tcPr>
                <w:p w14:paraId="23D8E36D">
                  <w:pPr>
                    <w:autoSpaceDE w:val="0"/>
                    <w:autoSpaceDN w:val="0"/>
                    <w:snapToGrid w:val="0"/>
                    <w:jc w:val="center"/>
                    <w:rPr>
                      <w:rFonts w:eastAsia="仿宋"/>
                      <w:bCs/>
                      <w:szCs w:val="21"/>
                    </w:rPr>
                  </w:pPr>
                  <w:r>
                    <w:rPr>
                      <w:rFonts w:hint="eastAsia" w:eastAsia="仿宋"/>
                      <w:bCs/>
                      <w:szCs w:val="21"/>
                    </w:rPr>
                    <w:t>14.2</w:t>
                  </w:r>
                  <w:r>
                    <w:rPr>
                      <w:rFonts w:eastAsia="仿宋"/>
                      <w:bCs/>
                      <w:szCs w:val="21"/>
                    </w:rPr>
                    <w:t>m/s</w:t>
                  </w:r>
                </w:p>
              </w:tc>
              <w:tc>
                <w:tcPr>
                  <w:tcW w:w="768" w:type="pct"/>
                  <w:noWrap/>
                  <w:vAlign w:val="center"/>
                </w:tcPr>
                <w:p w14:paraId="4DF507A9">
                  <w:pPr>
                    <w:widowControl/>
                    <w:autoSpaceDE w:val="0"/>
                    <w:autoSpaceDN w:val="0"/>
                    <w:snapToGrid w:val="0"/>
                    <w:jc w:val="center"/>
                    <w:rPr>
                      <w:rFonts w:eastAsia="仿宋"/>
                      <w:bCs/>
                      <w:szCs w:val="21"/>
                    </w:rPr>
                  </w:pPr>
                  <w:r>
                    <w:rPr>
                      <w:rFonts w:eastAsia="仿宋"/>
                      <w:bCs/>
                      <w:szCs w:val="21"/>
                    </w:rPr>
                    <w:t>非甲烷总烃</w:t>
                  </w:r>
                </w:p>
              </w:tc>
            </w:tr>
          </w:tbl>
          <w:p w14:paraId="7C8D2654">
            <w:pPr>
              <w:spacing w:line="500" w:lineRule="exact"/>
              <w:rPr>
                <w:rFonts w:eastAsia="仿宋"/>
                <w:bCs/>
                <w:sz w:val="24"/>
              </w:rPr>
            </w:pPr>
            <w:r>
              <w:rPr>
                <w:rFonts w:hint="eastAsia" w:eastAsia="仿宋"/>
                <w:bCs/>
                <w:sz w:val="24"/>
              </w:rPr>
              <w:t>①</w:t>
            </w:r>
            <w:r>
              <w:rPr>
                <w:rFonts w:eastAsia="仿宋"/>
                <w:bCs/>
                <w:sz w:val="24"/>
              </w:rPr>
              <w:t>参照《大气污染治理工程技术导则》（HJ2000-2010），排气筒出口流速宜取15m/s左右，本项目设置的</w:t>
            </w:r>
            <w:r>
              <w:rPr>
                <w:rFonts w:hint="eastAsia" w:eastAsia="仿宋"/>
                <w:bCs/>
                <w:sz w:val="24"/>
              </w:rPr>
              <w:t>P</w:t>
            </w:r>
            <w:r>
              <w:rPr>
                <w:rFonts w:eastAsia="仿宋"/>
                <w:bCs/>
                <w:sz w:val="24"/>
              </w:rPr>
              <w:t>1排气筒</w:t>
            </w:r>
            <w:r>
              <w:rPr>
                <w:rFonts w:hint="eastAsia" w:eastAsia="仿宋"/>
                <w:bCs/>
                <w:sz w:val="24"/>
              </w:rPr>
              <w:t>流速为15.5</w:t>
            </w:r>
            <w:r>
              <w:rPr>
                <w:rFonts w:eastAsia="仿宋"/>
                <w:bCs/>
                <w:sz w:val="24"/>
              </w:rPr>
              <w:t>m/s</w:t>
            </w:r>
            <w:r>
              <w:rPr>
                <w:rFonts w:hint="eastAsia" w:eastAsia="仿宋"/>
                <w:bCs/>
                <w:sz w:val="24"/>
              </w:rPr>
              <w:t>、P</w:t>
            </w:r>
            <w:r>
              <w:rPr>
                <w:rFonts w:eastAsia="仿宋"/>
                <w:bCs/>
                <w:sz w:val="24"/>
              </w:rPr>
              <w:t>2排气筒流速为</w:t>
            </w:r>
            <w:r>
              <w:rPr>
                <w:rFonts w:hint="eastAsia" w:eastAsia="仿宋"/>
                <w:bCs/>
                <w:sz w:val="24"/>
              </w:rPr>
              <w:t>14.2</w:t>
            </w:r>
            <w:r>
              <w:rPr>
                <w:rFonts w:eastAsia="仿宋"/>
                <w:bCs/>
                <w:sz w:val="24"/>
              </w:rPr>
              <w:t>m/s，本项目工艺设计时已考虑到自身的特点，排放同类污染物的排气筒已尽量合并。</w:t>
            </w:r>
          </w:p>
          <w:p w14:paraId="21DCE942">
            <w:pPr>
              <w:spacing w:line="500" w:lineRule="exact"/>
              <w:rPr>
                <w:rFonts w:eastAsia="仿宋"/>
                <w:bCs/>
                <w:sz w:val="24"/>
              </w:rPr>
            </w:pPr>
            <w:r>
              <w:rPr>
                <w:rFonts w:hint="eastAsia" w:ascii="宋体" w:hAnsi="宋体" w:cs="宋体"/>
                <w:bCs/>
                <w:sz w:val="24"/>
              </w:rPr>
              <w:t>②</w:t>
            </w:r>
            <w:r>
              <w:rPr>
                <w:rFonts w:eastAsia="仿宋"/>
                <w:bCs/>
                <w:sz w:val="24"/>
              </w:rPr>
              <w:t>本项目各工艺废气经处理后浓度及速率均满足相关标准，污染物能够很好扩散，对周围环境影响较小，符合国家的相关要求；</w:t>
            </w:r>
            <w:bookmarkStart w:id="15" w:name="_Hlk131003819"/>
            <w:r>
              <w:rPr>
                <w:rFonts w:eastAsia="仿宋"/>
                <w:bCs/>
                <w:sz w:val="24"/>
              </w:rPr>
              <w:t>经调查，本项目所在厂房高度为1</w:t>
            </w:r>
            <w:r>
              <w:rPr>
                <w:rFonts w:hint="eastAsia" w:eastAsia="仿宋"/>
                <w:bCs/>
                <w:sz w:val="24"/>
              </w:rPr>
              <w:t>0</w:t>
            </w:r>
            <w:r>
              <w:rPr>
                <w:rFonts w:eastAsia="仿宋"/>
                <w:bCs/>
                <w:sz w:val="24"/>
              </w:rPr>
              <w:t>米，本项目排气筒高度15米，排气筒高度设置合理可行。</w:t>
            </w:r>
            <w:bookmarkEnd w:id="15"/>
          </w:p>
          <w:p w14:paraId="3625543B">
            <w:pPr>
              <w:spacing w:line="500" w:lineRule="exact"/>
              <w:ind w:firstLine="480" w:firstLineChars="200"/>
              <w:rPr>
                <w:rFonts w:eastAsia="仿宋"/>
                <w:bCs/>
                <w:sz w:val="24"/>
              </w:rPr>
            </w:pPr>
            <w:r>
              <w:rPr>
                <w:rFonts w:eastAsia="仿宋"/>
                <w:bCs/>
                <w:sz w:val="24"/>
              </w:rPr>
              <w:t>综上所述，本项目排气筒的数量及排气筒高度的设置是合理的。</w:t>
            </w:r>
          </w:p>
          <w:p w14:paraId="08ED9A93">
            <w:pPr>
              <w:spacing w:line="500" w:lineRule="exact"/>
              <w:ind w:firstLine="480" w:firstLineChars="200"/>
              <w:rPr>
                <w:rFonts w:eastAsia="仿宋"/>
                <w:bCs/>
                <w:sz w:val="24"/>
              </w:rPr>
            </w:pPr>
          </w:p>
          <w:p w14:paraId="1773BE5F">
            <w:pPr>
              <w:spacing w:line="500" w:lineRule="exact"/>
              <w:ind w:firstLine="480" w:firstLineChars="200"/>
              <w:rPr>
                <w:rFonts w:eastAsia="仿宋"/>
                <w:bCs/>
                <w:sz w:val="24"/>
              </w:rPr>
            </w:pPr>
          </w:p>
          <w:p w14:paraId="31DA0A76">
            <w:pPr>
              <w:spacing w:line="500" w:lineRule="exact"/>
              <w:ind w:firstLine="480" w:firstLineChars="200"/>
              <w:rPr>
                <w:rFonts w:eastAsia="仿宋"/>
                <w:bCs/>
                <w:sz w:val="24"/>
              </w:rPr>
            </w:pPr>
          </w:p>
          <w:p w14:paraId="3462C907">
            <w:pPr>
              <w:spacing w:line="500" w:lineRule="exact"/>
              <w:ind w:firstLine="480" w:firstLineChars="200"/>
              <w:rPr>
                <w:rFonts w:eastAsia="仿宋"/>
                <w:bCs/>
                <w:sz w:val="24"/>
              </w:rPr>
            </w:pPr>
          </w:p>
          <w:p w14:paraId="053F0E52">
            <w:pPr>
              <w:spacing w:line="500" w:lineRule="exact"/>
              <w:ind w:firstLine="480" w:firstLineChars="200"/>
              <w:rPr>
                <w:rFonts w:eastAsia="仿宋"/>
                <w:bCs/>
                <w:sz w:val="24"/>
              </w:rPr>
            </w:pPr>
          </w:p>
          <w:p w14:paraId="3E418857">
            <w:pPr>
              <w:spacing w:line="500" w:lineRule="exact"/>
              <w:ind w:firstLine="480" w:firstLineChars="200"/>
              <w:rPr>
                <w:rFonts w:eastAsia="仿宋"/>
                <w:bCs/>
                <w:sz w:val="24"/>
              </w:rPr>
            </w:pPr>
          </w:p>
          <w:p w14:paraId="03B1FFAB">
            <w:pPr>
              <w:spacing w:line="500" w:lineRule="exact"/>
              <w:ind w:firstLine="480" w:firstLineChars="200"/>
              <w:rPr>
                <w:rFonts w:eastAsia="仿宋"/>
                <w:bCs/>
                <w:sz w:val="24"/>
              </w:rPr>
            </w:pPr>
          </w:p>
          <w:p w14:paraId="0D13C60C">
            <w:pPr>
              <w:spacing w:line="500" w:lineRule="exact"/>
              <w:ind w:firstLine="480" w:firstLineChars="200"/>
              <w:rPr>
                <w:rFonts w:eastAsia="仿宋"/>
                <w:bCs/>
                <w:sz w:val="24"/>
              </w:rPr>
            </w:pPr>
          </w:p>
          <w:p w14:paraId="0AF978C5">
            <w:pPr>
              <w:spacing w:line="500" w:lineRule="exact"/>
              <w:ind w:firstLine="480" w:firstLineChars="200"/>
              <w:rPr>
                <w:rFonts w:eastAsia="仿宋"/>
                <w:bCs/>
                <w:sz w:val="24"/>
              </w:rPr>
            </w:pPr>
          </w:p>
          <w:p w14:paraId="4CDFF585">
            <w:pPr>
              <w:spacing w:line="500" w:lineRule="exact"/>
              <w:ind w:firstLine="480" w:firstLineChars="200"/>
              <w:rPr>
                <w:rFonts w:eastAsia="仿宋"/>
                <w:bCs/>
                <w:sz w:val="24"/>
              </w:rPr>
            </w:pPr>
          </w:p>
          <w:p w14:paraId="2C3858E8">
            <w:pPr>
              <w:spacing w:line="500" w:lineRule="exact"/>
              <w:ind w:firstLine="480" w:firstLineChars="200"/>
              <w:rPr>
                <w:rFonts w:eastAsia="仿宋"/>
                <w:bCs/>
                <w:sz w:val="24"/>
              </w:rPr>
            </w:pPr>
          </w:p>
          <w:p w14:paraId="46FB3927">
            <w:pPr>
              <w:spacing w:line="500" w:lineRule="exact"/>
              <w:ind w:firstLine="480" w:firstLineChars="200"/>
              <w:rPr>
                <w:rFonts w:eastAsia="仿宋"/>
                <w:bCs/>
                <w:sz w:val="24"/>
              </w:rPr>
            </w:pPr>
          </w:p>
          <w:p w14:paraId="140952F8">
            <w:pPr>
              <w:spacing w:line="500" w:lineRule="exact"/>
              <w:ind w:firstLine="480" w:firstLineChars="200"/>
              <w:rPr>
                <w:rFonts w:eastAsia="仿宋"/>
                <w:bCs/>
                <w:sz w:val="24"/>
              </w:rPr>
            </w:pPr>
          </w:p>
          <w:p w14:paraId="405F7AD3">
            <w:pPr>
              <w:spacing w:line="500" w:lineRule="exact"/>
              <w:ind w:firstLine="480" w:firstLineChars="200"/>
              <w:rPr>
                <w:rFonts w:eastAsia="仿宋"/>
                <w:bCs/>
                <w:sz w:val="24"/>
              </w:rPr>
            </w:pPr>
          </w:p>
        </w:tc>
      </w:tr>
    </w:tbl>
    <w:p w14:paraId="5DAF29E4">
      <w:pPr>
        <w:adjustRightInd w:val="0"/>
        <w:snapToGrid w:val="0"/>
        <w:jc w:val="center"/>
        <w:rPr>
          <w:rFonts w:eastAsia="仿宋"/>
          <w:bCs/>
          <w:sz w:val="24"/>
        </w:rPr>
        <w:sectPr>
          <w:pgSz w:w="11906" w:h="16838"/>
          <w:pgMar w:top="1701" w:right="1531" w:bottom="1701" w:left="1531" w:header="851" w:footer="851" w:gutter="0"/>
          <w:pgNumType w:fmt="numberInDash"/>
          <w:cols w:space="720" w:num="1"/>
          <w:docGrid w:linePitch="312" w:charSpace="0"/>
        </w:sectPr>
      </w:pPr>
    </w:p>
    <w:tbl>
      <w:tblPr>
        <w:tblStyle w:val="35"/>
        <w:tblW w:w="155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14658"/>
      </w:tblGrid>
      <w:tr w14:paraId="7BDE0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3" w:hRule="atLeast"/>
          <w:jc w:val="center"/>
        </w:trPr>
        <w:tc>
          <w:tcPr>
            <w:tcW w:w="850" w:type="dxa"/>
            <w:vAlign w:val="center"/>
          </w:tcPr>
          <w:p w14:paraId="091D58D7">
            <w:pPr>
              <w:adjustRightInd w:val="0"/>
              <w:snapToGrid w:val="0"/>
              <w:jc w:val="center"/>
              <w:rPr>
                <w:rFonts w:eastAsia="仿宋"/>
                <w:kern w:val="0"/>
                <w:sz w:val="24"/>
              </w:rPr>
            </w:pPr>
            <w:r>
              <w:rPr>
                <w:rFonts w:eastAsia="仿宋"/>
                <w:kern w:val="0"/>
                <w:sz w:val="24"/>
              </w:rPr>
              <w:t>运营期环境影响和保护措施</w:t>
            </w:r>
          </w:p>
        </w:tc>
        <w:tc>
          <w:tcPr>
            <w:tcW w:w="14658" w:type="dxa"/>
          </w:tcPr>
          <w:p w14:paraId="050CF00F">
            <w:pPr>
              <w:tabs>
                <w:tab w:val="left" w:pos="2130"/>
              </w:tabs>
              <w:spacing w:line="500" w:lineRule="exact"/>
              <w:ind w:firstLine="480" w:firstLineChars="200"/>
              <w:rPr>
                <w:rFonts w:eastAsia="仿宋"/>
                <w:sz w:val="24"/>
              </w:rPr>
            </w:pPr>
            <w:r>
              <w:rPr>
                <w:rFonts w:eastAsia="仿宋"/>
                <w:sz w:val="24"/>
              </w:rPr>
              <w:t>（4）排放情况</w:t>
            </w:r>
          </w:p>
          <w:p w14:paraId="1002F743">
            <w:pPr>
              <w:spacing w:line="500" w:lineRule="exact"/>
              <w:ind w:firstLine="480" w:firstLineChars="200"/>
              <w:rPr>
                <w:rFonts w:eastAsia="仿宋"/>
                <w:bCs/>
                <w:sz w:val="24"/>
              </w:rPr>
            </w:pPr>
            <w:r>
              <w:rPr>
                <w:rFonts w:hint="eastAsia" w:ascii="宋体" w:hAnsi="宋体" w:cs="宋体"/>
                <w:bCs/>
                <w:sz w:val="24"/>
              </w:rPr>
              <w:t>①</w:t>
            </w:r>
            <w:r>
              <w:rPr>
                <w:rFonts w:eastAsia="仿宋"/>
                <w:bCs/>
                <w:sz w:val="24"/>
              </w:rPr>
              <w:t>有组织废气</w:t>
            </w:r>
          </w:p>
          <w:p w14:paraId="4E559DDF">
            <w:pPr>
              <w:spacing w:line="500" w:lineRule="exact"/>
              <w:ind w:firstLine="480" w:firstLineChars="200"/>
              <w:rPr>
                <w:rFonts w:eastAsia="仿宋"/>
                <w:bCs/>
                <w:sz w:val="24"/>
              </w:rPr>
            </w:pPr>
            <w:r>
              <w:rPr>
                <w:rFonts w:eastAsia="仿宋"/>
                <w:bCs/>
                <w:sz w:val="24"/>
              </w:rPr>
              <w:t>本项目废气有组织排放情况见下表。</w:t>
            </w:r>
          </w:p>
          <w:p w14:paraId="420133E7">
            <w:pPr>
              <w:pStyle w:val="8"/>
              <w:keepNext/>
              <w:spacing w:line="400" w:lineRule="exact"/>
              <w:jc w:val="center"/>
              <w:rPr>
                <w:rFonts w:ascii="Times New Roman" w:hAnsi="Times New Roman" w:eastAsia="仿宋"/>
                <w:b/>
                <w:sz w:val="21"/>
                <w:szCs w:val="21"/>
              </w:rPr>
            </w:pPr>
            <w:r>
              <w:rPr>
                <w:rFonts w:ascii="Times New Roman" w:hAnsi="Times New Roman" w:eastAsia="仿宋"/>
                <w:b/>
                <w:sz w:val="21"/>
                <w:szCs w:val="21"/>
              </w:rPr>
              <w:t>本项目大气污染物产、排情况表（有组织）</w:t>
            </w:r>
          </w:p>
          <w:tbl>
            <w:tblPr>
              <w:tblStyle w:val="35"/>
              <w:tblpPr w:leftFromText="180" w:rightFromText="180" w:vertAnchor="text" w:horzAnchor="page" w:tblpXSpec="center" w:tblpY="63"/>
              <w:tblOverlap w:val="never"/>
              <w:tblW w:w="144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21"/>
              <w:gridCol w:w="1316"/>
              <w:gridCol w:w="994"/>
              <w:gridCol w:w="994"/>
              <w:gridCol w:w="859"/>
              <w:gridCol w:w="850"/>
              <w:gridCol w:w="702"/>
              <w:gridCol w:w="1139"/>
              <w:gridCol w:w="567"/>
              <w:gridCol w:w="994"/>
              <w:gridCol w:w="850"/>
              <w:gridCol w:w="841"/>
              <w:gridCol w:w="572"/>
              <w:gridCol w:w="569"/>
              <w:gridCol w:w="567"/>
              <w:gridCol w:w="425"/>
              <w:gridCol w:w="708"/>
              <w:gridCol w:w="425"/>
              <w:gridCol w:w="561"/>
            </w:tblGrid>
            <w:tr w14:paraId="129C9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180" w:type="pct"/>
                  <w:vMerge w:val="restart"/>
                  <w:vAlign w:val="center"/>
                </w:tcPr>
                <w:p w14:paraId="7BBD9902">
                  <w:pPr>
                    <w:autoSpaceDE w:val="0"/>
                    <w:autoSpaceDN w:val="0"/>
                    <w:snapToGrid w:val="0"/>
                    <w:jc w:val="center"/>
                    <w:rPr>
                      <w:rFonts w:eastAsia="仿宋"/>
                      <w:szCs w:val="22"/>
                    </w:rPr>
                  </w:pPr>
                  <w:r>
                    <w:rPr>
                      <w:rFonts w:eastAsia="仿宋"/>
                      <w:szCs w:val="22"/>
                    </w:rPr>
                    <w:t>排气筒编号</w:t>
                  </w:r>
                </w:p>
              </w:tc>
              <w:tc>
                <w:tcPr>
                  <w:tcW w:w="455" w:type="pct"/>
                  <w:vMerge w:val="restart"/>
                  <w:vAlign w:val="center"/>
                </w:tcPr>
                <w:p w14:paraId="7B6F3BBA">
                  <w:pPr>
                    <w:autoSpaceDE w:val="0"/>
                    <w:autoSpaceDN w:val="0"/>
                    <w:snapToGrid w:val="0"/>
                    <w:jc w:val="center"/>
                    <w:rPr>
                      <w:rFonts w:eastAsia="仿宋"/>
                      <w:szCs w:val="22"/>
                    </w:rPr>
                  </w:pPr>
                  <w:r>
                    <w:rPr>
                      <w:rFonts w:eastAsia="仿宋"/>
                      <w:szCs w:val="22"/>
                    </w:rPr>
                    <w:t>污染源</w:t>
                  </w:r>
                </w:p>
                <w:p w14:paraId="08189103">
                  <w:pPr>
                    <w:autoSpaceDE w:val="0"/>
                    <w:autoSpaceDN w:val="0"/>
                    <w:snapToGrid w:val="0"/>
                    <w:jc w:val="center"/>
                    <w:rPr>
                      <w:rFonts w:eastAsia="仿宋"/>
                      <w:szCs w:val="22"/>
                    </w:rPr>
                  </w:pPr>
                  <w:r>
                    <w:rPr>
                      <w:rFonts w:eastAsia="仿宋"/>
                      <w:szCs w:val="22"/>
                    </w:rPr>
                    <w:t>及编号</w:t>
                  </w:r>
                </w:p>
              </w:tc>
              <w:tc>
                <w:tcPr>
                  <w:tcW w:w="985" w:type="pct"/>
                  <w:gridSpan w:val="3"/>
                  <w:vAlign w:val="center"/>
                </w:tcPr>
                <w:p w14:paraId="49C57A4F">
                  <w:pPr>
                    <w:autoSpaceDE w:val="0"/>
                    <w:autoSpaceDN w:val="0"/>
                    <w:snapToGrid w:val="0"/>
                    <w:jc w:val="center"/>
                    <w:rPr>
                      <w:rFonts w:eastAsia="仿宋"/>
                      <w:szCs w:val="22"/>
                    </w:rPr>
                  </w:pPr>
                  <w:r>
                    <w:rPr>
                      <w:rFonts w:eastAsia="仿宋"/>
                      <w:szCs w:val="22"/>
                    </w:rPr>
                    <w:t>产生状况</w:t>
                  </w:r>
                </w:p>
              </w:tc>
              <w:tc>
                <w:tcPr>
                  <w:tcW w:w="294" w:type="pct"/>
                  <w:vMerge w:val="restart"/>
                  <w:vAlign w:val="center"/>
                </w:tcPr>
                <w:p w14:paraId="70668F60">
                  <w:pPr>
                    <w:autoSpaceDE w:val="0"/>
                    <w:autoSpaceDN w:val="0"/>
                    <w:snapToGrid w:val="0"/>
                    <w:jc w:val="center"/>
                    <w:rPr>
                      <w:rFonts w:eastAsia="仿宋"/>
                      <w:szCs w:val="22"/>
                    </w:rPr>
                  </w:pPr>
                  <w:r>
                    <w:rPr>
                      <w:rFonts w:eastAsia="仿宋"/>
                      <w:szCs w:val="22"/>
                    </w:rPr>
                    <w:t>拟采取措施</w:t>
                  </w:r>
                </w:p>
              </w:tc>
              <w:tc>
                <w:tcPr>
                  <w:tcW w:w="243" w:type="pct"/>
                  <w:vMerge w:val="restart"/>
                  <w:vAlign w:val="center"/>
                </w:tcPr>
                <w:p w14:paraId="5360DB5A">
                  <w:pPr>
                    <w:autoSpaceDE w:val="0"/>
                    <w:autoSpaceDN w:val="0"/>
                    <w:snapToGrid w:val="0"/>
                    <w:jc w:val="center"/>
                    <w:rPr>
                      <w:rFonts w:eastAsia="仿宋"/>
                      <w:szCs w:val="22"/>
                    </w:rPr>
                  </w:pPr>
                  <w:r>
                    <w:rPr>
                      <w:rFonts w:eastAsia="仿宋"/>
                      <w:szCs w:val="22"/>
                    </w:rPr>
                    <w:t>排气量</w:t>
                  </w:r>
                </w:p>
                <w:p w14:paraId="2358C9D2">
                  <w:pPr>
                    <w:autoSpaceDE w:val="0"/>
                    <w:autoSpaceDN w:val="0"/>
                    <w:snapToGrid w:val="0"/>
                    <w:jc w:val="center"/>
                    <w:rPr>
                      <w:rFonts w:eastAsia="仿宋"/>
                      <w:szCs w:val="22"/>
                    </w:rPr>
                  </w:pPr>
                  <w:r>
                    <w:rPr>
                      <w:rFonts w:eastAsia="仿宋"/>
                      <w:szCs w:val="22"/>
                    </w:rPr>
                    <w:t>m</w:t>
                  </w:r>
                  <w:r>
                    <w:rPr>
                      <w:rFonts w:eastAsia="仿宋"/>
                      <w:szCs w:val="22"/>
                      <w:vertAlign w:val="superscript"/>
                    </w:rPr>
                    <w:t>3</w:t>
                  </w:r>
                  <w:r>
                    <w:rPr>
                      <w:rFonts w:eastAsia="仿宋"/>
                      <w:szCs w:val="22"/>
                    </w:rPr>
                    <w:t>/h</w:t>
                  </w:r>
                </w:p>
              </w:tc>
              <w:tc>
                <w:tcPr>
                  <w:tcW w:w="394" w:type="pct"/>
                  <w:vMerge w:val="restart"/>
                  <w:vAlign w:val="center"/>
                </w:tcPr>
                <w:p w14:paraId="17D68864">
                  <w:pPr>
                    <w:autoSpaceDE w:val="0"/>
                    <w:autoSpaceDN w:val="0"/>
                    <w:snapToGrid w:val="0"/>
                    <w:jc w:val="center"/>
                    <w:rPr>
                      <w:rFonts w:eastAsia="仿宋"/>
                      <w:szCs w:val="22"/>
                    </w:rPr>
                  </w:pPr>
                  <w:r>
                    <w:rPr>
                      <w:rFonts w:eastAsia="仿宋"/>
                      <w:szCs w:val="22"/>
                    </w:rPr>
                    <w:t>污染物名称</w:t>
                  </w:r>
                </w:p>
              </w:tc>
              <w:tc>
                <w:tcPr>
                  <w:tcW w:w="196" w:type="pct"/>
                  <w:vMerge w:val="restart"/>
                  <w:vAlign w:val="center"/>
                </w:tcPr>
                <w:p w14:paraId="5F21DF13">
                  <w:pPr>
                    <w:autoSpaceDE w:val="0"/>
                    <w:autoSpaceDN w:val="0"/>
                    <w:snapToGrid w:val="0"/>
                    <w:jc w:val="center"/>
                    <w:rPr>
                      <w:rFonts w:eastAsia="仿宋"/>
                      <w:szCs w:val="22"/>
                    </w:rPr>
                  </w:pPr>
                  <w:r>
                    <w:rPr>
                      <w:rFonts w:eastAsia="仿宋"/>
                      <w:szCs w:val="22"/>
                    </w:rPr>
                    <w:t>去除</w:t>
                  </w:r>
                </w:p>
                <w:p w14:paraId="1845E5C1">
                  <w:pPr>
                    <w:autoSpaceDE w:val="0"/>
                    <w:autoSpaceDN w:val="0"/>
                    <w:snapToGrid w:val="0"/>
                    <w:jc w:val="center"/>
                    <w:rPr>
                      <w:rFonts w:eastAsia="仿宋"/>
                      <w:szCs w:val="22"/>
                    </w:rPr>
                  </w:pPr>
                  <w:r>
                    <w:rPr>
                      <w:rFonts w:eastAsia="仿宋"/>
                      <w:szCs w:val="22"/>
                    </w:rPr>
                    <w:t>效率</w:t>
                  </w:r>
                </w:p>
                <w:p w14:paraId="77FC9608">
                  <w:pPr>
                    <w:autoSpaceDE w:val="0"/>
                    <w:autoSpaceDN w:val="0"/>
                    <w:snapToGrid w:val="0"/>
                    <w:jc w:val="center"/>
                    <w:rPr>
                      <w:rFonts w:eastAsia="仿宋"/>
                      <w:szCs w:val="22"/>
                    </w:rPr>
                  </w:pPr>
                  <w:r>
                    <w:rPr>
                      <w:rFonts w:eastAsia="仿宋"/>
                      <w:szCs w:val="22"/>
                    </w:rPr>
                    <w:t>%</w:t>
                  </w:r>
                </w:p>
              </w:tc>
              <w:tc>
                <w:tcPr>
                  <w:tcW w:w="929" w:type="pct"/>
                  <w:gridSpan w:val="3"/>
                  <w:vAlign w:val="center"/>
                </w:tcPr>
                <w:p w14:paraId="27482616">
                  <w:pPr>
                    <w:autoSpaceDE w:val="0"/>
                    <w:autoSpaceDN w:val="0"/>
                    <w:snapToGrid w:val="0"/>
                    <w:jc w:val="center"/>
                    <w:rPr>
                      <w:rFonts w:eastAsia="仿宋"/>
                      <w:szCs w:val="22"/>
                    </w:rPr>
                  </w:pPr>
                  <w:r>
                    <w:rPr>
                      <w:rFonts w:eastAsia="仿宋"/>
                      <w:szCs w:val="22"/>
                    </w:rPr>
                    <w:t>排放状况</w:t>
                  </w:r>
                </w:p>
              </w:tc>
              <w:tc>
                <w:tcPr>
                  <w:tcW w:w="395" w:type="pct"/>
                  <w:gridSpan w:val="2"/>
                  <w:vAlign w:val="center"/>
                </w:tcPr>
                <w:p w14:paraId="298512C9">
                  <w:pPr>
                    <w:autoSpaceDE w:val="0"/>
                    <w:autoSpaceDN w:val="0"/>
                    <w:snapToGrid w:val="0"/>
                    <w:jc w:val="center"/>
                    <w:rPr>
                      <w:rFonts w:eastAsia="仿宋"/>
                      <w:szCs w:val="22"/>
                    </w:rPr>
                  </w:pPr>
                  <w:r>
                    <w:rPr>
                      <w:rFonts w:eastAsia="仿宋"/>
                      <w:szCs w:val="22"/>
                    </w:rPr>
                    <w:t>执行标准</w:t>
                  </w:r>
                </w:p>
              </w:tc>
              <w:tc>
                <w:tcPr>
                  <w:tcW w:w="588" w:type="pct"/>
                  <w:gridSpan w:val="3"/>
                  <w:vAlign w:val="center"/>
                </w:tcPr>
                <w:p w14:paraId="1CDCB2DA">
                  <w:pPr>
                    <w:autoSpaceDE w:val="0"/>
                    <w:autoSpaceDN w:val="0"/>
                    <w:snapToGrid w:val="0"/>
                    <w:jc w:val="center"/>
                    <w:rPr>
                      <w:rFonts w:eastAsia="仿宋"/>
                      <w:szCs w:val="22"/>
                    </w:rPr>
                  </w:pPr>
                  <w:r>
                    <w:rPr>
                      <w:rFonts w:eastAsia="仿宋"/>
                      <w:szCs w:val="22"/>
                    </w:rPr>
                    <w:t>排放源参数</w:t>
                  </w:r>
                </w:p>
              </w:tc>
              <w:tc>
                <w:tcPr>
                  <w:tcW w:w="147" w:type="pct"/>
                  <w:vMerge w:val="restart"/>
                  <w:vAlign w:val="center"/>
                </w:tcPr>
                <w:p w14:paraId="1DFD40F6">
                  <w:pPr>
                    <w:autoSpaceDE w:val="0"/>
                    <w:autoSpaceDN w:val="0"/>
                    <w:snapToGrid w:val="0"/>
                    <w:jc w:val="center"/>
                    <w:rPr>
                      <w:rFonts w:eastAsia="仿宋"/>
                      <w:szCs w:val="22"/>
                    </w:rPr>
                  </w:pPr>
                  <w:r>
                    <w:rPr>
                      <w:rFonts w:eastAsia="仿宋"/>
                      <w:szCs w:val="22"/>
                    </w:rPr>
                    <w:t>排放</w:t>
                  </w:r>
                </w:p>
                <w:p w14:paraId="493BE267">
                  <w:pPr>
                    <w:autoSpaceDE w:val="0"/>
                    <w:autoSpaceDN w:val="0"/>
                    <w:snapToGrid w:val="0"/>
                    <w:jc w:val="center"/>
                    <w:rPr>
                      <w:rFonts w:eastAsia="仿宋"/>
                      <w:szCs w:val="22"/>
                    </w:rPr>
                  </w:pPr>
                  <w:r>
                    <w:rPr>
                      <w:rFonts w:eastAsia="仿宋"/>
                      <w:szCs w:val="22"/>
                    </w:rPr>
                    <w:t>方式</w:t>
                  </w:r>
                </w:p>
              </w:tc>
              <w:tc>
                <w:tcPr>
                  <w:tcW w:w="194" w:type="pct"/>
                  <w:vMerge w:val="restart"/>
                  <w:vAlign w:val="center"/>
                </w:tcPr>
                <w:p w14:paraId="4C58D07B">
                  <w:pPr>
                    <w:autoSpaceDE w:val="0"/>
                    <w:autoSpaceDN w:val="0"/>
                    <w:snapToGrid w:val="0"/>
                    <w:jc w:val="center"/>
                    <w:rPr>
                      <w:rFonts w:eastAsia="仿宋"/>
                      <w:szCs w:val="22"/>
                    </w:rPr>
                  </w:pPr>
                  <w:r>
                    <w:rPr>
                      <w:rFonts w:eastAsia="仿宋"/>
                      <w:szCs w:val="22"/>
                    </w:rPr>
                    <w:t>工作</w:t>
                  </w:r>
                </w:p>
                <w:p w14:paraId="2A16E242">
                  <w:pPr>
                    <w:autoSpaceDE w:val="0"/>
                    <w:autoSpaceDN w:val="0"/>
                    <w:snapToGrid w:val="0"/>
                    <w:jc w:val="center"/>
                    <w:rPr>
                      <w:rFonts w:eastAsia="仿宋"/>
                      <w:szCs w:val="22"/>
                    </w:rPr>
                  </w:pPr>
                  <w:r>
                    <w:rPr>
                      <w:rFonts w:eastAsia="仿宋"/>
                      <w:szCs w:val="22"/>
                    </w:rPr>
                    <w:t>时间</w:t>
                  </w:r>
                </w:p>
              </w:tc>
            </w:tr>
            <w:tr w14:paraId="17AE0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180" w:type="pct"/>
                  <w:vMerge w:val="continue"/>
                  <w:vAlign w:val="center"/>
                </w:tcPr>
                <w:p w14:paraId="4F591773">
                  <w:pPr>
                    <w:autoSpaceDE w:val="0"/>
                    <w:autoSpaceDN w:val="0"/>
                    <w:snapToGrid w:val="0"/>
                    <w:jc w:val="center"/>
                    <w:rPr>
                      <w:rFonts w:eastAsia="仿宋"/>
                      <w:szCs w:val="22"/>
                    </w:rPr>
                  </w:pPr>
                </w:p>
              </w:tc>
              <w:tc>
                <w:tcPr>
                  <w:tcW w:w="455" w:type="pct"/>
                  <w:vMerge w:val="continue"/>
                  <w:vAlign w:val="center"/>
                </w:tcPr>
                <w:p w14:paraId="5B2755FB">
                  <w:pPr>
                    <w:autoSpaceDE w:val="0"/>
                    <w:autoSpaceDN w:val="0"/>
                    <w:snapToGrid w:val="0"/>
                    <w:jc w:val="center"/>
                    <w:rPr>
                      <w:rFonts w:eastAsia="仿宋"/>
                      <w:szCs w:val="22"/>
                    </w:rPr>
                  </w:pPr>
                </w:p>
              </w:tc>
              <w:tc>
                <w:tcPr>
                  <w:tcW w:w="344" w:type="pct"/>
                  <w:vAlign w:val="center"/>
                </w:tcPr>
                <w:p w14:paraId="5131763D">
                  <w:pPr>
                    <w:autoSpaceDE w:val="0"/>
                    <w:autoSpaceDN w:val="0"/>
                    <w:snapToGrid w:val="0"/>
                    <w:jc w:val="center"/>
                    <w:rPr>
                      <w:rFonts w:eastAsia="仿宋"/>
                      <w:szCs w:val="22"/>
                    </w:rPr>
                  </w:pPr>
                  <w:r>
                    <w:rPr>
                      <w:rFonts w:eastAsia="仿宋"/>
                      <w:szCs w:val="22"/>
                    </w:rPr>
                    <w:t>最大浓度</w:t>
                  </w:r>
                </w:p>
                <w:p w14:paraId="11CD4FC0">
                  <w:pPr>
                    <w:autoSpaceDE w:val="0"/>
                    <w:autoSpaceDN w:val="0"/>
                    <w:snapToGrid w:val="0"/>
                    <w:jc w:val="center"/>
                    <w:rPr>
                      <w:rFonts w:eastAsia="仿宋"/>
                      <w:szCs w:val="22"/>
                    </w:rPr>
                  </w:pPr>
                  <w:r>
                    <w:rPr>
                      <w:rFonts w:eastAsia="仿宋"/>
                      <w:szCs w:val="22"/>
                    </w:rPr>
                    <w:t>mg/m</w:t>
                  </w:r>
                  <w:r>
                    <w:rPr>
                      <w:rFonts w:eastAsia="仿宋"/>
                      <w:szCs w:val="22"/>
                      <w:vertAlign w:val="superscript"/>
                    </w:rPr>
                    <w:t>3</w:t>
                  </w:r>
                </w:p>
              </w:tc>
              <w:tc>
                <w:tcPr>
                  <w:tcW w:w="344" w:type="pct"/>
                  <w:vAlign w:val="center"/>
                </w:tcPr>
                <w:p w14:paraId="4A5C7B39">
                  <w:pPr>
                    <w:autoSpaceDE w:val="0"/>
                    <w:autoSpaceDN w:val="0"/>
                    <w:snapToGrid w:val="0"/>
                    <w:jc w:val="center"/>
                    <w:rPr>
                      <w:rFonts w:eastAsia="仿宋"/>
                      <w:szCs w:val="22"/>
                    </w:rPr>
                  </w:pPr>
                  <w:r>
                    <w:rPr>
                      <w:rFonts w:eastAsia="仿宋"/>
                      <w:szCs w:val="22"/>
                    </w:rPr>
                    <w:t>最大速率</w:t>
                  </w:r>
                </w:p>
                <w:p w14:paraId="2A50F7D5">
                  <w:pPr>
                    <w:autoSpaceDE w:val="0"/>
                    <w:autoSpaceDN w:val="0"/>
                    <w:snapToGrid w:val="0"/>
                    <w:jc w:val="center"/>
                    <w:rPr>
                      <w:rFonts w:eastAsia="仿宋"/>
                      <w:szCs w:val="22"/>
                    </w:rPr>
                  </w:pPr>
                  <w:r>
                    <w:rPr>
                      <w:rFonts w:eastAsia="仿宋"/>
                      <w:szCs w:val="22"/>
                    </w:rPr>
                    <w:t>kg/h</w:t>
                  </w:r>
                </w:p>
              </w:tc>
              <w:tc>
                <w:tcPr>
                  <w:tcW w:w="297" w:type="pct"/>
                  <w:vAlign w:val="center"/>
                </w:tcPr>
                <w:p w14:paraId="10DC8097">
                  <w:pPr>
                    <w:autoSpaceDE w:val="0"/>
                    <w:autoSpaceDN w:val="0"/>
                    <w:snapToGrid w:val="0"/>
                    <w:jc w:val="center"/>
                    <w:rPr>
                      <w:rFonts w:eastAsia="仿宋"/>
                      <w:szCs w:val="22"/>
                    </w:rPr>
                  </w:pPr>
                  <w:r>
                    <w:rPr>
                      <w:rFonts w:eastAsia="仿宋"/>
                      <w:szCs w:val="22"/>
                    </w:rPr>
                    <w:t>产生量</w:t>
                  </w:r>
                </w:p>
                <w:p w14:paraId="09D7A0CC">
                  <w:pPr>
                    <w:autoSpaceDE w:val="0"/>
                    <w:autoSpaceDN w:val="0"/>
                    <w:snapToGrid w:val="0"/>
                    <w:jc w:val="center"/>
                    <w:rPr>
                      <w:rFonts w:eastAsia="仿宋"/>
                      <w:szCs w:val="22"/>
                    </w:rPr>
                  </w:pPr>
                  <w:r>
                    <w:rPr>
                      <w:rFonts w:eastAsia="仿宋"/>
                      <w:szCs w:val="22"/>
                    </w:rPr>
                    <w:t>t/a</w:t>
                  </w:r>
                </w:p>
              </w:tc>
              <w:tc>
                <w:tcPr>
                  <w:tcW w:w="294" w:type="pct"/>
                  <w:vMerge w:val="continue"/>
                  <w:vAlign w:val="center"/>
                </w:tcPr>
                <w:p w14:paraId="1397A4BA">
                  <w:pPr>
                    <w:autoSpaceDE w:val="0"/>
                    <w:autoSpaceDN w:val="0"/>
                    <w:snapToGrid w:val="0"/>
                    <w:jc w:val="center"/>
                    <w:rPr>
                      <w:rFonts w:eastAsia="仿宋"/>
                      <w:szCs w:val="22"/>
                    </w:rPr>
                  </w:pPr>
                </w:p>
              </w:tc>
              <w:tc>
                <w:tcPr>
                  <w:tcW w:w="243" w:type="pct"/>
                  <w:vMerge w:val="continue"/>
                  <w:vAlign w:val="center"/>
                </w:tcPr>
                <w:p w14:paraId="361AF8F8">
                  <w:pPr>
                    <w:autoSpaceDE w:val="0"/>
                    <w:autoSpaceDN w:val="0"/>
                    <w:snapToGrid w:val="0"/>
                    <w:jc w:val="center"/>
                    <w:rPr>
                      <w:rFonts w:eastAsia="仿宋"/>
                      <w:szCs w:val="22"/>
                    </w:rPr>
                  </w:pPr>
                </w:p>
              </w:tc>
              <w:tc>
                <w:tcPr>
                  <w:tcW w:w="394" w:type="pct"/>
                  <w:vMerge w:val="continue"/>
                  <w:vAlign w:val="center"/>
                </w:tcPr>
                <w:p w14:paraId="5C0F26A6">
                  <w:pPr>
                    <w:autoSpaceDE w:val="0"/>
                    <w:autoSpaceDN w:val="0"/>
                    <w:snapToGrid w:val="0"/>
                    <w:jc w:val="center"/>
                    <w:rPr>
                      <w:rFonts w:eastAsia="仿宋"/>
                      <w:szCs w:val="22"/>
                    </w:rPr>
                  </w:pPr>
                </w:p>
              </w:tc>
              <w:tc>
                <w:tcPr>
                  <w:tcW w:w="196" w:type="pct"/>
                  <w:vMerge w:val="continue"/>
                  <w:vAlign w:val="center"/>
                </w:tcPr>
                <w:p w14:paraId="1BFF13AD">
                  <w:pPr>
                    <w:autoSpaceDE w:val="0"/>
                    <w:autoSpaceDN w:val="0"/>
                    <w:snapToGrid w:val="0"/>
                    <w:jc w:val="center"/>
                    <w:rPr>
                      <w:rFonts w:eastAsia="仿宋"/>
                      <w:szCs w:val="22"/>
                    </w:rPr>
                  </w:pPr>
                </w:p>
              </w:tc>
              <w:tc>
                <w:tcPr>
                  <w:tcW w:w="344" w:type="pct"/>
                  <w:vAlign w:val="center"/>
                </w:tcPr>
                <w:p w14:paraId="7864C9EA">
                  <w:pPr>
                    <w:autoSpaceDE w:val="0"/>
                    <w:autoSpaceDN w:val="0"/>
                    <w:snapToGrid w:val="0"/>
                    <w:jc w:val="center"/>
                    <w:rPr>
                      <w:rFonts w:eastAsia="仿宋"/>
                      <w:szCs w:val="22"/>
                    </w:rPr>
                  </w:pPr>
                  <w:r>
                    <w:rPr>
                      <w:rFonts w:eastAsia="仿宋"/>
                      <w:szCs w:val="22"/>
                    </w:rPr>
                    <w:t>最大浓度</w:t>
                  </w:r>
                </w:p>
                <w:p w14:paraId="5451C6B6">
                  <w:pPr>
                    <w:autoSpaceDE w:val="0"/>
                    <w:autoSpaceDN w:val="0"/>
                    <w:snapToGrid w:val="0"/>
                    <w:jc w:val="center"/>
                    <w:rPr>
                      <w:rFonts w:eastAsia="仿宋"/>
                      <w:szCs w:val="22"/>
                    </w:rPr>
                  </w:pPr>
                  <w:r>
                    <w:rPr>
                      <w:rFonts w:eastAsia="仿宋"/>
                      <w:szCs w:val="22"/>
                    </w:rPr>
                    <w:t>mg/m</w:t>
                  </w:r>
                  <w:r>
                    <w:rPr>
                      <w:rFonts w:eastAsia="仿宋"/>
                      <w:szCs w:val="22"/>
                      <w:vertAlign w:val="superscript"/>
                    </w:rPr>
                    <w:t>3</w:t>
                  </w:r>
                </w:p>
              </w:tc>
              <w:tc>
                <w:tcPr>
                  <w:tcW w:w="294" w:type="pct"/>
                  <w:vAlign w:val="center"/>
                </w:tcPr>
                <w:p w14:paraId="2A11E0CD">
                  <w:pPr>
                    <w:autoSpaceDE w:val="0"/>
                    <w:autoSpaceDN w:val="0"/>
                    <w:snapToGrid w:val="0"/>
                    <w:jc w:val="center"/>
                    <w:rPr>
                      <w:rFonts w:eastAsia="仿宋"/>
                      <w:szCs w:val="22"/>
                    </w:rPr>
                  </w:pPr>
                  <w:r>
                    <w:rPr>
                      <w:rFonts w:eastAsia="仿宋"/>
                      <w:szCs w:val="22"/>
                    </w:rPr>
                    <w:t>最大速率</w:t>
                  </w:r>
                </w:p>
                <w:p w14:paraId="6BB4FCD1">
                  <w:pPr>
                    <w:autoSpaceDE w:val="0"/>
                    <w:autoSpaceDN w:val="0"/>
                    <w:snapToGrid w:val="0"/>
                    <w:jc w:val="center"/>
                    <w:rPr>
                      <w:rFonts w:eastAsia="仿宋"/>
                      <w:szCs w:val="22"/>
                    </w:rPr>
                  </w:pPr>
                  <w:r>
                    <w:rPr>
                      <w:rFonts w:eastAsia="仿宋"/>
                      <w:szCs w:val="22"/>
                    </w:rPr>
                    <w:t>kg/h</w:t>
                  </w:r>
                </w:p>
              </w:tc>
              <w:tc>
                <w:tcPr>
                  <w:tcW w:w="291" w:type="pct"/>
                  <w:vAlign w:val="center"/>
                </w:tcPr>
                <w:p w14:paraId="502433E7">
                  <w:pPr>
                    <w:autoSpaceDE w:val="0"/>
                    <w:autoSpaceDN w:val="0"/>
                    <w:snapToGrid w:val="0"/>
                    <w:jc w:val="center"/>
                    <w:rPr>
                      <w:rFonts w:eastAsia="仿宋"/>
                      <w:szCs w:val="22"/>
                    </w:rPr>
                  </w:pPr>
                  <w:r>
                    <w:rPr>
                      <w:rFonts w:eastAsia="仿宋"/>
                      <w:szCs w:val="22"/>
                    </w:rPr>
                    <w:t>排放量</w:t>
                  </w:r>
                </w:p>
                <w:p w14:paraId="503515C1">
                  <w:pPr>
                    <w:autoSpaceDE w:val="0"/>
                    <w:autoSpaceDN w:val="0"/>
                    <w:snapToGrid w:val="0"/>
                    <w:jc w:val="center"/>
                    <w:rPr>
                      <w:rFonts w:eastAsia="仿宋"/>
                      <w:szCs w:val="22"/>
                    </w:rPr>
                  </w:pPr>
                  <w:r>
                    <w:rPr>
                      <w:rFonts w:eastAsia="仿宋"/>
                      <w:szCs w:val="22"/>
                    </w:rPr>
                    <w:t>t/a</w:t>
                  </w:r>
                </w:p>
              </w:tc>
              <w:tc>
                <w:tcPr>
                  <w:tcW w:w="198" w:type="pct"/>
                  <w:vAlign w:val="center"/>
                </w:tcPr>
                <w:p w14:paraId="4734C93E">
                  <w:pPr>
                    <w:autoSpaceDE w:val="0"/>
                    <w:autoSpaceDN w:val="0"/>
                    <w:snapToGrid w:val="0"/>
                    <w:jc w:val="center"/>
                    <w:rPr>
                      <w:rFonts w:eastAsia="仿宋"/>
                      <w:szCs w:val="22"/>
                    </w:rPr>
                  </w:pPr>
                  <w:r>
                    <w:rPr>
                      <w:rFonts w:eastAsia="仿宋"/>
                      <w:szCs w:val="22"/>
                    </w:rPr>
                    <w:t>浓度</w:t>
                  </w:r>
                </w:p>
                <w:p w14:paraId="300792E9">
                  <w:pPr>
                    <w:autoSpaceDE w:val="0"/>
                    <w:autoSpaceDN w:val="0"/>
                    <w:snapToGrid w:val="0"/>
                    <w:jc w:val="center"/>
                    <w:rPr>
                      <w:rFonts w:eastAsia="仿宋"/>
                      <w:szCs w:val="22"/>
                    </w:rPr>
                  </w:pPr>
                  <w:r>
                    <w:rPr>
                      <w:rFonts w:eastAsia="仿宋"/>
                      <w:szCs w:val="22"/>
                    </w:rPr>
                    <w:t>mg/m</w:t>
                  </w:r>
                  <w:r>
                    <w:rPr>
                      <w:rFonts w:eastAsia="仿宋"/>
                      <w:szCs w:val="22"/>
                      <w:vertAlign w:val="superscript"/>
                    </w:rPr>
                    <w:t>3</w:t>
                  </w:r>
                </w:p>
              </w:tc>
              <w:tc>
                <w:tcPr>
                  <w:tcW w:w="197" w:type="pct"/>
                  <w:vAlign w:val="center"/>
                </w:tcPr>
                <w:p w14:paraId="29F7BBC1">
                  <w:pPr>
                    <w:autoSpaceDE w:val="0"/>
                    <w:autoSpaceDN w:val="0"/>
                    <w:snapToGrid w:val="0"/>
                    <w:jc w:val="center"/>
                    <w:rPr>
                      <w:rFonts w:eastAsia="仿宋"/>
                      <w:szCs w:val="22"/>
                    </w:rPr>
                  </w:pPr>
                  <w:r>
                    <w:rPr>
                      <w:rFonts w:eastAsia="仿宋"/>
                      <w:szCs w:val="22"/>
                    </w:rPr>
                    <w:t>速率</w:t>
                  </w:r>
                </w:p>
                <w:p w14:paraId="2D43283D">
                  <w:pPr>
                    <w:autoSpaceDE w:val="0"/>
                    <w:autoSpaceDN w:val="0"/>
                    <w:snapToGrid w:val="0"/>
                    <w:jc w:val="center"/>
                    <w:rPr>
                      <w:rFonts w:eastAsia="仿宋"/>
                      <w:szCs w:val="22"/>
                    </w:rPr>
                  </w:pPr>
                  <w:r>
                    <w:rPr>
                      <w:rFonts w:eastAsia="仿宋"/>
                      <w:szCs w:val="22"/>
                    </w:rPr>
                    <w:t>kg/h</w:t>
                  </w:r>
                </w:p>
              </w:tc>
              <w:tc>
                <w:tcPr>
                  <w:tcW w:w="196" w:type="pct"/>
                  <w:vAlign w:val="center"/>
                </w:tcPr>
                <w:p w14:paraId="28AEDB54">
                  <w:pPr>
                    <w:autoSpaceDE w:val="0"/>
                    <w:autoSpaceDN w:val="0"/>
                    <w:snapToGrid w:val="0"/>
                    <w:jc w:val="center"/>
                    <w:rPr>
                      <w:rFonts w:eastAsia="仿宋"/>
                      <w:szCs w:val="22"/>
                    </w:rPr>
                  </w:pPr>
                  <w:r>
                    <w:rPr>
                      <w:rFonts w:eastAsia="仿宋"/>
                      <w:szCs w:val="22"/>
                    </w:rPr>
                    <w:t>排放</w:t>
                  </w:r>
                </w:p>
                <w:p w14:paraId="46FE26D9">
                  <w:pPr>
                    <w:autoSpaceDE w:val="0"/>
                    <w:autoSpaceDN w:val="0"/>
                    <w:snapToGrid w:val="0"/>
                    <w:jc w:val="center"/>
                    <w:rPr>
                      <w:rFonts w:eastAsia="仿宋"/>
                      <w:szCs w:val="22"/>
                    </w:rPr>
                  </w:pPr>
                  <w:r>
                    <w:rPr>
                      <w:rFonts w:eastAsia="仿宋"/>
                      <w:szCs w:val="22"/>
                    </w:rPr>
                    <w:t>高度</w:t>
                  </w:r>
                </w:p>
                <w:p w14:paraId="6214E285">
                  <w:pPr>
                    <w:autoSpaceDE w:val="0"/>
                    <w:autoSpaceDN w:val="0"/>
                    <w:snapToGrid w:val="0"/>
                    <w:jc w:val="center"/>
                    <w:rPr>
                      <w:rFonts w:eastAsia="仿宋"/>
                      <w:szCs w:val="22"/>
                    </w:rPr>
                  </w:pPr>
                  <w:r>
                    <w:rPr>
                      <w:rFonts w:eastAsia="仿宋"/>
                      <w:szCs w:val="22"/>
                    </w:rPr>
                    <w:t>m</w:t>
                  </w:r>
                </w:p>
              </w:tc>
              <w:tc>
                <w:tcPr>
                  <w:tcW w:w="147" w:type="pct"/>
                  <w:vAlign w:val="center"/>
                </w:tcPr>
                <w:p w14:paraId="2FAA16F9">
                  <w:pPr>
                    <w:autoSpaceDE w:val="0"/>
                    <w:autoSpaceDN w:val="0"/>
                    <w:snapToGrid w:val="0"/>
                    <w:jc w:val="center"/>
                    <w:rPr>
                      <w:rFonts w:eastAsia="仿宋"/>
                      <w:szCs w:val="22"/>
                    </w:rPr>
                  </w:pPr>
                  <w:r>
                    <w:rPr>
                      <w:rFonts w:eastAsia="仿宋"/>
                      <w:szCs w:val="22"/>
                    </w:rPr>
                    <w:t>直径</w:t>
                  </w:r>
                </w:p>
                <w:p w14:paraId="0340ED7D">
                  <w:pPr>
                    <w:autoSpaceDE w:val="0"/>
                    <w:autoSpaceDN w:val="0"/>
                    <w:snapToGrid w:val="0"/>
                    <w:jc w:val="center"/>
                    <w:rPr>
                      <w:rFonts w:eastAsia="仿宋"/>
                      <w:szCs w:val="22"/>
                    </w:rPr>
                  </w:pPr>
                  <w:r>
                    <w:rPr>
                      <w:rFonts w:eastAsia="仿宋"/>
                      <w:szCs w:val="22"/>
                    </w:rPr>
                    <w:t>m</w:t>
                  </w:r>
                </w:p>
              </w:tc>
              <w:tc>
                <w:tcPr>
                  <w:tcW w:w="245" w:type="pct"/>
                  <w:vAlign w:val="center"/>
                </w:tcPr>
                <w:p w14:paraId="18A2D40F">
                  <w:pPr>
                    <w:autoSpaceDE w:val="0"/>
                    <w:autoSpaceDN w:val="0"/>
                    <w:snapToGrid w:val="0"/>
                    <w:jc w:val="center"/>
                    <w:rPr>
                      <w:rFonts w:eastAsia="仿宋"/>
                      <w:szCs w:val="22"/>
                    </w:rPr>
                  </w:pPr>
                  <w:r>
                    <w:rPr>
                      <w:rFonts w:eastAsia="仿宋"/>
                      <w:szCs w:val="22"/>
                    </w:rPr>
                    <w:t>烟气出口温度</w:t>
                  </w:r>
                </w:p>
                <w:p w14:paraId="17F930C2">
                  <w:pPr>
                    <w:autoSpaceDE w:val="0"/>
                    <w:autoSpaceDN w:val="0"/>
                    <w:snapToGrid w:val="0"/>
                    <w:jc w:val="center"/>
                    <w:rPr>
                      <w:rFonts w:eastAsia="仿宋"/>
                      <w:szCs w:val="22"/>
                    </w:rPr>
                  </w:pPr>
                  <w:r>
                    <w:rPr>
                      <w:rFonts w:eastAsia="仿宋"/>
                      <w:szCs w:val="22"/>
                    </w:rPr>
                    <w:t>℃</w:t>
                  </w:r>
                </w:p>
              </w:tc>
              <w:tc>
                <w:tcPr>
                  <w:tcW w:w="147" w:type="pct"/>
                  <w:vMerge w:val="continue"/>
                  <w:vAlign w:val="center"/>
                </w:tcPr>
                <w:p w14:paraId="5B728C58">
                  <w:pPr>
                    <w:autoSpaceDE w:val="0"/>
                    <w:autoSpaceDN w:val="0"/>
                    <w:snapToGrid w:val="0"/>
                    <w:jc w:val="center"/>
                    <w:rPr>
                      <w:rFonts w:eastAsia="仿宋"/>
                      <w:szCs w:val="22"/>
                    </w:rPr>
                  </w:pPr>
                </w:p>
              </w:tc>
              <w:tc>
                <w:tcPr>
                  <w:tcW w:w="194" w:type="pct"/>
                  <w:vMerge w:val="continue"/>
                  <w:vAlign w:val="center"/>
                </w:tcPr>
                <w:p w14:paraId="17C8D879">
                  <w:pPr>
                    <w:autoSpaceDE w:val="0"/>
                    <w:autoSpaceDN w:val="0"/>
                    <w:snapToGrid w:val="0"/>
                    <w:jc w:val="center"/>
                    <w:rPr>
                      <w:rFonts w:eastAsia="仿宋"/>
                      <w:szCs w:val="22"/>
                    </w:rPr>
                  </w:pPr>
                </w:p>
              </w:tc>
            </w:tr>
            <w:tr w14:paraId="2A107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6" w:hRule="atLeast"/>
              </w:trPr>
              <w:tc>
                <w:tcPr>
                  <w:tcW w:w="180" w:type="pct"/>
                  <w:vMerge w:val="restart"/>
                  <w:vAlign w:val="center"/>
                </w:tcPr>
                <w:p w14:paraId="4583802B">
                  <w:pPr>
                    <w:autoSpaceDE w:val="0"/>
                    <w:autoSpaceDN w:val="0"/>
                    <w:snapToGrid w:val="0"/>
                    <w:jc w:val="center"/>
                    <w:rPr>
                      <w:rFonts w:eastAsia="仿宋"/>
                      <w:szCs w:val="22"/>
                    </w:rPr>
                  </w:pPr>
                  <w:r>
                    <w:rPr>
                      <w:rFonts w:eastAsia="仿宋"/>
                      <w:szCs w:val="22"/>
                    </w:rPr>
                    <w:t>P1</w:t>
                  </w:r>
                </w:p>
              </w:tc>
              <w:tc>
                <w:tcPr>
                  <w:tcW w:w="455" w:type="pct"/>
                  <w:vAlign w:val="center"/>
                </w:tcPr>
                <w:p w14:paraId="7BD7DA72">
                  <w:pPr>
                    <w:autoSpaceDE w:val="0"/>
                    <w:autoSpaceDN w:val="0"/>
                    <w:snapToGrid w:val="0"/>
                    <w:jc w:val="center"/>
                    <w:rPr>
                      <w:rFonts w:eastAsia="仿宋"/>
                      <w:szCs w:val="22"/>
                    </w:rPr>
                  </w:pPr>
                  <w:r>
                    <w:rPr>
                      <w:rFonts w:eastAsia="仿宋"/>
                      <w:szCs w:val="22"/>
                    </w:rPr>
                    <w:t>焊接废气G1</w:t>
                  </w:r>
                </w:p>
              </w:tc>
              <w:tc>
                <w:tcPr>
                  <w:tcW w:w="344" w:type="pct"/>
                  <w:shd w:val="clear" w:color="auto" w:fill="auto"/>
                  <w:vAlign w:val="center"/>
                </w:tcPr>
                <w:p w14:paraId="2BA8B646">
                  <w:pPr>
                    <w:widowControl/>
                    <w:jc w:val="center"/>
                    <w:rPr>
                      <w:rFonts w:eastAsia="等线"/>
                      <w:kern w:val="0"/>
                      <w:szCs w:val="21"/>
                    </w:rPr>
                  </w:pPr>
                  <w:r>
                    <w:rPr>
                      <w:rFonts w:eastAsia="等线"/>
                      <w:szCs w:val="21"/>
                    </w:rPr>
                    <w:t xml:space="preserve">5.417 </w:t>
                  </w:r>
                </w:p>
              </w:tc>
              <w:tc>
                <w:tcPr>
                  <w:tcW w:w="344" w:type="pct"/>
                  <w:shd w:val="clear" w:color="auto" w:fill="auto"/>
                  <w:vAlign w:val="center"/>
                </w:tcPr>
                <w:p w14:paraId="3C636F03">
                  <w:pPr>
                    <w:jc w:val="center"/>
                    <w:rPr>
                      <w:rFonts w:eastAsia="等线"/>
                      <w:szCs w:val="21"/>
                    </w:rPr>
                  </w:pPr>
                  <w:r>
                    <w:rPr>
                      <w:rFonts w:eastAsia="等线"/>
                      <w:szCs w:val="21"/>
                    </w:rPr>
                    <w:t xml:space="preserve">0.038 </w:t>
                  </w:r>
                </w:p>
              </w:tc>
              <w:tc>
                <w:tcPr>
                  <w:tcW w:w="297" w:type="pct"/>
                  <w:shd w:val="clear" w:color="auto" w:fill="auto"/>
                  <w:vAlign w:val="center"/>
                </w:tcPr>
                <w:p w14:paraId="738E73AB">
                  <w:pPr>
                    <w:autoSpaceDE w:val="0"/>
                    <w:autoSpaceDN w:val="0"/>
                    <w:snapToGrid w:val="0"/>
                    <w:jc w:val="center"/>
                    <w:rPr>
                      <w:rFonts w:eastAsia="仿宋"/>
                      <w:szCs w:val="22"/>
                    </w:rPr>
                  </w:pPr>
                  <w:r>
                    <w:rPr>
                      <w:rFonts w:eastAsia="仿宋"/>
                      <w:szCs w:val="22"/>
                    </w:rPr>
                    <w:t>0.0</w:t>
                  </w:r>
                  <w:r>
                    <w:rPr>
                      <w:rFonts w:hint="eastAsia" w:eastAsia="仿宋"/>
                      <w:szCs w:val="22"/>
                    </w:rPr>
                    <w:t>9</w:t>
                  </w:r>
                  <w:r>
                    <w:rPr>
                      <w:rFonts w:eastAsia="仿宋"/>
                      <w:szCs w:val="22"/>
                    </w:rPr>
                    <w:t>1</w:t>
                  </w:r>
                </w:p>
              </w:tc>
              <w:tc>
                <w:tcPr>
                  <w:tcW w:w="294" w:type="pct"/>
                  <w:vMerge w:val="restart"/>
                  <w:vAlign w:val="center"/>
                </w:tcPr>
                <w:p w14:paraId="3972FBEE">
                  <w:pPr>
                    <w:autoSpaceDE w:val="0"/>
                    <w:autoSpaceDN w:val="0"/>
                    <w:snapToGrid w:val="0"/>
                    <w:jc w:val="center"/>
                    <w:rPr>
                      <w:rFonts w:eastAsia="仿宋"/>
                      <w:szCs w:val="22"/>
                    </w:rPr>
                  </w:pPr>
                  <w:r>
                    <w:rPr>
                      <w:rFonts w:hint="eastAsia" w:eastAsia="仿宋"/>
                      <w:szCs w:val="22"/>
                    </w:rPr>
                    <w:t>滤筒除尘器+</w:t>
                  </w:r>
                  <w:r>
                    <w:rPr>
                      <w:rFonts w:eastAsia="仿宋"/>
                      <w:szCs w:val="22"/>
                    </w:rPr>
                    <w:t>二级活性炭吸附装置</w:t>
                  </w:r>
                </w:p>
              </w:tc>
              <w:tc>
                <w:tcPr>
                  <w:tcW w:w="243" w:type="pct"/>
                  <w:vMerge w:val="restart"/>
                  <w:vAlign w:val="center"/>
                </w:tcPr>
                <w:p w14:paraId="4B8E6012">
                  <w:pPr>
                    <w:autoSpaceDE w:val="0"/>
                    <w:autoSpaceDN w:val="0"/>
                    <w:snapToGrid w:val="0"/>
                    <w:jc w:val="center"/>
                    <w:rPr>
                      <w:rFonts w:eastAsia="仿宋"/>
                      <w:szCs w:val="22"/>
                    </w:rPr>
                  </w:pPr>
                  <w:r>
                    <w:rPr>
                      <w:rFonts w:eastAsia="仿宋"/>
                      <w:szCs w:val="22"/>
                    </w:rPr>
                    <w:t>7</w:t>
                  </w:r>
                  <w:r>
                    <w:rPr>
                      <w:rFonts w:hint="eastAsia" w:eastAsia="仿宋"/>
                      <w:szCs w:val="22"/>
                    </w:rPr>
                    <w:t>000</w:t>
                  </w:r>
                </w:p>
              </w:tc>
              <w:tc>
                <w:tcPr>
                  <w:tcW w:w="394" w:type="pct"/>
                  <w:vMerge w:val="restart"/>
                  <w:vAlign w:val="center"/>
                </w:tcPr>
                <w:p w14:paraId="29DB492E">
                  <w:pPr>
                    <w:autoSpaceDE w:val="0"/>
                    <w:autoSpaceDN w:val="0"/>
                    <w:snapToGrid w:val="0"/>
                    <w:jc w:val="center"/>
                    <w:rPr>
                      <w:rFonts w:eastAsia="仿宋"/>
                      <w:szCs w:val="22"/>
                    </w:rPr>
                  </w:pPr>
                  <w:r>
                    <w:rPr>
                      <w:rFonts w:eastAsia="仿宋"/>
                      <w:szCs w:val="22"/>
                    </w:rPr>
                    <w:t>非甲烷总烃</w:t>
                  </w:r>
                </w:p>
              </w:tc>
              <w:tc>
                <w:tcPr>
                  <w:tcW w:w="196" w:type="pct"/>
                  <w:vMerge w:val="restart"/>
                  <w:vAlign w:val="center"/>
                </w:tcPr>
                <w:p w14:paraId="169182AB">
                  <w:pPr>
                    <w:autoSpaceDE w:val="0"/>
                    <w:autoSpaceDN w:val="0"/>
                    <w:snapToGrid w:val="0"/>
                    <w:jc w:val="center"/>
                    <w:rPr>
                      <w:rFonts w:eastAsia="仿宋"/>
                      <w:szCs w:val="22"/>
                    </w:rPr>
                  </w:pPr>
                  <w:r>
                    <w:rPr>
                      <w:rFonts w:eastAsia="仿宋"/>
                      <w:szCs w:val="22"/>
                    </w:rPr>
                    <w:t>90</w:t>
                  </w:r>
                </w:p>
              </w:tc>
              <w:tc>
                <w:tcPr>
                  <w:tcW w:w="344" w:type="pct"/>
                  <w:vMerge w:val="restart"/>
                  <w:vAlign w:val="center"/>
                </w:tcPr>
                <w:p w14:paraId="396B88ED">
                  <w:pPr>
                    <w:widowControl/>
                    <w:jc w:val="center"/>
                    <w:rPr>
                      <w:rFonts w:eastAsia="等线"/>
                      <w:kern w:val="0"/>
                      <w:szCs w:val="21"/>
                    </w:rPr>
                  </w:pPr>
                  <w:r>
                    <w:rPr>
                      <w:rFonts w:eastAsia="等线"/>
                      <w:szCs w:val="21"/>
                    </w:rPr>
                    <w:t>0.714</w:t>
                  </w:r>
                </w:p>
              </w:tc>
              <w:tc>
                <w:tcPr>
                  <w:tcW w:w="294" w:type="pct"/>
                  <w:vMerge w:val="restart"/>
                  <w:shd w:val="clear" w:color="auto" w:fill="auto"/>
                  <w:vAlign w:val="center"/>
                </w:tcPr>
                <w:p w14:paraId="4EB8542C">
                  <w:pPr>
                    <w:jc w:val="center"/>
                    <w:rPr>
                      <w:rFonts w:eastAsia="等线"/>
                      <w:szCs w:val="21"/>
                    </w:rPr>
                  </w:pPr>
                  <w:r>
                    <w:rPr>
                      <w:rFonts w:eastAsia="等线"/>
                      <w:szCs w:val="21"/>
                    </w:rPr>
                    <w:t>0.005</w:t>
                  </w:r>
                </w:p>
              </w:tc>
              <w:tc>
                <w:tcPr>
                  <w:tcW w:w="291" w:type="pct"/>
                  <w:vMerge w:val="restart"/>
                  <w:vAlign w:val="center"/>
                </w:tcPr>
                <w:p w14:paraId="7B22966A">
                  <w:pPr>
                    <w:autoSpaceDE w:val="0"/>
                    <w:autoSpaceDN w:val="0"/>
                    <w:snapToGrid w:val="0"/>
                    <w:jc w:val="center"/>
                    <w:rPr>
                      <w:rFonts w:eastAsia="仿宋"/>
                      <w:szCs w:val="21"/>
                    </w:rPr>
                  </w:pPr>
                  <w:r>
                    <w:rPr>
                      <w:rFonts w:hint="eastAsia" w:eastAsia="仿宋"/>
                      <w:szCs w:val="22"/>
                    </w:rPr>
                    <w:t>0.0</w:t>
                  </w:r>
                  <w:r>
                    <w:rPr>
                      <w:rFonts w:eastAsia="仿宋"/>
                      <w:szCs w:val="22"/>
                    </w:rPr>
                    <w:t>12</w:t>
                  </w:r>
                </w:p>
              </w:tc>
              <w:tc>
                <w:tcPr>
                  <w:tcW w:w="198" w:type="pct"/>
                  <w:vMerge w:val="restart"/>
                  <w:vAlign w:val="center"/>
                </w:tcPr>
                <w:p w14:paraId="0449C127">
                  <w:pPr>
                    <w:autoSpaceDE w:val="0"/>
                    <w:autoSpaceDN w:val="0"/>
                    <w:snapToGrid w:val="0"/>
                    <w:jc w:val="center"/>
                    <w:rPr>
                      <w:rFonts w:eastAsia="仿宋"/>
                      <w:szCs w:val="22"/>
                    </w:rPr>
                  </w:pPr>
                  <w:r>
                    <w:rPr>
                      <w:rFonts w:eastAsia="仿宋"/>
                      <w:szCs w:val="22"/>
                    </w:rPr>
                    <w:t>60</w:t>
                  </w:r>
                </w:p>
              </w:tc>
              <w:tc>
                <w:tcPr>
                  <w:tcW w:w="197" w:type="pct"/>
                  <w:vMerge w:val="restart"/>
                  <w:vAlign w:val="center"/>
                </w:tcPr>
                <w:p w14:paraId="269D0A2F">
                  <w:pPr>
                    <w:autoSpaceDE w:val="0"/>
                    <w:autoSpaceDN w:val="0"/>
                    <w:snapToGrid w:val="0"/>
                    <w:jc w:val="center"/>
                    <w:rPr>
                      <w:rFonts w:eastAsia="仿宋"/>
                      <w:szCs w:val="22"/>
                    </w:rPr>
                  </w:pPr>
                  <w:r>
                    <w:rPr>
                      <w:rFonts w:eastAsia="仿宋"/>
                      <w:szCs w:val="22"/>
                    </w:rPr>
                    <w:t>3</w:t>
                  </w:r>
                </w:p>
              </w:tc>
              <w:tc>
                <w:tcPr>
                  <w:tcW w:w="196" w:type="pct"/>
                  <w:vMerge w:val="restart"/>
                  <w:vAlign w:val="center"/>
                </w:tcPr>
                <w:p w14:paraId="468C29D5">
                  <w:pPr>
                    <w:autoSpaceDE w:val="0"/>
                    <w:autoSpaceDN w:val="0"/>
                    <w:snapToGrid w:val="0"/>
                    <w:jc w:val="center"/>
                    <w:rPr>
                      <w:rFonts w:eastAsia="仿宋"/>
                      <w:szCs w:val="22"/>
                    </w:rPr>
                  </w:pPr>
                  <w:r>
                    <w:rPr>
                      <w:rFonts w:eastAsia="仿宋"/>
                      <w:szCs w:val="22"/>
                    </w:rPr>
                    <w:t>15</w:t>
                  </w:r>
                </w:p>
              </w:tc>
              <w:tc>
                <w:tcPr>
                  <w:tcW w:w="147" w:type="pct"/>
                  <w:vMerge w:val="restart"/>
                  <w:vAlign w:val="center"/>
                </w:tcPr>
                <w:p w14:paraId="7F733444">
                  <w:pPr>
                    <w:autoSpaceDE w:val="0"/>
                    <w:autoSpaceDN w:val="0"/>
                    <w:snapToGrid w:val="0"/>
                    <w:jc w:val="center"/>
                    <w:rPr>
                      <w:rFonts w:eastAsia="仿宋"/>
                      <w:szCs w:val="22"/>
                    </w:rPr>
                  </w:pPr>
                  <w:r>
                    <w:rPr>
                      <w:rFonts w:eastAsia="仿宋"/>
                      <w:szCs w:val="22"/>
                    </w:rPr>
                    <w:t>0.4</w:t>
                  </w:r>
                </w:p>
              </w:tc>
              <w:tc>
                <w:tcPr>
                  <w:tcW w:w="245" w:type="pct"/>
                  <w:vMerge w:val="restart"/>
                  <w:vAlign w:val="center"/>
                </w:tcPr>
                <w:p w14:paraId="09A05CA9">
                  <w:pPr>
                    <w:autoSpaceDE w:val="0"/>
                    <w:autoSpaceDN w:val="0"/>
                    <w:snapToGrid w:val="0"/>
                    <w:jc w:val="center"/>
                    <w:rPr>
                      <w:rFonts w:eastAsia="仿宋"/>
                      <w:szCs w:val="22"/>
                    </w:rPr>
                  </w:pPr>
                  <w:r>
                    <w:rPr>
                      <w:rFonts w:eastAsia="仿宋"/>
                      <w:szCs w:val="22"/>
                    </w:rPr>
                    <w:t>25</w:t>
                  </w:r>
                </w:p>
              </w:tc>
              <w:tc>
                <w:tcPr>
                  <w:tcW w:w="147" w:type="pct"/>
                  <w:vMerge w:val="restart"/>
                  <w:vAlign w:val="center"/>
                </w:tcPr>
                <w:p w14:paraId="6B32C9D2">
                  <w:pPr>
                    <w:autoSpaceDE w:val="0"/>
                    <w:autoSpaceDN w:val="0"/>
                    <w:snapToGrid w:val="0"/>
                    <w:jc w:val="center"/>
                    <w:rPr>
                      <w:rFonts w:eastAsia="仿宋"/>
                      <w:szCs w:val="22"/>
                    </w:rPr>
                  </w:pPr>
                  <w:r>
                    <w:rPr>
                      <w:rFonts w:eastAsia="仿宋"/>
                      <w:szCs w:val="22"/>
                    </w:rPr>
                    <w:t>间歇</w:t>
                  </w:r>
                </w:p>
              </w:tc>
              <w:tc>
                <w:tcPr>
                  <w:tcW w:w="194" w:type="pct"/>
                  <w:vMerge w:val="restart"/>
                  <w:vAlign w:val="center"/>
                </w:tcPr>
                <w:p w14:paraId="02CE973D">
                  <w:pPr>
                    <w:autoSpaceDE w:val="0"/>
                    <w:autoSpaceDN w:val="0"/>
                    <w:snapToGrid w:val="0"/>
                    <w:jc w:val="center"/>
                    <w:rPr>
                      <w:rFonts w:eastAsia="仿宋"/>
                      <w:szCs w:val="22"/>
                    </w:rPr>
                  </w:pPr>
                  <w:r>
                    <w:rPr>
                      <w:rFonts w:eastAsia="仿宋"/>
                      <w:szCs w:val="22"/>
                    </w:rPr>
                    <w:t>2400h</w:t>
                  </w:r>
                </w:p>
              </w:tc>
            </w:tr>
            <w:tr w14:paraId="796A8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0" w:hRule="atLeast"/>
              </w:trPr>
              <w:tc>
                <w:tcPr>
                  <w:tcW w:w="180" w:type="pct"/>
                  <w:vMerge w:val="continue"/>
                  <w:vAlign w:val="center"/>
                </w:tcPr>
                <w:p w14:paraId="0AF2F69A">
                  <w:pPr>
                    <w:autoSpaceDE w:val="0"/>
                    <w:autoSpaceDN w:val="0"/>
                    <w:snapToGrid w:val="0"/>
                    <w:jc w:val="center"/>
                    <w:rPr>
                      <w:rFonts w:eastAsia="仿宋"/>
                      <w:szCs w:val="22"/>
                    </w:rPr>
                  </w:pPr>
                </w:p>
              </w:tc>
              <w:tc>
                <w:tcPr>
                  <w:tcW w:w="455" w:type="pct"/>
                  <w:shd w:val="clear" w:color="auto" w:fill="auto"/>
                  <w:vAlign w:val="center"/>
                </w:tcPr>
                <w:p w14:paraId="01EB8295">
                  <w:pPr>
                    <w:autoSpaceDE w:val="0"/>
                    <w:autoSpaceDN w:val="0"/>
                    <w:snapToGrid w:val="0"/>
                    <w:jc w:val="center"/>
                    <w:rPr>
                      <w:rFonts w:eastAsia="仿宋"/>
                      <w:szCs w:val="22"/>
                    </w:rPr>
                  </w:pPr>
                  <w:r>
                    <w:rPr>
                      <w:rFonts w:hint="eastAsia" w:eastAsia="仿宋"/>
                      <w:szCs w:val="22"/>
                    </w:rPr>
                    <w:t>封胶废气G</w:t>
                  </w:r>
                  <w:r>
                    <w:rPr>
                      <w:rFonts w:eastAsia="仿宋"/>
                      <w:szCs w:val="22"/>
                    </w:rPr>
                    <w:t>9</w:t>
                  </w:r>
                </w:p>
              </w:tc>
              <w:tc>
                <w:tcPr>
                  <w:tcW w:w="344" w:type="pct"/>
                  <w:shd w:val="clear" w:color="auto" w:fill="auto"/>
                  <w:vAlign w:val="center"/>
                </w:tcPr>
                <w:p w14:paraId="335BEB8D">
                  <w:pPr>
                    <w:widowControl/>
                    <w:jc w:val="center"/>
                    <w:rPr>
                      <w:rFonts w:eastAsia="等线"/>
                      <w:kern w:val="0"/>
                      <w:szCs w:val="21"/>
                    </w:rPr>
                  </w:pPr>
                  <w:r>
                    <w:rPr>
                      <w:rFonts w:eastAsia="等线"/>
                      <w:szCs w:val="21"/>
                    </w:rPr>
                    <w:t xml:space="preserve">1.768 </w:t>
                  </w:r>
                </w:p>
              </w:tc>
              <w:tc>
                <w:tcPr>
                  <w:tcW w:w="344" w:type="pct"/>
                  <w:shd w:val="clear" w:color="auto" w:fill="auto"/>
                  <w:vAlign w:val="center"/>
                </w:tcPr>
                <w:p w14:paraId="4FAAF97B">
                  <w:pPr>
                    <w:jc w:val="center"/>
                    <w:rPr>
                      <w:rFonts w:eastAsia="等线"/>
                      <w:szCs w:val="21"/>
                    </w:rPr>
                  </w:pPr>
                  <w:r>
                    <w:rPr>
                      <w:rFonts w:eastAsia="等线"/>
                      <w:szCs w:val="21"/>
                    </w:rPr>
                    <w:t xml:space="preserve">0.012 </w:t>
                  </w:r>
                </w:p>
              </w:tc>
              <w:tc>
                <w:tcPr>
                  <w:tcW w:w="297" w:type="pct"/>
                  <w:shd w:val="clear" w:color="auto" w:fill="auto"/>
                  <w:vAlign w:val="center"/>
                </w:tcPr>
                <w:p w14:paraId="4634033D">
                  <w:pPr>
                    <w:jc w:val="center"/>
                    <w:rPr>
                      <w:rFonts w:eastAsia="等线"/>
                      <w:szCs w:val="21"/>
                    </w:rPr>
                  </w:pPr>
                  <w:r>
                    <w:rPr>
                      <w:rFonts w:eastAsia="等线"/>
                      <w:szCs w:val="21"/>
                    </w:rPr>
                    <w:t>0.0297</w:t>
                  </w:r>
                </w:p>
              </w:tc>
              <w:tc>
                <w:tcPr>
                  <w:tcW w:w="294" w:type="pct"/>
                  <w:vMerge w:val="continue"/>
                  <w:shd w:val="clear" w:color="auto" w:fill="auto"/>
                  <w:vAlign w:val="center"/>
                </w:tcPr>
                <w:p w14:paraId="31116AB3">
                  <w:pPr>
                    <w:autoSpaceDE w:val="0"/>
                    <w:autoSpaceDN w:val="0"/>
                    <w:snapToGrid w:val="0"/>
                    <w:jc w:val="center"/>
                    <w:rPr>
                      <w:rFonts w:eastAsia="仿宋"/>
                      <w:szCs w:val="22"/>
                    </w:rPr>
                  </w:pPr>
                </w:p>
              </w:tc>
              <w:tc>
                <w:tcPr>
                  <w:tcW w:w="243" w:type="pct"/>
                  <w:vMerge w:val="continue"/>
                  <w:shd w:val="clear" w:color="auto" w:fill="auto"/>
                  <w:vAlign w:val="center"/>
                </w:tcPr>
                <w:p w14:paraId="7360BFA2">
                  <w:pPr>
                    <w:autoSpaceDE w:val="0"/>
                    <w:autoSpaceDN w:val="0"/>
                    <w:snapToGrid w:val="0"/>
                    <w:jc w:val="center"/>
                    <w:rPr>
                      <w:rFonts w:eastAsia="仿宋"/>
                      <w:szCs w:val="22"/>
                    </w:rPr>
                  </w:pPr>
                </w:p>
              </w:tc>
              <w:tc>
                <w:tcPr>
                  <w:tcW w:w="394" w:type="pct"/>
                  <w:vMerge w:val="continue"/>
                  <w:shd w:val="clear" w:color="auto" w:fill="auto"/>
                  <w:vAlign w:val="center"/>
                </w:tcPr>
                <w:p w14:paraId="02EAB8B5">
                  <w:pPr>
                    <w:autoSpaceDE w:val="0"/>
                    <w:autoSpaceDN w:val="0"/>
                    <w:snapToGrid w:val="0"/>
                    <w:jc w:val="center"/>
                    <w:rPr>
                      <w:rFonts w:eastAsia="仿宋"/>
                      <w:szCs w:val="22"/>
                    </w:rPr>
                  </w:pPr>
                </w:p>
              </w:tc>
              <w:tc>
                <w:tcPr>
                  <w:tcW w:w="196" w:type="pct"/>
                  <w:vMerge w:val="continue"/>
                  <w:shd w:val="clear" w:color="auto" w:fill="auto"/>
                  <w:vAlign w:val="center"/>
                </w:tcPr>
                <w:p w14:paraId="70328695">
                  <w:pPr>
                    <w:autoSpaceDE w:val="0"/>
                    <w:autoSpaceDN w:val="0"/>
                    <w:snapToGrid w:val="0"/>
                    <w:jc w:val="center"/>
                    <w:rPr>
                      <w:rFonts w:eastAsia="仿宋"/>
                      <w:szCs w:val="22"/>
                    </w:rPr>
                  </w:pPr>
                </w:p>
              </w:tc>
              <w:tc>
                <w:tcPr>
                  <w:tcW w:w="344" w:type="pct"/>
                  <w:vMerge w:val="continue"/>
                  <w:shd w:val="clear" w:color="auto" w:fill="auto"/>
                  <w:vAlign w:val="center"/>
                </w:tcPr>
                <w:p w14:paraId="31EBCD6C">
                  <w:pPr>
                    <w:autoSpaceDE w:val="0"/>
                    <w:autoSpaceDN w:val="0"/>
                    <w:snapToGrid w:val="0"/>
                    <w:jc w:val="center"/>
                    <w:rPr>
                      <w:rFonts w:eastAsia="等线"/>
                      <w:szCs w:val="21"/>
                    </w:rPr>
                  </w:pPr>
                </w:p>
              </w:tc>
              <w:tc>
                <w:tcPr>
                  <w:tcW w:w="294" w:type="pct"/>
                  <w:vMerge w:val="continue"/>
                  <w:shd w:val="clear" w:color="auto" w:fill="auto"/>
                  <w:vAlign w:val="center"/>
                </w:tcPr>
                <w:p w14:paraId="214B91CB">
                  <w:pPr>
                    <w:autoSpaceDE w:val="0"/>
                    <w:autoSpaceDN w:val="0"/>
                    <w:snapToGrid w:val="0"/>
                    <w:jc w:val="center"/>
                    <w:rPr>
                      <w:rFonts w:eastAsia="仿宋"/>
                      <w:szCs w:val="22"/>
                    </w:rPr>
                  </w:pPr>
                </w:p>
              </w:tc>
              <w:tc>
                <w:tcPr>
                  <w:tcW w:w="291" w:type="pct"/>
                  <w:vMerge w:val="continue"/>
                  <w:shd w:val="clear" w:color="auto" w:fill="auto"/>
                  <w:vAlign w:val="center"/>
                </w:tcPr>
                <w:p w14:paraId="654C5F37">
                  <w:pPr>
                    <w:autoSpaceDE w:val="0"/>
                    <w:autoSpaceDN w:val="0"/>
                    <w:snapToGrid w:val="0"/>
                    <w:jc w:val="center"/>
                    <w:rPr>
                      <w:rFonts w:eastAsia="等线"/>
                      <w:szCs w:val="21"/>
                    </w:rPr>
                  </w:pPr>
                </w:p>
              </w:tc>
              <w:tc>
                <w:tcPr>
                  <w:tcW w:w="198" w:type="pct"/>
                  <w:vMerge w:val="continue"/>
                  <w:shd w:val="clear" w:color="auto" w:fill="auto"/>
                  <w:vAlign w:val="center"/>
                </w:tcPr>
                <w:p w14:paraId="5AE88A59">
                  <w:pPr>
                    <w:autoSpaceDE w:val="0"/>
                    <w:autoSpaceDN w:val="0"/>
                    <w:snapToGrid w:val="0"/>
                    <w:jc w:val="center"/>
                    <w:rPr>
                      <w:rFonts w:eastAsia="仿宋"/>
                      <w:szCs w:val="22"/>
                    </w:rPr>
                  </w:pPr>
                </w:p>
              </w:tc>
              <w:tc>
                <w:tcPr>
                  <w:tcW w:w="197" w:type="pct"/>
                  <w:vMerge w:val="continue"/>
                  <w:shd w:val="clear" w:color="auto" w:fill="auto"/>
                  <w:vAlign w:val="center"/>
                </w:tcPr>
                <w:p w14:paraId="2E603C83">
                  <w:pPr>
                    <w:autoSpaceDE w:val="0"/>
                    <w:autoSpaceDN w:val="0"/>
                    <w:snapToGrid w:val="0"/>
                    <w:jc w:val="center"/>
                    <w:rPr>
                      <w:rFonts w:eastAsia="仿宋"/>
                      <w:szCs w:val="22"/>
                    </w:rPr>
                  </w:pPr>
                </w:p>
              </w:tc>
              <w:tc>
                <w:tcPr>
                  <w:tcW w:w="196" w:type="pct"/>
                  <w:vMerge w:val="continue"/>
                  <w:vAlign w:val="center"/>
                </w:tcPr>
                <w:p w14:paraId="2664B2E6">
                  <w:pPr>
                    <w:autoSpaceDE w:val="0"/>
                    <w:autoSpaceDN w:val="0"/>
                    <w:snapToGrid w:val="0"/>
                    <w:jc w:val="center"/>
                    <w:rPr>
                      <w:rFonts w:eastAsia="仿宋"/>
                      <w:szCs w:val="22"/>
                    </w:rPr>
                  </w:pPr>
                </w:p>
              </w:tc>
              <w:tc>
                <w:tcPr>
                  <w:tcW w:w="147" w:type="pct"/>
                  <w:vMerge w:val="continue"/>
                  <w:vAlign w:val="center"/>
                </w:tcPr>
                <w:p w14:paraId="1069D2F8">
                  <w:pPr>
                    <w:autoSpaceDE w:val="0"/>
                    <w:autoSpaceDN w:val="0"/>
                    <w:snapToGrid w:val="0"/>
                    <w:jc w:val="center"/>
                    <w:rPr>
                      <w:rFonts w:eastAsia="仿宋"/>
                      <w:szCs w:val="22"/>
                    </w:rPr>
                  </w:pPr>
                </w:p>
              </w:tc>
              <w:tc>
                <w:tcPr>
                  <w:tcW w:w="245" w:type="pct"/>
                  <w:vMerge w:val="continue"/>
                  <w:vAlign w:val="center"/>
                </w:tcPr>
                <w:p w14:paraId="1A8B0A52">
                  <w:pPr>
                    <w:autoSpaceDE w:val="0"/>
                    <w:autoSpaceDN w:val="0"/>
                    <w:snapToGrid w:val="0"/>
                    <w:jc w:val="center"/>
                    <w:rPr>
                      <w:rFonts w:eastAsia="仿宋"/>
                      <w:szCs w:val="22"/>
                    </w:rPr>
                  </w:pPr>
                </w:p>
              </w:tc>
              <w:tc>
                <w:tcPr>
                  <w:tcW w:w="147" w:type="pct"/>
                  <w:vMerge w:val="continue"/>
                  <w:vAlign w:val="center"/>
                </w:tcPr>
                <w:p w14:paraId="71D34122">
                  <w:pPr>
                    <w:autoSpaceDE w:val="0"/>
                    <w:autoSpaceDN w:val="0"/>
                    <w:snapToGrid w:val="0"/>
                    <w:jc w:val="center"/>
                    <w:rPr>
                      <w:rFonts w:eastAsia="仿宋"/>
                      <w:szCs w:val="22"/>
                    </w:rPr>
                  </w:pPr>
                </w:p>
              </w:tc>
              <w:tc>
                <w:tcPr>
                  <w:tcW w:w="194" w:type="pct"/>
                  <w:vMerge w:val="continue"/>
                  <w:vAlign w:val="center"/>
                </w:tcPr>
                <w:p w14:paraId="1216DC45">
                  <w:pPr>
                    <w:autoSpaceDE w:val="0"/>
                    <w:autoSpaceDN w:val="0"/>
                    <w:snapToGrid w:val="0"/>
                    <w:jc w:val="center"/>
                    <w:rPr>
                      <w:rFonts w:eastAsia="仿宋"/>
                      <w:szCs w:val="22"/>
                    </w:rPr>
                  </w:pPr>
                </w:p>
              </w:tc>
            </w:tr>
            <w:tr w14:paraId="34D5F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180" w:type="pct"/>
                  <w:vMerge w:val="restart"/>
                  <w:vAlign w:val="center"/>
                </w:tcPr>
                <w:p w14:paraId="0DB64A30">
                  <w:pPr>
                    <w:autoSpaceDE w:val="0"/>
                    <w:autoSpaceDN w:val="0"/>
                    <w:snapToGrid w:val="0"/>
                    <w:jc w:val="center"/>
                    <w:rPr>
                      <w:rFonts w:eastAsia="仿宋"/>
                      <w:szCs w:val="22"/>
                    </w:rPr>
                  </w:pPr>
                  <w:r>
                    <w:rPr>
                      <w:rFonts w:eastAsia="仿宋"/>
                      <w:szCs w:val="22"/>
                    </w:rPr>
                    <w:t>P2</w:t>
                  </w:r>
                </w:p>
              </w:tc>
              <w:tc>
                <w:tcPr>
                  <w:tcW w:w="455" w:type="pct"/>
                  <w:vAlign w:val="center"/>
                </w:tcPr>
                <w:p w14:paraId="22105C5C">
                  <w:pPr>
                    <w:autoSpaceDE w:val="0"/>
                    <w:autoSpaceDN w:val="0"/>
                    <w:snapToGrid w:val="0"/>
                    <w:jc w:val="center"/>
                    <w:rPr>
                      <w:rFonts w:eastAsia="仿宋"/>
                      <w:szCs w:val="22"/>
                    </w:rPr>
                  </w:pPr>
                  <w:r>
                    <w:rPr>
                      <w:rFonts w:eastAsia="仿宋"/>
                      <w:szCs w:val="22"/>
                    </w:rPr>
                    <w:t>注塑废气G4</w:t>
                  </w:r>
                </w:p>
              </w:tc>
              <w:tc>
                <w:tcPr>
                  <w:tcW w:w="344" w:type="pct"/>
                  <w:shd w:val="clear" w:color="auto" w:fill="auto"/>
                  <w:vAlign w:val="center"/>
                </w:tcPr>
                <w:p w14:paraId="267122D4">
                  <w:pPr>
                    <w:widowControl/>
                    <w:jc w:val="center"/>
                    <w:rPr>
                      <w:rFonts w:eastAsia="等线"/>
                      <w:kern w:val="0"/>
                      <w:szCs w:val="21"/>
                    </w:rPr>
                  </w:pPr>
                  <w:r>
                    <w:rPr>
                      <w:rFonts w:eastAsia="等线"/>
                      <w:szCs w:val="21"/>
                    </w:rPr>
                    <w:t xml:space="preserve">0.037 </w:t>
                  </w:r>
                </w:p>
              </w:tc>
              <w:tc>
                <w:tcPr>
                  <w:tcW w:w="344" w:type="pct"/>
                  <w:shd w:val="clear" w:color="auto" w:fill="auto"/>
                  <w:vAlign w:val="center"/>
                </w:tcPr>
                <w:p w14:paraId="5AADFF8C">
                  <w:pPr>
                    <w:jc w:val="center"/>
                    <w:rPr>
                      <w:rFonts w:eastAsia="等线"/>
                      <w:szCs w:val="21"/>
                    </w:rPr>
                  </w:pPr>
                  <w:r>
                    <w:rPr>
                      <w:rFonts w:eastAsia="等线"/>
                      <w:szCs w:val="21"/>
                    </w:rPr>
                    <w:t xml:space="preserve">0.000 </w:t>
                  </w:r>
                </w:p>
              </w:tc>
              <w:tc>
                <w:tcPr>
                  <w:tcW w:w="297" w:type="pct"/>
                  <w:shd w:val="clear" w:color="auto" w:fill="auto"/>
                  <w:vAlign w:val="center"/>
                </w:tcPr>
                <w:p w14:paraId="0C6EDBFF">
                  <w:pPr>
                    <w:jc w:val="center"/>
                    <w:rPr>
                      <w:rFonts w:eastAsia="等线"/>
                      <w:szCs w:val="21"/>
                    </w:rPr>
                  </w:pPr>
                  <w:r>
                    <w:rPr>
                      <w:rFonts w:eastAsia="等线"/>
                      <w:szCs w:val="21"/>
                    </w:rPr>
                    <w:t>0.00089</w:t>
                  </w:r>
                </w:p>
              </w:tc>
              <w:tc>
                <w:tcPr>
                  <w:tcW w:w="294" w:type="pct"/>
                  <w:vMerge w:val="restart"/>
                  <w:vAlign w:val="center"/>
                </w:tcPr>
                <w:p w14:paraId="49C75192">
                  <w:pPr>
                    <w:autoSpaceDE w:val="0"/>
                    <w:autoSpaceDN w:val="0"/>
                    <w:snapToGrid w:val="0"/>
                    <w:jc w:val="center"/>
                    <w:rPr>
                      <w:rFonts w:eastAsia="仿宋"/>
                      <w:szCs w:val="22"/>
                    </w:rPr>
                  </w:pPr>
                  <w:r>
                    <w:rPr>
                      <w:rFonts w:hint="eastAsia" w:eastAsia="仿宋"/>
                      <w:szCs w:val="22"/>
                    </w:rPr>
                    <w:t>滤筒除尘器+</w:t>
                  </w:r>
                  <w:r>
                    <w:rPr>
                      <w:rFonts w:eastAsia="仿宋"/>
                      <w:szCs w:val="22"/>
                    </w:rPr>
                    <w:t>二级活性炭吸附装置</w:t>
                  </w:r>
                </w:p>
              </w:tc>
              <w:tc>
                <w:tcPr>
                  <w:tcW w:w="243" w:type="pct"/>
                  <w:vMerge w:val="restart"/>
                  <w:vAlign w:val="center"/>
                </w:tcPr>
                <w:p w14:paraId="6C56ACC1">
                  <w:pPr>
                    <w:autoSpaceDE w:val="0"/>
                    <w:autoSpaceDN w:val="0"/>
                    <w:snapToGrid w:val="0"/>
                    <w:jc w:val="center"/>
                    <w:rPr>
                      <w:rFonts w:eastAsia="仿宋"/>
                      <w:szCs w:val="22"/>
                    </w:rPr>
                  </w:pPr>
                  <w:r>
                    <w:rPr>
                      <w:rFonts w:eastAsia="仿宋"/>
                      <w:szCs w:val="22"/>
                    </w:rPr>
                    <w:t>10000</w:t>
                  </w:r>
                </w:p>
              </w:tc>
              <w:tc>
                <w:tcPr>
                  <w:tcW w:w="394" w:type="pct"/>
                  <w:vMerge w:val="restart"/>
                  <w:vAlign w:val="center"/>
                </w:tcPr>
                <w:p w14:paraId="22BBBFD3">
                  <w:pPr>
                    <w:autoSpaceDE w:val="0"/>
                    <w:autoSpaceDN w:val="0"/>
                    <w:snapToGrid w:val="0"/>
                    <w:jc w:val="center"/>
                    <w:rPr>
                      <w:rFonts w:eastAsia="仿宋"/>
                      <w:szCs w:val="22"/>
                    </w:rPr>
                  </w:pPr>
                  <w:r>
                    <w:rPr>
                      <w:rFonts w:eastAsia="仿宋"/>
                      <w:szCs w:val="22"/>
                    </w:rPr>
                    <w:t>非甲烷总烃</w:t>
                  </w:r>
                </w:p>
              </w:tc>
              <w:tc>
                <w:tcPr>
                  <w:tcW w:w="196" w:type="pct"/>
                  <w:vMerge w:val="restart"/>
                  <w:vAlign w:val="center"/>
                </w:tcPr>
                <w:p w14:paraId="751D383B">
                  <w:pPr>
                    <w:autoSpaceDE w:val="0"/>
                    <w:autoSpaceDN w:val="0"/>
                    <w:snapToGrid w:val="0"/>
                    <w:jc w:val="center"/>
                    <w:rPr>
                      <w:rFonts w:eastAsia="仿宋"/>
                      <w:szCs w:val="22"/>
                    </w:rPr>
                  </w:pPr>
                  <w:r>
                    <w:rPr>
                      <w:rFonts w:eastAsia="仿宋"/>
                      <w:szCs w:val="22"/>
                    </w:rPr>
                    <w:t>90</w:t>
                  </w:r>
                </w:p>
              </w:tc>
              <w:tc>
                <w:tcPr>
                  <w:tcW w:w="344" w:type="pct"/>
                  <w:vMerge w:val="restart"/>
                  <w:vAlign w:val="center"/>
                </w:tcPr>
                <w:p w14:paraId="78AA3D85">
                  <w:pPr>
                    <w:widowControl/>
                    <w:jc w:val="center"/>
                    <w:rPr>
                      <w:rFonts w:eastAsia="等线"/>
                      <w:kern w:val="0"/>
                      <w:szCs w:val="21"/>
                    </w:rPr>
                  </w:pPr>
                  <w:r>
                    <w:rPr>
                      <w:rFonts w:eastAsia="等线"/>
                      <w:szCs w:val="21"/>
                    </w:rPr>
                    <w:t>1.375</w:t>
                  </w:r>
                </w:p>
              </w:tc>
              <w:tc>
                <w:tcPr>
                  <w:tcW w:w="294" w:type="pct"/>
                  <w:vMerge w:val="restart"/>
                  <w:shd w:val="clear" w:color="auto" w:fill="auto"/>
                  <w:vAlign w:val="center"/>
                </w:tcPr>
                <w:p w14:paraId="14ACBDDB">
                  <w:pPr>
                    <w:jc w:val="center"/>
                    <w:rPr>
                      <w:rFonts w:eastAsia="等线"/>
                      <w:szCs w:val="21"/>
                    </w:rPr>
                  </w:pPr>
                  <w:r>
                    <w:rPr>
                      <w:rFonts w:eastAsia="等线"/>
                      <w:szCs w:val="21"/>
                    </w:rPr>
                    <w:t>0.014</w:t>
                  </w:r>
                </w:p>
              </w:tc>
              <w:tc>
                <w:tcPr>
                  <w:tcW w:w="291" w:type="pct"/>
                  <w:vMerge w:val="restart"/>
                  <w:vAlign w:val="center"/>
                </w:tcPr>
                <w:p w14:paraId="466DAB9F">
                  <w:pPr>
                    <w:autoSpaceDE w:val="0"/>
                    <w:autoSpaceDN w:val="0"/>
                    <w:snapToGrid w:val="0"/>
                    <w:jc w:val="center"/>
                    <w:rPr>
                      <w:rFonts w:eastAsia="等线"/>
                      <w:szCs w:val="21"/>
                    </w:rPr>
                  </w:pPr>
                  <w:r>
                    <w:rPr>
                      <w:rFonts w:hint="eastAsia" w:eastAsia="等线"/>
                      <w:szCs w:val="21"/>
                    </w:rPr>
                    <w:t>0</w:t>
                  </w:r>
                  <w:r>
                    <w:rPr>
                      <w:rFonts w:eastAsia="等线"/>
                      <w:szCs w:val="21"/>
                    </w:rPr>
                    <w:t>.033</w:t>
                  </w:r>
                </w:p>
              </w:tc>
              <w:tc>
                <w:tcPr>
                  <w:tcW w:w="198" w:type="pct"/>
                  <w:vMerge w:val="restart"/>
                  <w:vAlign w:val="center"/>
                </w:tcPr>
                <w:p w14:paraId="5E7567FF">
                  <w:pPr>
                    <w:autoSpaceDE w:val="0"/>
                    <w:autoSpaceDN w:val="0"/>
                    <w:snapToGrid w:val="0"/>
                    <w:jc w:val="center"/>
                    <w:rPr>
                      <w:rFonts w:eastAsia="仿宋"/>
                      <w:szCs w:val="22"/>
                    </w:rPr>
                  </w:pPr>
                  <w:r>
                    <w:rPr>
                      <w:rFonts w:eastAsia="仿宋"/>
                      <w:szCs w:val="22"/>
                    </w:rPr>
                    <w:t>60</w:t>
                  </w:r>
                </w:p>
              </w:tc>
              <w:tc>
                <w:tcPr>
                  <w:tcW w:w="197" w:type="pct"/>
                  <w:vMerge w:val="restart"/>
                  <w:vAlign w:val="center"/>
                </w:tcPr>
                <w:p w14:paraId="52DC7A48">
                  <w:pPr>
                    <w:autoSpaceDE w:val="0"/>
                    <w:autoSpaceDN w:val="0"/>
                    <w:snapToGrid w:val="0"/>
                    <w:jc w:val="center"/>
                    <w:rPr>
                      <w:rFonts w:eastAsia="仿宋"/>
                      <w:szCs w:val="22"/>
                    </w:rPr>
                  </w:pPr>
                  <w:r>
                    <w:rPr>
                      <w:rFonts w:eastAsia="仿宋"/>
                      <w:szCs w:val="22"/>
                    </w:rPr>
                    <w:t>3</w:t>
                  </w:r>
                </w:p>
              </w:tc>
              <w:tc>
                <w:tcPr>
                  <w:tcW w:w="196" w:type="pct"/>
                  <w:vMerge w:val="restart"/>
                  <w:vAlign w:val="center"/>
                </w:tcPr>
                <w:p w14:paraId="311E3BEE">
                  <w:pPr>
                    <w:autoSpaceDE w:val="0"/>
                    <w:autoSpaceDN w:val="0"/>
                    <w:snapToGrid w:val="0"/>
                    <w:jc w:val="center"/>
                    <w:rPr>
                      <w:rFonts w:eastAsia="仿宋"/>
                      <w:szCs w:val="22"/>
                    </w:rPr>
                  </w:pPr>
                  <w:r>
                    <w:rPr>
                      <w:rFonts w:eastAsia="仿宋"/>
                      <w:szCs w:val="22"/>
                    </w:rPr>
                    <w:t>15</w:t>
                  </w:r>
                </w:p>
              </w:tc>
              <w:tc>
                <w:tcPr>
                  <w:tcW w:w="147" w:type="pct"/>
                  <w:vMerge w:val="restart"/>
                  <w:vAlign w:val="center"/>
                </w:tcPr>
                <w:p w14:paraId="735AABF6">
                  <w:pPr>
                    <w:autoSpaceDE w:val="0"/>
                    <w:autoSpaceDN w:val="0"/>
                    <w:snapToGrid w:val="0"/>
                    <w:jc w:val="center"/>
                    <w:rPr>
                      <w:rFonts w:eastAsia="仿宋"/>
                      <w:szCs w:val="22"/>
                    </w:rPr>
                  </w:pPr>
                  <w:r>
                    <w:rPr>
                      <w:rFonts w:eastAsia="仿宋"/>
                      <w:szCs w:val="22"/>
                    </w:rPr>
                    <w:t>0.5</w:t>
                  </w:r>
                </w:p>
              </w:tc>
              <w:tc>
                <w:tcPr>
                  <w:tcW w:w="245" w:type="pct"/>
                  <w:vMerge w:val="restart"/>
                  <w:vAlign w:val="center"/>
                </w:tcPr>
                <w:p w14:paraId="53BA0186">
                  <w:pPr>
                    <w:autoSpaceDE w:val="0"/>
                    <w:autoSpaceDN w:val="0"/>
                    <w:snapToGrid w:val="0"/>
                    <w:jc w:val="center"/>
                    <w:rPr>
                      <w:rFonts w:eastAsia="仿宋"/>
                      <w:szCs w:val="22"/>
                    </w:rPr>
                  </w:pPr>
                  <w:r>
                    <w:rPr>
                      <w:rFonts w:eastAsia="仿宋"/>
                      <w:szCs w:val="22"/>
                    </w:rPr>
                    <w:t>25</w:t>
                  </w:r>
                </w:p>
              </w:tc>
              <w:tc>
                <w:tcPr>
                  <w:tcW w:w="147" w:type="pct"/>
                  <w:vMerge w:val="continue"/>
                  <w:vAlign w:val="center"/>
                </w:tcPr>
                <w:p w14:paraId="15AFBE9D">
                  <w:pPr>
                    <w:autoSpaceDE w:val="0"/>
                    <w:autoSpaceDN w:val="0"/>
                    <w:snapToGrid w:val="0"/>
                    <w:jc w:val="center"/>
                    <w:rPr>
                      <w:rFonts w:eastAsia="仿宋"/>
                      <w:szCs w:val="22"/>
                    </w:rPr>
                  </w:pPr>
                </w:p>
              </w:tc>
              <w:tc>
                <w:tcPr>
                  <w:tcW w:w="194" w:type="pct"/>
                  <w:vMerge w:val="continue"/>
                  <w:vAlign w:val="center"/>
                </w:tcPr>
                <w:p w14:paraId="35A3689E">
                  <w:pPr>
                    <w:autoSpaceDE w:val="0"/>
                    <w:autoSpaceDN w:val="0"/>
                    <w:snapToGrid w:val="0"/>
                    <w:jc w:val="center"/>
                    <w:rPr>
                      <w:rFonts w:eastAsia="仿宋"/>
                      <w:szCs w:val="22"/>
                    </w:rPr>
                  </w:pPr>
                </w:p>
              </w:tc>
            </w:tr>
            <w:tr w14:paraId="666F4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180" w:type="pct"/>
                  <w:vMerge w:val="continue"/>
                  <w:vAlign w:val="center"/>
                </w:tcPr>
                <w:p w14:paraId="64C6B543">
                  <w:pPr>
                    <w:autoSpaceDE w:val="0"/>
                    <w:autoSpaceDN w:val="0"/>
                    <w:snapToGrid w:val="0"/>
                    <w:jc w:val="center"/>
                    <w:rPr>
                      <w:rFonts w:eastAsia="仿宋"/>
                      <w:szCs w:val="22"/>
                    </w:rPr>
                  </w:pPr>
                </w:p>
              </w:tc>
              <w:tc>
                <w:tcPr>
                  <w:tcW w:w="455" w:type="pct"/>
                  <w:vAlign w:val="center"/>
                </w:tcPr>
                <w:p w14:paraId="3FD81989">
                  <w:pPr>
                    <w:autoSpaceDE w:val="0"/>
                    <w:autoSpaceDN w:val="0"/>
                    <w:snapToGrid w:val="0"/>
                    <w:jc w:val="center"/>
                    <w:rPr>
                      <w:rFonts w:eastAsia="仿宋"/>
                      <w:szCs w:val="22"/>
                    </w:rPr>
                  </w:pPr>
                  <w:r>
                    <w:rPr>
                      <w:rFonts w:eastAsia="仿宋"/>
                      <w:szCs w:val="22"/>
                    </w:rPr>
                    <w:t>排胶废气G5</w:t>
                  </w:r>
                  <w:r>
                    <w:rPr>
                      <w:rFonts w:hint="eastAsia" w:eastAsia="仿宋"/>
                      <w:szCs w:val="22"/>
                    </w:rPr>
                    <w:t>、</w:t>
                  </w:r>
                  <w:r>
                    <w:rPr>
                      <w:rFonts w:eastAsia="仿宋"/>
                      <w:bCs/>
                    </w:rPr>
                    <w:t>烧结废气G6</w:t>
                  </w:r>
                </w:p>
              </w:tc>
              <w:tc>
                <w:tcPr>
                  <w:tcW w:w="344" w:type="pct"/>
                  <w:shd w:val="clear" w:color="auto" w:fill="auto"/>
                  <w:vAlign w:val="center"/>
                </w:tcPr>
                <w:p w14:paraId="7CDC570A">
                  <w:pPr>
                    <w:widowControl/>
                    <w:jc w:val="center"/>
                    <w:rPr>
                      <w:rFonts w:eastAsia="等线"/>
                      <w:kern w:val="0"/>
                      <w:szCs w:val="21"/>
                    </w:rPr>
                  </w:pPr>
                  <w:r>
                    <w:rPr>
                      <w:rFonts w:eastAsia="等线"/>
                      <w:szCs w:val="21"/>
                    </w:rPr>
                    <w:t xml:space="preserve">1.238 </w:t>
                  </w:r>
                </w:p>
              </w:tc>
              <w:tc>
                <w:tcPr>
                  <w:tcW w:w="344" w:type="pct"/>
                  <w:shd w:val="clear" w:color="auto" w:fill="auto"/>
                  <w:vAlign w:val="center"/>
                </w:tcPr>
                <w:p w14:paraId="738C9EB9">
                  <w:pPr>
                    <w:jc w:val="center"/>
                    <w:rPr>
                      <w:rFonts w:eastAsia="等线"/>
                      <w:szCs w:val="21"/>
                    </w:rPr>
                  </w:pPr>
                  <w:r>
                    <w:rPr>
                      <w:rFonts w:eastAsia="等线"/>
                      <w:szCs w:val="21"/>
                    </w:rPr>
                    <w:t xml:space="preserve">0.012 </w:t>
                  </w:r>
                </w:p>
              </w:tc>
              <w:tc>
                <w:tcPr>
                  <w:tcW w:w="297" w:type="pct"/>
                  <w:shd w:val="clear" w:color="auto" w:fill="auto"/>
                  <w:vAlign w:val="center"/>
                </w:tcPr>
                <w:p w14:paraId="5ED7F92D">
                  <w:pPr>
                    <w:jc w:val="center"/>
                    <w:rPr>
                      <w:rFonts w:eastAsia="等线"/>
                      <w:szCs w:val="21"/>
                    </w:rPr>
                  </w:pPr>
                  <w:r>
                    <w:rPr>
                      <w:rFonts w:eastAsia="等线"/>
                      <w:szCs w:val="21"/>
                    </w:rPr>
                    <w:t>0.0297</w:t>
                  </w:r>
                </w:p>
              </w:tc>
              <w:tc>
                <w:tcPr>
                  <w:tcW w:w="294" w:type="pct"/>
                  <w:vMerge w:val="continue"/>
                  <w:vAlign w:val="center"/>
                </w:tcPr>
                <w:p w14:paraId="78C95C70">
                  <w:pPr>
                    <w:autoSpaceDE w:val="0"/>
                    <w:autoSpaceDN w:val="0"/>
                    <w:snapToGrid w:val="0"/>
                    <w:jc w:val="center"/>
                    <w:rPr>
                      <w:rFonts w:eastAsia="仿宋"/>
                      <w:szCs w:val="22"/>
                    </w:rPr>
                  </w:pPr>
                </w:p>
              </w:tc>
              <w:tc>
                <w:tcPr>
                  <w:tcW w:w="243" w:type="pct"/>
                  <w:vMerge w:val="continue"/>
                  <w:vAlign w:val="center"/>
                </w:tcPr>
                <w:p w14:paraId="51333F83">
                  <w:pPr>
                    <w:autoSpaceDE w:val="0"/>
                    <w:autoSpaceDN w:val="0"/>
                    <w:snapToGrid w:val="0"/>
                    <w:jc w:val="center"/>
                    <w:rPr>
                      <w:rFonts w:eastAsia="仿宋"/>
                      <w:szCs w:val="22"/>
                    </w:rPr>
                  </w:pPr>
                </w:p>
              </w:tc>
              <w:tc>
                <w:tcPr>
                  <w:tcW w:w="394" w:type="pct"/>
                  <w:vMerge w:val="continue"/>
                  <w:vAlign w:val="center"/>
                </w:tcPr>
                <w:p w14:paraId="7A957BCB">
                  <w:pPr>
                    <w:autoSpaceDE w:val="0"/>
                    <w:autoSpaceDN w:val="0"/>
                    <w:snapToGrid w:val="0"/>
                    <w:jc w:val="center"/>
                    <w:rPr>
                      <w:rFonts w:eastAsia="仿宋"/>
                      <w:szCs w:val="22"/>
                    </w:rPr>
                  </w:pPr>
                </w:p>
              </w:tc>
              <w:tc>
                <w:tcPr>
                  <w:tcW w:w="196" w:type="pct"/>
                  <w:vMerge w:val="continue"/>
                  <w:vAlign w:val="center"/>
                </w:tcPr>
                <w:p w14:paraId="08A4488E">
                  <w:pPr>
                    <w:autoSpaceDE w:val="0"/>
                    <w:autoSpaceDN w:val="0"/>
                    <w:snapToGrid w:val="0"/>
                    <w:jc w:val="center"/>
                    <w:rPr>
                      <w:rFonts w:eastAsia="仿宋"/>
                      <w:szCs w:val="22"/>
                    </w:rPr>
                  </w:pPr>
                </w:p>
              </w:tc>
              <w:tc>
                <w:tcPr>
                  <w:tcW w:w="344" w:type="pct"/>
                  <w:vMerge w:val="continue"/>
                  <w:vAlign w:val="center"/>
                </w:tcPr>
                <w:p w14:paraId="3B06AC5D">
                  <w:pPr>
                    <w:autoSpaceDE w:val="0"/>
                    <w:autoSpaceDN w:val="0"/>
                    <w:snapToGrid w:val="0"/>
                    <w:jc w:val="center"/>
                    <w:rPr>
                      <w:rFonts w:eastAsia="仿宋"/>
                      <w:szCs w:val="22"/>
                    </w:rPr>
                  </w:pPr>
                </w:p>
              </w:tc>
              <w:tc>
                <w:tcPr>
                  <w:tcW w:w="294" w:type="pct"/>
                  <w:vMerge w:val="continue"/>
                  <w:shd w:val="clear" w:color="auto" w:fill="auto"/>
                  <w:vAlign w:val="center"/>
                </w:tcPr>
                <w:p w14:paraId="2AD904CD">
                  <w:pPr>
                    <w:autoSpaceDE w:val="0"/>
                    <w:autoSpaceDN w:val="0"/>
                    <w:snapToGrid w:val="0"/>
                    <w:jc w:val="center"/>
                    <w:rPr>
                      <w:rFonts w:eastAsia="仿宋"/>
                      <w:szCs w:val="22"/>
                    </w:rPr>
                  </w:pPr>
                </w:p>
              </w:tc>
              <w:tc>
                <w:tcPr>
                  <w:tcW w:w="291" w:type="pct"/>
                  <w:vMerge w:val="continue"/>
                  <w:vAlign w:val="center"/>
                </w:tcPr>
                <w:p w14:paraId="3FC57352">
                  <w:pPr>
                    <w:autoSpaceDE w:val="0"/>
                    <w:autoSpaceDN w:val="0"/>
                    <w:snapToGrid w:val="0"/>
                    <w:jc w:val="center"/>
                    <w:rPr>
                      <w:rFonts w:eastAsia="仿宋"/>
                      <w:szCs w:val="22"/>
                    </w:rPr>
                  </w:pPr>
                </w:p>
              </w:tc>
              <w:tc>
                <w:tcPr>
                  <w:tcW w:w="198" w:type="pct"/>
                  <w:vMerge w:val="continue"/>
                  <w:vAlign w:val="center"/>
                </w:tcPr>
                <w:p w14:paraId="737E9A72">
                  <w:pPr>
                    <w:autoSpaceDE w:val="0"/>
                    <w:autoSpaceDN w:val="0"/>
                    <w:snapToGrid w:val="0"/>
                    <w:jc w:val="center"/>
                    <w:rPr>
                      <w:rFonts w:eastAsia="仿宋"/>
                      <w:szCs w:val="22"/>
                    </w:rPr>
                  </w:pPr>
                </w:p>
              </w:tc>
              <w:tc>
                <w:tcPr>
                  <w:tcW w:w="197" w:type="pct"/>
                  <w:vMerge w:val="continue"/>
                  <w:vAlign w:val="center"/>
                </w:tcPr>
                <w:p w14:paraId="22AD6AAD">
                  <w:pPr>
                    <w:autoSpaceDE w:val="0"/>
                    <w:autoSpaceDN w:val="0"/>
                    <w:snapToGrid w:val="0"/>
                    <w:jc w:val="center"/>
                    <w:rPr>
                      <w:rFonts w:eastAsia="仿宋"/>
                      <w:szCs w:val="22"/>
                    </w:rPr>
                  </w:pPr>
                </w:p>
              </w:tc>
              <w:tc>
                <w:tcPr>
                  <w:tcW w:w="196" w:type="pct"/>
                  <w:vMerge w:val="continue"/>
                  <w:vAlign w:val="center"/>
                </w:tcPr>
                <w:p w14:paraId="3A0B061B">
                  <w:pPr>
                    <w:autoSpaceDE w:val="0"/>
                    <w:autoSpaceDN w:val="0"/>
                    <w:snapToGrid w:val="0"/>
                    <w:jc w:val="center"/>
                    <w:rPr>
                      <w:rFonts w:eastAsia="仿宋"/>
                      <w:szCs w:val="22"/>
                    </w:rPr>
                  </w:pPr>
                </w:p>
              </w:tc>
              <w:tc>
                <w:tcPr>
                  <w:tcW w:w="147" w:type="pct"/>
                  <w:vMerge w:val="continue"/>
                  <w:vAlign w:val="center"/>
                </w:tcPr>
                <w:p w14:paraId="73B2A5FD">
                  <w:pPr>
                    <w:autoSpaceDE w:val="0"/>
                    <w:autoSpaceDN w:val="0"/>
                    <w:snapToGrid w:val="0"/>
                    <w:jc w:val="center"/>
                    <w:rPr>
                      <w:rFonts w:eastAsia="仿宋"/>
                      <w:szCs w:val="22"/>
                    </w:rPr>
                  </w:pPr>
                </w:p>
              </w:tc>
              <w:tc>
                <w:tcPr>
                  <w:tcW w:w="245" w:type="pct"/>
                  <w:vMerge w:val="continue"/>
                  <w:vAlign w:val="center"/>
                </w:tcPr>
                <w:p w14:paraId="438774E2">
                  <w:pPr>
                    <w:autoSpaceDE w:val="0"/>
                    <w:autoSpaceDN w:val="0"/>
                    <w:snapToGrid w:val="0"/>
                    <w:jc w:val="center"/>
                    <w:rPr>
                      <w:rFonts w:eastAsia="仿宋"/>
                      <w:szCs w:val="22"/>
                    </w:rPr>
                  </w:pPr>
                </w:p>
              </w:tc>
              <w:tc>
                <w:tcPr>
                  <w:tcW w:w="147" w:type="pct"/>
                  <w:vMerge w:val="continue"/>
                  <w:vAlign w:val="center"/>
                </w:tcPr>
                <w:p w14:paraId="35FCBD47">
                  <w:pPr>
                    <w:autoSpaceDE w:val="0"/>
                    <w:autoSpaceDN w:val="0"/>
                    <w:snapToGrid w:val="0"/>
                    <w:jc w:val="center"/>
                    <w:rPr>
                      <w:rFonts w:eastAsia="仿宋"/>
                      <w:szCs w:val="22"/>
                    </w:rPr>
                  </w:pPr>
                </w:p>
              </w:tc>
              <w:tc>
                <w:tcPr>
                  <w:tcW w:w="194" w:type="pct"/>
                  <w:vMerge w:val="continue"/>
                  <w:vAlign w:val="center"/>
                </w:tcPr>
                <w:p w14:paraId="2B958C5D">
                  <w:pPr>
                    <w:autoSpaceDE w:val="0"/>
                    <w:autoSpaceDN w:val="0"/>
                    <w:snapToGrid w:val="0"/>
                    <w:jc w:val="center"/>
                    <w:rPr>
                      <w:rFonts w:eastAsia="仿宋"/>
                      <w:szCs w:val="22"/>
                    </w:rPr>
                  </w:pPr>
                </w:p>
              </w:tc>
            </w:tr>
            <w:tr w14:paraId="2049C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180" w:type="pct"/>
                  <w:vMerge w:val="continue"/>
                  <w:vAlign w:val="center"/>
                </w:tcPr>
                <w:p w14:paraId="1B305BCD">
                  <w:pPr>
                    <w:autoSpaceDE w:val="0"/>
                    <w:autoSpaceDN w:val="0"/>
                    <w:snapToGrid w:val="0"/>
                    <w:jc w:val="center"/>
                    <w:rPr>
                      <w:rFonts w:eastAsia="仿宋"/>
                      <w:szCs w:val="22"/>
                    </w:rPr>
                  </w:pPr>
                </w:p>
              </w:tc>
              <w:tc>
                <w:tcPr>
                  <w:tcW w:w="455" w:type="pct"/>
                  <w:shd w:val="clear" w:color="auto" w:fill="auto"/>
                  <w:vAlign w:val="center"/>
                </w:tcPr>
                <w:p w14:paraId="17BD71E3">
                  <w:pPr>
                    <w:autoSpaceDE w:val="0"/>
                    <w:autoSpaceDN w:val="0"/>
                    <w:snapToGrid w:val="0"/>
                    <w:jc w:val="center"/>
                    <w:rPr>
                      <w:rFonts w:eastAsia="仿宋"/>
                      <w:bCs/>
                    </w:rPr>
                  </w:pPr>
                  <w:r>
                    <w:rPr>
                      <w:rFonts w:eastAsia="仿宋"/>
                      <w:bCs/>
                    </w:rPr>
                    <w:t>G</w:t>
                  </w:r>
                  <w:r>
                    <w:rPr>
                      <w:rFonts w:hint="eastAsia" w:eastAsia="仿宋"/>
                      <w:bCs/>
                    </w:rPr>
                    <w:t>2配料废气、G</w:t>
                  </w:r>
                  <w:r>
                    <w:rPr>
                      <w:rFonts w:eastAsia="仿宋"/>
                      <w:bCs/>
                    </w:rPr>
                    <w:t>3</w:t>
                  </w:r>
                  <w:r>
                    <w:rPr>
                      <w:rFonts w:hint="eastAsia" w:eastAsia="仿宋"/>
                      <w:bCs/>
                    </w:rPr>
                    <w:t>泥料废气、G</w:t>
                  </w:r>
                  <w:r>
                    <w:rPr>
                      <w:rFonts w:eastAsia="仿宋"/>
                      <w:bCs/>
                    </w:rPr>
                    <w:t>7</w:t>
                  </w:r>
                  <w:r>
                    <w:rPr>
                      <w:rFonts w:hint="eastAsia" w:eastAsia="仿宋"/>
                      <w:bCs/>
                    </w:rPr>
                    <w:t>浆料废气、G</w:t>
                  </w:r>
                  <w:r>
                    <w:rPr>
                      <w:rFonts w:eastAsia="仿宋"/>
                      <w:bCs/>
                    </w:rPr>
                    <w:t>8</w:t>
                  </w:r>
                  <w:r>
                    <w:rPr>
                      <w:rFonts w:hint="eastAsia" w:eastAsia="仿宋"/>
                      <w:bCs/>
                    </w:rPr>
                    <w:t>脱泡废气</w:t>
                  </w:r>
                </w:p>
              </w:tc>
              <w:tc>
                <w:tcPr>
                  <w:tcW w:w="344" w:type="pct"/>
                  <w:shd w:val="clear" w:color="auto" w:fill="auto"/>
                  <w:vAlign w:val="center"/>
                </w:tcPr>
                <w:p w14:paraId="529A89FD">
                  <w:pPr>
                    <w:widowControl/>
                    <w:jc w:val="center"/>
                    <w:rPr>
                      <w:rFonts w:eastAsia="等线"/>
                      <w:kern w:val="0"/>
                      <w:szCs w:val="21"/>
                    </w:rPr>
                  </w:pPr>
                  <w:r>
                    <w:rPr>
                      <w:rFonts w:eastAsia="等线"/>
                      <w:szCs w:val="21"/>
                    </w:rPr>
                    <w:t xml:space="preserve">12.375 </w:t>
                  </w:r>
                </w:p>
              </w:tc>
              <w:tc>
                <w:tcPr>
                  <w:tcW w:w="344" w:type="pct"/>
                  <w:shd w:val="clear" w:color="auto" w:fill="auto"/>
                  <w:vAlign w:val="center"/>
                </w:tcPr>
                <w:p w14:paraId="12FE12B8">
                  <w:pPr>
                    <w:jc w:val="center"/>
                    <w:rPr>
                      <w:rFonts w:eastAsia="等线"/>
                      <w:szCs w:val="21"/>
                    </w:rPr>
                  </w:pPr>
                  <w:r>
                    <w:rPr>
                      <w:rFonts w:eastAsia="等线"/>
                      <w:szCs w:val="21"/>
                    </w:rPr>
                    <w:t xml:space="preserve">0.124 </w:t>
                  </w:r>
                </w:p>
              </w:tc>
              <w:tc>
                <w:tcPr>
                  <w:tcW w:w="297" w:type="pct"/>
                  <w:shd w:val="clear" w:color="auto" w:fill="auto"/>
                  <w:vAlign w:val="center"/>
                </w:tcPr>
                <w:p w14:paraId="597B9041">
                  <w:pPr>
                    <w:jc w:val="center"/>
                    <w:rPr>
                      <w:rFonts w:eastAsia="等线"/>
                      <w:szCs w:val="21"/>
                    </w:rPr>
                  </w:pPr>
                  <w:r>
                    <w:rPr>
                      <w:rFonts w:eastAsia="等线"/>
                      <w:szCs w:val="21"/>
                    </w:rPr>
                    <w:t>0.297</w:t>
                  </w:r>
                </w:p>
              </w:tc>
              <w:tc>
                <w:tcPr>
                  <w:tcW w:w="294" w:type="pct"/>
                  <w:vMerge w:val="continue"/>
                  <w:shd w:val="clear" w:color="auto" w:fill="auto"/>
                  <w:vAlign w:val="center"/>
                </w:tcPr>
                <w:p w14:paraId="3C878572">
                  <w:pPr>
                    <w:autoSpaceDE w:val="0"/>
                    <w:autoSpaceDN w:val="0"/>
                    <w:snapToGrid w:val="0"/>
                    <w:jc w:val="center"/>
                    <w:rPr>
                      <w:rFonts w:eastAsia="仿宋"/>
                      <w:szCs w:val="22"/>
                    </w:rPr>
                  </w:pPr>
                </w:p>
              </w:tc>
              <w:tc>
                <w:tcPr>
                  <w:tcW w:w="243" w:type="pct"/>
                  <w:vMerge w:val="continue"/>
                  <w:shd w:val="clear" w:color="auto" w:fill="auto"/>
                  <w:vAlign w:val="center"/>
                </w:tcPr>
                <w:p w14:paraId="17F3C6F9">
                  <w:pPr>
                    <w:autoSpaceDE w:val="0"/>
                    <w:autoSpaceDN w:val="0"/>
                    <w:snapToGrid w:val="0"/>
                    <w:jc w:val="center"/>
                    <w:rPr>
                      <w:rFonts w:eastAsia="仿宋"/>
                      <w:szCs w:val="22"/>
                    </w:rPr>
                  </w:pPr>
                </w:p>
              </w:tc>
              <w:tc>
                <w:tcPr>
                  <w:tcW w:w="394" w:type="pct"/>
                  <w:vMerge w:val="continue"/>
                  <w:shd w:val="clear" w:color="auto" w:fill="auto"/>
                  <w:vAlign w:val="center"/>
                </w:tcPr>
                <w:p w14:paraId="76F4DD06">
                  <w:pPr>
                    <w:autoSpaceDE w:val="0"/>
                    <w:autoSpaceDN w:val="0"/>
                    <w:snapToGrid w:val="0"/>
                    <w:jc w:val="center"/>
                    <w:rPr>
                      <w:rFonts w:eastAsia="仿宋"/>
                      <w:szCs w:val="22"/>
                    </w:rPr>
                  </w:pPr>
                </w:p>
              </w:tc>
              <w:tc>
                <w:tcPr>
                  <w:tcW w:w="196" w:type="pct"/>
                  <w:vMerge w:val="continue"/>
                  <w:shd w:val="clear" w:color="auto" w:fill="auto"/>
                  <w:vAlign w:val="center"/>
                </w:tcPr>
                <w:p w14:paraId="05327603">
                  <w:pPr>
                    <w:autoSpaceDE w:val="0"/>
                    <w:autoSpaceDN w:val="0"/>
                    <w:snapToGrid w:val="0"/>
                    <w:jc w:val="center"/>
                    <w:rPr>
                      <w:rFonts w:eastAsia="仿宋"/>
                      <w:szCs w:val="22"/>
                    </w:rPr>
                  </w:pPr>
                </w:p>
              </w:tc>
              <w:tc>
                <w:tcPr>
                  <w:tcW w:w="344" w:type="pct"/>
                  <w:vMerge w:val="continue"/>
                  <w:shd w:val="clear" w:color="auto" w:fill="auto"/>
                  <w:vAlign w:val="center"/>
                </w:tcPr>
                <w:p w14:paraId="1B206F90">
                  <w:pPr>
                    <w:autoSpaceDE w:val="0"/>
                    <w:autoSpaceDN w:val="0"/>
                    <w:snapToGrid w:val="0"/>
                    <w:jc w:val="center"/>
                    <w:rPr>
                      <w:rFonts w:eastAsia="等线"/>
                      <w:szCs w:val="21"/>
                    </w:rPr>
                  </w:pPr>
                </w:p>
              </w:tc>
              <w:tc>
                <w:tcPr>
                  <w:tcW w:w="294" w:type="pct"/>
                  <w:vMerge w:val="continue"/>
                  <w:shd w:val="clear" w:color="auto" w:fill="auto"/>
                  <w:vAlign w:val="center"/>
                </w:tcPr>
                <w:p w14:paraId="47585965">
                  <w:pPr>
                    <w:autoSpaceDE w:val="0"/>
                    <w:autoSpaceDN w:val="0"/>
                    <w:snapToGrid w:val="0"/>
                    <w:jc w:val="center"/>
                    <w:rPr>
                      <w:rFonts w:eastAsia="仿宋"/>
                      <w:szCs w:val="22"/>
                    </w:rPr>
                  </w:pPr>
                </w:p>
              </w:tc>
              <w:tc>
                <w:tcPr>
                  <w:tcW w:w="291" w:type="pct"/>
                  <w:vMerge w:val="continue"/>
                  <w:shd w:val="clear" w:color="auto" w:fill="auto"/>
                  <w:vAlign w:val="center"/>
                </w:tcPr>
                <w:p w14:paraId="46151227">
                  <w:pPr>
                    <w:autoSpaceDE w:val="0"/>
                    <w:autoSpaceDN w:val="0"/>
                    <w:snapToGrid w:val="0"/>
                    <w:jc w:val="center"/>
                    <w:rPr>
                      <w:rFonts w:eastAsia="等线"/>
                      <w:szCs w:val="21"/>
                    </w:rPr>
                  </w:pPr>
                </w:p>
              </w:tc>
              <w:tc>
                <w:tcPr>
                  <w:tcW w:w="198" w:type="pct"/>
                  <w:vMerge w:val="continue"/>
                  <w:shd w:val="clear" w:color="auto" w:fill="auto"/>
                  <w:vAlign w:val="center"/>
                </w:tcPr>
                <w:p w14:paraId="557A99BE">
                  <w:pPr>
                    <w:autoSpaceDE w:val="0"/>
                    <w:autoSpaceDN w:val="0"/>
                    <w:snapToGrid w:val="0"/>
                    <w:jc w:val="center"/>
                    <w:rPr>
                      <w:rFonts w:eastAsia="仿宋"/>
                      <w:szCs w:val="22"/>
                    </w:rPr>
                  </w:pPr>
                </w:p>
              </w:tc>
              <w:tc>
                <w:tcPr>
                  <w:tcW w:w="197" w:type="pct"/>
                  <w:vMerge w:val="continue"/>
                  <w:shd w:val="clear" w:color="auto" w:fill="auto"/>
                  <w:vAlign w:val="center"/>
                </w:tcPr>
                <w:p w14:paraId="703A5695">
                  <w:pPr>
                    <w:autoSpaceDE w:val="0"/>
                    <w:autoSpaceDN w:val="0"/>
                    <w:snapToGrid w:val="0"/>
                    <w:jc w:val="center"/>
                    <w:rPr>
                      <w:rFonts w:eastAsia="仿宋"/>
                      <w:szCs w:val="22"/>
                    </w:rPr>
                  </w:pPr>
                </w:p>
              </w:tc>
              <w:tc>
                <w:tcPr>
                  <w:tcW w:w="196" w:type="pct"/>
                  <w:vMerge w:val="continue"/>
                  <w:vAlign w:val="center"/>
                </w:tcPr>
                <w:p w14:paraId="7765B7F7">
                  <w:pPr>
                    <w:autoSpaceDE w:val="0"/>
                    <w:autoSpaceDN w:val="0"/>
                    <w:snapToGrid w:val="0"/>
                    <w:jc w:val="center"/>
                    <w:rPr>
                      <w:rFonts w:eastAsia="仿宋"/>
                      <w:szCs w:val="22"/>
                    </w:rPr>
                  </w:pPr>
                </w:p>
              </w:tc>
              <w:tc>
                <w:tcPr>
                  <w:tcW w:w="147" w:type="pct"/>
                  <w:vMerge w:val="continue"/>
                  <w:vAlign w:val="center"/>
                </w:tcPr>
                <w:p w14:paraId="27A5C516">
                  <w:pPr>
                    <w:autoSpaceDE w:val="0"/>
                    <w:autoSpaceDN w:val="0"/>
                    <w:snapToGrid w:val="0"/>
                    <w:jc w:val="center"/>
                    <w:rPr>
                      <w:rFonts w:eastAsia="仿宋"/>
                      <w:szCs w:val="22"/>
                    </w:rPr>
                  </w:pPr>
                </w:p>
              </w:tc>
              <w:tc>
                <w:tcPr>
                  <w:tcW w:w="245" w:type="pct"/>
                  <w:vMerge w:val="continue"/>
                  <w:vAlign w:val="center"/>
                </w:tcPr>
                <w:p w14:paraId="4A2C2686">
                  <w:pPr>
                    <w:autoSpaceDE w:val="0"/>
                    <w:autoSpaceDN w:val="0"/>
                    <w:snapToGrid w:val="0"/>
                    <w:jc w:val="center"/>
                    <w:rPr>
                      <w:rFonts w:eastAsia="仿宋"/>
                      <w:szCs w:val="22"/>
                    </w:rPr>
                  </w:pPr>
                </w:p>
              </w:tc>
              <w:tc>
                <w:tcPr>
                  <w:tcW w:w="147" w:type="pct"/>
                  <w:vMerge w:val="continue"/>
                  <w:vAlign w:val="center"/>
                </w:tcPr>
                <w:p w14:paraId="4370C7C4">
                  <w:pPr>
                    <w:autoSpaceDE w:val="0"/>
                    <w:autoSpaceDN w:val="0"/>
                    <w:snapToGrid w:val="0"/>
                    <w:jc w:val="center"/>
                    <w:rPr>
                      <w:rFonts w:eastAsia="仿宋"/>
                      <w:szCs w:val="22"/>
                    </w:rPr>
                  </w:pPr>
                </w:p>
              </w:tc>
              <w:tc>
                <w:tcPr>
                  <w:tcW w:w="194" w:type="pct"/>
                  <w:vMerge w:val="continue"/>
                  <w:vAlign w:val="center"/>
                </w:tcPr>
                <w:p w14:paraId="24D67753">
                  <w:pPr>
                    <w:autoSpaceDE w:val="0"/>
                    <w:autoSpaceDN w:val="0"/>
                    <w:snapToGrid w:val="0"/>
                    <w:jc w:val="center"/>
                    <w:rPr>
                      <w:rFonts w:eastAsia="仿宋"/>
                      <w:szCs w:val="22"/>
                    </w:rPr>
                  </w:pPr>
                </w:p>
              </w:tc>
            </w:tr>
            <w:tr w14:paraId="31B74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7" w:hRule="atLeast"/>
              </w:trPr>
              <w:tc>
                <w:tcPr>
                  <w:tcW w:w="180" w:type="pct"/>
                  <w:vMerge w:val="continue"/>
                  <w:vAlign w:val="center"/>
                </w:tcPr>
                <w:p w14:paraId="1FC4C184">
                  <w:pPr>
                    <w:autoSpaceDE w:val="0"/>
                    <w:autoSpaceDN w:val="0"/>
                    <w:snapToGrid w:val="0"/>
                    <w:jc w:val="center"/>
                    <w:rPr>
                      <w:rFonts w:eastAsia="仿宋"/>
                      <w:szCs w:val="22"/>
                    </w:rPr>
                  </w:pPr>
                </w:p>
              </w:tc>
              <w:tc>
                <w:tcPr>
                  <w:tcW w:w="455" w:type="pct"/>
                  <w:vAlign w:val="center"/>
                </w:tcPr>
                <w:p w14:paraId="6725EB44">
                  <w:pPr>
                    <w:autoSpaceDE w:val="0"/>
                    <w:autoSpaceDN w:val="0"/>
                    <w:snapToGrid w:val="0"/>
                    <w:jc w:val="center"/>
                    <w:rPr>
                      <w:rFonts w:eastAsia="仿宋"/>
                      <w:szCs w:val="22"/>
                    </w:rPr>
                  </w:pPr>
                  <w:r>
                    <w:rPr>
                      <w:rFonts w:hint="eastAsia" w:eastAsia="仿宋"/>
                      <w:szCs w:val="22"/>
                    </w:rPr>
                    <w:t>/</w:t>
                  </w:r>
                </w:p>
              </w:tc>
              <w:tc>
                <w:tcPr>
                  <w:tcW w:w="344" w:type="pct"/>
                  <w:shd w:val="clear" w:color="auto" w:fill="auto"/>
                  <w:vAlign w:val="center"/>
                </w:tcPr>
                <w:p w14:paraId="22CC0F10">
                  <w:pPr>
                    <w:autoSpaceDE w:val="0"/>
                    <w:autoSpaceDN w:val="0"/>
                    <w:snapToGrid w:val="0"/>
                    <w:jc w:val="center"/>
                    <w:rPr>
                      <w:rFonts w:eastAsia="仿宋"/>
                      <w:szCs w:val="22"/>
                    </w:rPr>
                  </w:pPr>
                  <w:r>
                    <w:rPr>
                      <w:rFonts w:hint="eastAsia" w:eastAsia="仿宋"/>
                      <w:szCs w:val="22"/>
                    </w:rPr>
                    <w:t>单位产品非甲烷总烃</w:t>
                  </w:r>
                </w:p>
              </w:tc>
              <w:tc>
                <w:tcPr>
                  <w:tcW w:w="344" w:type="pct"/>
                  <w:shd w:val="clear" w:color="auto" w:fill="auto"/>
                  <w:vAlign w:val="center"/>
                </w:tcPr>
                <w:p w14:paraId="3BB04949">
                  <w:pPr>
                    <w:autoSpaceDE w:val="0"/>
                    <w:autoSpaceDN w:val="0"/>
                    <w:snapToGrid w:val="0"/>
                    <w:jc w:val="center"/>
                    <w:rPr>
                      <w:rFonts w:eastAsia="仿宋"/>
                      <w:szCs w:val="22"/>
                    </w:rPr>
                  </w:pPr>
                  <w:r>
                    <w:rPr>
                      <w:rFonts w:hint="eastAsia" w:eastAsia="仿宋"/>
                      <w:szCs w:val="22"/>
                    </w:rPr>
                    <w:t>/</w:t>
                  </w:r>
                </w:p>
              </w:tc>
              <w:tc>
                <w:tcPr>
                  <w:tcW w:w="297" w:type="pct"/>
                  <w:shd w:val="clear" w:color="auto" w:fill="auto"/>
                  <w:vAlign w:val="center"/>
                </w:tcPr>
                <w:p w14:paraId="2D70AA7D">
                  <w:pPr>
                    <w:autoSpaceDE w:val="0"/>
                    <w:autoSpaceDN w:val="0"/>
                    <w:snapToGrid w:val="0"/>
                    <w:jc w:val="center"/>
                    <w:rPr>
                      <w:rFonts w:eastAsia="仿宋"/>
                      <w:szCs w:val="22"/>
                    </w:rPr>
                  </w:pPr>
                  <w:r>
                    <w:rPr>
                      <w:rFonts w:hint="eastAsia" w:eastAsia="仿宋"/>
                      <w:szCs w:val="22"/>
                    </w:rPr>
                    <w:t>/</w:t>
                  </w:r>
                </w:p>
              </w:tc>
              <w:tc>
                <w:tcPr>
                  <w:tcW w:w="294" w:type="pct"/>
                  <w:vMerge w:val="continue"/>
                  <w:vAlign w:val="center"/>
                </w:tcPr>
                <w:p w14:paraId="7039251D">
                  <w:pPr>
                    <w:autoSpaceDE w:val="0"/>
                    <w:autoSpaceDN w:val="0"/>
                    <w:snapToGrid w:val="0"/>
                    <w:jc w:val="center"/>
                    <w:rPr>
                      <w:rFonts w:eastAsia="仿宋"/>
                      <w:szCs w:val="22"/>
                    </w:rPr>
                  </w:pPr>
                </w:p>
              </w:tc>
              <w:tc>
                <w:tcPr>
                  <w:tcW w:w="243" w:type="pct"/>
                  <w:vMerge w:val="continue"/>
                  <w:vAlign w:val="center"/>
                </w:tcPr>
                <w:p w14:paraId="04278FBA">
                  <w:pPr>
                    <w:autoSpaceDE w:val="0"/>
                    <w:autoSpaceDN w:val="0"/>
                    <w:snapToGrid w:val="0"/>
                    <w:jc w:val="center"/>
                    <w:rPr>
                      <w:rFonts w:eastAsia="仿宋"/>
                      <w:szCs w:val="22"/>
                    </w:rPr>
                  </w:pPr>
                </w:p>
              </w:tc>
              <w:tc>
                <w:tcPr>
                  <w:tcW w:w="394" w:type="pct"/>
                  <w:vAlign w:val="center"/>
                </w:tcPr>
                <w:p w14:paraId="59DBDE75">
                  <w:pPr>
                    <w:autoSpaceDE w:val="0"/>
                    <w:autoSpaceDN w:val="0"/>
                    <w:snapToGrid w:val="0"/>
                    <w:jc w:val="center"/>
                    <w:rPr>
                      <w:rFonts w:eastAsia="仿宋"/>
                      <w:szCs w:val="22"/>
                    </w:rPr>
                  </w:pPr>
                  <w:r>
                    <w:rPr>
                      <w:rFonts w:hint="eastAsia" w:eastAsia="仿宋"/>
                      <w:szCs w:val="22"/>
                    </w:rPr>
                    <w:t>单位产品非甲烷总烃</w:t>
                  </w:r>
                </w:p>
              </w:tc>
              <w:tc>
                <w:tcPr>
                  <w:tcW w:w="196" w:type="pct"/>
                  <w:vAlign w:val="center"/>
                </w:tcPr>
                <w:p w14:paraId="7B7BD9C0">
                  <w:pPr>
                    <w:autoSpaceDE w:val="0"/>
                    <w:autoSpaceDN w:val="0"/>
                    <w:snapToGrid w:val="0"/>
                    <w:jc w:val="center"/>
                    <w:rPr>
                      <w:rFonts w:eastAsia="仿宋"/>
                      <w:szCs w:val="22"/>
                    </w:rPr>
                  </w:pPr>
                  <w:r>
                    <w:rPr>
                      <w:rFonts w:hint="eastAsia" w:eastAsia="仿宋"/>
                      <w:szCs w:val="22"/>
                    </w:rPr>
                    <w:t>9</w:t>
                  </w:r>
                  <w:r>
                    <w:rPr>
                      <w:rFonts w:eastAsia="仿宋"/>
                      <w:szCs w:val="22"/>
                    </w:rPr>
                    <w:t>0</w:t>
                  </w:r>
                </w:p>
              </w:tc>
              <w:tc>
                <w:tcPr>
                  <w:tcW w:w="344" w:type="pct"/>
                  <w:vAlign w:val="center"/>
                </w:tcPr>
                <w:p w14:paraId="7CDDE043">
                  <w:pPr>
                    <w:autoSpaceDE w:val="0"/>
                    <w:autoSpaceDN w:val="0"/>
                    <w:snapToGrid w:val="0"/>
                    <w:jc w:val="center"/>
                    <w:rPr>
                      <w:rFonts w:eastAsia="仿宋"/>
                      <w:szCs w:val="22"/>
                    </w:rPr>
                  </w:pPr>
                  <w:r>
                    <w:rPr>
                      <w:rFonts w:hint="eastAsia" w:eastAsia="仿宋"/>
                      <w:szCs w:val="22"/>
                    </w:rPr>
                    <w:t>/</w:t>
                  </w:r>
                </w:p>
              </w:tc>
              <w:tc>
                <w:tcPr>
                  <w:tcW w:w="294" w:type="pct"/>
                  <w:shd w:val="clear" w:color="auto" w:fill="auto"/>
                  <w:vAlign w:val="center"/>
                </w:tcPr>
                <w:p w14:paraId="531C9FC6">
                  <w:pPr>
                    <w:autoSpaceDE w:val="0"/>
                    <w:autoSpaceDN w:val="0"/>
                    <w:snapToGrid w:val="0"/>
                    <w:jc w:val="center"/>
                    <w:rPr>
                      <w:rFonts w:eastAsia="仿宋"/>
                      <w:szCs w:val="22"/>
                    </w:rPr>
                  </w:pPr>
                  <w:r>
                    <w:rPr>
                      <w:rFonts w:hint="eastAsia" w:eastAsia="仿宋"/>
                      <w:szCs w:val="22"/>
                    </w:rPr>
                    <w:t>/</w:t>
                  </w:r>
                </w:p>
              </w:tc>
              <w:tc>
                <w:tcPr>
                  <w:tcW w:w="291" w:type="pct"/>
                  <w:vAlign w:val="center"/>
                </w:tcPr>
                <w:p w14:paraId="035C8821">
                  <w:pPr>
                    <w:autoSpaceDE w:val="0"/>
                    <w:autoSpaceDN w:val="0"/>
                    <w:snapToGrid w:val="0"/>
                    <w:jc w:val="center"/>
                    <w:rPr>
                      <w:rFonts w:eastAsia="仿宋"/>
                      <w:szCs w:val="22"/>
                    </w:rPr>
                  </w:pPr>
                  <w:r>
                    <w:rPr>
                      <w:rFonts w:hint="eastAsia" w:eastAsia="仿宋"/>
                      <w:szCs w:val="22"/>
                    </w:rPr>
                    <w:t>0</w:t>
                  </w:r>
                  <w:r>
                    <w:rPr>
                      <w:rFonts w:eastAsia="仿宋"/>
                      <w:szCs w:val="22"/>
                    </w:rPr>
                    <w:t xml:space="preserve">.036kg/t </w:t>
                  </w:r>
                  <w:r>
                    <w:rPr>
                      <w:rFonts w:hint="eastAsia" w:eastAsia="仿宋"/>
                      <w:szCs w:val="22"/>
                    </w:rPr>
                    <w:t>产品</w:t>
                  </w:r>
                </w:p>
              </w:tc>
              <w:tc>
                <w:tcPr>
                  <w:tcW w:w="395" w:type="pct"/>
                  <w:gridSpan w:val="2"/>
                  <w:vAlign w:val="center"/>
                </w:tcPr>
                <w:p w14:paraId="0593F452">
                  <w:pPr>
                    <w:autoSpaceDE w:val="0"/>
                    <w:autoSpaceDN w:val="0"/>
                    <w:snapToGrid w:val="0"/>
                    <w:jc w:val="center"/>
                    <w:rPr>
                      <w:rFonts w:eastAsia="仿宋"/>
                      <w:szCs w:val="22"/>
                    </w:rPr>
                  </w:pPr>
                  <w:r>
                    <w:rPr>
                      <w:rFonts w:hint="eastAsia" w:eastAsia="仿宋"/>
                      <w:szCs w:val="22"/>
                    </w:rPr>
                    <w:t>0</w:t>
                  </w:r>
                  <w:r>
                    <w:rPr>
                      <w:rFonts w:eastAsia="仿宋"/>
                      <w:szCs w:val="22"/>
                    </w:rPr>
                    <w:t xml:space="preserve">.3kg/t </w:t>
                  </w:r>
                  <w:r>
                    <w:rPr>
                      <w:rFonts w:hint="eastAsia" w:eastAsia="仿宋"/>
                      <w:szCs w:val="22"/>
                    </w:rPr>
                    <w:t>产品</w:t>
                  </w:r>
                </w:p>
              </w:tc>
              <w:tc>
                <w:tcPr>
                  <w:tcW w:w="196" w:type="pct"/>
                  <w:vMerge w:val="continue"/>
                  <w:vAlign w:val="center"/>
                </w:tcPr>
                <w:p w14:paraId="2CE726FD">
                  <w:pPr>
                    <w:autoSpaceDE w:val="0"/>
                    <w:autoSpaceDN w:val="0"/>
                    <w:snapToGrid w:val="0"/>
                    <w:jc w:val="center"/>
                    <w:rPr>
                      <w:rFonts w:eastAsia="仿宋"/>
                      <w:szCs w:val="22"/>
                    </w:rPr>
                  </w:pPr>
                </w:p>
              </w:tc>
              <w:tc>
                <w:tcPr>
                  <w:tcW w:w="147" w:type="pct"/>
                  <w:vMerge w:val="continue"/>
                  <w:vAlign w:val="center"/>
                </w:tcPr>
                <w:p w14:paraId="60442033">
                  <w:pPr>
                    <w:autoSpaceDE w:val="0"/>
                    <w:autoSpaceDN w:val="0"/>
                    <w:snapToGrid w:val="0"/>
                    <w:jc w:val="center"/>
                    <w:rPr>
                      <w:rFonts w:eastAsia="仿宋"/>
                      <w:szCs w:val="22"/>
                    </w:rPr>
                  </w:pPr>
                </w:p>
              </w:tc>
              <w:tc>
                <w:tcPr>
                  <w:tcW w:w="245" w:type="pct"/>
                  <w:vMerge w:val="continue"/>
                  <w:vAlign w:val="center"/>
                </w:tcPr>
                <w:p w14:paraId="35C7AAD0">
                  <w:pPr>
                    <w:autoSpaceDE w:val="0"/>
                    <w:autoSpaceDN w:val="0"/>
                    <w:snapToGrid w:val="0"/>
                    <w:jc w:val="center"/>
                    <w:rPr>
                      <w:rFonts w:eastAsia="仿宋"/>
                      <w:szCs w:val="22"/>
                    </w:rPr>
                  </w:pPr>
                </w:p>
              </w:tc>
              <w:tc>
                <w:tcPr>
                  <w:tcW w:w="147" w:type="pct"/>
                  <w:vMerge w:val="continue"/>
                  <w:vAlign w:val="center"/>
                </w:tcPr>
                <w:p w14:paraId="4AE73737">
                  <w:pPr>
                    <w:autoSpaceDE w:val="0"/>
                    <w:autoSpaceDN w:val="0"/>
                    <w:snapToGrid w:val="0"/>
                    <w:jc w:val="center"/>
                    <w:rPr>
                      <w:rFonts w:eastAsia="仿宋"/>
                      <w:szCs w:val="22"/>
                    </w:rPr>
                  </w:pPr>
                </w:p>
              </w:tc>
              <w:tc>
                <w:tcPr>
                  <w:tcW w:w="194" w:type="pct"/>
                  <w:vMerge w:val="continue"/>
                  <w:vAlign w:val="center"/>
                </w:tcPr>
                <w:p w14:paraId="3FB0BAD1">
                  <w:pPr>
                    <w:autoSpaceDE w:val="0"/>
                    <w:autoSpaceDN w:val="0"/>
                    <w:snapToGrid w:val="0"/>
                    <w:jc w:val="center"/>
                    <w:rPr>
                      <w:rFonts w:eastAsia="仿宋"/>
                      <w:szCs w:val="22"/>
                    </w:rPr>
                  </w:pPr>
                </w:p>
              </w:tc>
            </w:tr>
          </w:tbl>
          <w:p w14:paraId="53DD96AF">
            <w:pPr>
              <w:spacing w:line="500" w:lineRule="exact"/>
              <w:rPr>
                <w:rFonts w:eastAsia="仿宋"/>
              </w:rPr>
            </w:pPr>
          </w:p>
        </w:tc>
      </w:tr>
    </w:tbl>
    <w:p w14:paraId="052720E9">
      <w:pPr>
        <w:adjustRightInd w:val="0"/>
        <w:snapToGrid w:val="0"/>
        <w:jc w:val="center"/>
        <w:rPr>
          <w:rFonts w:eastAsia="仿宋"/>
          <w:bCs/>
          <w:sz w:val="24"/>
        </w:rPr>
        <w:sectPr>
          <w:pgSz w:w="16838" w:h="11906" w:orient="landscape"/>
          <w:pgMar w:top="1701" w:right="1531" w:bottom="1701" w:left="1531" w:header="851" w:footer="851" w:gutter="0"/>
          <w:pgNumType w:fmt="numberInDash"/>
          <w:cols w:space="720" w:num="1"/>
          <w:docGrid w:linePitch="312" w:charSpace="0"/>
        </w:sectPr>
      </w:pPr>
    </w:p>
    <w:tbl>
      <w:tblPr>
        <w:tblStyle w:val="35"/>
        <w:tblW w:w="975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50"/>
        <w:gridCol w:w="8901"/>
      </w:tblGrid>
      <w:tr w14:paraId="479B5B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850" w:type="dxa"/>
            <w:tcMar>
              <w:left w:w="28" w:type="dxa"/>
              <w:right w:w="28" w:type="dxa"/>
            </w:tcMar>
            <w:vAlign w:val="center"/>
          </w:tcPr>
          <w:p w14:paraId="157AA15E">
            <w:pPr>
              <w:adjustRightInd w:val="0"/>
              <w:snapToGrid w:val="0"/>
              <w:jc w:val="center"/>
              <w:rPr>
                <w:rFonts w:eastAsia="仿宋"/>
                <w:kern w:val="0"/>
                <w:sz w:val="24"/>
              </w:rPr>
            </w:pPr>
            <w:r>
              <w:rPr>
                <w:rFonts w:eastAsia="仿宋"/>
                <w:kern w:val="0"/>
                <w:sz w:val="24"/>
              </w:rPr>
              <w:t>运营</w:t>
            </w:r>
          </w:p>
          <w:p w14:paraId="3CF4B9EF">
            <w:pPr>
              <w:adjustRightInd w:val="0"/>
              <w:snapToGrid w:val="0"/>
              <w:jc w:val="center"/>
              <w:rPr>
                <w:rFonts w:eastAsia="仿宋"/>
                <w:kern w:val="0"/>
                <w:sz w:val="24"/>
              </w:rPr>
            </w:pPr>
            <w:r>
              <w:rPr>
                <w:rFonts w:eastAsia="仿宋"/>
                <w:kern w:val="0"/>
                <w:sz w:val="24"/>
              </w:rPr>
              <w:t>期环</w:t>
            </w:r>
          </w:p>
          <w:p w14:paraId="6BDC827E">
            <w:pPr>
              <w:adjustRightInd w:val="0"/>
              <w:snapToGrid w:val="0"/>
              <w:jc w:val="center"/>
              <w:rPr>
                <w:rFonts w:eastAsia="仿宋"/>
                <w:kern w:val="0"/>
                <w:sz w:val="24"/>
              </w:rPr>
            </w:pPr>
            <w:r>
              <w:rPr>
                <w:rFonts w:eastAsia="仿宋"/>
                <w:kern w:val="0"/>
                <w:sz w:val="24"/>
              </w:rPr>
              <w:t>境影</w:t>
            </w:r>
          </w:p>
          <w:p w14:paraId="425EB6A3">
            <w:pPr>
              <w:adjustRightInd w:val="0"/>
              <w:snapToGrid w:val="0"/>
              <w:jc w:val="center"/>
              <w:rPr>
                <w:rFonts w:eastAsia="仿宋"/>
                <w:kern w:val="0"/>
                <w:sz w:val="24"/>
              </w:rPr>
            </w:pPr>
            <w:r>
              <w:rPr>
                <w:rFonts w:eastAsia="仿宋"/>
                <w:kern w:val="0"/>
                <w:sz w:val="24"/>
              </w:rPr>
              <w:t>响和</w:t>
            </w:r>
          </w:p>
          <w:p w14:paraId="6A4BF1A4">
            <w:pPr>
              <w:adjustRightInd w:val="0"/>
              <w:snapToGrid w:val="0"/>
              <w:jc w:val="center"/>
              <w:rPr>
                <w:rFonts w:eastAsia="仿宋"/>
                <w:kern w:val="0"/>
                <w:sz w:val="24"/>
              </w:rPr>
            </w:pPr>
            <w:r>
              <w:rPr>
                <w:rFonts w:eastAsia="仿宋"/>
                <w:kern w:val="0"/>
                <w:sz w:val="24"/>
              </w:rPr>
              <w:t>保护</w:t>
            </w:r>
          </w:p>
          <w:p w14:paraId="2948BE00">
            <w:pPr>
              <w:adjustRightInd w:val="0"/>
              <w:snapToGrid w:val="0"/>
              <w:jc w:val="center"/>
              <w:rPr>
                <w:rFonts w:eastAsia="仿宋"/>
                <w:kern w:val="0"/>
                <w:sz w:val="24"/>
              </w:rPr>
            </w:pPr>
            <w:r>
              <w:rPr>
                <w:rFonts w:eastAsia="仿宋"/>
                <w:kern w:val="0"/>
                <w:sz w:val="24"/>
              </w:rPr>
              <w:t>措施</w:t>
            </w:r>
          </w:p>
        </w:tc>
        <w:tc>
          <w:tcPr>
            <w:tcW w:w="8901" w:type="dxa"/>
            <w:vAlign w:val="center"/>
          </w:tcPr>
          <w:p w14:paraId="1D735066">
            <w:pPr>
              <w:spacing w:line="500" w:lineRule="exact"/>
              <w:ind w:firstLine="480" w:firstLineChars="200"/>
              <w:rPr>
                <w:rFonts w:eastAsia="仿宋"/>
                <w:bCs/>
                <w:sz w:val="24"/>
              </w:rPr>
            </w:pPr>
            <w:r>
              <w:rPr>
                <w:rFonts w:hint="eastAsia" w:ascii="宋体" w:hAnsi="宋体" w:cs="宋体"/>
                <w:bCs/>
                <w:sz w:val="24"/>
              </w:rPr>
              <w:t>③</w:t>
            </w:r>
            <w:r>
              <w:rPr>
                <w:rFonts w:eastAsia="仿宋"/>
                <w:bCs/>
                <w:sz w:val="24"/>
              </w:rPr>
              <w:t>非正常工况</w:t>
            </w:r>
          </w:p>
          <w:p w14:paraId="5DEDE6C4">
            <w:pPr>
              <w:spacing w:line="500" w:lineRule="exact"/>
              <w:ind w:firstLine="480" w:firstLineChars="200"/>
              <w:rPr>
                <w:rFonts w:eastAsia="仿宋"/>
                <w:bCs/>
                <w:sz w:val="24"/>
              </w:rPr>
            </w:pPr>
            <w:r>
              <w:rPr>
                <w:rFonts w:eastAsia="仿宋"/>
                <w:bCs/>
                <w:sz w:val="24"/>
              </w:rPr>
              <w:t>非正常排放主要包括设备开停车、检修状况及废气处理设施发生故障导致污染物排放达不到应有的效率。生产车间开工时，需要首先运行废气处理设施；车间停工时，废气处理设施需要继续运行，待工艺废气没有排出后再关闭。这样，生产车间在开、停车时排出的污染物均得到有效处理，经排气筒排出的污染物浓度和正常生产时基本一致。同时企业电气、排风等系统均设置了备用系统，同时每年检修一次，基本上能保障无故障运行。</w:t>
            </w:r>
          </w:p>
          <w:p w14:paraId="1093F0D5">
            <w:pPr>
              <w:spacing w:line="500" w:lineRule="exact"/>
              <w:ind w:firstLine="480" w:firstLineChars="200"/>
              <w:rPr>
                <w:rFonts w:eastAsia="仿宋"/>
                <w:bCs/>
                <w:sz w:val="24"/>
              </w:rPr>
            </w:pPr>
            <w:r>
              <w:rPr>
                <w:rFonts w:eastAsia="仿宋"/>
                <w:bCs/>
                <w:sz w:val="24"/>
              </w:rPr>
              <w:t>非正常工况排放指生产过程中设备检修、工艺设备运转异常等非正常工况下的污染物排放，以及污染物排放控制达不到应有效率等情况下的排放。本次评价废气非正常工况排放为主要考虑项目废气治理措施完全失效状态下的排放，即去除效率为0%的排放，事故时间估算约15分钟。</w:t>
            </w:r>
          </w:p>
          <w:p w14:paraId="34C45395">
            <w:pPr>
              <w:spacing w:line="500" w:lineRule="exact"/>
              <w:ind w:firstLine="480" w:firstLineChars="200"/>
              <w:rPr>
                <w:rFonts w:eastAsia="仿宋"/>
                <w:bCs/>
                <w:sz w:val="24"/>
              </w:rPr>
            </w:pPr>
            <w:r>
              <w:rPr>
                <w:rFonts w:eastAsia="仿宋"/>
                <w:bCs/>
                <w:sz w:val="24"/>
              </w:rPr>
              <w:t>本项目非正常工况大气污染物排放情况见下表。</w:t>
            </w:r>
          </w:p>
          <w:p w14:paraId="55185A50">
            <w:pPr>
              <w:keepNext/>
              <w:spacing w:line="500" w:lineRule="exact"/>
              <w:jc w:val="center"/>
              <w:rPr>
                <w:rFonts w:eastAsia="仿宋"/>
                <w:b/>
                <w:szCs w:val="21"/>
              </w:rPr>
            </w:pPr>
            <w:r>
              <w:rPr>
                <w:rFonts w:eastAsia="仿宋"/>
                <w:b/>
                <w:szCs w:val="21"/>
              </w:rPr>
              <w:t>非正常工况有组织废气源强表</w:t>
            </w:r>
          </w:p>
          <w:tbl>
            <w:tblPr>
              <w:tblStyle w:val="35"/>
              <w:tblW w:w="8753"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736"/>
              <w:gridCol w:w="1134"/>
              <w:gridCol w:w="1278"/>
              <w:gridCol w:w="1302"/>
              <w:gridCol w:w="1105"/>
              <w:gridCol w:w="1283"/>
              <w:gridCol w:w="847"/>
              <w:gridCol w:w="1068"/>
            </w:tblGrid>
            <w:tr w14:paraId="09D2E1C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420" w:type="pct"/>
                  <w:tcBorders>
                    <w:tl2br w:val="nil"/>
                    <w:tr2bl w:val="nil"/>
                  </w:tcBorders>
                  <w:vAlign w:val="center"/>
                </w:tcPr>
                <w:p w14:paraId="4C261B87">
                  <w:pPr>
                    <w:autoSpaceDE w:val="0"/>
                    <w:autoSpaceDN w:val="0"/>
                    <w:snapToGrid w:val="0"/>
                    <w:jc w:val="center"/>
                    <w:rPr>
                      <w:rFonts w:eastAsia="仿宋"/>
                      <w:szCs w:val="22"/>
                    </w:rPr>
                  </w:pPr>
                  <w:r>
                    <w:rPr>
                      <w:rFonts w:eastAsia="仿宋"/>
                      <w:szCs w:val="22"/>
                    </w:rPr>
                    <w:t>污染源</w:t>
                  </w:r>
                </w:p>
              </w:tc>
              <w:tc>
                <w:tcPr>
                  <w:tcW w:w="648" w:type="pct"/>
                  <w:tcBorders>
                    <w:tl2br w:val="nil"/>
                    <w:tr2bl w:val="nil"/>
                  </w:tcBorders>
                  <w:vAlign w:val="center"/>
                </w:tcPr>
                <w:p w14:paraId="586DBDF4">
                  <w:pPr>
                    <w:autoSpaceDE w:val="0"/>
                    <w:autoSpaceDN w:val="0"/>
                    <w:snapToGrid w:val="0"/>
                    <w:jc w:val="center"/>
                    <w:rPr>
                      <w:rFonts w:eastAsia="仿宋"/>
                      <w:szCs w:val="22"/>
                    </w:rPr>
                  </w:pPr>
                  <w:r>
                    <w:rPr>
                      <w:rFonts w:eastAsia="仿宋"/>
                      <w:szCs w:val="22"/>
                    </w:rPr>
                    <w:t>非正常排放原因</w:t>
                  </w:r>
                </w:p>
              </w:tc>
              <w:tc>
                <w:tcPr>
                  <w:tcW w:w="730" w:type="pct"/>
                  <w:tcBorders>
                    <w:tl2br w:val="nil"/>
                    <w:tr2bl w:val="nil"/>
                  </w:tcBorders>
                  <w:vAlign w:val="center"/>
                </w:tcPr>
                <w:p w14:paraId="52579224">
                  <w:pPr>
                    <w:autoSpaceDE w:val="0"/>
                    <w:autoSpaceDN w:val="0"/>
                    <w:snapToGrid w:val="0"/>
                    <w:jc w:val="center"/>
                    <w:rPr>
                      <w:rFonts w:eastAsia="仿宋"/>
                      <w:szCs w:val="22"/>
                    </w:rPr>
                  </w:pPr>
                  <w:r>
                    <w:rPr>
                      <w:rFonts w:eastAsia="仿宋"/>
                      <w:szCs w:val="22"/>
                    </w:rPr>
                    <w:t>污染物</w:t>
                  </w:r>
                </w:p>
              </w:tc>
              <w:tc>
                <w:tcPr>
                  <w:tcW w:w="744" w:type="pct"/>
                  <w:tcBorders>
                    <w:tl2br w:val="nil"/>
                    <w:tr2bl w:val="nil"/>
                  </w:tcBorders>
                  <w:vAlign w:val="center"/>
                </w:tcPr>
                <w:p w14:paraId="761295B9">
                  <w:pPr>
                    <w:autoSpaceDE w:val="0"/>
                    <w:autoSpaceDN w:val="0"/>
                    <w:snapToGrid w:val="0"/>
                    <w:jc w:val="center"/>
                    <w:rPr>
                      <w:rFonts w:eastAsia="仿宋"/>
                      <w:szCs w:val="22"/>
                    </w:rPr>
                  </w:pPr>
                  <w:r>
                    <w:rPr>
                      <w:rFonts w:eastAsia="仿宋"/>
                      <w:szCs w:val="22"/>
                    </w:rPr>
                    <w:t>非正常</w:t>
                  </w:r>
                </w:p>
                <w:p w14:paraId="5B5298A2">
                  <w:pPr>
                    <w:autoSpaceDE w:val="0"/>
                    <w:autoSpaceDN w:val="0"/>
                    <w:snapToGrid w:val="0"/>
                    <w:jc w:val="center"/>
                    <w:rPr>
                      <w:rFonts w:eastAsia="仿宋"/>
                      <w:szCs w:val="22"/>
                    </w:rPr>
                  </w:pPr>
                  <w:r>
                    <w:rPr>
                      <w:rFonts w:eastAsia="仿宋"/>
                      <w:szCs w:val="22"/>
                    </w:rPr>
                    <w:t>排放浓度</w:t>
                  </w:r>
                </w:p>
                <w:p w14:paraId="0C77FF8E">
                  <w:pPr>
                    <w:autoSpaceDE w:val="0"/>
                    <w:autoSpaceDN w:val="0"/>
                    <w:snapToGrid w:val="0"/>
                    <w:jc w:val="center"/>
                    <w:rPr>
                      <w:rFonts w:eastAsia="仿宋"/>
                      <w:szCs w:val="22"/>
                    </w:rPr>
                  </w:pPr>
                  <w:r>
                    <w:rPr>
                      <w:rFonts w:eastAsia="仿宋"/>
                      <w:szCs w:val="22"/>
                    </w:rPr>
                    <w:t>（mg/m</w:t>
                  </w:r>
                  <w:r>
                    <w:rPr>
                      <w:rFonts w:eastAsia="仿宋"/>
                      <w:szCs w:val="22"/>
                      <w:vertAlign w:val="superscript"/>
                    </w:rPr>
                    <w:t>3</w:t>
                  </w:r>
                  <w:r>
                    <w:rPr>
                      <w:rFonts w:eastAsia="仿宋"/>
                      <w:szCs w:val="22"/>
                    </w:rPr>
                    <w:t>）</w:t>
                  </w:r>
                </w:p>
              </w:tc>
              <w:tc>
                <w:tcPr>
                  <w:tcW w:w="631" w:type="pct"/>
                  <w:tcBorders>
                    <w:tl2br w:val="nil"/>
                    <w:tr2bl w:val="nil"/>
                  </w:tcBorders>
                  <w:vAlign w:val="center"/>
                </w:tcPr>
                <w:p w14:paraId="284C734D">
                  <w:pPr>
                    <w:autoSpaceDE w:val="0"/>
                    <w:autoSpaceDN w:val="0"/>
                    <w:snapToGrid w:val="0"/>
                    <w:jc w:val="center"/>
                    <w:rPr>
                      <w:rFonts w:eastAsia="仿宋"/>
                      <w:szCs w:val="22"/>
                    </w:rPr>
                  </w:pPr>
                  <w:r>
                    <w:rPr>
                      <w:rFonts w:eastAsia="仿宋"/>
                      <w:szCs w:val="22"/>
                    </w:rPr>
                    <w:t>非正常</w:t>
                  </w:r>
                </w:p>
                <w:p w14:paraId="74907DFC">
                  <w:pPr>
                    <w:autoSpaceDE w:val="0"/>
                    <w:autoSpaceDN w:val="0"/>
                    <w:snapToGrid w:val="0"/>
                    <w:jc w:val="center"/>
                    <w:rPr>
                      <w:rFonts w:eastAsia="仿宋"/>
                      <w:szCs w:val="22"/>
                    </w:rPr>
                  </w:pPr>
                  <w:r>
                    <w:rPr>
                      <w:rFonts w:eastAsia="仿宋"/>
                      <w:szCs w:val="22"/>
                    </w:rPr>
                    <w:t>排放速率</w:t>
                  </w:r>
                </w:p>
                <w:p w14:paraId="237FD893">
                  <w:pPr>
                    <w:autoSpaceDE w:val="0"/>
                    <w:autoSpaceDN w:val="0"/>
                    <w:snapToGrid w:val="0"/>
                    <w:jc w:val="center"/>
                    <w:rPr>
                      <w:rFonts w:eastAsia="仿宋"/>
                      <w:szCs w:val="22"/>
                    </w:rPr>
                  </w:pPr>
                  <w:r>
                    <w:rPr>
                      <w:rFonts w:eastAsia="仿宋"/>
                      <w:szCs w:val="22"/>
                    </w:rPr>
                    <w:t>（kg/h）</w:t>
                  </w:r>
                </w:p>
              </w:tc>
              <w:tc>
                <w:tcPr>
                  <w:tcW w:w="733" w:type="pct"/>
                  <w:tcBorders>
                    <w:tl2br w:val="nil"/>
                    <w:tr2bl w:val="nil"/>
                  </w:tcBorders>
                  <w:vAlign w:val="center"/>
                </w:tcPr>
                <w:p w14:paraId="1C424E2F">
                  <w:pPr>
                    <w:autoSpaceDE w:val="0"/>
                    <w:autoSpaceDN w:val="0"/>
                    <w:snapToGrid w:val="0"/>
                    <w:jc w:val="center"/>
                    <w:rPr>
                      <w:rFonts w:eastAsia="仿宋"/>
                      <w:szCs w:val="22"/>
                    </w:rPr>
                  </w:pPr>
                  <w:r>
                    <w:rPr>
                      <w:rFonts w:eastAsia="仿宋"/>
                      <w:szCs w:val="22"/>
                    </w:rPr>
                    <w:t>非正常排放量（t/a）</w:t>
                  </w:r>
                </w:p>
              </w:tc>
              <w:tc>
                <w:tcPr>
                  <w:tcW w:w="484" w:type="pct"/>
                  <w:tcBorders>
                    <w:tl2br w:val="nil"/>
                    <w:tr2bl w:val="nil"/>
                  </w:tcBorders>
                  <w:vAlign w:val="center"/>
                </w:tcPr>
                <w:p w14:paraId="1A6FC06A">
                  <w:pPr>
                    <w:autoSpaceDE w:val="0"/>
                    <w:autoSpaceDN w:val="0"/>
                    <w:snapToGrid w:val="0"/>
                    <w:jc w:val="center"/>
                    <w:rPr>
                      <w:rFonts w:eastAsia="仿宋"/>
                      <w:szCs w:val="22"/>
                    </w:rPr>
                  </w:pPr>
                  <w:r>
                    <w:rPr>
                      <w:rFonts w:eastAsia="仿宋"/>
                      <w:szCs w:val="22"/>
                    </w:rPr>
                    <w:t>单次持续时间</w:t>
                  </w:r>
                </w:p>
                <w:p w14:paraId="43132790">
                  <w:pPr>
                    <w:autoSpaceDE w:val="0"/>
                    <w:autoSpaceDN w:val="0"/>
                    <w:snapToGrid w:val="0"/>
                    <w:jc w:val="center"/>
                    <w:rPr>
                      <w:rFonts w:eastAsia="仿宋"/>
                      <w:szCs w:val="22"/>
                    </w:rPr>
                  </w:pPr>
                  <w:r>
                    <w:rPr>
                      <w:rFonts w:eastAsia="仿宋"/>
                      <w:szCs w:val="22"/>
                    </w:rPr>
                    <w:t>（h）</w:t>
                  </w:r>
                </w:p>
              </w:tc>
              <w:tc>
                <w:tcPr>
                  <w:tcW w:w="610" w:type="pct"/>
                  <w:tcBorders>
                    <w:tl2br w:val="nil"/>
                    <w:tr2bl w:val="nil"/>
                  </w:tcBorders>
                  <w:vAlign w:val="center"/>
                </w:tcPr>
                <w:p w14:paraId="0C5B82CB">
                  <w:pPr>
                    <w:autoSpaceDE w:val="0"/>
                    <w:autoSpaceDN w:val="0"/>
                    <w:snapToGrid w:val="0"/>
                    <w:jc w:val="center"/>
                    <w:rPr>
                      <w:rFonts w:eastAsia="仿宋"/>
                      <w:szCs w:val="22"/>
                    </w:rPr>
                  </w:pPr>
                  <w:r>
                    <w:rPr>
                      <w:rFonts w:eastAsia="仿宋"/>
                      <w:szCs w:val="22"/>
                    </w:rPr>
                    <w:t>年发生</w:t>
                  </w:r>
                </w:p>
                <w:p w14:paraId="2DF9C16F">
                  <w:pPr>
                    <w:autoSpaceDE w:val="0"/>
                    <w:autoSpaceDN w:val="0"/>
                    <w:snapToGrid w:val="0"/>
                    <w:jc w:val="center"/>
                    <w:rPr>
                      <w:rFonts w:eastAsia="仿宋"/>
                      <w:szCs w:val="22"/>
                    </w:rPr>
                  </w:pPr>
                  <w:r>
                    <w:rPr>
                      <w:rFonts w:eastAsia="仿宋"/>
                      <w:szCs w:val="22"/>
                    </w:rPr>
                    <w:t>频次</w:t>
                  </w:r>
                </w:p>
                <w:p w14:paraId="7E059E2F">
                  <w:pPr>
                    <w:pStyle w:val="13"/>
                    <w:jc w:val="center"/>
                    <w:rPr>
                      <w:rFonts w:eastAsia="仿宋"/>
                      <w:kern w:val="2"/>
                      <w:sz w:val="21"/>
                      <w:szCs w:val="22"/>
                    </w:rPr>
                  </w:pPr>
                  <w:r>
                    <w:rPr>
                      <w:rFonts w:eastAsia="仿宋"/>
                      <w:kern w:val="2"/>
                      <w:sz w:val="21"/>
                      <w:szCs w:val="22"/>
                    </w:rPr>
                    <w:t>（次）</w:t>
                  </w:r>
                </w:p>
              </w:tc>
            </w:tr>
            <w:tr w14:paraId="72DD675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420" w:type="pct"/>
                  <w:tcBorders>
                    <w:tl2br w:val="nil"/>
                    <w:tr2bl w:val="nil"/>
                  </w:tcBorders>
                  <w:vAlign w:val="center"/>
                </w:tcPr>
                <w:p w14:paraId="3C2C154F">
                  <w:pPr>
                    <w:autoSpaceDE w:val="0"/>
                    <w:autoSpaceDN w:val="0"/>
                    <w:jc w:val="center"/>
                    <w:rPr>
                      <w:rFonts w:eastAsia="仿宋"/>
                      <w:szCs w:val="22"/>
                    </w:rPr>
                  </w:pPr>
                  <w:r>
                    <w:rPr>
                      <w:rFonts w:hint="eastAsia" w:eastAsia="仿宋"/>
                      <w:szCs w:val="22"/>
                    </w:rPr>
                    <w:t>P</w:t>
                  </w:r>
                  <w:r>
                    <w:rPr>
                      <w:rFonts w:eastAsia="仿宋"/>
                      <w:szCs w:val="22"/>
                    </w:rPr>
                    <w:t>1</w:t>
                  </w:r>
                </w:p>
              </w:tc>
              <w:tc>
                <w:tcPr>
                  <w:tcW w:w="648" w:type="pct"/>
                  <w:tcBorders>
                    <w:tl2br w:val="nil"/>
                    <w:tr2bl w:val="nil"/>
                  </w:tcBorders>
                  <w:vAlign w:val="center"/>
                </w:tcPr>
                <w:p w14:paraId="3748BE7F">
                  <w:pPr>
                    <w:autoSpaceDE w:val="0"/>
                    <w:autoSpaceDN w:val="0"/>
                    <w:jc w:val="center"/>
                    <w:rPr>
                      <w:rFonts w:eastAsia="仿宋"/>
                      <w:szCs w:val="22"/>
                    </w:rPr>
                  </w:pPr>
                  <w:r>
                    <w:rPr>
                      <w:rFonts w:eastAsia="仿宋"/>
                      <w:szCs w:val="22"/>
                    </w:rPr>
                    <w:t>废气处理装置出现故障</w:t>
                  </w:r>
                </w:p>
              </w:tc>
              <w:tc>
                <w:tcPr>
                  <w:tcW w:w="730" w:type="pct"/>
                  <w:vAlign w:val="center"/>
                </w:tcPr>
                <w:p w14:paraId="66249847">
                  <w:pPr>
                    <w:autoSpaceDE w:val="0"/>
                    <w:autoSpaceDN w:val="0"/>
                    <w:snapToGrid w:val="0"/>
                    <w:jc w:val="center"/>
                    <w:rPr>
                      <w:rFonts w:eastAsia="仿宋"/>
                      <w:szCs w:val="22"/>
                    </w:rPr>
                  </w:pPr>
                  <w:r>
                    <w:rPr>
                      <w:rFonts w:eastAsia="仿宋"/>
                      <w:szCs w:val="22"/>
                    </w:rPr>
                    <w:t>非甲烷总烃</w:t>
                  </w:r>
                </w:p>
              </w:tc>
              <w:tc>
                <w:tcPr>
                  <w:tcW w:w="744" w:type="pct"/>
                  <w:shd w:val="clear" w:color="auto" w:fill="auto"/>
                  <w:vAlign w:val="center"/>
                </w:tcPr>
                <w:p w14:paraId="66F1822A">
                  <w:pPr>
                    <w:autoSpaceDE w:val="0"/>
                    <w:autoSpaceDN w:val="0"/>
                    <w:snapToGrid w:val="0"/>
                    <w:jc w:val="center"/>
                    <w:rPr>
                      <w:rFonts w:eastAsia="仿宋"/>
                      <w:szCs w:val="22"/>
                    </w:rPr>
                  </w:pPr>
                  <w:r>
                    <w:rPr>
                      <w:rFonts w:eastAsia="仿宋"/>
                      <w:szCs w:val="22"/>
                    </w:rPr>
                    <w:t>7.185</w:t>
                  </w:r>
                </w:p>
              </w:tc>
              <w:tc>
                <w:tcPr>
                  <w:tcW w:w="631" w:type="pct"/>
                  <w:shd w:val="clear" w:color="auto" w:fill="auto"/>
                  <w:vAlign w:val="center"/>
                </w:tcPr>
                <w:p w14:paraId="428C007B">
                  <w:pPr>
                    <w:autoSpaceDE w:val="0"/>
                    <w:autoSpaceDN w:val="0"/>
                    <w:snapToGrid w:val="0"/>
                    <w:jc w:val="center"/>
                    <w:rPr>
                      <w:rFonts w:eastAsia="仿宋"/>
                      <w:szCs w:val="22"/>
                    </w:rPr>
                  </w:pPr>
                  <w:r>
                    <w:rPr>
                      <w:rFonts w:hint="eastAsia" w:eastAsia="仿宋"/>
                      <w:szCs w:val="22"/>
                    </w:rPr>
                    <w:t>0</w:t>
                  </w:r>
                  <w:r>
                    <w:rPr>
                      <w:rFonts w:eastAsia="仿宋"/>
                      <w:szCs w:val="22"/>
                    </w:rPr>
                    <w:t>.05</w:t>
                  </w:r>
                </w:p>
              </w:tc>
              <w:tc>
                <w:tcPr>
                  <w:tcW w:w="733" w:type="pct"/>
                  <w:tcBorders>
                    <w:tl2br w:val="nil"/>
                    <w:tr2bl w:val="nil"/>
                  </w:tcBorders>
                  <w:vAlign w:val="center"/>
                </w:tcPr>
                <w:p w14:paraId="58098608">
                  <w:pPr>
                    <w:autoSpaceDE w:val="0"/>
                    <w:autoSpaceDN w:val="0"/>
                    <w:snapToGrid w:val="0"/>
                    <w:jc w:val="center"/>
                    <w:rPr>
                      <w:rFonts w:eastAsia="仿宋"/>
                      <w:szCs w:val="22"/>
                    </w:rPr>
                  </w:pPr>
                  <w:r>
                    <w:rPr>
                      <w:rFonts w:hint="eastAsia" w:eastAsia="仿宋"/>
                      <w:szCs w:val="22"/>
                    </w:rPr>
                    <w:t>0</w:t>
                  </w:r>
                  <w:r>
                    <w:rPr>
                      <w:rFonts w:eastAsia="仿宋"/>
                      <w:szCs w:val="22"/>
                    </w:rPr>
                    <w:t>.000001</w:t>
                  </w:r>
                </w:p>
              </w:tc>
              <w:tc>
                <w:tcPr>
                  <w:tcW w:w="484" w:type="pct"/>
                  <w:tcBorders>
                    <w:tl2br w:val="nil"/>
                    <w:tr2bl w:val="nil"/>
                  </w:tcBorders>
                  <w:vAlign w:val="center"/>
                </w:tcPr>
                <w:p w14:paraId="73554B2C">
                  <w:pPr>
                    <w:autoSpaceDE w:val="0"/>
                    <w:autoSpaceDN w:val="0"/>
                    <w:jc w:val="center"/>
                    <w:rPr>
                      <w:rFonts w:eastAsia="仿宋"/>
                      <w:szCs w:val="22"/>
                    </w:rPr>
                  </w:pPr>
                  <w:r>
                    <w:rPr>
                      <w:rFonts w:eastAsia="仿宋"/>
                      <w:szCs w:val="22"/>
                    </w:rPr>
                    <w:t>0.25</w:t>
                  </w:r>
                </w:p>
              </w:tc>
              <w:tc>
                <w:tcPr>
                  <w:tcW w:w="610" w:type="pct"/>
                  <w:tcBorders>
                    <w:tl2br w:val="nil"/>
                    <w:tr2bl w:val="nil"/>
                  </w:tcBorders>
                  <w:vAlign w:val="center"/>
                </w:tcPr>
                <w:p w14:paraId="3C782719">
                  <w:pPr>
                    <w:autoSpaceDE w:val="0"/>
                    <w:autoSpaceDN w:val="0"/>
                    <w:jc w:val="center"/>
                    <w:rPr>
                      <w:rFonts w:eastAsia="仿宋"/>
                      <w:szCs w:val="22"/>
                    </w:rPr>
                  </w:pPr>
                  <w:r>
                    <w:rPr>
                      <w:rFonts w:eastAsia="仿宋"/>
                      <w:szCs w:val="22"/>
                    </w:rPr>
                    <w:t>1</w:t>
                  </w:r>
                </w:p>
              </w:tc>
            </w:tr>
            <w:tr w14:paraId="4D002A7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420" w:type="pct"/>
                  <w:tcBorders>
                    <w:tl2br w:val="nil"/>
                    <w:tr2bl w:val="nil"/>
                  </w:tcBorders>
                  <w:vAlign w:val="center"/>
                </w:tcPr>
                <w:p w14:paraId="42CC023E">
                  <w:pPr>
                    <w:autoSpaceDE w:val="0"/>
                    <w:autoSpaceDN w:val="0"/>
                    <w:jc w:val="center"/>
                    <w:rPr>
                      <w:rFonts w:eastAsia="仿宋"/>
                      <w:szCs w:val="22"/>
                    </w:rPr>
                  </w:pPr>
                  <w:r>
                    <w:rPr>
                      <w:rFonts w:hint="eastAsia" w:eastAsia="仿宋"/>
                      <w:szCs w:val="22"/>
                    </w:rPr>
                    <w:t>P</w:t>
                  </w:r>
                  <w:r>
                    <w:rPr>
                      <w:rFonts w:eastAsia="仿宋"/>
                      <w:szCs w:val="22"/>
                    </w:rPr>
                    <w:t>2</w:t>
                  </w:r>
                </w:p>
              </w:tc>
              <w:tc>
                <w:tcPr>
                  <w:tcW w:w="648" w:type="pct"/>
                  <w:tcBorders>
                    <w:tl2br w:val="nil"/>
                    <w:tr2bl w:val="nil"/>
                  </w:tcBorders>
                  <w:vAlign w:val="center"/>
                </w:tcPr>
                <w:p w14:paraId="5F4EDE47">
                  <w:pPr>
                    <w:autoSpaceDE w:val="0"/>
                    <w:autoSpaceDN w:val="0"/>
                    <w:jc w:val="center"/>
                    <w:rPr>
                      <w:rFonts w:eastAsia="仿宋"/>
                      <w:szCs w:val="22"/>
                    </w:rPr>
                  </w:pPr>
                  <w:r>
                    <w:rPr>
                      <w:rFonts w:eastAsia="仿宋"/>
                      <w:szCs w:val="22"/>
                    </w:rPr>
                    <w:t>废气处理装置出现故障</w:t>
                  </w:r>
                </w:p>
              </w:tc>
              <w:tc>
                <w:tcPr>
                  <w:tcW w:w="730" w:type="pct"/>
                  <w:vAlign w:val="center"/>
                </w:tcPr>
                <w:p w14:paraId="5B38558D">
                  <w:pPr>
                    <w:autoSpaceDE w:val="0"/>
                    <w:autoSpaceDN w:val="0"/>
                    <w:snapToGrid w:val="0"/>
                    <w:jc w:val="center"/>
                    <w:rPr>
                      <w:rFonts w:eastAsia="仿宋"/>
                      <w:szCs w:val="22"/>
                    </w:rPr>
                  </w:pPr>
                  <w:r>
                    <w:rPr>
                      <w:rFonts w:eastAsia="仿宋"/>
                      <w:szCs w:val="22"/>
                    </w:rPr>
                    <w:t>非甲烷总烃</w:t>
                  </w:r>
                </w:p>
              </w:tc>
              <w:tc>
                <w:tcPr>
                  <w:tcW w:w="744" w:type="pct"/>
                  <w:shd w:val="clear" w:color="auto" w:fill="auto"/>
                  <w:vAlign w:val="center"/>
                </w:tcPr>
                <w:p w14:paraId="53632BAD">
                  <w:pPr>
                    <w:autoSpaceDE w:val="0"/>
                    <w:autoSpaceDN w:val="0"/>
                    <w:snapToGrid w:val="0"/>
                    <w:jc w:val="center"/>
                    <w:rPr>
                      <w:rFonts w:eastAsia="仿宋"/>
                      <w:szCs w:val="22"/>
                    </w:rPr>
                  </w:pPr>
                  <w:r>
                    <w:rPr>
                      <w:rFonts w:hint="eastAsia" w:eastAsia="仿宋"/>
                      <w:szCs w:val="22"/>
                    </w:rPr>
                    <w:t>1</w:t>
                  </w:r>
                  <w:r>
                    <w:rPr>
                      <w:rFonts w:eastAsia="仿宋"/>
                      <w:szCs w:val="22"/>
                    </w:rPr>
                    <w:t>3.65</w:t>
                  </w:r>
                </w:p>
              </w:tc>
              <w:tc>
                <w:tcPr>
                  <w:tcW w:w="631" w:type="pct"/>
                  <w:shd w:val="clear" w:color="auto" w:fill="auto"/>
                  <w:vAlign w:val="center"/>
                </w:tcPr>
                <w:p w14:paraId="6ADD1AF8">
                  <w:pPr>
                    <w:autoSpaceDE w:val="0"/>
                    <w:autoSpaceDN w:val="0"/>
                    <w:snapToGrid w:val="0"/>
                    <w:jc w:val="center"/>
                    <w:rPr>
                      <w:rFonts w:eastAsia="仿宋"/>
                      <w:szCs w:val="22"/>
                    </w:rPr>
                  </w:pPr>
                  <w:r>
                    <w:rPr>
                      <w:rFonts w:hint="eastAsia" w:eastAsia="仿宋"/>
                      <w:szCs w:val="22"/>
                    </w:rPr>
                    <w:t>0</w:t>
                  </w:r>
                  <w:r>
                    <w:rPr>
                      <w:rFonts w:eastAsia="仿宋"/>
                      <w:szCs w:val="22"/>
                    </w:rPr>
                    <w:t>.136</w:t>
                  </w:r>
                </w:p>
              </w:tc>
              <w:tc>
                <w:tcPr>
                  <w:tcW w:w="733" w:type="pct"/>
                  <w:tcBorders>
                    <w:tl2br w:val="nil"/>
                    <w:tr2bl w:val="nil"/>
                  </w:tcBorders>
                  <w:vAlign w:val="center"/>
                </w:tcPr>
                <w:p w14:paraId="2865E072">
                  <w:pPr>
                    <w:autoSpaceDE w:val="0"/>
                    <w:autoSpaceDN w:val="0"/>
                    <w:snapToGrid w:val="0"/>
                    <w:jc w:val="center"/>
                    <w:rPr>
                      <w:rFonts w:eastAsia="仿宋"/>
                      <w:szCs w:val="22"/>
                    </w:rPr>
                  </w:pPr>
                  <w:r>
                    <w:rPr>
                      <w:rFonts w:hint="eastAsia" w:eastAsia="仿宋"/>
                      <w:szCs w:val="22"/>
                    </w:rPr>
                    <w:t>0</w:t>
                  </w:r>
                  <w:r>
                    <w:rPr>
                      <w:rFonts w:eastAsia="仿宋"/>
                      <w:szCs w:val="22"/>
                    </w:rPr>
                    <w:t>.000034</w:t>
                  </w:r>
                </w:p>
              </w:tc>
              <w:tc>
                <w:tcPr>
                  <w:tcW w:w="484" w:type="pct"/>
                  <w:tcBorders>
                    <w:tl2br w:val="nil"/>
                    <w:tr2bl w:val="nil"/>
                  </w:tcBorders>
                  <w:vAlign w:val="center"/>
                </w:tcPr>
                <w:p w14:paraId="166B248F">
                  <w:pPr>
                    <w:autoSpaceDE w:val="0"/>
                    <w:autoSpaceDN w:val="0"/>
                    <w:jc w:val="center"/>
                    <w:rPr>
                      <w:rFonts w:eastAsia="仿宋"/>
                      <w:szCs w:val="22"/>
                    </w:rPr>
                  </w:pPr>
                  <w:r>
                    <w:rPr>
                      <w:rFonts w:eastAsia="仿宋"/>
                      <w:szCs w:val="22"/>
                    </w:rPr>
                    <w:t>0.25</w:t>
                  </w:r>
                </w:p>
              </w:tc>
              <w:tc>
                <w:tcPr>
                  <w:tcW w:w="610" w:type="pct"/>
                  <w:tcBorders>
                    <w:tl2br w:val="nil"/>
                    <w:tr2bl w:val="nil"/>
                  </w:tcBorders>
                  <w:vAlign w:val="center"/>
                </w:tcPr>
                <w:p w14:paraId="34B6634F">
                  <w:pPr>
                    <w:autoSpaceDE w:val="0"/>
                    <w:autoSpaceDN w:val="0"/>
                    <w:jc w:val="center"/>
                    <w:rPr>
                      <w:rFonts w:eastAsia="仿宋"/>
                      <w:szCs w:val="22"/>
                    </w:rPr>
                  </w:pPr>
                  <w:r>
                    <w:rPr>
                      <w:rFonts w:eastAsia="仿宋"/>
                      <w:szCs w:val="22"/>
                    </w:rPr>
                    <w:t>1</w:t>
                  </w:r>
                </w:p>
              </w:tc>
            </w:tr>
          </w:tbl>
          <w:p w14:paraId="6E8B8EFB">
            <w:pPr>
              <w:tabs>
                <w:tab w:val="left" w:pos="2130"/>
              </w:tabs>
              <w:spacing w:line="500" w:lineRule="exact"/>
              <w:ind w:firstLine="480" w:firstLineChars="200"/>
              <w:rPr>
                <w:rFonts w:eastAsia="仿宋"/>
                <w:sz w:val="24"/>
              </w:rPr>
            </w:pPr>
            <w:r>
              <w:rPr>
                <w:rFonts w:eastAsia="仿宋"/>
                <w:sz w:val="24"/>
              </w:rPr>
              <w:t>（5）排放口基本情况</w:t>
            </w:r>
          </w:p>
          <w:p w14:paraId="749384F2">
            <w:pPr>
              <w:keepNext/>
              <w:spacing w:line="500" w:lineRule="exact"/>
              <w:jc w:val="center"/>
              <w:rPr>
                <w:rFonts w:eastAsia="仿宋"/>
                <w:b/>
                <w:szCs w:val="21"/>
              </w:rPr>
            </w:pPr>
            <w:r>
              <w:rPr>
                <w:rFonts w:eastAsia="仿宋"/>
                <w:b/>
                <w:szCs w:val="21"/>
              </w:rPr>
              <w:t>本项目废气排放口基本情况表</w:t>
            </w:r>
          </w:p>
          <w:tbl>
            <w:tblPr>
              <w:tblStyle w:val="35"/>
              <w:tblW w:w="495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028"/>
              <w:gridCol w:w="1414"/>
              <w:gridCol w:w="1284"/>
              <w:gridCol w:w="706"/>
              <w:gridCol w:w="711"/>
              <w:gridCol w:w="711"/>
              <w:gridCol w:w="712"/>
              <w:gridCol w:w="1131"/>
              <w:gridCol w:w="907"/>
            </w:tblGrid>
            <w:tr w14:paraId="7BC10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jc w:val="center"/>
              </w:trPr>
              <w:tc>
                <w:tcPr>
                  <w:tcW w:w="597" w:type="pct"/>
                  <w:vMerge w:val="restart"/>
                  <w:noWrap/>
                  <w:vAlign w:val="center"/>
                </w:tcPr>
                <w:p w14:paraId="54AB188B">
                  <w:pPr>
                    <w:autoSpaceDE w:val="0"/>
                    <w:autoSpaceDN w:val="0"/>
                    <w:snapToGrid w:val="0"/>
                    <w:jc w:val="center"/>
                    <w:rPr>
                      <w:rFonts w:eastAsia="仿宋"/>
                      <w:szCs w:val="22"/>
                    </w:rPr>
                  </w:pPr>
                  <w:r>
                    <w:rPr>
                      <w:rFonts w:eastAsia="仿宋"/>
                      <w:szCs w:val="22"/>
                    </w:rPr>
                    <w:t>污染源名称</w:t>
                  </w:r>
                </w:p>
              </w:tc>
              <w:tc>
                <w:tcPr>
                  <w:tcW w:w="1568" w:type="pct"/>
                  <w:gridSpan w:val="2"/>
                  <w:noWrap/>
                  <w:vAlign w:val="center"/>
                </w:tcPr>
                <w:p w14:paraId="2CA0CE84">
                  <w:pPr>
                    <w:autoSpaceDE w:val="0"/>
                    <w:autoSpaceDN w:val="0"/>
                    <w:snapToGrid w:val="0"/>
                    <w:jc w:val="center"/>
                    <w:rPr>
                      <w:rFonts w:eastAsia="仿宋"/>
                      <w:szCs w:val="22"/>
                    </w:rPr>
                  </w:pPr>
                  <w:r>
                    <w:rPr>
                      <w:rFonts w:eastAsia="仿宋"/>
                      <w:szCs w:val="22"/>
                    </w:rPr>
                    <w:t>排气筒底部中心坐标(o)</w:t>
                  </w:r>
                </w:p>
              </w:tc>
              <w:tc>
                <w:tcPr>
                  <w:tcW w:w="1650" w:type="pct"/>
                  <w:gridSpan w:val="4"/>
                  <w:noWrap/>
                  <w:vAlign w:val="center"/>
                </w:tcPr>
                <w:p w14:paraId="52A60541">
                  <w:pPr>
                    <w:autoSpaceDE w:val="0"/>
                    <w:autoSpaceDN w:val="0"/>
                    <w:snapToGrid w:val="0"/>
                    <w:jc w:val="center"/>
                    <w:rPr>
                      <w:rFonts w:eastAsia="仿宋"/>
                      <w:szCs w:val="22"/>
                    </w:rPr>
                  </w:pPr>
                  <w:r>
                    <w:rPr>
                      <w:rFonts w:eastAsia="仿宋"/>
                      <w:szCs w:val="22"/>
                    </w:rPr>
                    <w:t>排气筒参数</w:t>
                  </w:r>
                </w:p>
              </w:tc>
              <w:tc>
                <w:tcPr>
                  <w:tcW w:w="657" w:type="pct"/>
                  <w:vMerge w:val="restart"/>
                  <w:noWrap/>
                  <w:vAlign w:val="center"/>
                </w:tcPr>
                <w:p w14:paraId="34E8C5A1">
                  <w:pPr>
                    <w:autoSpaceDE w:val="0"/>
                    <w:autoSpaceDN w:val="0"/>
                    <w:snapToGrid w:val="0"/>
                    <w:jc w:val="center"/>
                    <w:rPr>
                      <w:rFonts w:eastAsia="仿宋"/>
                      <w:szCs w:val="22"/>
                    </w:rPr>
                  </w:pPr>
                  <w:r>
                    <w:rPr>
                      <w:rFonts w:eastAsia="仿宋"/>
                      <w:szCs w:val="22"/>
                    </w:rPr>
                    <w:t>污染物名称</w:t>
                  </w:r>
                </w:p>
              </w:tc>
              <w:tc>
                <w:tcPr>
                  <w:tcW w:w="527" w:type="pct"/>
                  <w:vMerge w:val="restart"/>
                  <w:noWrap/>
                  <w:vAlign w:val="center"/>
                </w:tcPr>
                <w:p w14:paraId="29EBC8E1">
                  <w:pPr>
                    <w:autoSpaceDE w:val="0"/>
                    <w:autoSpaceDN w:val="0"/>
                    <w:snapToGrid w:val="0"/>
                    <w:jc w:val="center"/>
                    <w:rPr>
                      <w:rFonts w:eastAsia="仿宋"/>
                      <w:szCs w:val="22"/>
                    </w:rPr>
                  </w:pPr>
                  <w:r>
                    <w:rPr>
                      <w:rFonts w:eastAsia="仿宋"/>
                      <w:szCs w:val="22"/>
                    </w:rPr>
                    <w:t>排放速率（kg/h）</w:t>
                  </w:r>
                </w:p>
              </w:tc>
            </w:tr>
            <w:tr w14:paraId="6C1EF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jc w:val="center"/>
              </w:trPr>
              <w:tc>
                <w:tcPr>
                  <w:tcW w:w="597" w:type="pct"/>
                  <w:vMerge w:val="continue"/>
                  <w:noWrap/>
                  <w:vAlign w:val="center"/>
                </w:tcPr>
                <w:p w14:paraId="4C2BC485">
                  <w:pPr>
                    <w:autoSpaceDE w:val="0"/>
                    <w:autoSpaceDN w:val="0"/>
                    <w:snapToGrid w:val="0"/>
                    <w:jc w:val="center"/>
                    <w:rPr>
                      <w:rFonts w:eastAsia="仿宋"/>
                      <w:szCs w:val="22"/>
                    </w:rPr>
                  </w:pPr>
                </w:p>
              </w:tc>
              <w:tc>
                <w:tcPr>
                  <w:tcW w:w="822" w:type="pct"/>
                  <w:noWrap/>
                  <w:vAlign w:val="center"/>
                </w:tcPr>
                <w:p w14:paraId="53785B9C">
                  <w:pPr>
                    <w:autoSpaceDE w:val="0"/>
                    <w:autoSpaceDN w:val="0"/>
                    <w:snapToGrid w:val="0"/>
                    <w:jc w:val="center"/>
                    <w:rPr>
                      <w:rFonts w:eastAsia="仿宋"/>
                      <w:szCs w:val="22"/>
                    </w:rPr>
                  </w:pPr>
                  <w:r>
                    <w:rPr>
                      <w:rFonts w:eastAsia="仿宋"/>
                      <w:szCs w:val="22"/>
                    </w:rPr>
                    <w:t>经度</w:t>
                  </w:r>
                </w:p>
              </w:tc>
              <w:tc>
                <w:tcPr>
                  <w:tcW w:w="746" w:type="pct"/>
                  <w:noWrap/>
                  <w:vAlign w:val="center"/>
                </w:tcPr>
                <w:p w14:paraId="3C586CEE">
                  <w:pPr>
                    <w:autoSpaceDE w:val="0"/>
                    <w:autoSpaceDN w:val="0"/>
                    <w:snapToGrid w:val="0"/>
                    <w:jc w:val="center"/>
                    <w:rPr>
                      <w:rFonts w:eastAsia="仿宋"/>
                      <w:szCs w:val="22"/>
                    </w:rPr>
                  </w:pPr>
                  <w:r>
                    <w:rPr>
                      <w:rFonts w:eastAsia="仿宋"/>
                      <w:szCs w:val="22"/>
                    </w:rPr>
                    <w:t>纬度</w:t>
                  </w:r>
                </w:p>
              </w:tc>
              <w:tc>
                <w:tcPr>
                  <w:tcW w:w="410" w:type="pct"/>
                  <w:noWrap/>
                  <w:vAlign w:val="center"/>
                </w:tcPr>
                <w:p w14:paraId="770E5B2F">
                  <w:pPr>
                    <w:autoSpaceDE w:val="0"/>
                    <w:autoSpaceDN w:val="0"/>
                    <w:snapToGrid w:val="0"/>
                    <w:jc w:val="center"/>
                    <w:rPr>
                      <w:rFonts w:eastAsia="仿宋"/>
                      <w:szCs w:val="22"/>
                    </w:rPr>
                  </w:pPr>
                  <w:r>
                    <w:rPr>
                      <w:rFonts w:eastAsia="仿宋"/>
                      <w:szCs w:val="22"/>
                    </w:rPr>
                    <w:t>高度</w:t>
                  </w:r>
                </w:p>
                <w:p w14:paraId="5A500ED1">
                  <w:pPr>
                    <w:autoSpaceDE w:val="0"/>
                    <w:autoSpaceDN w:val="0"/>
                    <w:snapToGrid w:val="0"/>
                    <w:jc w:val="center"/>
                    <w:rPr>
                      <w:rFonts w:eastAsia="仿宋"/>
                      <w:szCs w:val="22"/>
                    </w:rPr>
                  </w:pPr>
                  <w:r>
                    <w:rPr>
                      <w:rFonts w:eastAsia="仿宋"/>
                      <w:szCs w:val="22"/>
                    </w:rPr>
                    <w:t>（m）</w:t>
                  </w:r>
                </w:p>
              </w:tc>
              <w:tc>
                <w:tcPr>
                  <w:tcW w:w="413" w:type="pct"/>
                  <w:noWrap/>
                  <w:vAlign w:val="center"/>
                </w:tcPr>
                <w:p w14:paraId="1D3FA673">
                  <w:pPr>
                    <w:autoSpaceDE w:val="0"/>
                    <w:autoSpaceDN w:val="0"/>
                    <w:snapToGrid w:val="0"/>
                    <w:jc w:val="center"/>
                    <w:rPr>
                      <w:rFonts w:eastAsia="仿宋"/>
                      <w:szCs w:val="22"/>
                    </w:rPr>
                  </w:pPr>
                  <w:r>
                    <w:rPr>
                      <w:rFonts w:eastAsia="仿宋"/>
                      <w:szCs w:val="22"/>
                    </w:rPr>
                    <w:t>内径</w:t>
                  </w:r>
                </w:p>
                <w:p w14:paraId="3F968E3F">
                  <w:pPr>
                    <w:autoSpaceDE w:val="0"/>
                    <w:autoSpaceDN w:val="0"/>
                    <w:snapToGrid w:val="0"/>
                    <w:jc w:val="center"/>
                    <w:rPr>
                      <w:rFonts w:eastAsia="仿宋"/>
                      <w:szCs w:val="22"/>
                    </w:rPr>
                  </w:pPr>
                  <w:r>
                    <w:rPr>
                      <w:rFonts w:eastAsia="仿宋"/>
                      <w:szCs w:val="22"/>
                    </w:rPr>
                    <w:t>（m）</w:t>
                  </w:r>
                </w:p>
              </w:tc>
              <w:tc>
                <w:tcPr>
                  <w:tcW w:w="413" w:type="pct"/>
                  <w:noWrap/>
                  <w:vAlign w:val="center"/>
                </w:tcPr>
                <w:p w14:paraId="2B8244C9">
                  <w:pPr>
                    <w:autoSpaceDE w:val="0"/>
                    <w:autoSpaceDN w:val="0"/>
                    <w:snapToGrid w:val="0"/>
                    <w:jc w:val="center"/>
                    <w:rPr>
                      <w:rFonts w:eastAsia="仿宋"/>
                      <w:szCs w:val="22"/>
                    </w:rPr>
                  </w:pPr>
                  <w:r>
                    <w:rPr>
                      <w:rFonts w:eastAsia="仿宋"/>
                      <w:szCs w:val="22"/>
                    </w:rPr>
                    <w:t>温度</w:t>
                  </w:r>
                </w:p>
                <w:p w14:paraId="676903B0">
                  <w:pPr>
                    <w:autoSpaceDE w:val="0"/>
                    <w:autoSpaceDN w:val="0"/>
                    <w:snapToGrid w:val="0"/>
                    <w:jc w:val="center"/>
                    <w:rPr>
                      <w:rFonts w:eastAsia="仿宋"/>
                      <w:szCs w:val="22"/>
                    </w:rPr>
                  </w:pPr>
                  <w:r>
                    <w:rPr>
                      <w:rFonts w:eastAsia="仿宋"/>
                      <w:szCs w:val="22"/>
                    </w:rPr>
                    <w:t>（℃）</w:t>
                  </w:r>
                </w:p>
              </w:tc>
              <w:tc>
                <w:tcPr>
                  <w:tcW w:w="414" w:type="pct"/>
                  <w:noWrap/>
                  <w:vAlign w:val="center"/>
                </w:tcPr>
                <w:p w14:paraId="4F56CB5B">
                  <w:pPr>
                    <w:autoSpaceDE w:val="0"/>
                    <w:autoSpaceDN w:val="0"/>
                    <w:snapToGrid w:val="0"/>
                    <w:jc w:val="center"/>
                    <w:rPr>
                      <w:rFonts w:eastAsia="仿宋"/>
                      <w:szCs w:val="22"/>
                    </w:rPr>
                  </w:pPr>
                  <w:r>
                    <w:rPr>
                      <w:rFonts w:eastAsia="仿宋"/>
                      <w:szCs w:val="22"/>
                    </w:rPr>
                    <w:t>流速</w:t>
                  </w:r>
                </w:p>
                <w:p w14:paraId="2C5FEFBE">
                  <w:pPr>
                    <w:autoSpaceDE w:val="0"/>
                    <w:autoSpaceDN w:val="0"/>
                    <w:snapToGrid w:val="0"/>
                    <w:jc w:val="center"/>
                    <w:rPr>
                      <w:rFonts w:eastAsia="仿宋"/>
                      <w:szCs w:val="22"/>
                    </w:rPr>
                  </w:pPr>
                  <w:r>
                    <w:rPr>
                      <w:rFonts w:eastAsia="仿宋"/>
                      <w:szCs w:val="22"/>
                    </w:rPr>
                    <w:t>（m/s）</w:t>
                  </w:r>
                </w:p>
              </w:tc>
              <w:tc>
                <w:tcPr>
                  <w:tcW w:w="657" w:type="pct"/>
                  <w:vMerge w:val="continue"/>
                  <w:noWrap/>
                  <w:vAlign w:val="center"/>
                </w:tcPr>
                <w:p w14:paraId="22B120F6">
                  <w:pPr>
                    <w:autoSpaceDE w:val="0"/>
                    <w:autoSpaceDN w:val="0"/>
                    <w:snapToGrid w:val="0"/>
                    <w:jc w:val="center"/>
                    <w:rPr>
                      <w:rFonts w:eastAsia="仿宋"/>
                      <w:szCs w:val="22"/>
                    </w:rPr>
                  </w:pPr>
                </w:p>
              </w:tc>
              <w:tc>
                <w:tcPr>
                  <w:tcW w:w="527" w:type="pct"/>
                  <w:vMerge w:val="continue"/>
                  <w:noWrap/>
                  <w:vAlign w:val="center"/>
                </w:tcPr>
                <w:p w14:paraId="42DFA06A">
                  <w:pPr>
                    <w:autoSpaceDE w:val="0"/>
                    <w:autoSpaceDN w:val="0"/>
                    <w:snapToGrid w:val="0"/>
                    <w:jc w:val="center"/>
                    <w:rPr>
                      <w:rFonts w:eastAsia="仿宋"/>
                      <w:szCs w:val="22"/>
                    </w:rPr>
                  </w:pPr>
                </w:p>
              </w:tc>
            </w:tr>
            <w:tr w14:paraId="3867A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jc w:val="center"/>
              </w:trPr>
              <w:tc>
                <w:tcPr>
                  <w:tcW w:w="597" w:type="pct"/>
                  <w:noWrap/>
                  <w:vAlign w:val="center"/>
                </w:tcPr>
                <w:p w14:paraId="3B7781B5">
                  <w:pPr>
                    <w:autoSpaceDE w:val="0"/>
                    <w:autoSpaceDN w:val="0"/>
                    <w:snapToGrid w:val="0"/>
                    <w:jc w:val="center"/>
                    <w:rPr>
                      <w:rFonts w:eastAsia="仿宋"/>
                      <w:szCs w:val="22"/>
                    </w:rPr>
                  </w:pPr>
                  <w:r>
                    <w:rPr>
                      <w:rFonts w:hint="eastAsia" w:eastAsia="仿宋"/>
                      <w:szCs w:val="22"/>
                    </w:rPr>
                    <w:t>P</w:t>
                  </w:r>
                  <w:r>
                    <w:rPr>
                      <w:rFonts w:eastAsia="仿宋"/>
                      <w:szCs w:val="22"/>
                    </w:rPr>
                    <w:t>1</w:t>
                  </w:r>
                </w:p>
              </w:tc>
              <w:tc>
                <w:tcPr>
                  <w:tcW w:w="822" w:type="pct"/>
                  <w:shd w:val="clear" w:color="auto" w:fill="auto"/>
                  <w:noWrap/>
                  <w:vAlign w:val="center"/>
                </w:tcPr>
                <w:p w14:paraId="5043ECEA">
                  <w:pPr>
                    <w:autoSpaceDE w:val="0"/>
                    <w:autoSpaceDN w:val="0"/>
                    <w:snapToGrid w:val="0"/>
                    <w:jc w:val="center"/>
                    <w:rPr>
                      <w:rFonts w:eastAsia="仿宋"/>
                      <w:szCs w:val="22"/>
                    </w:rPr>
                  </w:pPr>
                  <w:r>
                    <w:rPr>
                      <w:rFonts w:eastAsia="仿宋"/>
                      <w:szCs w:val="22"/>
                    </w:rPr>
                    <w:t>119.520169128</w:t>
                  </w:r>
                </w:p>
              </w:tc>
              <w:tc>
                <w:tcPr>
                  <w:tcW w:w="746" w:type="pct"/>
                  <w:shd w:val="clear" w:color="auto" w:fill="auto"/>
                  <w:noWrap/>
                  <w:vAlign w:val="center"/>
                </w:tcPr>
                <w:p w14:paraId="16E1A8A3">
                  <w:pPr>
                    <w:autoSpaceDE w:val="0"/>
                    <w:autoSpaceDN w:val="0"/>
                    <w:snapToGrid w:val="0"/>
                    <w:jc w:val="center"/>
                    <w:rPr>
                      <w:rFonts w:eastAsia="仿宋"/>
                      <w:szCs w:val="22"/>
                    </w:rPr>
                  </w:pPr>
                  <w:r>
                    <w:rPr>
                      <w:rFonts w:eastAsia="仿宋"/>
                      <w:szCs w:val="22"/>
                    </w:rPr>
                    <w:t>31.752088074</w:t>
                  </w:r>
                </w:p>
              </w:tc>
              <w:tc>
                <w:tcPr>
                  <w:tcW w:w="410" w:type="pct"/>
                  <w:noWrap/>
                  <w:vAlign w:val="center"/>
                </w:tcPr>
                <w:p w14:paraId="2FC64723">
                  <w:pPr>
                    <w:autoSpaceDE w:val="0"/>
                    <w:autoSpaceDN w:val="0"/>
                    <w:snapToGrid w:val="0"/>
                    <w:jc w:val="center"/>
                    <w:rPr>
                      <w:rFonts w:eastAsia="仿宋"/>
                      <w:szCs w:val="22"/>
                    </w:rPr>
                  </w:pPr>
                  <w:r>
                    <w:rPr>
                      <w:rFonts w:eastAsia="仿宋"/>
                      <w:szCs w:val="22"/>
                    </w:rPr>
                    <w:t>15</w:t>
                  </w:r>
                </w:p>
              </w:tc>
              <w:tc>
                <w:tcPr>
                  <w:tcW w:w="413" w:type="pct"/>
                  <w:noWrap/>
                  <w:vAlign w:val="center"/>
                </w:tcPr>
                <w:p w14:paraId="631A6941">
                  <w:pPr>
                    <w:autoSpaceDE w:val="0"/>
                    <w:autoSpaceDN w:val="0"/>
                    <w:snapToGrid w:val="0"/>
                    <w:jc w:val="center"/>
                    <w:rPr>
                      <w:rFonts w:eastAsia="仿宋"/>
                      <w:szCs w:val="22"/>
                    </w:rPr>
                  </w:pPr>
                  <w:r>
                    <w:rPr>
                      <w:rFonts w:eastAsia="仿宋"/>
                      <w:szCs w:val="22"/>
                    </w:rPr>
                    <w:t>0.</w:t>
                  </w:r>
                  <w:r>
                    <w:rPr>
                      <w:rFonts w:hint="eastAsia" w:eastAsia="仿宋"/>
                      <w:szCs w:val="22"/>
                    </w:rPr>
                    <w:t>4</w:t>
                  </w:r>
                </w:p>
              </w:tc>
              <w:tc>
                <w:tcPr>
                  <w:tcW w:w="413" w:type="pct"/>
                  <w:noWrap/>
                  <w:vAlign w:val="center"/>
                </w:tcPr>
                <w:p w14:paraId="65F380DB">
                  <w:pPr>
                    <w:autoSpaceDE w:val="0"/>
                    <w:autoSpaceDN w:val="0"/>
                    <w:snapToGrid w:val="0"/>
                    <w:jc w:val="center"/>
                    <w:rPr>
                      <w:rFonts w:eastAsia="仿宋"/>
                      <w:szCs w:val="22"/>
                    </w:rPr>
                  </w:pPr>
                  <w:r>
                    <w:rPr>
                      <w:rFonts w:eastAsia="仿宋"/>
                      <w:szCs w:val="22"/>
                    </w:rPr>
                    <w:t>25</w:t>
                  </w:r>
                </w:p>
              </w:tc>
              <w:tc>
                <w:tcPr>
                  <w:tcW w:w="414" w:type="pct"/>
                  <w:noWrap/>
                  <w:vAlign w:val="center"/>
                </w:tcPr>
                <w:p w14:paraId="1DBAF635">
                  <w:pPr>
                    <w:autoSpaceDE w:val="0"/>
                    <w:autoSpaceDN w:val="0"/>
                    <w:snapToGrid w:val="0"/>
                    <w:jc w:val="center"/>
                    <w:rPr>
                      <w:rFonts w:eastAsia="仿宋"/>
                      <w:szCs w:val="22"/>
                    </w:rPr>
                  </w:pPr>
                  <w:r>
                    <w:rPr>
                      <w:rFonts w:hint="eastAsia" w:eastAsia="仿宋"/>
                      <w:szCs w:val="22"/>
                    </w:rPr>
                    <w:t>15.5</w:t>
                  </w:r>
                </w:p>
              </w:tc>
              <w:tc>
                <w:tcPr>
                  <w:tcW w:w="657" w:type="pct"/>
                  <w:noWrap/>
                  <w:vAlign w:val="center"/>
                </w:tcPr>
                <w:p w14:paraId="323C95D6">
                  <w:pPr>
                    <w:autoSpaceDE w:val="0"/>
                    <w:autoSpaceDN w:val="0"/>
                    <w:snapToGrid w:val="0"/>
                    <w:jc w:val="center"/>
                    <w:rPr>
                      <w:rFonts w:eastAsia="仿宋"/>
                      <w:szCs w:val="22"/>
                    </w:rPr>
                  </w:pPr>
                  <w:r>
                    <w:rPr>
                      <w:rFonts w:eastAsia="仿宋"/>
                      <w:szCs w:val="22"/>
                    </w:rPr>
                    <w:t>非甲烷总烃</w:t>
                  </w:r>
                </w:p>
              </w:tc>
              <w:tc>
                <w:tcPr>
                  <w:tcW w:w="527" w:type="pct"/>
                  <w:noWrap/>
                  <w:vAlign w:val="center"/>
                </w:tcPr>
                <w:p w14:paraId="732057C2">
                  <w:pPr>
                    <w:autoSpaceDE w:val="0"/>
                    <w:autoSpaceDN w:val="0"/>
                    <w:snapToGrid w:val="0"/>
                    <w:jc w:val="center"/>
                    <w:rPr>
                      <w:rFonts w:eastAsia="仿宋"/>
                      <w:szCs w:val="22"/>
                    </w:rPr>
                  </w:pPr>
                  <w:r>
                    <w:rPr>
                      <w:rFonts w:hint="eastAsia" w:eastAsia="仿宋"/>
                      <w:szCs w:val="22"/>
                    </w:rPr>
                    <w:t>0.0</w:t>
                  </w:r>
                  <w:r>
                    <w:rPr>
                      <w:rFonts w:eastAsia="仿宋"/>
                      <w:szCs w:val="22"/>
                    </w:rPr>
                    <w:t>5</w:t>
                  </w:r>
                </w:p>
              </w:tc>
            </w:tr>
            <w:tr w14:paraId="42854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jc w:val="center"/>
              </w:trPr>
              <w:tc>
                <w:tcPr>
                  <w:tcW w:w="597" w:type="pct"/>
                  <w:noWrap/>
                  <w:vAlign w:val="center"/>
                </w:tcPr>
                <w:p w14:paraId="06BDCA23">
                  <w:pPr>
                    <w:autoSpaceDE w:val="0"/>
                    <w:autoSpaceDN w:val="0"/>
                    <w:snapToGrid w:val="0"/>
                    <w:jc w:val="center"/>
                    <w:rPr>
                      <w:rFonts w:eastAsia="仿宋"/>
                      <w:szCs w:val="22"/>
                    </w:rPr>
                  </w:pPr>
                  <w:r>
                    <w:rPr>
                      <w:rFonts w:hint="eastAsia" w:eastAsia="仿宋"/>
                      <w:szCs w:val="22"/>
                    </w:rPr>
                    <w:t>P</w:t>
                  </w:r>
                  <w:r>
                    <w:rPr>
                      <w:rFonts w:eastAsia="仿宋"/>
                      <w:szCs w:val="22"/>
                    </w:rPr>
                    <w:t>2</w:t>
                  </w:r>
                </w:p>
              </w:tc>
              <w:tc>
                <w:tcPr>
                  <w:tcW w:w="822" w:type="pct"/>
                  <w:shd w:val="clear" w:color="auto" w:fill="auto"/>
                  <w:noWrap/>
                  <w:vAlign w:val="center"/>
                </w:tcPr>
                <w:p w14:paraId="7938692A">
                  <w:pPr>
                    <w:autoSpaceDE w:val="0"/>
                    <w:autoSpaceDN w:val="0"/>
                    <w:snapToGrid w:val="0"/>
                    <w:jc w:val="center"/>
                    <w:rPr>
                      <w:rFonts w:eastAsia="仿宋"/>
                      <w:szCs w:val="22"/>
                    </w:rPr>
                  </w:pPr>
                  <w:r>
                    <w:rPr>
                      <w:rFonts w:eastAsia="仿宋"/>
                      <w:szCs w:val="22"/>
                    </w:rPr>
                    <w:t>119.521598746</w:t>
                  </w:r>
                </w:p>
              </w:tc>
              <w:tc>
                <w:tcPr>
                  <w:tcW w:w="746" w:type="pct"/>
                  <w:shd w:val="clear" w:color="auto" w:fill="auto"/>
                  <w:noWrap/>
                  <w:vAlign w:val="center"/>
                </w:tcPr>
                <w:p w14:paraId="56D3BE44">
                  <w:pPr>
                    <w:autoSpaceDE w:val="0"/>
                    <w:autoSpaceDN w:val="0"/>
                    <w:snapToGrid w:val="0"/>
                    <w:jc w:val="center"/>
                    <w:rPr>
                      <w:rFonts w:eastAsia="仿宋"/>
                      <w:szCs w:val="22"/>
                    </w:rPr>
                  </w:pPr>
                  <w:r>
                    <w:rPr>
                      <w:rFonts w:eastAsia="仿宋"/>
                      <w:szCs w:val="22"/>
                    </w:rPr>
                    <w:t>31.751956646</w:t>
                  </w:r>
                </w:p>
              </w:tc>
              <w:tc>
                <w:tcPr>
                  <w:tcW w:w="410" w:type="pct"/>
                  <w:noWrap/>
                  <w:vAlign w:val="center"/>
                </w:tcPr>
                <w:p w14:paraId="2FC671D8">
                  <w:pPr>
                    <w:autoSpaceDE w:val="0"/>
                    <w:autoSpaceDN w:val="0"/>
                    <w:snapToGrid w:val="0"/>
                    <w:jc w:val="center"/>
                    <w:rPr>
                      <w:rFonts w:eastAsia="仿宋"/>
                      <w:szCs w:val="22"/>
                    </w:rPr>
                  </w:pPr>
                  <w:r>
                    <w:rPr>
                      <w:rFonts w:eastAsia="仿宋"/>
                      <w:szCs w:val="22"/>
                    </w:rPr>
                    <w:t>15</w:t>
                  </w:r>
                </w:p>
              </w:tc>
              <w:tc>
                <w:tcPr>
                  <w:tcW w:w="413" w:type="pct"/>
                  <w:noWrap/>
                  <w:vAlign w:val="center"/>
                </w:tcPr>
                <w:p w14:paraId="0490F3B1">
                  <w:pPr>
                    <w:autoSpaceDE w:val="0"/>
                    <w:autoSpaceDN w:val="0"/>
                    <w:snapToGrid w:val="0"/>
                    <w:jc w:val="center"/>
                    <w:rPr>
                      <w:rFonts w:eastAsia="仿宋"/>
                      <w:szCs w:val="22"/>
                    </w:rPr>
                  </w:pPr>
                  <w:r>
                    <w:rPr>
                      <w:rFonts w:eastAsia="仿宋"/>
                      <w:szCs w:val="22"/>
                    </w:rPr>
                    <w:t>0.</w:t>
                  </w:r>
                  <w:r>
                    <w:rPr>
                      <w:rFonts w:hint="eastAsia" w:eastAsia="仿宋"/>
                      <w:szCs w:val="22"/>
                    </w:rPr>
                    <w:t>5</w:t>
                  </w:r>
                </w:p>
              </w:tc>
              <w:tc>
                <w:tcPr>
                  <w:tcW w:w="413" w:type="pct"/>
                  <w:noWrap/>
                  <w:vAlign w:val="center"/>
                </w:tcPr>
                <w:p w14:paraId="0AC4E5AB">
                  <w:pPr>
                    <w:autoSpaceDE w:val="0"/>
                    <w:autoSpaceDN w:val="0"/>
                    <w:snapToGrid w:val="0"/>
                    <w:jc w:val="center"/>
                    <w:rPr>
                      <w:rFonts w:eastAsia="仿宋"/>
                      <w:szCs w:val="22"/>
                    </w:rPr>
                  </w:pPr>
                  <w:r>
                    <w:rPr>
                      <w:rFonts w:eastAsia="仿宋"/>
                      <w:szCs w:val="22"/>
                    </w:rPr>
                    <w:t>25</w:t>
                  </w:r>
                </w:p>
              </w:tc>
              <w:tc>
                <w:tcPr>
                  <w:tcW w:w="414" w:type="pct"/>
                  <w:noWrap/>
                  <w:vAlign w:val="center"/>
                </w:tcPr>
                <w:p w14:paraId="5ED4B767">
                  <w:pPr>
                    <w:autoSpaceDE w:val="0"/>
                    <w:autoSpaceDN w:val="0"/>
                    <w:snapToGrid w:val="0"/>
                    <w:jc w:val="center"/>
                    <w:rPr>
                      <w:rFonts w:eastAsia="仿宋"/>
                      <w:szCs w:val="22"/>
                    </w:rPr>
                  </w:pPr>
                  <w:r>
                    <w:rPr>
                      <w:rFonts w:hint="eastAsia" w:eastAsia="仿宋"/>
                      <w:szCs w:val="22"/>
                    </w:rPr>
                    <w:t>14.2</w:t>
                  </w:r>
                </w:p>
              </w:tc>
              <w:tc>
                <w:tcPr>
                  <w:tcW w:w="657" w:type="pct"/>
                  <w:noWrap/>
                  <w:vAlign w:val="center"/>
                </w:tcPr>
                <w:p w14:paraId="4120E0D7">
                  <w:pPr>
                    <w:autoSpaceDE w:val="0"/>
                    <w:autoSpaceDN w:val="0"/>
                    <w:snapToGrid w:val="0"/>
                    <w:jc w:val="center"/>
                    <w:rPr>
                      <w:rFonts w:eastAsia="仿宋"/>
                      <w:szCs w:val="22"/>
                    </w:rPr>
                  </w:pPr>
                  <w:r>
                    <w:rPr>
                      <w:rFonts w:eastAsia="仿宋"/>
                      <w:szCs w:val="22"/>
                    </w:rPr>
                    <w:t>非甲烷总烃</w:t>
                  </w:r>
                </w:p>
              </w:tc>
              <w:tc>
                <w:tcPr>
                  <w:tcW w:w="527" w:type="pct"/>
                  <w:noWrap/>
                  <w:vAlign w:val="center"/>
                </w:tcPr>
                <w:p w14:paraId="5B714CA7">
                  <w:pPr>
                    <w:autoSpaceDE w:val="0"/>
                    <w:autoSpaceDN w:val="0"/>
                    <w:snapToGrid w:val="0"/>
                    <w:jc w:val="center"/>
                    <w:rPr>
                      <w:rFonts w:eastAsia="仿宋"/>
                      <w:szCs w:val="22"/>
                    </w:rPr>
                  </w:pPr>
                  <w:r>
                    <w:rPr>
                      <w:rFonts w:hint="eastAsia" w:eastAsia="仿宋"/>
                      <w:szCs w:val="22"/>
                    </w:rPr>
                    <w:t>0.1</w:t>
                  </w:r>
                  <w:r>
                    <w:rPr>
                      <w:rFonts w:eastAsia="仿宋"/>
                      <w:szCs w:val="22"/>
                    </w:rPr>
                    <w:t>4</w:t>
                  </w:r>
                </w:p>
              </w:tc>
            </w:tr>
          </w:tbl>
          <w:p w14:paraId="25DF8964">
            <w:pPr>
              <w:tabs>
                <w:tab w:val="left" w:pos="2130"/>
              </w:tabs>
              <w:spacing w:line="500" w:lineRule="exact"/>
              <w:ind w:firstLine="480" w:firstLineChars="200"/>
              <w:rPr>
                <w:rFonts w:eastAsia="仿宋"/>
                <w:sz w:val="24"/>
              </w:rPr>
            </w:pPr>
            <w:r>
              <w:rPr>
                <w:rFonts w:eastAsia="仿宋"/>
                <w:sz w:val="24"/>
              </w:rPr>
              <w:t>（6）废气排放量</w:t>
            </w:r>
          </w:p>
          <w:p w14:paraId="69BB6B6D">
            <w:pPr>
              <w:spacing w:line="500" w:lineRule="exact"/>
              <w:ind w:firstLine="480" w:firstLineChars="200"/>
              <w:rPr>
                <w:rFonts w:eastAsia="仿宋"/>
                <w:bCs/>
                <w:sz w:val="24"/>
              </w:rPr>
            </w:pPr>
            <w:r>
              <w:rPr>
                <w:rFonts w:hint="eastAsia" w:ascii="宋体" w:hAnsi="宋体" w:cs="宋体"/>
                <w:bCs/>
                <w:sz w:val="24"/>
              </w:rPr>
              <w:t>①</w:t>
            </w:r>
            <w:r>
              <w:rPr>
                <w:rFonts w:eastAsia="仿宋"/>
                <w:bCs/>
                <w:sz w:val="24"/>
              </w:rPr>
              <w:t>有组织排放量核算</w:t>
            </w:r>
          </w:p>
          <w:p w14:paraId="3317A018">
            <w:pPr>
              <w:spacing w:line="500" w:lineRule="exact"/>
              <w:ind w:firstLine="480" w:firstLineChars="200"/>
              <w:rPr>
                <w:rFonts w:eastAsia="仿宋"/>
                <w:bCs/>
                <w:sz w:val="24"/>
              </w:rPr>
            </w:pPr>
            <w:r>
              <w:rPr>
                <w:rFonts w:eastAsia="仿宋"/>
                <w:bCs/>
                <w:sz w:val="24"/>
              </w:rPr>
              <w:t>本项目大气污染物有组织排放量核算情况如下表所示。</w:t>
            </w:r>
          </w:p>
          <w:p w14:paraId="062B420F">
            <w:pPr>
              <w:keepNext/>
              <w:spacing w:line="500" w:lineRule="exact"/>
              <w:jc w:val="center"/>
              <w:rPr>
                <w:rFonts w:eastAsia="仿宋"/>
                <w:b/>
                <w:szCs w:val="21"/>
              </w:rPr>
            </w:pPr>
            <w:r>
              <w:rPr>
                <w:rFonts w:eastAsia="仿宋"/>
                <w:b/>
                <w:szCs w:val="21"/>
              </w:rPr>
              <w:t>大气污染物有组织排放量核算表</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9"/>
              <w:gridCol w:w="1418"/>
              <w:gridCol w:w="1842"/>
              <w:gridCol w:w="1560"/>
              <w:gridCol w:w="1559"/>
              <w:gridCol w:w="1502"/>
            </w:tblGrid>
            <w:tr w14:paraId="56147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59" w:type="dxa"/>
                  <w:shd w:val="clear" w:color="auto" w:fill="auto"/>
                  <w:vAlign w:val="center"/>
                </w:tcPr>
                <w:p w14:paraId="4D35660C">
                  <w:pPr>
                    <w:autoSpaceDE w:val="0"/>
                    <w:autoSpaceDN w:val="0"/>
                    <w:jc w:val="center"/>
                    <w:rPr>
                      <w:rFonts w:eastAsia="仿宋"/>
                      <w:szCs w:val="22"/>
                    </w:rPr>
                  </w:pPr>
                  <w:r>
                    <w:rPr>
                      <w:rFonts w:eastAsia="仿宋"/>
                      <w:szCs w:val="22"/>
                    </w:rPr>
                    <w:t>序号</w:t>
                  </w:r>
                </w:p>
              </w:tc>
              <w:tc>
                <w:tcPr>
                  <w:tcW w:w="1418" w:type="dxa"/>
                  <w:shd w:val="clear" w:color="auto" w:fill="auto"/>
                  <w:vAlign w:val="center"/>
                </w:tcPr>
                <w:p w14:paraId="11E49E26">
                  <w:pPr>
                    <w:autoSpaceDE w:val="0"/>
                    <w:autoSpaceDN w:val="0"/>
                    <w:jc w:val="center"/>
                    <w:rPr>
                      <w:rFonts w:eastAsia="仿宋"/>
                      <w:szCs w:val="22"/>
                    </w:rPr>
                  </w:pPr>
                  <w:r>
                    <w:rPr>
                      <w:rFonts w:eastAsia="仿宋"/>
                      <w:szCs w:val="22"/>
                    </w:rPr>
                    <w:t>排放口编号</w:t>
                  </w:r>
                </w:p>
              </w:tc>
              <w:tc>
                <w:tcPr>
                  <w:tcW w:w="1842" w:type="dxa"/>
                  <w:shd w:val="clear" w:color="auto" w:fill="auto"/>
                  <w:vAlign w:val="center"/>
                </w:tcPr>
                <w:p w14:paraId="2EB1CAAE">
                  <w:pPr>
                    <w:autoSpaceDE w:val="0"/>
                    <w:autoSpaceDN w:val="0"/>
                    <w:jc w:val="center"/>
                    <w:rPr>
                      <w:rFonts w:eastAsia="仿宋"/>
                      <w:szCs w:val="22"/>
                    </w:rPr>
                  </w:pPr>
                  <w:r>
                    <w:rPr>
                      <w:rFonts w:eastAsia="仿宋"/>
                      <w:szCs w:val="22"/>
                    </w:rPr>
                    <w:t>污染物</w:t>
                  </w:r>
                </w:p>
              </w:tc>
              <w:tc>
                <w:tcPr>
                  <w:tcW w:w="1560" w:type="dxa"/>
                  <w:shd w:val="clear" w:color="auto" w:fill="auto"/>
                  <w:vAlign w:val="center"/>
                </w:tcPr>
                <w:p w14:paraId="5835CC47">
                  <w:pPr>
                    <w:autoSpaceDE w:val="0"/>
                    <w:autoSpaceDN w:val="0"/>
                    <w:jc w:val="center"/>
                    <w:rPr>
                      <w:rFonts w:eastAsia="仿宋"/>
                      <w:szCs w:val="22"/>
                    </w:rPr>
                  </w:pPr>
                  <w:r>
                    <w:rPr>
                      <w:rFonts w:eastAsia="仿宋"/>
                      <w:szCs w:val="22"/>
                    </w:rPr>
                    <w:t>核算排放浓度</w:t>
                  </w:r>
                </w:p>
                <w:p w14:paraId="0BCEEFCA">
                  <w:pPr>
                    <w:autoSpaceDE w:val="0"/>
                    <w:autoSpaceDN w:val="0"/>
                    <w:jc w:val="center"/>
                    <w:rPr>
                      <w:rFonts w:eastAsia="仿宋"/>
                      <w:szCs w:val="22"/>
                    </w:rPr>
                  </w:pPr>
                  <w:r>
                    <w:rPr>
                      <w:rFonts w:eastAsia="仿宋"/>
                      <w:szCs w:val="22"/>
                    </w:rPr>
                    <w:t>（mg/m</w:t>
                  </w:r>
                  <w:r>
                    <w:rPr>
                      <w:rFonts w:eastAsia="仿宋"/>
                      <w:szCs w:val="22"/>
                      <w:vertAlign w:val="superscript"/>
                    </w:rPr>
                    <w:t>3</w:t>
                  </w:r>
                  <w:r>
                    <w:rPr>
                      <w:rFonts w:eastAsia="仿宋"/>
                      <w:szCs w:val="22"/>
                    </w:rPr>
                    <w:t>）</w:t>
                  </w:r>
                </w:p>
              </w:tc>
              <w:tc>
                <w:tcPr>
                  <w:tcW w:w="1559" w:type="dxa"/>
                  <w:shd w:val="clear" w:color="auto" w:fill="auto"/>
                  <w:vAlign w:val="center"/>
                </w:tcPr>
                <w:p w14:paraId="6F3B7EC6">
                  <w:pPr>
                    <w:autoSpaceDE w:val="0"/>
                    <w:autoSpaceDN w:val="0"/>
                    <w:jc w:val="center"/>
                    <w:rPr>
                      <w:rFonts w:eastAsia="仿宋"/>
                      <w:szCs w:val="22"/>
                    </w:rPr>
                  </w:pPr>
                  <w:r>
                    <w:rPr>
                      <w:rFonts w:eastAsia="仿宋"/>
                      <w:szCs w:val="22"/>
                    </w:rPr>
                    <w:t>核算排放速率</w:t>
                  </w:r>
                </w:p>
                <w:p w14:paraId="51953D1D">
                  <w:pPr>
                    <w:autoSpaceDE w:val="0"/>
                    <w:autoSpaceDN w:val="0"/>
                    <w:jc w:val="center"/>
                    <w:rPr>
                      <w:rFonts w:eastAsia="仿宋"/>
                      <w:szCs w:val="22"/>
                    </w:rPr>
                  </w:pPr>
                  <w:r>
                    <w:rPr>
                      <w:rFonts w:eastAsia="仿宋"/>
                      <w:szCs w:val="22"/>
                    </w:rPr>
                    <w:t>（kg/h）</w:t>
                  </w:r>
                </w:p>
              </w:tc>
              <w:tc>
                <w:tcPr>
                  <w:tcW w:w="1502" w:type="dxa"/>
                  <w:shd w:val="clear" w:color="auto" w:fill="auto"/>
                  <w:vAlign w:val="center"/>
                </w:tcPr>
                <w:p w14:paraId="791DA303">
                  <w:pPr>
                    <w:autoSpaceDE w:val="0"/>
                    <w:autoSpaceDN w:val="0"/>
                    <w:jc w:val="center"/>
                    <w:rPr>
                      <w:rFonts w:eastAsia="仿宋"/>
                      <w:szCs w:val="22"/>
                    </w:rPr>
                  </w:pPr>
                  <w:r>
                    <w:rPr>
                      <w:rFonts w:eastAsia="仿宋"/>
                      <w:szCs w:val="22"/>
                    </w:rPr>
                    <w:t>核算年排放量</w:t>
                  </w:r>
                </w:p>
                <w:p w14:paraId="3A0DD1BA">
                  <w:pPr>
                    <w:autoSpaceDE w:val="0"/>
                    <w:autoSpaceDN w:val="0"/>
                    <w:jc w:val="center"/>
                    <w:rPr>
                      <w:rFonts w:eastAsia="仿宋"/>
                      <w:szCs w:val="22"/>
                    </w:rPr>
                  </w:pPr>
                  <w:r>
                    <w:rPr>
                      <w:rFonts w:eastAsia="仿宋"/>
                      <w:szCs w:val="22"/>
                    </w:rPr>
                    <w:t>（t/a）</w:t>
                  </w:r>
                </w:p>
              </w:tc>
            </w:tr>
            <w:tr w14:paraId="47FB8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59" w:type="dxa"/>
                  <w:shd w:val="clear" w:color="auto" w:fill="auto"/>
                  <w:vAlign w:val="center"/>
                </w:tcPr>
                <w:p w14:paraId="3E481D6A">
                  <w:pPr>
                    <w:autoSpaceDE w:val="0"/>
                    <w:autoSpaceDN w:val="0"/>
                    <w:jc w:val="center"/>
                    <w:rPr>
                      <w:rFonts w:eastAsia="仿宋"/>
                      <w:szCs w:val="22"/>
                    </w:rPr>
                  </w:pPr>
                  <w:r>
                    <w:rPr>
                      <w:rFonts w:eastAsia="仿宋"/>
                      <w:szCs w:val="22"/>
                    </w:rPr>
                    <w:t>1</w:t>
                  </w:r>
                </w:p>
              </w:tc>
              <w:tc>
                <w:tcPr>
                  <w:tcW w:w="1418" w:type="dxa"/>
                  <w:shd w:val="clear" w:color="auto" w:fill="auto"/>
                  <w:vAlign w:val="center"/>
                </w:tcPr>
                <w:p w14:paraId="472727F9">
                  <w:pPr>
                    <w:autoSpaceDE w:val="0"/>
                    <w:autoSpaceDN w:val="0"/>
                    <w:jc w:val="center"/>
                    <w:rPr>
                      <w:rFonts w:eastAsia="仿宋"/>
                      <w:szCs w:val="22"/>
                    </w:rPr>
                  </w:pPr>
                  <w:r>
                    <w:rPr>
                      <w:rFonts w:hint="eastAsia" w:eastAsia="仿宋"/>
                      <w:szCs w:val="22"/>
                    </w:rPr>
                    <w:t>P</w:t>
                  </w:r>
                  <w:r>
                    <w:rPr>
                      <w:rFonts w:eastAsia="仿宋"/>
                      <w:szCs w:val="22"/>
                    </w:rPr>
                    <w:t>1</w:t>
                  </w:r>
                </w:p>
              </w:tc>
              <w:tc>
                <w:tcPr>
                  <w:tcW w:w="1842" w:type="dxa"/>
                  <w:vAlign w:val="center"/>
                </w:tcPr>
                <w:p w14:paraId="3ACCD5C3">
                  <w:pPr>
                    <w:autoSpaceDE w:val="0"/>
                    <w:autoSpaceDN w:val="0"/>
                    <w:jc w:val="center"/>
                    <w:rPr>
                      <w:rFonts w:eastAsia="仿宋"/>
                      <w:szCs w:val="22"/>
                    </w:rPr>
                  </w:pPr>
                  <w:r>
                    <w:rPr>
                      <w:rFonts w:eastAsia="仿宋"/>
                      <w:szCs w:val="22"/>
                    </w:rPr>
                    <w:t>非甲烷总烃</w:t>
                  </w:r>
                </w:p>
              </w:tc>
              <w:tc>
                <w:tcPr>
                  <w:tcW w:w="1560" w:type="dxa"/>
                  <w:vAlign w:val="center"/>
                </w:tcPr>
                <w:p w14:paraId="19001E74">
                  <w:pPr>
                    <w:autoSpaceDE w:val="0"/>
                    <w:autoSpaceDN w:val="0"/>
                    <w:snapToGrid w:val="0"/>
                    <w:jc w:val="center"/>
                    <w:rPr>
                      <w:rFonts w:eastAsia="仿宋"/>
                      <w:szCs w:val="22"/>
                      <w:highlight w:val="yellow"/>
                    </w:rPr>
                  </w:pPr>
                  <w:r>
                    <w:rPr>
                      <w:rFonts w:eastAsia="仿宋"/>
                      <w:szCs w:val="22"/>
                    </w:rPr>
                    <w:t>0.714</w:t>
                  </w:r>
                </w:p>
              </w:tc>
              <w:tc>
                <w:tcPr>
                  <w:tcW w:w="1559" w:type="dxa"/>
                  <w:vAlign w:val="center"/>
                </w:tcPr>
                <w:p w14:paraId="2ABEA364">
                  <w:pPr>
                    <w:autoSpaceDE w:val="0"/>
                    <w:autoSpaceDN w:val="0"/>
                    <w:snapToGrid w:val="0"/>
                    <w:jc w:val="center"/>
                    <w:rPr>
                      <w:rFonts w:eastAsia="仿宋"/>
                      <w:szCs w:val="22"/>
                    </w:rPr>
                  </w:pPr>
                  <w:r>
                    <w:rPr>
                      <w:rFonts w:hint="eastAsia" w:eastAsia="仿宋"/>
                      <w:szCs w:val="22"/>
                    </w:rPr>
                    <w:t>0</w:t>
                  </w:r>
                  <w:r>
                    <w:rPr>
                      <w:rFonts w:eastAsia="仿宋"/>
                      <w:szCs w:val="22"/>
                    </w:rPr>
                    <w:t>.05</w:t>
                  </w:r>
                </w:p>
              </w:tc>
              <w:tc>
                <w:tcPr>
                  <w:tcW w:w="1502" w:type="dxa"/>
                  <w:vAlign w:val="center"/>
                </w:tcPr>
                <w:p w14:paraId="78703C38">
                  <w:pPr>
                    <w:autoSpaceDE w:val="0"/>
                    <w:autoSpaceDN w:val="0"/>
                    <w:snapToGrid w:val="0"/>
                    <w:jc w:val="center"/>
                    <w:rPr>
                      <w:rFonts w:eastAsia="仿宋"/>
                      <w:szCs w:val="21"/>
                    </w:rPr>
                  </w:pPr>
                  <w:r>
                    <w:rPr>
                      <w:rFonts w:hint="eastAsia" w:eastAsia="仿宋"/>
                      <w:szCs w:val="22"/>
                    </w:rPr>
                    <w:t>0.0</w:t>
                  </w:r>
                  <w:r>
                    <w:rPr>
                      <w:rFonts w:eastAsia="仿宋"/>
                      <w:szCs w:val="22"/>
                    </w:rPr>
                    <w:t>12</w:t>
                  </w:r>
                </w:p>
              </w:tc>
            </w:tr>
            <w:tr w14:paraId="2DAC0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59" w:type="dxa"/>
                  <w:shd w:val="clear" w:color="auto" w:fill="auto"/>
                  <w:vAlign w:val="center"/>
                </w:tcPr>
                <w:p w14:paraId="05E77F87">
                  <w:pPr>
                    <w:autoSpaceDE w:val="0"/>
                    <w:autoSpaceDN w:val="0"/>
                    <w:jc w:val="center"/>
                    <w:rPr>
                      <w:rFonts w:eastAsia="仿宋"/>
                      <w:szCs w:val="22"/>
                    </w:rPr>
                  </w:pPr>
                  <w:r>
                    <w:rPr>
                      <w:rFonts w:hint="eastAsia" w:eastAsia="仿宋"/>
                      <w:szCs w:val="22"/>
                    </w:rPr>
                    <w:t>2</w:t>
                  </w:r>
                </w:p>
              </w:tc>
              <w:tc>
                <w:tcPr>
                  <w:tcW w:w="1418" w:type="dxa"/>
                  <w:shd w:val="clear" w:color="auto" w:fill="auto"/>
                  <w:vAlign w:val="center"/>
                </w:tcPr>
                <w:p w14:paraId="72D98DB2">
                  <w:pPr>
                    <w:autoSpaceDE w:val="0"/>
                    <w:autoSpaceDN w:val="0"/>
                    <w:jc w:val="center"/>
                    <w:rPr>
                      <w:rFonts w:eastAsia="仿宋"/>
                      <w:szCs w:val="22"/>
                    </w:rPr>
                  </w:pPr>
                  <w:r>
                    <w:rPr>
                      <w:rFonts w:hint="eastAsia" w:eastAsia="仿宋"/>
                      <w:szCs w:val="22"/>
                    </w:rPr>
                    <w:t>P</w:t>
                  </w:r>
                  <w:r>
                    <w:rPr>
                      <w:rFonts w:eastAsia="仿宋"/>
                      <w:szCs w:val="22"/>
                    </w:rPr>
                    <w:t>2</w:t>
                  </w:r>
                </w:p>
              </w:tc>
              <w:tc>
                <w:tcPr>
                  <w:tcW w:w="1842" w:type="dxa"/>
                  <w:vAlign w:val="center"/>
                </w:tcPr>
                <w:p w14:paraId="76C228B0">
                  <w:pPr>
                    <w:autoSpaceDE w:val="0"/>
                    <w:autoSpaceDN w:val="0"/>
                    <w:jc w:val="center"/>
                    <w:rPr>
                      <w:rFonts w:eastAsia="仿宋"/>
                      <w:szCs w:val="22"/>
                    </w:rPr>
                  </w:pPr>
                  <w:r>
                    <w:rPr>
                      <w:rFonts w:eastAsia="仿宋"/>
                      <w:szCs w:val="22"/>
                    </w:rPr>
                    <w:t>非甲烷总烃</w:t>
                  </w:r>
                </w:p>
              </w:tc>
              <w:tc>
                <w:tcPr>
                  <w:tcW w:w="1560" w:type="dxa"/>
                  <w:vAlign w:val="center"/>
                </w:tcPr>
                <w:p w14:paraId="38CFCB8D">
                  <w:pPr>
                    <w:autoSpaceDE w:val="0"/>
                    <w:autoSpaceDN w:val="0"/>
                    <w:snapToGrid w:val="0"/>
                    <w:jc w:val="center"/>
                    <w:rPr>
                      <w:rFonts w:eastAsia="仿宋"/>
                      <w:szCs w:val="22"/>
                    </w:rPr>
                  </w:pPr>
                  <w:r>
                    <w:rPr>
                      <w:rFonts w:eastAsia="等线"/>
                      <w:szCs w:val="21"/>
                    </w:rPr>
                    <w:t>1.375</w:t>
                  </w:r>
                </w:p>
              </w:tc>
              <w:tc>
                <w:tcPr>
                  <w:tcW w:w="1559" w:type="dxa"/>
                  <w:vAlign w:val="center"/>
                </w:tcPr>
                <w:p w14:paraId="2E7692E9">
                  <w:pPr>
                    <w:autoSpaceDE w:val="0"/>
                    <w:autoSpaceDN w:val="0"/>
                    <w:snapToGrid w:val="0"/>
                    <w:jc w:val="center"/>
                    <w:rPr>
                      <w:rFonts w:eastAsia="仿宋"/>
                      <w:szCs w:val="22"/>
                    </w:rPr>
                  </w:pPr>
                  <w:r>
                    <w:rPr>
                      <w:rFonts w:hint="eastAsia" w:eastAsia="仿宋"/>
                      <w:szCs w:val="22"/>
                    </w:rPr>
                    <w:t>0.1</w:t>
                  </w:r>
                  <w:r>
                    <w:rPr>
                      <w:rFonts w:eastAsia="仿宋"/>
                      <w:szCs w:val="22"/>
                    </w:rPr>
                    <w:t>4</w:t>
                  </w:r>
                </w:p>
              </w:tc>
              <w:tc>
                <w:tcPr>
                  <w:tcW w:w="1502" w:type="dxa"/>
                  <w:vAlign w:val="center"/>
                </w:tcPr>
                <w:p w14:paraId="66587106">
                  <w:pPr>
                    <w:autoSpaceDE w:val="0"/>
                    <w:autoSpaceDN w:val="0"/>
                    <w:snapToGrid w:val="0"/>
                    <w:jc w:val="center"/>
                    <w:rPr>
                      <w:rFonts w:eastAsia="等线"/>
                      <w:szCs w:val="21"/>
                    </w:rPr>
                  </w:pPr>
                  <w:r>
                    <w:rPr>
                      <w:rFonts w:hint="eastAsia" w:eastAsia="等线"/>
                      <w:szCs w:val="21"/>
                    </w:rPr>
                    <w:t>0.</w:t>
                  </w:r>
                  <w:r>
                    <w:rPr>
                      <w:rFonts w:eastAsia="等线"/>
                      <w:szCs w:val="21"/>
                    </w:rPr>
                    <w:t>033</w:t>
                  </w:r>
                </w:p>
              </w:tc>
            </w:tr>
            <w:tr w14:paraId="5E897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640" w:type="dxa"/>
                  <w:gridSpan w:val="6"/>
                  <w:shd w:val="clear" w:color="auto" w:fill="auto"/>
                  <w:vAlign w:val="center"/>
                </w:tcPr>
                <w:p w14:paraId="581573CF">
                  <w:pPr>
                    <w:autoSpaceDE w:val="0"/>
                    <w:autoSpaceDN w:val="0"/>
                    <w:jc w:val="center"/>
                    <w:rPr>
                      <w:rFonts w:eastAsia="仿宋"/>
                      <w:szCs w:val="22"/>
                    </w:rPr>
                  </w:pPr>
                  <w:r>
                    <w:rPr>
                      <w:rFonts w:eastAsia="仿宋"/>
                      <w:szCs w:val="22"/>
                    </w:rPr>
                    <w:t>有组织排放总计</w:t>
                  </w:r>
                </w:p>
              </w:tc>
            </w:tr>
            <w:tr w14:paraId="6B6F2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2177" w:type="dxa"/>
                  <w:gridSpan w:val="2"/>
                  <w:shd w:val="clear" w:color="auto" w:fill="auto"/>
                  <w:vAlign w:val="center"/>
                </w:tcPr>
                <w:p w14:paraId="3D2BEA94">
                  <w:pPr>
                    <w:autoSpaceDE w:val="0"/>
                    <w:autoSpaceDN w:val="0"/>
                    <w:jc w:val="center"/>
                    <w:rPr>
                      <w:rFonts w:eastAsia="仿宋"/>
                      <w:szCs w:val="22"/>
                    </w:rPr>
                  </w:pPr>
                  <w:r>
                    <w:rPr>
                      <w:rFonts w:eastAsia="仿宋"/>
                      <w:szCs w:val="22"/>
                    </w:rPr>
                    <w:t>一般排放口总计</w:t>
                  </w:r>
                </w:p>
              </w:tc>
              <w:tc>
                <w:tcPr>
                  <w:tcW w:w="1842" w:type="dxa"/>
                  <w:vAlign w:val="center"/>
                </w:tcPr>
                <w:p w14:paraId="691694AD">
                  <w:pPr>
                    <w:autoSpaceDE w:val="0"/>
                    <w:autoSpaceDN w:val="0"/>
                    <w:jc w:val="center"/>
                    <w:rPr>
                      <w:rFonts w:eastAsia="仿宋"/>
                      <w:szCs w:val="22"/>
                    </w:rPr>
                  </w:pPr>
                  <w:r>
                    <w:rPr>
                      <w:rFonts w:eastAsia="仿宋"/>
                      <w:szCs w:val="22"/>
                    </w:rPr>
                    <w:t>非甲烷总烃</w:t>
                  </w:r>
                </w:p>
              </w:tc>
              <w:tc>
                <w:tcPr>
                  <w:tcW w:w="1560" w:type="dxa"/>
                  <w:vAlign w:val="center"/>
                </w:tcPr>
                <w:p w14:paraId="07AB43EB">
                  <w:pPr>
                    <w:autoSpaceDE w:val="0"/>
                    <w:autoSpaceDN w:val="0"/>
                    <w:snapToGrid w:val="0"/>
                    <w:jc w:val="center"/>
                    <w:rPr>
                      <w:rFonts w:eastAsia="仿宋"/>
                      <w:szCs w:val="22"/>
                    </w:rPr>
                  </w:pPr>
                  <w:r>
                    <w:rPr>
                      <w:rFonts w:eastAsia="仿宋"/>
                      <w:szCs w:val="22"/>
                    </w:rPr>
                    <w:t>2.089</w:t>
                  </w:r>
                </w:p>
              </w:tc>
              <w:tc>
                <w:tcPr>
                  <w:tcW w:w="1559" w:type="dxa"/>
                  <w:vAlign w:val="center"/>
                </w:tcPr>
                <w:p w14:paraId="18ABD226">
                  <w:pPr>
                    <w:autoSpaceDE w:val="0"/>
                    <w:autoSpaceDN w:val="0"/>
                    <w:snapToGrid w:val="0"/>
                    <w:jc w:val="center"/>
                    <w:rPr>
                      <w:rFonts w:eastAsia="仿宋"/>
                      <w:szCs w:val="22"/>
                    </w:rPr>
                  </w:pPr>
                  <w:r>
                    <w:rPr>
                      <w:rFonts w:hint="eastAsia" w:eastAsia="仿宋"/>
                      <w:szCs w:val="22"/>
                    </w:rPr>
                    <w:t>0</w:t>
                  </w:r>
                  <w:r>
                    <w:rPr>
                      <w:rFonts w:eastAsia="仿宋"/>
                      <w:szCs w:val="22"/>
                    </w:rPr>
                    <w:t>.19</w:t>
                  </w:r>
                </w:p>
              </w:tc>
              <w:tc>
                <w:tcPr>
                  <w:tcW w:w="1502" w:type="dxa"/>
                  <w:vAlign w:val="center"/>
                </w:tcPr>
                <w:p w14:paraId="7273FAD2">
                  <w:pPr>
                    <w:autoSpaceDE w:val="0"/>
                    <w:autoSpaceDN w:val="0"/>
                    <w:snapToGrid w:val="0"/>
                    <w:jc w:val="center"/>
                    <w:rPr>
                      <w:rFonts w:eastAsia="仿宋"/>
                      <w:szCs w:val="22"/>
                    </w:rPr>
                  </w:pPr>
                  <w:r>
                    <w:rPr>
                      <w:rFonts w:hint="eastAsia" w:eastAsia="仿宋"/>
                      <w:szCs w:val="22"/>
                    </w:rPr>
                    <w:t>0</w:t>
                  </w:r>
                  <w:r>
                    <w:rPr>
                      <w:rFonts w:eastAsia="仿宋"/>
                      <w:szCs w:val="22"/>
                    </w:rPr>
                    <w:t>.045</w:t>
                  </w:r>
                </w:p>
              </w:tc>
            </w:tr>
          </w:tbl>
          <w:p w14:paraId="63476B6B">
            <w:pPr>
              <w:spacing w:line="500" w:lineRule="exact"/>
              <w:ind w:firstLine="480" w:firstLineChars="200"/>
              <w:rPr>
                <w:rFonts w:eastAsia="仿宋"/>
                <w:bCs/>
                <w:sz w:val="24"/>
              </w:rPr>
            </w:pPr>
            <w:r>
              <w:rPr>
                <w:rFonts w:hint="eastAsia" w:eastAsia="仿宋"/>
                <w:bCs/>
                <w:sz w:val="24"/>
              </w:rPr>
              <w:t>②</w:t>
            </w:r>
            <w:r>
              <w:rPr>
                <w:rFonts w:eastAsia="仿宋"/>
                <w:bCs/>
                <w:sz w:val="24"/>
              </w:rPr>
              <w:t>大气污染物年排放量核算</w:t>
            </w:r>
          </w:p>
          <w:p w14:paraId="0828CB58">
            <w:pPr>
              <w:spacing w:line="500" w:lineRule="exact"/>
              <w:ind w:firstLine="480" w:firstLineChars="200"/>
              <w:rPr>
                <w:rFonts w:eastAsia="仿宋"/>
                <w:bCs/>
                <w:sz w:val="24"/>
              </w:rPr>
            </w:pPr>
            <w:r>
              <w:rPr>
                <w:rFonts w:eastAsia="仿宋"/>
                <w:bCs/>
                <w:sz w:val="24"/>
              </w:rPr>
              <w:t>本项目大气污染物排放量核算情况如下表所示。</w:t>
            </w:r>
          </w:p>
          <w:p w14:paraId="02F69CCE">
            <w:pPr>
              <w:keepNext/>
              <w:spacing w:line="500" w:lineRule="exact"/>
              <w:jc w:val="center"/>
              <w:rPr>
                <w:rFonts w:eastAsia="仿宋"/>
                <w:b/>
                <w:szCs w:val="21"/>
              </w:rPr>
            </w:pPr>
            <w:r>
              <w:rPr>
                <w:rFonts w:eastAsia="仿宋"/>
                <w:b/>
                <w:szCs w:val="21"/>
              </w:rPr>
              <w:t>大气污染物年排放量核算表（有组织）</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6"/>
              <w:gridCol w:w="1560"/>
              <w:gridCol w:w="1856"/>
              <w:gridCol w:w="1423"/>
              <w:gridCol w:w="1975"/>
            </w:tblGrid>
            <w:tr w14:paraId="44A39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826" w:type="dxa"/>
                  <w:shd w:val="clear" w:color="auto" w:fill="auto"/>
                  <w:vAlign w:val="center"/>
                </w:tcPr>
                <w:p w14:paraId="278E2F73">
                  <w:pPr>
                    <w:autoSpaceDE w:val="0"/>
                    <w:autoSpaceDN w:val="0"/>
                    <w:jc w:val="center"/>
                    <w:rPr>
                      <w:rFonts w:eastAsia="仿宋"/>
                      <w:szCs w:val="22"/>
                    </w:rPr>
                  </w:pPr>
                  <w:r>
                    <w:rPr>
                      <w:rFonts w:eastAsia="仿宋"/>
                      <w:szCs w:val="22"/>
                    </w:rPr>
                    <w:t>污染物名称</w:t>
                  </w:r>
                </w:p>
              </w:tc>
              <w:tc>
                <w:tcPr>
                  <w:tcW w:w="1560" w:type="dxa"/>
                  <w:shd w:val="clear" w:color="auto" w:fill="auto"/>
                  <w:vAlign w:val="center"/>
                </w:tcPr>
                <w:p w14:paraId="529C052D">
                  <w:pPr>
                    <w:autoSpaceDE w:val="0"/>
                    <w:autoSpaceDN w:val="0"/>
                    <w:jc w:val="center"/>
                    <w:rPr>
                      <w:rFonts w:eastAsia="仿宋"/>
                      <w:szCs w:val="22"/>
                    </w:rPr>
                  </w:pPr>
                  <w:r>
                    <w:rPr>
                      <w:rFonts w:eastAsia="仿宋"/>
                      <w:szCs w:val="22"/>
                    </w:rPr>
                    <w:t>产生量（t/a）</w:t>
                  </w:r>
                </w:p>
              </w:tc>
              <w:tc>
                <w:tcPr>
                  <w:tcW w:w="1856" w:type="dxa"/>
                  <w:shd w:val="clear" w:color="auto" w:fill="auto"/>
                  <w:vAlign w:val="center"/>
                </w:tcPr>
                <w:p w14:paraId="3DF6909C">
                  <w:pPr>
                    <w:autoSpaceDE w:val="0"/>
                    <w:autoSpaceDN w:val="0"/>
                    <w:jc w:val="center"/>
                    <w:rPr>
                      <w:rFonts w:eastAsia="仿宋"/>
                      <w:szCs w:val="22"/>
                    </w:rPr>
                  </w:pPr>
                  <w:r>
                    <w:rPr>
                      <w:rFonts w:eastAsia="仿宋"/>
                      <w:szCs w:val="22"/>
                    </w:rPr>
                    <w:t>削减量（t/a）</w:t>
                  </w:r>
                </w:p>
              </w:tc>
              <w:tc>
                <w:tcPr>
                  <w:tcW w:w="1423" w:type="dxa"/>
                  <w:shd w:val="clear" w:color="auto" w:fill="auto"/>
                  <w:vAlign w:val="center"/>
                </w:tcPr>
                <w:p w14:paraId="15C4E491">
                  <w:pPr>
                    <w:autoSpaceDE w:val="0"/>
                    <w:autoSpaceDN w:val="0"/>
                    <w:jc w:val="center"/>
                    <w:rPr>
                      <w:rFonts w:eastAsia="仿宋"/>
                      <w:szCs w:val="22"/>
                    </w:rPr>
                  </w:pPr>
                  <w:r>
                    <w:rPr>
                      <w:rFonts w:eastAsia="仿宋"/>
                      <w:szCs w:val="22"/>
                    </w:rPr>
                    <w:t>排放量（t/a）</w:t>
                  </w:r>
                </w:p>
              </w:tc>
              <w:tc>
                <w:tcPr>
                  <w:tcW w:w="1975" w:type="dxa"/>
                  <w:shd w:val="clear" w:color="auto" w:fill="auto"/>
                  <w:vAlign w:val="center"/>
                </w:tcPr>
                <w:p w14:paraId="7EFD99F6">
                  <w:pPr>
                    <w:autoSpaceDE w:val="0"/>
                    <w:autoSpaceDN w:val="0"/>
                    <w:jc w:val="center"/>
                    <w:rPr>
                      <w:rFonts w:eastAsia="仿宋"/>
                      <w:szCs w:val="22"/>
                    </w:rPr>
                  </w:pPr>
                  <w:r>
                    <w:rPr>
                      <w:rFonts w:eastAsia="仿宋"/>
                      <w:szCs w:val="22"/>
                    </w:rPr>
                    <w:t>排入外环境量（t/a）</w:t>
                  </w:r>
                </w:p>
              </w:tc>
            </w:tr>
            <w:tr w14:paraId="6A0C3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826" w:type="dxa"/>
                  <w:vAlign w:val="center"/>
                </w:tcPr>
                <w:p w14:paraId="34F8F821">
                  <w:pPr>
                    <w:autoSpaceDE w:val="0"/>
                    <w:autoSpaceDN w:val="0"/>
                    <w:jc w:val="center"/>
                    <w:rPr>
                      <w:rFonts w:eastAsia="仿宋"/>
                      <w:szCs w:val="22"/>
                    </w:rPr>
                  </w:pPr>
                  <w:r>
                    <w:rPr>
                      <w:rFonts w:eastAsia="仿宋"/>
                      <w:szCs w:val="22"/>
                    </w:rPr>
                    <w:t>非甲烷总统</w:t>
                  </w:r>
                </w:p>
              </w:tc>
              <w:tc>
                <w:tcPr>
                  <w:tcW w:w="1560" w:type="dxa"/>
                  <w:shd w:val="clear" w:color="auto" w:fill="auto"/>
                  <w:vAlign w:val="center"/>
                </w:tcPr>
                <w:p w14:paraId="2ED62C52">
                  <w:pPr>
                    <w:autoSpaceDE w:val="0"/>
                    <w:autoSpaceDN w:val="0"/>
                    <w:jc w:val="center"/>
                    <w:rPr>
                      <w:rFonts w:eastAsia="仿宋"/>
                      <w:szCs w:val="22"/>
                    </w:rPr>
                  </w:pPr>
                  <w:r>
                    <w:rPr>
                      <w:rFonts w:hint="eastAsia" w:eastAsia="仿宋"/>
                      <w:szCs w:val="22"/>
                    </w:rPr>
                    <w:t>0</w:t>
                  </w:r>
                  <w:r>
                    <w:rPr>
                      <w:rFonts w:eastAsia="仿宋"/>
                      <w:szCs w:val="22"/>
                    </w:rPr>
                    <w:t>.45</w:t>
                  </w:r>
                </w:p>
              </w:tc>
              <w:tc>
                <w:tcPr>
                  <w:tcW w:w="1856" w:type="dxa"/>
                  <w:shd w:val="clear" w:color="auto" w:fill="auto"/>
                  <w:vAlign w:val="center"/>
                </w:tcPr>
                <w:p w14:paraId="4E075DFE">
                  <w:pPr>
                    <w:widowControl/>
                    <w:jc w:val="center"/>
                    <w:rPr>
                      <w:kern w:val="0"/>
                      <w:szCs w:val="21"/>
                    </w:rPr>
                  </w:pPr>
                  <w:r>
                    <w:rPr>
                      <w:rFonts w:hint="eastAsia"/>
                      <w:kern w:val="0"/>
                      <w:szCs w:val="21"/>
                    </w:rPr>
                    <w:t>0</w:t>
                  </w:r>
                  <w:r>
                    <w:rPr>
                      <w:kern w:val="0"/>
                      <w:szCs w:val="21"/>
                    </w:rPr>
                    <w:t>.405</w:t>
                  </w:r>
                </w:p>
              </w:tc>
              <w:tc>
                <w:tcPr>
                  <w:tcW w:w="1423" w:type="dxa"/>
                  <w:shd w:val="clear" w:color="auto" w:fill="auto"/>
                  <w:vAlign w:val="center"/>
                </w:tcPr>
                <w:p w14:paraId="43C7D4E7">
                  <w:pPr>
                    <w:autoSpaceDE w:val="0"/>
                    <w:autoSpaceDN w:val="0"/>
                    <w:snapToGrid w:val="0"/>
                    <w:jc w:val="center"/>
                    <w:rPr>
                      <w:rFonts w:eastAsia="仿宋"/>
                      <w:szCs w:val="22"/>
                    </w:rPr>
                  </w:pPr>
                  <w:r>
                    <w:rPr>
                      <w:rFonts w:eastAsia="仿宋"/>
                      <w:szCs w:val="22"/>
                    </w:rPr>
                    <w:t>0.045</w:t>
                  </w:r>
                </w:p>
              </w:tc>
              <w:tc>
                <w:tcPr>
                  <w:tcW w:w="1975" w:type="dxa"/>
                  <w:shd w:val="clear" w:color="auto" w:fill="auto"/>
                  <w:vAlign w:val="center"/>
                </w:tcPr>
                <w:p w14:paraId="67029C06">
                  <w:pPr>
                    <w:autoSpaceDE w:val="0"/>
                    <w:autoSpaceDN w:val="0"/>
                    <w:snapToGrid w:val="0"/>
                    <w:jc w:val="center"/>
                    <w:rPr>
                      <w:rFonts w:eastAsia="仿宋"/>
                      <w:szCs w:val="22"/>
                    </w:rPr>
                  </w:pPr>
                  <w:r>
                    <w:rPr>
                      <w:rFonts w:eastAsia="仿宋"/>
                      <w:szCs w:val="22"/>
                    </w:rPr>
                    <w:t>0.045</w:t>
                  </w:r>
                </w:p>
              </w:tc>
            </w:tr>
          </w:tbl>
          <w:p w14:paraId="4A4CE212">
            <w:pPr>
              <w:tabs>
                <w:tab w:val="left" w:pos="2130"/>
              </w:tabs>
              <w:spacing w:line="500" w:lineRule="exact"/>
              <w:ind w:firstLine="480" w:firstLineChars="200"/>
              <w:rPr>
                <w:rFonts w:eastAsia="仿宋"/>
                <w:sz w:val="24"/>
              </w:rPr>
            </w:pPr>
            <w:r>
              <w:rPr>
                <w:rFonts w:eastAsia="仿宋"/>
                <w:sz w:val="24"/>
              </w:rPr>
              <w:t>（7）监测要求</w:t>
            </w:r>
          </w:p>
          <w:p w14:paraId="1B8EACD3">
            <w:pPr>
              <w:tabs>
                <w:tab w:val="left" w:pos="2130"/>
              </w:tabs>
              <w:spacing w:line="500" w:lineRule="exact"/>
              <w:ind w:firstLine="480" w:firstLineChars="200"/>
              <w:rPr>
                <w:rFonts w:eastAsia="仿宋"/>
                <w:sz w:val="24"/>
              </w:rPr>
            </w:pPr>
            <w:r>
              <w:rPr>
                <w:rFonts w:eastAsia="仿宋"/>
                <w:sz w:val="24"/>
              </w:rPr>
              <w:t>根据《排污许可证申请与核发技术规范 总则》（HJ942-2018）和《排污许可证申请与核发技术规范 汽车制造业》（HJ971-2018）要求，本项目运营期废气监测计划如下表。</w:t>
            </w:r>
          </w:p>
          <w:p w14:paraId="1748C6E4">
            <w:pPr>
              <w:keepNext/>
              <w:spacing w:line="500" w:lineRule="exact"/>
              <w:jc w:val="center"/>
              <w:rPr>
                <w:rFonts w:eastAsia="仿宋"/>
                <w:b/>
                <w:szCs w:val="21"/>
              </w:rPr>
            </w:pPr>
            <w:r>
              <w:rPr>
                <w:rFonts w:eastAsia="仿宋"/>
                <w:b/>
                <w:szCs w:val="21"/>
              </w:rPr>
              <w:t>环境监测计划</w:t>
            </w:r>
          </w:p>
          <w:tbl>
            <w:tblPr>
              <w:tblStyle w:val="35"/>
              <w:tblW w:w="494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87"/>
              <w:gridCol w:w="994"/>
              <w:gridCol w:w="1358"/>
              <w:gridCol w:w="1133"/>
              <w:gridCol w:w="3882"/>
              <w:gridCol w:w="619"/>
            </w:tblGrid>
            <w:tr w14:paraId="578F0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jc w:val="center"/>
              </w:trPr>
              <w:tc>
                <w:tcPr>
                  <w:tcW w:w="342" w:type="pct"/>
                  <w:noWrap/>
                  <w:vAlign w:val="center"/>
                </w:tcPr>
                <w:p w14:paraId="4DF38B64">
                  <w:pPr>
                    <w:jc w:val="center"/>
                    <w:rPr>
                      <w:rFonts w:eastAsia="仿宋"/>
                      <w:szCs w:val="21"/>
                    </w:rPr>
                  </w:pPr>
                  <w:r>
                    <w:rPr>
                      <w:rFonts w:eastAsia="仿宋"/>
                      <w:szCs w:val="21"/>
                    </w:rPr>
                    <w:t>类别</w:t>
                  </w:r>
                </w:p>
              </w:tc>
              <w:tc>
                <w:tcPr>
                  <w:tcW w:w="580" w:type="pct"/>
                  <w:noWrap/>
                  <w:vAlign w:val="center"/>
                </w:tcPr>
                <w:p w14:paraId="67969610">
                  <w:pPr>
                    <w:jc w:val="center"/>
                    <w:rPr>
                      <w:rFonts w:eastAsia="仿宋"/>
                      <w:szCs w:val="21"/>
                    </w:rPr>
                  </w:pPr>
                  <w:r>
                    <w:rPr>
                      <w:rFonts w:eastAsia="仿宋"/>
                      <w:szCs w:val="21"/>
                    </w:rPr>
                    <w:t>监测位置</w:t>
                  </w:r>
                </w:p>
              </w:tc>
              <w:tc>
                <w:tcPr>
                  <w:tcW w:w="792" w:type="pct"/>
                  <w:vAlign w:val="center"/>
                </w:tcPr>
                <w:p w14:paraId="0D2E20D3">
                  <w:pPr>
                    <w:jc w:val="center"/>
                    <w:rPr>
                      <w:rFonts w:eastAsia="仿宋"/>
                      <w:szCs w:val="21"/>
                    </w:rPr>
                  </w:pPr>
                  <w:r>
                    <w:rPr>
                      <w:rFonts w:eastAsia="仿宋"/>
                      <w:szCs w:val="21"/>
                    </w:rPr>
                    <w:t>监测指标</w:t>
                  </w:r>
                </w:p>
              </w:tc>
              <w:tc>
                <w:tcPr>
                  <w:tcW w:w="661" w:type="pct"/>
                  <w:vAlign w:val="center"/>
                </w:tcPr>
                <w:p w14:paraId="75846437">
                  <w:pPr>
                    <w:jc w:val="center"/>
                    <w:rPr>
                      <w:rFonts w:eastAsia="仿宋"/>
                      <w:szCs w:val="21"/>
                    </w:rPr>
                  </w:pPr>
                  <w:r>
                    <w:rPr>
                      <w:rFonts w:eastAsia="仿宋"/>
                      <w:szCs w:val="21"/>
                    </w:rPr>
                    <w:t>监测频率</w:t>
                  </w:r>
                </w:p>
              </w:tc>
              <w:tc>
                <w:tcPr>
                  <w:tcW w:w="2264" w:type="pct"/>
                  <w:vAlign w:val="center"/>
                </w:tcPr>
                <w:p w14:paraId="311C55AE">
                  <w:pPr>
                    <w:jc w:val="center"/>
                    <w:rPr>
                      <w:rFonts w:eastAsia="仿宋"/>
                      <w:szCs w:val="21"/>
                    </w:rPr>
                  </w:pPr>
                  <w:r>
                    <w:rPr>
                      <w:rFonts w:eastAsia="仿宋"/>
                      <w:szCs w:val="21"/>
                    </w:rPr>
                    <w:t>排放标准</w:t>
                  </w:r>
                </w:p>
              </w:tc>
              <w:tc>
                <w:tcPr>
                  <w:tcW w:w="361" w:type="pct"/>
                  <w:vAlign w:val="center"/>
                </w:tcPr>
                <w:p w14:paraId="57C2FB89">
                  <w:pPr>
                    <w:jc w:val="center"/>
                    <w:rPr>
                      <w:rFonts w:eastAsia="仿宋"/>
                      <w:szCs w:val="21"/>
                    </w:rPr>
                  </w:pPr>
                  <w:r>
                    <w:rPr>
                      <w:rFonts w:eastAsia="仿宋"/>
                      <w:szCs w:val="21"/>
                    </w:rPr>
                    <w:t>监测单位</w:t>
                  </w:r>
                </w:p>
              </w:tc>
            </w:tr>
            <w:tr w14:paraId="514E0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46" w:hRule="atLeast"/>
                <w:jc w:val="center"/>
              </w:trPr>
              <w:tc>
                <w:tcPr>
                  <w:tcW w:w="342" w:type="pct"/>
                  <w:vMerge w:val="restart"/>
                  <w:noWrap/>
                  <w:vAlign w:val="center"/>
                </w:tcPr>
                <w:p w14:paraId="4203AF6C">
                  <w:pPr>
                    <w:jc w:val="center"/>
                    <w:rPr>
                      <w:rFonts w:eastAsia="仿宋"/>
                      <w:szCs w:val="21"/>
                    </w:rPr>
                  </w:pPr>
                  <w:r>
                    <w:rPr>
                      <w:rFonts w:eastAsia="仿宋"/>
                      <w:szCs w:val="21"/>
                    </w:rPr>
                    <w:t>废气</w:t>
                  </w:r>
                </w:p>
              </w:tc>
              <w:tc>
                <w:tcPr>
                  <w:tcW w:w="580" w:type="pct"/>
                  <w:noWrap/>
                  <w:vAlign w:val="center"/>
                </w:tcPr>
                <w:p w14:paraId="72448B71">
                  <w:pPr>
                    <w:jc w:val="center"/>
                    <w:rPr>
                      <w:rFonts w:eastAsia="仿宋"/>
                      <w:szCs w:val="21"/>
                    </w:rPr>
                  </w:pPr>
                  <w:r>
                    <w:rPr>
                      <w:rFonts w:eastAsia="仿宋"/>
                      <w:szCs w:val="22"/>
                    </w:rPr>
                    <w:t>P1</w:t>
                  </w:r>
                </w:p>
              </w:tc>
              <w:tc>
                <w:tcPr>
                  <w:tcW w:w="792" w:type="pct"/>
                  <w:vAlign w:val="center"/>
                </w:tcPr>
                <w:p w14:paraId="22E666EB">
                  <w:pPr>
                    <w:jc w:val="center"/>
                    <w:rPr>
                      <w:rFonts w:eastAsia="仿宋"/>
                      <w:szCs w:val="21"/>
                    </w:rPr>
                  </w:pPr>
                  <w:r>
                    <w:rPr>
                      <w:rFonts w:eastAsia="仿宋"/>
                      <w:szCs w:val="22"/>
                    </w:rPr>
                    <w:t>非甲烷总烃</w:t>
                  </w:r>
                </w:p>
              </w:tc>
              <w:tc>
                <w:tcPr>
                  <w:tcW w:w="661" w:type="pct"/>
                  <w:vAlign w:val="center"/>
                </w:tcPr>
                <w:p w14:paraId="616E4DBC">
                  <w:pPr>
                    <w:jc w:val="center"/>
                    <w:rPr>
                      <w:rFonts w:eastAsia="仿宋"/>
                      <w:szCs w:val="21"/>
                    </w:rPr>
                  </w:pPr>
                  <w:r>
                    <w:rPr>
                      <w:rFonts w:eastAsia="仿宋"/>
                      <w:szCs w:val="21"/>
                    </w:rPr>
                    <w:t>1次/年</w:t>
                  </w:r>
                </w:p>
              </w:tc>
              <w:tc>
                <w:tcPr>
                  <w:tcW w:w="2264" w:type="pct"/>
                  <w:vMerge w:val="restart"/>
                  <w:vAlign w:val="center"/>
                </w:tcPr>
                <w:p w14:paraId="6D579CD4">
                  <w:pPr>
                    <w:jc w:val="center"/>
                    <w:rPr>
                      <w:rFonts w:eastAsia="仿宋"/>
                      <w:szCs w:val="21"/>
                    </w:rPr>
                  </w:pPr>
                  <w:r>
                    <w:rPr>
                      <w:rFonts w:eastAsia="仿宋"/>
                      <w:szCs w:val="21"/>
                    </w:rPr>
                    <w:t>《大气污染物综合排放标准》（DB32/4041-2021）表1中大气污染物有组织排放限值</w:t>
                  </w:r>
                </w:p>
              </w:tc>
              <w:tc>
                <w:tcPr>
                  <w:tcW w:w="361" w:type="pct"/>
                  <w:vMerge w:val="restart"/>
                  <w:vAlign w:val="center"/>
                </w:tcPr>
                <w:p w14:paraId="075421F6">
                  <w:pPr>
                    <w:jc w:val="center"/>
                    <w:rPr>
                      <w:rFonts w:eastAsia="仿宋"/>
                      <w:szCs w:val="21"/>
                    </w:rPr>
                  </w:pPr>
                  <w:r>
                    <w:rPr>
                      <w:rFonts w:eastAsia="仿宋"/>
                      <w:szCs w:val="21"/>
                    </w:rPr>
                    <w:t>有资质的环境监测机构</w:t>
                  </w:r>
                </w:p>
              </w:tc>
            </w:tr>
            <w:tr w14:paraId="68E10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48" w:hRule="atLeast"/>
                <w:jc w:val="center"/>
              </w:trPr>
              <w:tc>
                <w:tcPr>
                  <w:tcW w:w="342" w:type="pct"/>
                  <w:vMerge w:val="continue"/>
                  <w:noWrap/>
                  <w:vAlign w:val="center"/>
                </w:tcPr>
                <w:p w14:paraId="7522BADC">
                  <w:pPr>
                    <w:jc w:val="center"/>
                    <w:rPr>
                      <w:rFonts w:eastAsia="仿宋"/>
                      <w:szCs w:val="21"/>
                    </w:rPr>
                  </w:pPr>
                </w:p>
              </w:tc>
              <w:tc>
                <w:tcPr>
                  <w:tcW w:w="580" w:type="pct"/>
                  <w:noWrap/>
                  <w:vAlign w:val="center"/>
                </w:tcPr>
                <w:p w14:paraId="25880E9A">
                  <w:pPr>
                    <w:jc w:val="center"/>
                    <w:rPr>
                      <w:rFonts w:eastAsia="仿宋"/>
                      <w:szCs w:val="22"/>
                    </w:rPr>
                  </w:pPr>
                  <w:r>
                    <w:rPr>
                      <w:rFonts w:eastAsia="仿宋"/>
                      <w:szCs w:val="22"/>
                    </w:rPr>
                    <w:t>P2</w:t>
                  </w:r>
                </w:p>
              </w:tc>
              <w:tc>
                <w:tcPr>
                  <w:tcW w:w="792" w:type="pct"/>
                  <w:vAlign w:val="center"/>
                </w:tcPr>
                <w:p w14:paraId="0D1E58CD">
                  <w:pPr>
                    <w:jc w:val="center"/>
                    <w:rPr>
                      <w:rFonts w:eastAsia="仿宋"/>
                      <w:szCs w:val="22"/>
                    </w:rPr>
                  </w:pPr>
                  <w:r>
                    <w:rPr>
                      <w:rFonts w:eastAsia="仿宋"/>
                      <w:szCs w:val="22"/>
                    </w:rPr>
                    <w:t>非甲烷总烃</w:t>
                  </w:r>
                </w:p>
              </w:tc>
              <w:tc>
                <w:tcPr>
                  <w:tcW w:w="661" w:type="pct"/>
                  <w:vAlign w:val="center"/>
                </w:tcPr>
                <w:p w14:paraId="4770BC4F">
                  <w:pPr>
                    <w:jc w:val="center"/>
                    <w:rPr>
                      <w:rFonts w:eastAsia="仿宋"/>
                      <w:szCs w:val="21"/>
                    </w:rPr>
                  </w:pPr>
                  <w:r>
                    <w:rPr>
                      <w:rFonts w:eastAsia="仿宋"/>
                      <w:szCs w:val="21"/>
                    </w:rPr>
                    <w:t>1次/年</w:t>
                  </w:r>
                </w:p>
              </w:tc>
              <w:tc>
                <w:tcPr>
                  <w:tcW w:w="2264" w:type="pct"/>
                  <w:vMerge w:val="continue"/>
                  <w:vAlign w:val="center"/>
                </w:tcPr>
                <w:p w14:paraId="2A86888B">
                  <w:pPr>
                    <w:jc w:val="center"/>
                    <w:rPr>
                      <w:rFonts w:eastAsia="仿宋"/>
                      <w:szCs w:val="21"/>
                    </w:rPr>
                  </w:pPr>
                </w:p>
              </w:tc>
              <w:tc>
                <w:tcPr>
                  <w:tcW w:w="361" w:type="pct"/>
                  <w:vMerge w:val="continue"/>
                  <w:vAlign w:val="center"/>
                </w:tcPr>
                <w:p w14:paraId="53ABC542">
                  <w:pPr>
                    <w:jc w:val="center"/>
                    <w:rPr>
                      <w:rFonts w:eastAsia="仿宋"/>
                      <w:szCs w:val="21"/>
                    </w:rPr>
                  </w:pPr>
                </w:p>
              </w:tc>
            </w:tr>
            <w:tr w14:paraId="54730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jc w:val="center"/>
              </w:trPr>
              <w:tc>
                <w:tcPr>
                  <w:tcW w:w="342" w:type="pct"/>
                  <w:vMerge w:val="continue"/>
                  <w:noWrap/>
                  <w:vAlign w:val="center"/>
                </w:tcPr>
                <w:p w14:paraId="509A5837">
                  <w:pPr>
                    <w:jc w:val="center"/>
                    <w:rPr>
                      <w:rFonts w:eastAsia="仿宋"/>
                      <w:szCs w:val="21"/>
                    </w:rPr>
                  </w:pPr>
                </w:p>
              </w:tc>
              <w:tc>
                <w:tcPr>
                  <w:tcW w:w="580" w:type="pct"/>
                  <w:noWrap/>
                  <w:vAlign w:val="center"/>
                </w:tcPr>
                <w:p w14:paraId="4D0778F9">
                  <w:pPr>
                    <w:jc w:val="center"/>
                    <w:rPr>
                      <w:rFonts w:eastAsia="仿宋"/>
                      <w:szCs w:val="21"/>
                    </w:rPr>
                  </w:pPr>
                  <w:r>
                    <w:rPr>
                      <w:rFonts w:eastAsia="仿宋"/>
                      <w:szCs w:val="21"/>
                    </w:rPr>
                    <w:t>厂界</w:t>
                  </w:r>
                </w:p>
              </w:tc>
              <w:tc>
                <w:tcPr>
                  <w:tcW w:w="792" w:type="pct"/>
                  <w:vAlign w:val="center"/>
                </w:tcPr>
                <w:p w14:paraId="5E8ECF7A">
                  <w:pPr>
                    <w:jc w:val="center"/>
                    <w:rPr>
                      <w:rFonts w:eastAsia="仿宋"/>
                      <w:szCs w:val="21"/>
                    </w:rPr>
                  </w:pPr>
                  <w:r>
                    <w:rPr>
                      <w:rFonts w:eastAsia="仿宋"/>
                      <w:szCs w:val="22"/>
                    </w:rPr>
                    <w:t>非甲烷总烃</w:t>
                  </w:r>
                </w:p>
              </w:tc>
              <w:tc>
                <w:tcPr>
                  <w:tcW w:w="661" w:type="pct"/>
                  <w:vAlign w:val="center"/>
                </w:tcPr>
                <w:p w14:paraId="00F7CCE9">
                  <w:pPr>
                    <w:jc w:val="center"/>
                    <w:rPr>
                      <w:rFonts w:eastAsia="仿宋"/>
                      <w:szCs w:val="21"/>
                    </w:rPr>
                  </w:pPr>
                  <w:r>
                    <w:rPr>
                      <w:rFonts w:eastAsia="仿宋"/>
                      <w:szCs w:val="21"/>
                    </w:rPr>
                    <w:t>1次/年</w:t>
                  </w:r>
                </w:p>
              </w:tc>
              <w:tc>
                <w:tcPr>
                  <w:tcW w:w="2264" w:type="pct"/>
                  <w:vAlign w:val="center"/>
                </w:tcPr>
                <w:p w14:paraId="202AAE31">
                  <w:pPr>
                    <w:jc w:val="center"/>
                    <w:rPr>
                      <w:rFonts w:eastAsia="仿宋"/>
                      <w:szCs w:val="21"/>
                    </w:rPr>
                  </w:pPr>
                  <w:r>
                    <w:rPr>
                      <w:rFonts w:eastAsia="仿宋"/>
                      <w:szCs w:val="21"/>
                    </w:rPr>
                    <w:t>《大气污染物综合排放标准》（DB32/4041-2021）表3中单位边界大气污染物排放监控浓度限值</w:t>
                  </w:r>
                </w:p>
              </w:tc>
              <w:tc>
                <w:tcPr>
                  <w:tcW w:w="361" w:type="pct"/>
                  <w:vMerge w:val="continue"/>
                  <w:vAlign w:val="center"/>
                </w:tcPr>
                <w:p w14:paraId="2880A67D">
                  <w:pPr>
                    <w:jc w:val="center"/>
                    <w:rPr>
                      <w:rFonts w:eastAsia="仿宋"/>
                      <w:szCs w:val="21"/>
                    </w:rPr>
                  </w:pPr>
                </w:p>
              </w:tc>
            </w:tr>
            <w:tr w14:paraId="6876E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jc w:val="center"/>
              </w:trPr>
              <w:tc>
                <w:tcPr>
                  <w:tcW w:w="342" w:type="pct"/>
                  <w:vMerge w:val="continue"/>
                  <w:noWrap/>
                  <w:vAlign w:val="center"/>
                </w:tcPr>
                <w:p w14:paraId="18A9E9A4">
                  <w:pPr>
                    <w:jc w:val="center"/>
                    <w:rPr>
                      <w:rFonts w:eastAsia="仿宋"/>
                      <w:szCs w:val="21"/>
                    </w:rPr>
                  </w:pPr>
                </w:p>
              </w:tc>
              <w:tc>
                <w:tcPr>
                  <w:tcW w:w="580" w:type="pct"/>
                  <w:noWrap/>
                  <w:vAlign w:val="center"/>
                </w:tcPr>
                <w:p w14:paraId="75DF69DC">
                  <w:pPr>
                    <w:jc w:val="center"/>
                    <w:rPr>
                      <w:rFonts w:eastAsia="仿宋"/>
                      <w:szCs w:val="21"/>
                    </w:rPr>
                  </w:pPr>
                  <w:r>
                    <w:rPr>
                      <w:rFonts w:hint="eastAsia" w:eastAsia="仿宋"/>
                      <w:szCs w:val="21"/>
                    </w:rPr>
                    <w:t>厂区内</w:t>
                  </w:r>
                </w:p>
              </w:tc>
              <w:tc>
                <w:tcPr>
                  <w:tcW w:w="792" w:type="pct"/>
                  <w:vAlign w:val="center"/>
                </w:tcPr>
                <w:p w14:paraId="7085364B">
                  <w:pPr>
                    <w:jc w:val="center"/>
                    <w:rPr>
                      <w:rFonts w:eastAsia="仿宋"/>
                      <w:szCs w:val="22"/>
                    </w:rPr>
                  </w:pPr>
                  <w:r>
                    <w:rPr>
                      <w:rFonts w:eastAsia="仿宋"/>
                      <w:szCs w:val="22"/>
                    </w:rPr>
                    <w:t>非甲烷总烃</w:t>
                  </w:r>
                </w:p>
              </w:tc>
              <w:tc>
                <w:tcPr>
                  <w:tcW w:w="661" w:type="pct"/>
                  <w:vAlign w:val="center"/>
                </w:tcPr>
                <w:p w14:paraId="66389123">
                  <w:pPr>
                    <w:jc w:val="center"/>
                    <w:rPr>
                      <w:rFonts w:eastAsia="仿宋"/>
                      <w:szCs w:val="22"/>
                    </w:rPr>
                  </w:pPr>
                  <w:r>
                    <w:rPr>
                      <w:rFonts w:eastAsia="仿宋"/>
                      <w:szCs w:val="22"/>
                    </w:rPr>
                    <w:t>1次/年</w:t>
                  </w:r>
                </w:p>
              </w:tc>
              <w:tc>
                <w:tcPr>
                  <w:tcW w:w="2264" w:type="pct"/>
                  <w:vAlign w:val="center"/>
                </w:tcPr>
                <w:p w14:paraId="74890B68">
                  <w:pPr>
                    <w:jc w:val="center"/>
                    <w:rPr>
                      <w:rFonts w:eastAsia="仿宋"/>
                      <w:szCs w:val="21"/>
                    </w:rPr>
                  </w:pPr>
                  <w:r>
                    <w:rPr>
                      <w:rFonts w:eastAsia="仿宋"/>
                      <w:szCs w:val="22"/>
                    </w:rPr>
                    <w:t>《大气污染物综合排放标准》（DB32/4041-2021）表2中厂区内VOCs无组织排放限值</w:t>
                  </w:r>
                </w:p>
              </w:tc>
              <w:tc>
                <w:tcPr>
                  <w:tcW w:w="361" w:type="pct"/>
                  <w:vMerge w:val="continue"/>
                  <w:vAlign w:val="center"/>
                </w:tcPr>
                <w:p w14:paraId="5911D650">
                  <w:pPr>
                    <w:jc w:val="center"/>
                    <w:rPr>
                      <w:rFonts w:eastAsia="仿宋"/>
                      <w:szCs w:val="21"/>
                    </w:rPr>
                  </w:pPr>
                </w:p>
              </w:tc>
            </w:tr>
          </w:tbl>
          <w:p w14:paraId="316CB2C7">
            <w:pPr>
              <w:tabs>
                <w:tab w:val="left" w:pos="2130"/>
              </w:tabs>
              <w:rPr>
                <w:rFonts w:eastAsia="仿宋"/>
                <w:szCs w:val="21"/>
              </w:rPr>
            </w:pPr>
            <w:r>
              <w:rPr>
                <w:rFonts w:eastAsia="仿宋"/>
                <w:szCs w:val="21"/>
              </w:rPr>
              <w:t>注：污染物排放监测依据参照《排污许可证申请与核发技术规范 总则》（HJ942-2018）和《排污许可证申请与核发技术规范</w:t>
            </w:r>
            <w:r>
              <w:rPr>
                <w:rFonts w:hint="eastAsia" w:eastAsia="仿宋"/>
                <w:szCs w:val="21"/>
              </w:rPr>
              <w:t xml:space="preserve"> 汽车制造业</w:t>
            </w:r>
            <w:r>
              <w:rPr>
                <w:rFonts w:eastAsia="仿宋"/>
                <w:szCs w:val="21"/>
              </w:rPr>
              <w:t>》（HJ971-2018），具体以企业实际取得排污许可证中频次为准。</w:t>
            </w:r>
          </w:p>
          <w:p w14:paraId="6275A823">
            <w:pPr>
              <w:numPr>
                <w:ilvl w:val="0"/>
                <w:numId w:val="10"/>
              </w:numPr>
              <w:tabs>
                <w:tab w:val="left" w:pos="2130"/>
              </w:tabs>
              <w:spacing w:line="500" w:lineRule="exact"/>
              <w:ind w:firstLine="480" w:firstLineChars="200"/>
            </w:pPr>
            <w:r>
              <w:rPr>
                <w:rFonts w:hint="eastAsia" w:eastAsia="仿宋"/>
                <w:sz w:val="24"/>
              </w:rPr>
              <w:t>环境</w:t>
            </w:r>
            <w:r>
              <w:rPr>
                <w:rFonts w:eastAsia="仿宋"/>
                <w:sz w:val="24"/>
              </w:rPr>
              <w:t>防护距离</w:t>
            </w:r>
          </w:p>
          <w:p w14:paraId="58C96EC4">
            <w:pPr>
              <w:spacing w:line="500" w:lineRule="exact"/>
              <w:ind w:firstLine="480" w:firstLineChars="200"/>
              <w:rPr>
                <w:rFonts w:eastAsia="仿宋"/>
                <w:bCs/>
                <w:sz w:val="24"/>
              </w:rPr>
            </w:pPr>
            <w:r>
              <w:rPr>
                <w:rFonts w:eastAsia="仿宋"/>
                <w:bCs/>
                <w:sz w:val="24"/>
              </w:rPr>
              <w:t>（1）大气环境影响评价工作等级的确定</w:t>
            </w:r>
          </w:p>
          <w:p w14:paraId="3DF9993C">
            <w:pPr>
              <w:tabs>
                <w:tab w:val="left" w:pos="2130"/>
              </w:tabs>
              <w:spacing w:line="500" w:lineRule="exact"/>
              <w:ind w:firstLine="480" w:firstLineChars="200"/>
              <w:rPr>
                <w:rFonts w:eastAsia="仿宋"/>
                <w:bCs/>
                <w:sz w:val="24"/>
              </w:rPr>
            </w:pPr>
            <w:r>
              <w:rPr>
                <w:rFonts w:eastAsia="仿宋"/>
                <w:bCs/>
                <w:sz w:val="24"/>
              </w:rPr>
              <w:t>依据《环境影响评价技术导则-大气环境》(HJ2.2-2018)中5.3节工作等级的确定方法，结合项目工程分析结果，选择正常排放的主要污染物及排放参数，采用附录A推荐模型中的AERSCREEN模式计算项目污染源的最大环境影响，然后按评价工作分级判据进行分级。</w:t>
            </w:r>
          </w:p>
          <w:p w14:paraId="1131429B">
            <w:pPr>
              <w:spacing w:line="500" w:lineRule="exact"/>
              <w:ind w:firstLine="480" w:firstLineChars="200"/>
              <w:rPr>
                <w:rFonts w:eastAsia="仿宋"/>
                <w:bCs/>
              </w:rPr>
            </w:pPr>
            <w:r>
              <w:rPr>
                <w:rFonts w:hint="eastAsia" w:ascii="宋体" w:hAnsi="宋体" w:eastAsia="仿宋" w:cs="宋体"/>
                <w:bCs/>
                <w:sz w:val="24"/>
              </w:rPr>
              <w:t>①</w:t>
            </w:r>
            <w:r>
              <w:rPr>
                <w:rFonts w:eastAsia="仿宋"/>
                <w:bCs/>
                <w:sz w:val="24"/>
              </w:rPr>
              <w:t>P</w:t>
            </w:r>
            <w:r>
              <w:rPr>
                <w:rFonts w:eastAsia="仿宋"/>
                <w:bCs/>
                <w:vertAlign w:val="subscript"/>
              </w:rPr>
              <w:t>max</w:t>
            </w:r>
            <w:r>
              <w:rPr>
                <w:rFonts w:eastAsia="仿宋"/>
                <w:bCs/>
              </w:rPr>
              <w:t>及D</w:t>
            </w:r>
            <w:r>
              <w:rPr>
                <w:rFonts w:eastAsia="仿宋"/>
                <w:bCs/>
                <w:vertAlign w:val="subscript"/>
              </w:rPr>
              <w:t>10%</w:t>
            </w:r>
            <w:r>
              <w:rPr>
                <w:rFonts w:eastAsia="仿宋"/>
                <w:bCs/>
              </w:rPr>
              <w:t>的确定</w:t>
            </w:r>
          </w:p>
          <w:p w14:paraId="40833BF2">
            <w:pPr>
              <w:spacing w:line="500" w:lineRule="exact"/>
              <w:ind w:firstLine="480" w:firstLineChars="200"/>
              <w:rPr>
                <w:rFonts w:eastAsia="仿宋"/>
                <w:bCs/>
                <w:sz w:val="24"/>
              </w:rPr>
            </w:pPr>
            <w:r>
              <w:rPr>
                <w:rFonts w:eastAsia="仿宋"/>
                <w:bCs/>
                <w:sz w:val="24"/>
              </w:rPr>
              <w:t>依据《环境影响评价技术导则 大气环境》(HJ2.2-2008)中最大地面浓度占标率Pi定义如下：</w:t>
            </w:r>
          </w:p>
          <w:p w14:paraId="4396E636">
            <w:pPr>
              <w:spacing w:line="500" w:lineRule="exact"/>
              <w:ind w:firstLine="480" w:firstLineChars="200"/>
              <w:rPr>
                <w:rFonts w:eastAsia="仿宋"/>
                <w:bCs/>
                <w:sz w:val="24"/>
              </w:rPr>
            </w:pPr>
            <w:r>
              <w:rPr>
                <w:rFonts w:eastAsia="仿宋"/>
                <w:bCs/>
                <w:sz w:val="24"/>
              </w:rPr>
              <w:drawing>
                <wp:anchor distT="0" distB="0" distL="114300" distR="114300" simplePos="0" relativeHeight="251664384" behindDoc="0" locked="0" layoutInCell="1" allowOverlap="1">
                  <wp:simplePos x="0" y="0"/>
                  <wp:positionH relativeFrom="column">
                    <wp:posOffset>1894205</wp:posOffset>
                  </wp:positionH>
                  <wp:positionV relativeFrom="paragraph">
                    <wp:posOffset>55245</wp:posOffset>
                  </wp:positionV>
                  <wp:extent cx="1504950" cy="561975"/>
                  <wp:effectExtent l="0" t="0" r="0" b="9525"/>
                  <wp:wrapTopAndBottom/>
                  <wp:docPr id="3" name="图片 3" descr="C:\Users\Administrator\AppData\Roaming\Tencent\Users\396434842\QQ\WinTemp\RichOle\IMRN@U(@UQ%5T6FA8BTZAI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Tencent\Users\396434842\QQ\WinTemp\RichOle\IMRN@U(@UQ%5T6FA8BTZAI5.png"/>
                          <pic:cNvPicPr>
                            <a:picLocks noChangeAspect="1"/>
                          </pic:cNvPicPr>
                        </pic:nvPicPr>
                        <pic:blipFill>
                          <a:blip r:embed="rId33"/>
                          <a:stretch>
                            <a:fillRect/>
                          </a:stretch>
                        </pic:blipFill>
                        <pic:spPr>
                          <a:xfrm>
                            <a:off x="0" y="0"/>
                            <a:ext cx="1504950" cy="561975"/>
                          </a:xfrm>
                          <a:prstGeom prst="rect">
                            <a:avLst/>
                          </a:prstGeom>
                          <a:noFill/>
                          <a:ln>
                            <a:noFill/>
                          </a:ln>
                        </pic:spPr>
                      </pic:pic>
                    </a:graphicData>
                  </a:graphic>
                </wp:anchor>
              </w:drawing>
            </w:r>
            <w:r>
              <w:rPr>
                <w:rFonts w:eastAsia="仿宋"/>
                <w:bCs/>
                <w:sz w:val="24"/>
              </w:rPr>
              <w:fldChar w:fldCharType="begin"/>
            </w:r>
            <w:r>
              <w:rPr>
                <w:rFonts w:eastAsia="仿宋"/>
                <w:bCs/>
                <w:sz w:val="24"/>
              </w:rPr>
              <w:instrText xml:space="preserve"> QUOTE </w:instrText>
            </w:r>
            <w:r>
              <w:rPr>
                <w:rFonts w:eastAsia="仿宋"/>
                <w:bCs/>
                <w:sz w:val="24"/>
              </w:rPr>
              <w:pict>
                <v:shape id="_x0000_i1034" o:spt="75" type="#_x0000_t75" style="height:16.85pt;width:9.95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hideSpellingErrors/&gt;&lt;w:stylePaneFormatFilter w:val=&quot;3F01&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webPageEncoding w:val=&quot;x-cp20936&quot;/&gt;&lt;w:optimizeForBrowser/&gt;&lt;w:targetScreenSz w:val=&quot;800x600&quot;/&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172A27&quot;/&gt;&lt;wsp:rsid wsp:val=&quot;000027A8&quot;/&gt;&lt;wsp:rsid wsp:val=&quot;00003B0E&quot;/&gt;&lt;wsp:rsid wsp:val=&quot;000043AB&quot;/&gt;&lt;wsp:rsid wsp:val=&quot;000045E3&quot;/&gt;&lt;wsp:rsid wsp:val=&quot;00007CFA&quot;/&gt;&lt;wsp:rsid wsp:val=&quot;00010AA3&quot;/&gt;&lt;wsp:rsid wsp:val=&quot;00010F03&quot;/&gt;&lt;wsp:rsid wsp:val=&quot;00011E4D&quot;/&gt;&lt;wsp:rsid wsp:val=&quot;000137A2&quot;/&gt;&lt;wsp:rsid wsp:val=&quot;00015E4A&quot;/&gt;&lt;wsp:rsid wsp:val=&quot;00017ABF&quot;/&gt;&lt;wsp:rsid wsp:val=&quot;00020EAA&quot;/&gt;&lt;wsp:rsid wsp:val=&quot;00030380&quot;/&gt;&lt;wsp:rsid wsp:val=&quot;000327E1&quot;/&gt;&lt;wsp:rsid wsp:val=&quot;000401E9&quot;/&gt;&lt;wsp:rsid wsp:val=&quot;00041AFC&quot;/&gt;&lt;wsp:rsid wsp:val=&quot;00041C10&quot;/&gt;&lt;wsp:rsid wsp:val=&quot;00042476&quot;/&gt;&lt;wsp:rsid wsp:val=&quot;00043C00&quot;/&gt;&lt;wsp:rsid wsp:val=&quot;000454A2&quot;/&gt;&lt;wsp:rsid wsp:val=&quot;00047D75&quot;/&gt;&lt;wsp:rsid wsp:val=&quot;00052413&quot;/&gt;&lt;wsp:rsid wsp:val=&quot;000547F8&quot;/&gt;&lt;wsp:rsid wsp:val=&quot;0006792F&quot;/&gt;&lt;wsp:rsid wsp:val=&quot;000776CA&quot;/&gt;&lt;wsp:rsid wsp:val=&quot;00080E9E&quot;/&gt;&lt;wsp:rsid wsp:val=&quot;00085814&quot;/&gt;&lt;wsp:rsid wsp:val=&quot;000868E7&quot;/&gt;&lt;wsp:rsid wsp:val=&quot;00096383&quot;/&gt;&lt;wsp:rsid wsp:val=&quot;000A01B1&quot;/&gt;&lt;wsp:rsid wsp:val=&quot;000A0843&quot;/&gt;&lt;wsp:rsid wsp:val=&quot;000A08F7&quot;/&gt;&lt;wsp:rsid wsp:val=&quot;000A1AD1&quot;/&gt;&lt;wsp:rsid wsp:val=&quot;000A767E&quot;/&gt;&lt;wsp:rsid wsp:val=&quot;000A7854&quot;/&gt;&lt;wsp:rsid wsp:val=&quot;000B0C16&quot;/&gt;&lt;wsp:rsid wsp:val=&quot;000B129B&quot;/&gt;&lt;wsp:rsid wsp:val=&quot;000B1311&quot;/&gt;&lt;wsp:rsid wsp:val=&quot;000B40B9&quot;/&gt;&lt;wsp:rsid wsp:val=&quot;000C1ACE&quot;/&gt;&lt;wsp:rsid wsp:val=&quot;000C530B&quot;/&gt;&lt;wsp:rsid wsp:val=&quot;000D185B&quot;/&gt;&lt;wsp:rsid wsp:val=&quot;000D1870&quot;/&gt;&lt;wsp:rsid wsp:val=&quot;000D3B39&quot;/&gt;&lt;wsp:rsid wsp:val=&quot;000D46BB&quot;/&gt;&lt;wsp:rsid wsp:val=&quot;000D4D1A&quot;/&gt;&lt;wsp:rsid wsp:val=&quot;000D5CE8&quot;/&gt;&lt;wsp:rsid wsp:val=&quot;000D5D47&quot;/&gt;&lt;wsp:rsid wsp:val=&quot;000D6506&quot;/&gt;&lt;wsp:rsid wsp:val=&quot;000E1BE3&quot;/&gt;&lt;wsp:rsid wsp:val=&quot;000E363D&quot;/&gt;&lt;wsp:rsid wsp:val=&quot;000F1B0D&quot;/&gt;&lt;wsp:rsid wsp:val=&quot;000F1F77&quot;/&gt;&lt;wsp:rsid wsp:val=&quot;000F6159&quot;/&gt;&lt;wsp:rsid wsp:val=&quot;000F78AA&quot;/&gt;&lt;wsp:rsid wsp:val=&quot;001003E0&quot;/&gt;&lt;wsp:rsid wsp:val=&quot;00101E6A&quot;/&gt;&lt;wsp:rsid wsp:val=&quot;001034C3&quot;/&gt;&lt;wsp:rsid wsp:val=&quot;001049DA&quot;/&gt;&lt;wsp:rsid wsp:val=&quot;00104D2F&quot;/&gt;&lt;wsp:rsid wsp:val=&quot;001071BC&quot;/&gt;&lt;wsp:rsid wsp:val=&quot;0011138C&quot;/&gt;&lt;wsp:rsid wsp:val=&quot;001116C2&quot;/&gt;&lt;wsp:rsid wsp:val=&quot;00111E85&quot;/&gt;&lt;wsp:rsid wsp:val=&quot;00113D5C&quot;/&gt;&lt;wsp:rsid wsp:val=&quot;00115406&quot;/&gt;&lt;wsp:rsid wsp:val=&quot;0011762F&quot;/&gt;&lt;wsp:rsid wsp:val=&quot;00117636&quot;/&gt;&lt;wsp:rsid wsp:val=&quot;00127147&quot;/&gt;&lt;wsp:rsid wsp:val=&quot;00131393&quot;/&gt;&lt;wsp:rsid wsp:val=&quot;0013196D&quot;/&gt;&lt;wsp:rsid wsp:val=&quot;00133651&quot;/&gt;&lt;wsp:rsid wsp:val=&quot;0014002A&quot;/&gt;&lt;wsp:rsid wsp:val=&quot;00140583&quot;/&gt;&lt;wsp:rsid wsp:val=&quot;001405B9&quot;/&gt;&lt;wsp:rsid wsp:val=&quot;001414AD&quot;/&gt;&lt;wsp:rsid wsp:val=&quot;00147851&quot;/&gt;&lt;wsp:rsid wsp:val=&quot;001524E5&quot;/&gt;&lt;wsp:rsid wsp:val=&quot;00152AA4&quot;/&gt;&lt;wsp:rsid wsp:val=&quot;00153293&quot;/&gt;&lt;wsp:rsid wsp:val=&quot;00154478&quot;/&gt;&lt;wsp:rsid wsp:val=&quot;001550AC&quot;/&gt;&lt;wsp:rsid wsp:val=&quot;00156BEB&quot;/&gt;&lt;wsp:rsid wsp:val=&quot;0016016D&quot;/&gt;&lt;wsp:rsid wsp:val=&quot;001631E8&quot;/&gt;&lt;wsp:rsid wsp:val=&quot;00163BB2&quot;/&gt;&lt;wsp:rsid wsp:val=&quot;0016511D&quot;/&gt;&lt;wsp:rsid wsp:val=&quot;00166812&quot;/&gt;&lt;wsp:rsid wsp:val=&quot;00166D01&quot;/&gt;&lt;wsp:rsid wsp:val=&quot;00166F26&quot;/&gt;&lt;wsp:rsid wsp:val=&quot;0017235D&quot;/&gt;&lt;wsp:rsid wsp:val=&quot;001776B0&quot;/&gt;&lt;wsp:rsid wsp:val=&quot;00181D0A&quot;/&gt;&lt;wsp:rsid wsp:val=&quot;00184114&quot;/&gt;&lt;wsp:rsid wsp:val=&quot;00185FDE&quot;/&gt;&lt;wsp:rsid wsp:val=&quot;00187C33&quot;/&gt;&lt;wsp:rsid wsp:val=&quot;00195485&quot;/&gt;&lt;wsp:rsid wsp:val=&quot;001958A2&quot;/&gt;&lt;wsp:rsid wsp:val=&quot;00196B85&quot;/&gt;&lt;wsp:rsid wsp:val=&quot;001A388C&quot;/&gt;&lt;wsp:rsid wsp:val=&quot;001A3C3A&quot;/&gt;&lt;wsp:rsid wsp:val=&quot;001A49E7&quot;/&gt;&lt;wsp:rsid wsp:val=&quot;001A536B&quot;/&gt;&lt;wsp:rsid wsp:val=&quot;001A7254&quot;/&gt;&lt;wsp:rsid wsp:val=&quot;001B27E3&quot;/&gt;&lt;wsp:rsid wsp:val=&quot;001C41C6&quot;/&gt;&lt;wsp:rsid wsp:val=&quot;001C5B87&quot;/&gt;&lt;wsp:rsid wsp:val=&quot;001C7D90&quot;/&gt;&lt;wsp:rsid wsp:val=&quot;001D1CB7&quot;/&gt;&lt;wsp:rsid wsp:val=&quot;001D1E92&quot;/&gt;&lt;wsp:rsid wsp:val=&quot;001D4BC7&quot;/&gt;&lt;wsp:rsid wsp:val=&quot;001D5AE4&quot;/&gt;&lt;wsp:rsid wsp:val=&quot;001E27CB&quot;/&gt;&lt;wsp:rsid wsp:val=&quot;001E3207&quot;/&gt;&lt;wsp:rsid wsp:val=&quot;001E3540&quot;/&gt;&lt;wsp:rsid wsp:val=&quot;001F236F&quot;/&gt;&lt;wsp:rsid wsp:val=&quot;001F31F8&quot;/&gt;&lt;wsp:rsid wsp:val=&quot;001F4741&quot;/&gt;&lt;wsp:rsid wsp:val=&quot;00200915&quot;/&gt;&lt;wsp:rsid wsp:val=&quot;00200C5D&quot;/&gt;&lt;wsp:rsid wsp:val=&quot;002017CE&quot;/&gt;&lt;wsp:rsid wsp:val=&quot;0020508E&quot;/&gt;&lt;wsp:rsid wsp:val=&quot;00205C2F&quot;/&gt;&lt;wsp:rsid wsp:val=&quot;00206102&quot;/&gt;&lt;wsp:rsid wsp:val=&quot;00207C3F&quot;/&gt;&lt;wsp:rsid wsp:val=&quot;00207FF8&quot;/&gt;&lt;wsp:rsid wsp:val=&quot;00213BF0&quot;/&gt;&lt;wsp:rsid wsp:val=&quot;00215B99&quot;/&gt;&lt;wsp:rsid wsp:val=&quot;00220131&quot;/&gt;&lt;wsp:rsid wsp:val=&quot;00220D7C&quot;/&gt;&lt;wsp:rsid wsp:val=&quot;00220EC1&quot;/&gt;&lt;wsp:rsid wsp:val=&quot;00221321&quot;/&gt;&lt;wsp:rsid wsp:val=&quot;002240CB&quot;/&gt;&lt;wsp:rsid wsp:val=&quot;00224695&quot;/&gt;&lt;wsp:rsid wsp:val=&quot;00226B19&quot;/&gt;&lt;wsp:rsid wsp:val=&quot;00226C45&quot;/&gt;&lt;wsp:rsid wsp:val=&quot;002277FB&quot;/&gt;&lt;wsp:rsid wsp:val=&quot;00232863&quot;/&gt;&lt;wsp:rsid wsp:val=&quot;00232C84&quot;/&gt;&lt;wsp:rsid wsp:val=&quot;00236FE7&quot;/&gt;&lt;wsp:rsid wsp:val=&quot;00252DBD&quot;/&gt;&lt;wsp:rsid wsp:val=&quot;00257F13&quot;/&gt;&lt;wsp:rsid wsp:val=&quot;00262371&quot;/&gt;&lt;wsp:rsid wsp:val=&quot;002623BC&quot;/&gt;&lt;wsp:rsid wsp:val=&quot;00263A73&quot;/&gt;&lt;wsp:rsid wsp:val=&quot;00267744&quot;/&gt;&lt;wsp:rsid wsp:val=&quot;002717AC&quot;/&gt;&lt;wsp:rsid wsp:val=&quot;002746DC&quot;/&gt;&lt;wsp:rsid wsp:val=&quot;00275038&quot;/&gt;&lt;wsp:rsid wsp:val=&quot;0027745D&quot;/&gt;&lt;wsp:rsid wsp:val=&quot;00285ABE&quot;/&gt;&lt;wsp:rsid wsp:val=&quot;00287024&quot;/&gt;&lt;wsp:rsid wsp:val=&quot;002902E5&quot;/&gt;&lt;wsp:rsid wsp:val=&quot;002910ED&quot;/&gt;&lt;wsp:rsid wsp:val=&quot;00292D02&quot;/&gt;&lt;wsp:rsid wsp:val=&quot;002969CE&quot;/&gt;&lt;wsp:rsid wsp:val=&quot;00296A90&quot;/&gt;&lt;wsp:rsid wsp:val=&quot;00296E01&quot;/&gt;&lt;wsp:rsid wsp:val=&quot;002A201E&quot;/&gt;&lt;wsp:rsid wsp:val=&quot;002A297C&quot;/&gt;&lt;wsp:rsid wsp:val=&quot;002A2BFC&quot;/&gt;&lt;wsp:rsid wsp:val=&quot;002A2D7C&quot;/&gt;&lt;wsp:rsid wsp:val=&quot;002A3579&quot;/&gt;&lt;wsp:rsid wsp:val=&quot;002A4D3D&quot;/&gt;&lt;wsp:rsid wsp:val=&quot;002A7EC9&quot;/&gt;&lt;wsp:rsid wsp:val=&quot;002B03E9&quot;/&gt;&lt;wsp:rsid wsp:val=&quot;002B1229&quot;/&gt;&lt;wsp:rsid wsp:val=&quot;002B20B4&quot;/&gt;&lt;wsp:rsid wsp:val=&quot;002B2A07&quot;/&gt;&lt;wsp:rsid wsp:val=&quot;002B50B1&quot;/&gt;&lt;wsp:rsid wsp:val=&quot;002C0D50&quot;/&gt;&lt;wsp:rsid wsp:val=&quot;002C16F0&quot;/&gt;&lt;wsp:rsid wsp:val=&quot;002C1F91&quot;/&gt;&lt;wsp:rsid wsp:val=&quot;002C2363&quot;/&gt;&lt;wsp:rsid wsp:val=&quot;002C2F7F&quot;/&gt;&lt;wsp:rsid wsp:val=&quot;002C6FE0&quot;/&gt;&lt;wsp:rsid wsp:val=&quot;002D505D&quot;/&gt;&lt;wsp:rsid wsp:val=&quot;002D5F49&quot;/&gt;&lt;wsp:rsid wsp:val=&quot;002E3447&quot;/&gt;&lt;wsp:rsid wsp:val=&quot;002E569E&quot;/&gt;&lt;wsp:rsid wsp:val=&quot;002E6A2C&quot;/&gt;&lt;wsp:rsid wsp:val=&quot;002E7EAB&quot;/&gt;&lt;wsp:rsid wsp:val=&quot;002F1361&quot;/&gt;&lt;wsp:rsid wsp:val=&quot;002F300E&quot;/&gt;&lt;wsp:rsid wsp:val=&quot;002F35EB&quot;/&gt;&lt;wsp:rsid wsp:val=&quot;002F4CE1&quot;/&gt;&lt;wsp:rsid wsp:val=&quot;003010DB&quot;/&gt;&lt;wsp:rsid wsp:val=&quot;003029E5&quot;/&gt;&lt;wsp:rsid wsp:val=&quot;00304589&quot;/&gt;&lt;wsp:rsid wsp:val=&quot;00314796&quot;/&gt;&lt;wsp:rsid wsp:val=&quot;00314A90&quot;/&gt;&lt;wsp:rsid wsp:val=&quot;00315FAB&quot;/&gt;&lt;wsp:rsid wsp:val=&quot;00321C81&quot;/&gt;&lt;wsp:rsid wsp:val=&quot;003220B1&quot;/&gt;&lt;wsp:rsid wsp:val=&quot;00322BD0&quot;/&gt;&lt;wsp:rsid wsp:val=&quot;00323CC0&quot;/&gt;&lt;wsp:rsid wsp:val=&quot;0032775E&quot;/&gt;&lt;wsp:rsid wsp:val=&quot;00332CA8&quot;/&gt;&lt;wsp:rsid wsp:val=&quot;00335141&quot;/&gt;&lt;wsp:rsid wsp:val=&quot;00335930&quot;/&gt;&lt;wsp:rsid wsp:val=&quot;00335DE1&quot;/&gt;&lt;wsp:rsid wsp:val=&quot;00337095&quot;/&gt;&lt;wsp:rsid wsp:val=&quot;003379B3&quot;/&gt;&lt;wsp:rsid wsp:val=&quot;003400DC&quot;/&gt;&lt;wsp:rsid wsp:val=&quot;00340A00&quot;/&gt;&lt;wsp:rsid wsp:val=&quot;00344DC7&quot;/&gt;&lt;wsp:rsid wsp:val=&quot;00346F39&quot;/&gt;&lt;wsp:rsid wsp:val=&quot;00350328&quot;/&gt;&lt;wsp:rsid wsp:val=&quot;00350635&quot;/&gt;&lt;wsp:rsid wsp:val=&quot;003515BD&quot;/&gt;&lt;wsp:rsid wsp:val=&quot;00352330&quot;/&gt;&lt;wsp:rsid wsp:val=&quot;00353AE8&quot;/&gt;&lt;wsp:rsid wsp:val=&quot;00356E59&quot;/&gt;&lt;wsp:rsid wsp:val=&quot;00357C37&quot;/&gt;&lt;wsp:rsid wsp:val=&quot;00363EC3&quot;/&gt;&lt;wsp:rsid wsp:val=&quot;0036476D&quot;/&gt;&lt;wsp:rsid wsp:val=&quot;00367530&quot;/&gt;&lt;wsp:rsid wsp:val=&quot;0037100B&quot;/&gt;&lt;wsp:rsid wsp:val=&quot;0037572B&quot;/&gt;&lt;wsp:rsid wsp:val=&quot;00376CE7&quot;/&gt;&lt;wsp:rsid wsp:val=&quot;00383FE1&quot;/&gt;&lt;wsp:rsid wsp:val=&quot;0038445D&quot;/&gt;&lt;wsp:rsid wsp:val=&quot;00385D8E&quot;/&gt;&lt;wsp:rsid wsp:val=&quot;00390E10&quot;/&gt;&lt;wsp:rsid wsp:val=&quot;00390F4C&quot;/&gt;&lt;wsp:rsid wsp:val=&quot;00391AF3&quot;/&gt;&lt;wsp:rsid wsp:val=&quot;003928BB&quot;/&gt;&lt;wsp:rsid wsp:val=&quot;00394956&quot;/&gt;&lt;wsp:rsid wsp:val=&quot;003975F5&quot;/&gt;&lt;wsp:rsid wsp:val=&quot;003A1AB7&quot;/&gt;&lt;wsp:rsid wsp:val=&quot;003A27C7&quot;/&gt;&lt;wsp:rsid wsp:val=&quot;003A3A2B&quot;/&gt;&lt;wsp:rsid wsp:val=&quot;003A3AE8&quot;/&gt;&lt;wsp:rsid wsp:val=&quot;003A71C4&quot;/&gt;&lt;wsp:rsid wsp:val=&quot;003B0472&quot;/&gt;&lt;wsp:rsid wsp:val=&quot;003B37B7&quot;/&gt;&lt;wsp:rsid wsp:val=&quot;003B5657&quot;/&gt;&lt;wsp:rsid wsp:val=&quot;003B671C&quot;/&gt;&lt;wsp:rsid wsp:val=&quot;003C112B&quot;/&gt;&lt;wsp:rsid wsp:val=&quot;003C22CE&quot;/&gt;&lt;wsp:rsid wsp:val=&quot;003C2AC2&quot;/&gt;&lt;wsp:rsid wsp:val=&quot;003D20A0&quot;/&gt;&lt;wsp:rsid wsp:val=&quot;003D2111&quot;/&gt;&lt;wsp:rsid wsp:val=&quot;003D24EC&quot;/&gt;&lt;wsp:rsid wsp:val=&quot;003D4C26&quot;/&gt;&lt;wsp:rsid wsp:val=&quot;003E005B&quot;/&gt;&lt;wsp:rsid wsp:val=&quot;003E15DD&quot;/&gt;&lt;wsp:rsid wsp:val=&quot;003E30B3&quot;/&gt;&lt;wsp:rsid wsp:val=&quot;003E38C2&quot;/&gt;&lt;wsp:rsid wsp:val=&quot;003E3956&quot;/&gt;&lt;wsp:rsid wsp:val=&quot;003E509B&quot;/&gt;&lt;wsp:rsid wsp:val=&quot;003E55A9&quot;/&gt;&lt;wsp:rsid wsp:val=&quot;003E63CD&quot;/&gt;&lt;wsp:rsid wsp:val=&quot;003F0D4D&quot;/&gt;&lt;wsp:rsid wsp:val=&quot;003F0D72&quot;/&gt;&lt;wsp:rsid wsp:val=&quot;003F3B8A&quot;/&gt;&lt;wsp:rsid wsp:val=&quot;003F3C61&quot;/&gt;&lt;wsp:rsid wsp:val=&quot;003F4ED1&quot;/&gt;&lt;wsp:rsid wsp:val=&quot;003F5BDD&quot;/&gt;&lt;wsp:rsid wsp:val=&quot;00407FA3&quot;/&gt;&lt;wsp:rsid wsp:val=&quot;00410584&quot;/&gt;&lt;wsp:rsid wsp:val=&quot;00410952&quot;/&gt;&lt;wsp:rsid wsp:val=&quot;00411CC3&quot;/&gt;&lt;wsp:rsid wsp:val=&quot;004148FE&quot;/&gt;&lt;wsp:rsid wsp:val=&quot;004210CC&quot;/&gt;&lt;wsp:rsid wsp:val=&quot;0042379C&quot;/&gt;&lt;wsp:rsid wsp:val=&quot;00424A57&quot;/&gt;&lt;wsp:rsid wsp:val=&quot;00425B7B&quot;/&gt;&lt;wsp:rsid wsp:val=&quot;00426A75&quot;/&gt;&lt;wsp:rsid wsp:val=&quot;00427129&quot;/&gt;&lt;wsp:rsid wsp:val=&quot;00430219&quot;/&gt;&lt;wsp:rsid wsp:val=&quot;004317EF&quot;/&gt;&lt;wsp:rsid wsp:val=&quot;00431D84&quot;/&gt;&lt;wsp:rsid wsp:val=&quot;0043207F&quot;/&gt;&lt;wsp:rsid wsp:val=&quot;00435EBA&quot;/&gt;&lt;wsp:rsid wsp:val=&quot;00437131&quot;/&gt;&lt;wsp:rsid wsp:val=&quot;00440897&quot;/&gt;&lt;wsp:rsid wsp:val=&quot;00443D3C&quot;/&gt;&lt;wsp:rsid wsp:val=&quot;004451EE&quot;/&gt;&lt;wsp:rsid wsp:val=&quot;004464CB&quot;/&gt;&lt;wsp:rsid wsp:val=&quot;00446F8C&quot;/&gt;&lt;wsp:rsid wsp:val=&quot;00452084&quot;/&gt;&lt;wsp:rsid wsp:val=&quot;004526DF&quot;/&gt;&lt;wsp:rsid wsp:val=&quot;00453653&quot;/&gt;&lt;wsp:rsid wsp:val=&quot;00453A7D&quot;/&gt;&lt;wsp:rsid wsp:val=&quot;00455E3F&quot;/&gt;&lt;wsp:rsid wsp:val=&quot;004577D1&quot;/&gt;&lt;wsp:rsid wsp:val=&quot;00461658&quot;/&gt;&lt;wsp:rsid wsp:val=&quot;004617D8&quot;/&gt;&lt;wsp:rsid wsp:val=&quot;004630C8&quot;/&gt;&lt;wsp:rsid wsp:val=&quot;00470CCC&quot;/&gt;&lt;wsp:rsid wsp:val=&quot;00473AAA&quot;/&gt;&lt;wsp:rsid wsp:val=&quot;00475226&quot;/&gt;&lt;wsp:rsid wsp:val=&quot;004806CD&quot;/&gt;&lt;wsp:rsid wsp:val=&quot;0048115B&quot;/&gt;&lt;wsp:rsid wsp:val=&quot;00483611&quot;/&gt;&lt;wsp:rsid wsp:val=&quot;004857D3&quot;/&gt;&lt;wsp:rsid wsp:val=&quot;00485B67&quot;/&gt;&lt;wsp:rsid wsp:val=&quot;00487DF7&quot;/&gt;&lt;wsp:rsid wsp:val=&quot;004978D5&quot;/&gt;&lt;wsp:rsid wsp:val=&quot;004A0DAE&quot;/&gt;&lt;wsp:rsid wsp:val=&quot;004A15B5&quot;/&gt;&lt;wsp:rsid wsp:val=&quot;004A3743&quot;/&gt;&lt;wsp:rsid wsp:val=&quot;004A494B&quot;/&gt;&lt;wsp:rsid wsp:val=&quot;004A5E34&quot;/&gt;&lt;wsp:rsid wsp:val=&quot;004A5EC3&quot;/&gt;&lt;wsp:rsid wsp:val=&quot;004B15C0&quot;/&gt;&lt;wsp:rsid wsp:val=&quot;004B2E1A&quot;/&gt;&lt;wsp:rsid wsp:val=&quot;004B42E1&quot;/&gt;&lt;wsp:rsid wsp:val=&quot;004B43FD&quot;/&gt;&lt;wsp:rsid wsp:val=&quot;004B61AF&quot;/&gt;&lt;wsp:rsid wsp:val=&quot;004B63EB&quot;/&gt;&lt;wsp:rsid wsp:val=&quot;004C01F0&quot;/&gt;&lt;wsp:rsid wsp:val=&quot;004C0D15&quot;/&gt;&lt;wsp:rsid wsp:val=&quot;004C0E33&quot;/&gt;&lt;wsp:rsid wsp:val=&quot;004C119F&quot;/&gt;&lt;wsp:rsid wsp:val=&quot;004C4EEC&quot;/&gt;&lt;wsp:rsid wsp:val=&quot;004C7FF6&quot;/&gt;&lt;wsp:rsid wsp:val=&quot;004D031B&quot;/&gt;&lt;wsp:rsid wsp:val=&quot;004D084B&quot;/&gt;&lt;wsp:rsid wsp:val=&quot;004D37D0&quot;/&gt;&lt;wsp:rsid wsp:val=&quot;004D4D2C&quot;/&gt;&lt;wsp:rsid wsp:val=&quot;004D5EB1&quot;/&gt;&lt;wsp:rsid wsp:val=&quot;004D757E&quot;/&gt;&lt;wsp:rsid wsp:val=&quot;004E1CC6&quot;/&gt;&lt;wsp:rsid wsp:val=&quot;004E22B9&quot;/&gt;&lt;wsp:rsid wsp:val=&quot;004E287F&quot;/&gt;&lt;wsp:rsid wsp:val=&quot;004E3046&quot;/&gt;&lt;wsp:rsid wsp:val=&quot;004E5F17&quot;/&gt;&lt;wsp:rsid wsp:val=&quot;004E7760&quot;/&gt;&lt;wsp:rsid wsp:val=&quot;004F1C9A&quot;/&gt;&lt;wsp:rsid wsp:val=&quot;004F1FA3&quot;/&gt;&lt;wsp:rsid wsp:val=&quot;004F2DCD&quot;/&gt;&lt;wsp:rsid wsp:val=&quot;004F3954&quot;/&gt;&lt;wsp:rsid wsp:val=&quot;004F452A&quot;/&gt;&lt;wsp:rsid wsp:val=&quot;004F4D61&quot;/&gt;&lt;wsp:rsid wsp:val=&quot;004F7A98&quot;/&gt;&lt;wsp:rsid wsp:val=&quot;005024EA&quot;/&gt;&lt;wsp:rsid wsp:val=&quot;005031AF&quot;/&gt;&lt;wsp:rsid wsp:val=&quot;00505C5A&quot;/&gt;&lt;wsp:rsid wsp:val=&quot;0050608B&quot;/&gt;&lt;wsp:rsid wsp:val=&quot;005072E2&quot;/&gt;&lt;wsp:rsid wsp:val=&quot;0051301E&quot;/&gt;&lt;wsp:rsid wsp:val=&quot;00514D71&quot;/&gt;&lt;wsp:rsid wsp:val=&quot;0051512D&quot;/&gt;&lt;wsp:rsid wsp:val=&quot;00515CE2&quot;/&gt;&lt;wsp:rsid wsp:val=&quot;00516AE9&quot;/&gt;&lt;wsp:rsid wsp:val=&quot;00517810&quot;/&gt;&lt;wsp:rsid wsp:val=&quot;00520B40&quot;/&gt;&lt;wsp:rsid wsp:val=&quot;00521DD8&quot;/&gt;&lt;wsp:rsid wsp:val=&quot;0052250E&quot;/&gt;&lt;wsp:rsid wsp:val=&quot;005252A3&quot;/&gt;&lt;wsp:rsid wsp:val=&quot;0053153E&quot;/&gt;&lt;wsp:rsid wsp:val=&quot;0053279D&quot;/&gt;&lt;wsp:rsid wsp:val=&quot;00532A56&quot;/&gt;&lt;wsp:rsid wsp:val=&quot;00533FF1&quot;/&gt;&lt;wsp:rsid wsp:val=&quot;005363FE&quot;/&gt;&lt;wsp:rsid wsp:val=&quot;005378C8&quot;/&gt;&lt;wsp:rsid wsp:val=&quot;00547A1C&quot;/&gt;&lt;wsp:rsid wsp:val=&quot;005541E4&quot;/&gt;&lt;wsp:rsid wsp:val=&quot;0055564F&quot;/&gt;&lt;wsp:rsid wsp:val=&quot;0055774C&quot;/&gt;&lt;wsp:rsid wsp:val=&quot;00570693&quot;/&gt;&lt;wsp:rsid wsp:val=&quot;0057296B&quot;/&gt;&lt;wsp:rsid wsp:val=&quot;00576428&quot;/&gt;&lt;wsp:rsid wsp:val=&quot;00580816&quot;/&gt;&lt;wsp:rsid wsp:val=&quot;00581B55&quot;/&gt;&lt;wsp:rsid wsp:val=&quot;00582E30&quot;/&gt;&lt;wsp:rsid wsp:val=&quot;005837C9&quot;/&gt;&lt;wsp:rsid wsp:val=&quot;00585CD6&quot;/&gt;&lt;wsp:rsid wsp:val=&quot;00585D7F&quot;/&gt;&lt;wsp:rsid wsp:val=&quot;005860F4&quot;/&gt;&lt;wsp:rsid wsp:val=&quot;00586682&quot;/&gt;&lt;wsp:rsid wsp:val=&quot;00587CCB&quot;/&gt;&lt;wsp:rsid wsp:val=&quot;005A0A75&quot;/&gt;&lt;wsp:rsid wsp:val=&quot;005A3C92&quot;/&gt;&lt;wsp:rsid wsp:val=&quot;005B0DC8&quot;/&gt;&lt;wsp:rsid wsp:val=&quot;005B315F&quot;/&gt;&lt;wsp:rsid wsp:val=&quot;005B4265&quot;/&gt;&lt;wsp:rsid wsp:val=&quot;005B4358&quot;/&gt;&lt;wsp:rsid wsp:val=&quot;005B51B6&quot;/&gt;&lt;wsp:rsid wsp:val=&quot;005B5251&quot;/&gt;&lt;wsp:rsid wsp:val=&quot;005B6392&quot;/&gt;&lt;wsp:rsid wsp:val=&quot;005B64D2&quot;/&gt;&lt;wsp:rsid wsp:val=&quot;005B6FD4&quot;/&gt;&lt;wsp:rsid wsp:val=&quot;005C071F&quot;/&gt;&lt;wsp:rsid wsp:val=&quot;005C37B2&quot;/&gt;&lt;wsp:rsid wsp:val=&quot;005C5143&quot;/&gt;&lt;wsp:rsid wsp:val=&quot;005C6C38&quot;/&gt;&lt;wsp:rsid wsp:val=&quot;005C70D2&quot;/&gt;&lt;wsp:rsid wsp:val=&quot;005C76CB&quot;/&gt;&lt;wsp:rsid wsp:val=&quot;005D046B&quot;/&gt;&lt;wsp:rsid wsp:val=&quot;005D0B4D&quot;/&gt;&lt;wsp:rsid wsp:val=&quot;005D2059&quot;/&gt;&lt;wsp:rsid wsp:val=&quot;005D44D7&quot;/&gt;&lt;wsp:rsid wsp:val=&quot;005D6543&quot;/&gt;&lt;wsp:rsid wsp:val=&quot;005D7BD5&quot;/&gt;&lt;wsp:rsid wsp:val=&quot;005E07D7&quot;/&gt;&lt;wsp:rsid wsp:val=&quot;005E33CF&quot;/&gt;&lt;wsp:rsid wsp:val=&quot;005E4C7D&quot;/&gt;&lt;wsp:rsid wsp:val=&quot;005E6CFE&quot;/&gt;&lt;wsp:rsid wsp:val=&quot;005E7CCE&quot;/&gt;&lt;wsp:rsid wsp:val=&quot;005E7DA2&quot;/&gt;&lt;wsp:rsid wsp:val=&quot;005F2637&quot;/&gt;&lt;wsp:rsid wsp:val=&quot;005F2E24&quot;/&gt;&lt;wsp:rsid wsp:val=&quot;005F74FA&quot;/&gt;&lt;wsp:rsid wsp:val=&quot;006020AF&quot;/&gt;&lt;wsp:rsid wsp:val=&quot;00602C5B&quot;/&gt;&lt;wsp:rsid wsp:val=&quot;0060576F&quot;/&gt;&lt;wsp:rsid wsp:val=&quot;0060778D&quot;/&gt;&lt;wsp:rsid wsp:val=&quot;0061159D&quot;/&gt;&lt;wsp:rsid wsp:val=&quot;00611D1F&quot;/&gt;&lt;wsp:rsid wsp:val=&quot;006126D0&quot;/&gt;&lt;wsp:rsid wsp:val=&quot;006126D5&quot;/&gt;&lt;wsp:rsid wsp:val=&quot;006138F2&quot;/&gt;&lt;wsp:rsid wsp:val=&quot;00616F55&quot;/&gt;&lt;wsp:rsid wsp:val=&quot;0061718E&quot;/&gt;&lt;wsp:rsid wsp:val=&quot;0062069B&quot;/&gt;&lt;wsp:rsid wsp:val=&quot;00621D23&quot;/&gt;&lt;wsp:rsid wsp:val=&quot;00621FD3&quot;/&gt;&lt;wsp:rsid wsp:val=&quot;0062700D&quot;/&gt;&lt;wsp:rsid wsp:val=&quot;006329DF&quot;/&gt;&lt;wsp:rsid wsp:val=&quot;00637B23&quot;/&gt;&lt;wsp:rsid wsp:val=&quot;00641C91&quot;/&gt;&lt;wsp:rsid wsp:val=&quot;0064257B&quot;/&gt;&lt;wsp:rsid wsp:val=&quot;006460EC&quot;/&gt;&lt;wsp:rsid wsp:val=&quot;00646B5F&quot;/&gt;&lt;wsp:rsid wsp:val=&quot;00647401&quot;/&gt;&lt;wsp:rsid wsp:val=&quot;00652A86&quot;/&gt;&lt;wsp:rsid wsp:val=&quot;00653C3F&quot;/&gt;&lt;wsp:rsid wsp:val=&quot;0065541C&quot;/&gt;&lt;wsp:rsid wsp:val=&quot;00655A45&quot;/&gt;&lt;wsp:rsid wsp:val=&quot;0066045A&quot;/&gt;&lt;wsp:rsid wsp:val=&quot;00660D67&quot;/&gt;&lt;wsp:rsid wsp:val=&quot;0066227A&quot;/&gt;&lt;wsp:rsid wsp:val=&quot;006647E4&quot;/&gt;&lt;wsp:rsid wsp:val=&quot;00664844&quot;/&gt;&lt;wsp:rsid wsp:val=&quot;006711A1&quot;/&gt;&lt;wsp:rsid wsp:val=&quot;00671B38&quot;/&gt;&lt;wsp:rsid wsp:val=&quot;0067417E&quot;/&gt;&lt;wsp:rsid wsp:val=&quot;0067648E&quot;/&gt;&lt;wsp:rsid wsp:val=&quot;006767C7&quot;/&gt;&lt;wsp:rsid wsp:val=&quot;00677794&quot;/&gt;&lt;wsp:rsid wsp:val=&quot;00677FD5&quot;/&gt;&lt;wsp:rsid wsp:val=&quot;006802DB&quot;/&gt;&lt;wsp:rsid wsp:val=&quot;00682AA2&quot;/&gt;&lt;wsp:rsid wsp:val=&quot;00685111&quot;/&gt;&lt;wsp:rsid wsp:val=&quot;00686BA2&quot;/&gt;&lt;wsp:rsid wsp:val=&quot;006922EB&quot;/&gt;&lt;wsp:rsid wsp:val=&quot;00693541&quot;/&gt;&lt;wsp:rsid wsp:val=&quot;006943A6&quot;/&gt;&lt;wsp:rsid wsp:val=&quot;00694B43&quot;/&gt;&lt;wsp:rsid wsp:val=&quot;00697D23&quot;/&gt;&lt;wsp:rsid wsp:val=&quot;006A1E06&quot;/&gt;&lt;wsp:rsid wsp:val=&quot;006A4A12&quot;/&gt;&lt;wsp:rsid wsp:val=&quot;006A689E&quot;/&gt;&lt;wsp:rsid wsp:val=&quot;006A76D8&quot;/&gt;&lt;wsp:rsid wsp:val=&quot;006B2671&quot;/&gt;&lt;wsp:rsid wsp:val=&quot;006B69F0&quot;/&gt;&lt;wsp:rsid wsp:val=&quot;006B76E7&quot;/&gt;&lt;wsp:rsid wsp:val=&quot;006C064F&quot;/&gt;&lt;wsp:rsid wsp:val=&quot;006C0E9D&quot;/&gt;&lt;wsp:rsid wsp:val=&quot;006D4175&quot;/&gt;&lt;wsp:rsid wsp:val=&quot;006D4D67&quot;/&gt;&lt;wsp:rsid wsp:val=&quot;006D577F&quot;/&gt;&lt;wsp:rsid wsp:val=&quot;006E02D1&quot;/&gt;&lt;wsp:rsid wsp:val=&quot;006E300F&quot;/&gt;&lt;wsp:rsid wsp:val=&quot;006E353A&quot;/&gt;&lt;wsp:rsid wsp:val=&quot;006E5EF7&quot;/&gt;&lt;wsp:rsid wsp:val=&quot;006E7CE3&quot;/&gt;&lt;wsp:rsid wsp:val=&quot;006E7EB8&quot;/&gt;&lt;wsp:rsid wsp:val=&quot;006F0A98&quot;/&gt;&lt;wsp:rsid wsp:val=&quot;006F3F8C&quot;/&gt;&lt;wsp:rsid wsp:val=&quot;006F4820&quot;/&gt;&lt;wsp:rsid wsp:val=&quot;006F4CD5&quot;/&gt;&lt;wsp:rsid wsp:val=&quot;007003BB&quot;/&gt;&lt;wsp:rsid wsp:val=&quot;00700486&quot;/&gt;&lt;wsp:rsid wsp:val=&quot;00700730&quot;/&gt;&lt;wsp:rsid wsp:val=&quot;007024E5&quot;/&gt;&lt;wsp:rsid wsp:val=&quot;00710271&quot;/&gt;&lt;wsp:rsid wsp:val=&quot;007139B4&quot;/&gt;&lt;wsp:rsid wsp:val=&quot;0071541D&quot;/&gt;&lt;wsp:rsid wsp:val=&quot;00716D61&quot;/&gt;&lt;wsp:rsid wsp:val=&quot;00720DED&quot;/&gt;&lt;wsp:rsid wsp:val=&quot;00721CA8&quot;/&gt;&lt;wsp:rsid wsp:val=&quot;00722130&quot;/&gt;&lt;wsp:rsid wsp:val=&quot;007221F7&quot;/&gt;&lt;wsp:rsid wsp:val=&quot;00723F6E&quot;/&gt;&lt;wsp:rsid wsp:val=&quot;007271C2&quot;/&gt;&lt;wsp:rsid wsp:val=&quot;007330F3&quot;/&gt;&lt;wsp:rsid wsp:val=&quot;0073489C&quot;/&gt;&lt;wsp:rsid wsp:val=&quot;00735AA6&quot;/&gt;&lt;wsp:rsid wsp:val=&quot;007360AD&quot;/&gt;&lt;wsp:rsid wsp:val=&quot;007363FE&quot;/&gt;&lt;wsp:rsid wsp:val=&quot;00736FA6&quot;/&gt;&lt;wsp:rsid wsp:val=&quot;00736FB1&quot;/&gt;&lt;wsp:rsid wsp:val=&quot;007370C2&quot;/&gt;&lt;wsp:rsid wsp:val=&quot;00742307&quot;/&gt;&lt;wsp:rsid wsp:val=&quot;007424BF&quot;/&gt;&lt;wsp:rsid wsp:val=&quot;00742B4A&quot;/&gt;&lt;wsp:rsid wsp:val=&quot;00742B75&quot;/&gt;&lt;wsp:rsid wsp:val=&quot;00743C4F&quot;/&gt;&lt;wsp:rsid wsp:val=&quot;0075181C&quot;/&gt;&lt;wsp:rsid wsp:val=&quot;00760AC0&quot;/&gt;&lt;wsp:rsid wsp:val=&quot;00762651&quot;/&gt;&lt;wsp:rsid wsp:val=&quot;00762768&quot;/&gt;&lt;wsp:rsid wsp:val=&quot;00762AC6&quot;/&gt;&lt;wsp:rsid wsp:val=&quot;007650DF&quot;/&gt;&lt;wsp:rsid wsp:val=&quot;00774239&quot;/&gt;&lt;wsp:rsid wsp:val=&quot;007749F3&quot;/&gt;&lt;wsp:rsid wsp:val=&quot;0077545E&quot;/&gt;&lt;wsp:rsid wsp:val=&quot;00777A3E&quot;/&gt;&lt;wsp:rsid wsp:val=&quot;00782FA4&quot;/&gt;&lt;wsp:rsid wsp:val=&quot;00784543&quot;/&gt;&lt;wsp:rsid wsp:val=&quot;00784D9D&quot;/&gt;&lt;wsp:rsid wsp:val=&quot;00785179&quot;/&gt;&lt;wsp:rsid wsp:val=&quot;00791608&quot;/&gt;&lt;wsp:rsid wsp:val=&quot;00793745&quot;/&gt;&lt;wsp:rsid wsp:val=&quot;00794546&quot;/&gt;&lt;wsp:rsid wsp:val=&quot;0079503C&quot;/&gt;&lt;wsp:rsid wsp:val=&quot;007952B3&quot;/&gt;&lt;wsp:rsid wsp:val=&quot;00795430&quot;/&gt;&lt;wsp:rsid wsp:val=&quot;00797D15&quot;/&gt;&lt;wsp:rsid wsp:val=&quot;007A255C&quot;/&gt;&lt;wsp:rsid wsp:val=&quot;007A7252&quot;/&gt;&lt;wsp:rsid wsp:val=&quot;007A731A&quot;/&gt;&lt;wsp:rsid wsp:val=&quot;007B0196&quot;/&gt;&lt;wsp:rsid wsp:val=&quot;007B1ABC&quot;/&gt;&lt;wsp:rsid wsp:val=&quot;007B1E49&quot;/&gt;&lt;wsp:rsid wsp:val=&quot;007B3E09&quot;/&gt;&lt;wsp:rsid wsp:val=&quot;007B7588&quot;/&gt;&lt;wsp:rsid wsp:val=&quot;007C2B23&quot;/&gt;&lt;wsp:rsid wsp:val=&quot;007C3975&quot;/&gt;&lt;wsp:rsid wsp:val=&quot;007C4E4B&quot;/&gt;&lt;wsp:rsid wsp:val=&quot;007C6C3A&quot;/&gt;&lt;wsp:rsid wsp:val=&quot;007C707D&quot;/&gt;&lt;wsp:rsid wsp:val=&quot;007D2C0B&quot;/&gt;&lt;wsp:rsid wsp:val=&quot;007D2D28&quot;/&gt;&lt;wsp:rsid wsp:val=&quot;007D3231&quot;/&gt;&lt;wsp:rsid wsp:val=&quot;007E0E1C&quot;/&gt;&lt;wsp:rsid wsp:val=&quot;007E2BB6&quot;/&gt;&lt;wsp:rsid wsp:val=&quot;007E2CCD&quot;/&gt;&lt;wsp:rsid wsp:val=&quot;007F323E&quot;/&gt;&lt;wsp:rsid wsp:val=&quot;007F34C4&quot;/&gt;&lt;wsp:rsid wsp:val=&quot;007F3BE0&quot;/&gt;&lt;wsp:rsid wsp:val=&quot;007F6A6D&quot;/&gt;&lt;wsp:rsid wsp:val=&quot;00801154&quot;/&gt;&lt;wsp:rsid wsp:val=&quot;00805537&quot;/&gt;&lt;wsp:rsid wsp:val=&quot;00806624&quot;/&gt;&lt;wsp:rsid wsp:val=&quot;008074F1&quot;/&gt;&lt;wsp:rsid wsp:val=&quot;008175C4&quot;/&gt;&lt;wsp:rsid wsp:val=&quot;00821F2B&quot;/&gt;&lt;wsp:rsid wsp:val=&quot;00824246&quot;/&gt;&lt;wsp:rsid wsp:val=&quot;008267B3&quot;/&gt;&lt;wsp:rsid wsp:val=&quot;008276A7&quot;/&gt;&lt;wsp:rsid wsp:val=&quot;00830F64&quot;/&gt;&lt;wsp:rsid wsp:val=&quot;00831370&quot;/&gt;&lt;wsp:rsid wsp:val=&quot;0083274F&quot;/&gt;&lt;wsp:rsid wsp:val=&quot;0083310A&quot;/&gt;&lt;wsp:rsid wsp:val=&quot;00835A0F&quot;/&gt;&lt;wsp:rsid wsp:val=&quot;00837C2C&quot;/&gt;&lt;wsp:rsid wsp:val=&quot;008423DB&quot;/&gt;&lt;wsp:rsid wsp:val=&quot;0084606D&quot;/&gt;&lt;wsp:rsid wsp:val=&quot;00850DBE&quot;/&gt;&lt;wsp:rsid wsp:val=&quot;00851442&quot;/&gt;&lt;wsp:rsid wsp:val=&quot;00855412&quot;/&gt;&lt;wsp:rsid wsp:val=&quot;00860919&quot;/&gt;&lt;wsp:rsid wsp:val=&quot;008639CB&quot;/&gt;&lt;wsp:rsid wsp:val=&quot;00864380&quot;/&gt;&lt;wsp:rsid wsp:val=&quot;00871E70&quot;/&gt;&lt;wsp:rsid wsp:val=&quot;00872037&quot;/&gt;&lt;wsp:rsid wsp:val=&quot;00872BE2&quot;/&gt;&lt;wsp:rsid wsp:val=&quot;00873224&quot;/&gt;&lt;wsp:rsid wsp:val=&quot;0087365C&quot;/&gt;&lt;wsp:rsid wsp:val=&quot;00873D72&quot;/&gt;&lt;wsp:rsid wsp:val=&quot;008753C1&quot;/&gt;&lt;wsp:rsid wsp:val=&quot;00876069&quot;/&gt;&lt;wsp:rsid wsp:val=&quot;0087695B&quot;/&gt;&lt;wsp:rsid wsp:val=&quot;0088025B&quot;/&gt;&lt;wsp:rsid wsp:val=&quot;008805C4&quot;/&gt;&lt;wsp:rsid wsp:val=&quot;00880D8E&quot;/&gt;&lt;wsp:rsid wsp:val=&quot;00882184&quot;/&gt;&lt;wsp:rsid wsp:val=&quot;008821CE&quot;/&gt;&lt;wsp:rsid wsp:val=&quot;008830F1&quot;/&gt;&lt;wsp:rsid wsp:val=&quot;00885CF1&quot;/&gt;&lt;wsp:rsid wsp:val=&quot;00886422&quot;/&gt;&lt;wsp:rsid wsp:val=&quot;0088765D&quot;/&gt;&lt;wsp:rsid wsp:val=&quot;008879E1&quot;/&gt;&lt;wsp:rsid wsp:val=&quot;008914D8&quot;/&gt;&lt;wsp:rsid wsp:val=&quot;00893E75&quot;/&gt;&lt;wsp:rsid wsp:val=&quot;00894C64&quot;/&gt;&lt;wsp:rsid wsp:val=&quot;008A09B5&quot;/&gt;&lt;wsp:rsid wsp:val=&quot;008A2F3C&quot;/&gt;&lt;wsp:rsid wsp:val=&quot;008A5226&quot;/&gt;&lt;wsp:rsid wsp:val=&quot;008A52DF&quot;/&gt;&lt;wsp:rsid wsp:val=&quot;008A7529&quot;/&gt;&lt;wsp:rsid wsp:val=&quot;008B06F9&quot;/&gt;&lt;wsp:rsid wsp:val=&quot;008B18B5&quot;/&gt;&lt;wsp:rsid wsp:val=&quot;008B2A46&quot;/&gt;&lt;wsp:rsid wsp:val=&quot;008B5DC9&quot;/&gt;&lt;wsp:rsid wsp:val=&quot;008B5E4E&quot;/&gt;&lt;wsp:rsid wsp:val=&quot;008B66E0&quot;/&gt;&lt;wsp:rsid wsp:val=&quot;008B6A65&quot;/&gt;&lt;wsp:rsid wsp:val=&quot;008B7BA2&quot;/&gt;&lt;wsp:rsid wsp:val=&quot;008C18E8&quot;/&gt;&lt;wsp:rsid wsp:val=&quot;008C2001&quot;/&gt;&lt;wsp:rsid wsp:val=&quot;008C478A&quot;/&gt;&lt;wsp:rsid wsp:val=&quot;008C6100&quot;/&gt;&lt;wsp:rsid wsp:val=&quot;008C63CE&quot;/&gt;&lt;wsp:rsid wsp:val=&quot;008C6992&quot;/&gt;&lt;wsp:rsid wsp:val=&quot;008D0A2A&quot;/&gt;&lt;wsp:rsid wsp:val=&quot;008D0ADA&quot;/&gt;&lt;wsp:rsid wsp:val=&quot;008D3A0A&quot;/&gt;&lt;wsp:rsid wsp:val=&quot;008D3C38&quot;/&gt;&lt;wsp:rsid wsp:val=&quot;008D6588&quot;/&gt;&lt;wsp:rsid wsp:val=&quot;008E0F24&quot;/&gt;&lt;wsp:rsid wsp:val=&quot;008E298E&quot;/&gt;&lt;wsp:rsid wsp:val=&quot;008E37F6&quot;/&gt;&lt;wsp:rsid wsp:val=&quot;008F466C&quot;/&gt;&lt;wsp:rsid wsp:val=&quot;008F6129&quot;/&gt;&lt;wsp:rsid wsp:val=&quot;00900D4A&quot;/&gt;&lt;wsp:rsid wsp:val=&quot;00900EED&quot;/&gt;&lt;wsp:rsid wsp:val=&quot;0090589E&quot;/&gt;&lt;wsp:rsid wsp:val=&quot;00905A3B&quot;/&gt;&lt;wsp:rsid wsp:val=&quot;00910812&quot;/&gt;&lt;wsp:rsid wsp:val=&quot;00912E98&quot;/&gt;&lt;wsp:rsid wsp:val=&quot;0091463D&quot;/&gt;&lt;wsp:rsid wsp:val=&quot;00917FE4&quot;/&gt;&lt;wsp:rsid wsp:val=&quot;00921A85&quot;/&gt;&lt;wsp:rsid wsp:val=&quot;00923D71&quot;/&gt;&lt;wsp:rsid wsp:val=&quot;00925B8A&quot;/&gt;&lt;wsp:rsid wsp:val=&quot;00925E0F&quot;/&gt;&lt;wsp:rsid wsp:val=&quot;0093195D&quot;/&gt;&lt;wsp:rsid wsp:val=&quot;009351E2&quot;/&gt;&lt;wsp:rsid wsp:val=&quot;0093535C&quot;/&gt;&lt;wsp:rsid wsp:val=&quot;00936975&quot;/&gt;&lt;wsp:rsid wsp:val=&quot;00941685&quot;/&gt;&lt;wsp:rsid wsp:val=&quot;009417A1&quot;/&gt;&lt;wsp:rsid wsp:val=&quot;00944D27&quot;/&gt;&lt;wsp:rsid wsp:val=&quot;00947EA4&quot;/&gt;&lt;wsp:rsid wsp:val=&quot;00951290&quot;/&gt;&lt;wsp:rsid wsp:val=&quot;00951D4D&quot;/&gt;&lt;wsp:rsid wsp:val=&quot;00952B74&quot;/&gt;&lt;wsp:rsid wsp:val=&quot;00953A29&quot;/&gt;&lt;wsp:rsid wsp:val=&quot;0095795D&quot;/&gt;&lt;wsp:rsid wsp:val=&quot;00961458&quot;/&gt;&lt;wsp:rsid wsp:val=&quot;00962F4C&quot;/&gt;&lt;wsp:rsid wsp:val=&quot;0096371A&quot;/&gt;&lt;wsp:rsid wsp:val=&quot;0096380C&quot;/&gt;&lt;wsp:rsid wsp:val=&quot;00965C23&quot;/&gt;&lt;wsp:rsid wsp:val=&quot;00973325&quot;/&gt;&lt;wsp:rsid wsp:val=&quot;00973378&quot;/&gt;&lt;wsp:rsid wsp:val=&quot;00974165&quot;/&gt;&lt;wsp:rsid wsp:val=&quot;009746B0&quot;/&gt;&lt;wsp:rsid wsp:val=&quot;00974B8A&quot;/&gt;&lt;wsp:rsid wsp:val=&quot;00981AC7&quot;/&gt;&lt;wsp:rsid wsp:val=&quot;00983993&quot;/&gt;&lt;wsp:rsid wsp:val=&quot;009879E9&quot;/&gt;&lt;wsp:rsid wsp:val=&quot;0099075C&quot;/&gt;&lt;wsp:rsid wsp:val=&quot;0099508F&quot;/&gt;&lt;wsp:rsid wsp:val=&quot;0099692A&quot;/&gt;&lt;wsp:rsid wsp:val=&quot;00997A05&quot;/&gt;&lt;wsp:rsid wsp:val=&quot;009A0CC4&quot;/&gt;&lt;wsp:rsid wsp:val=&quot;009A21FD&quot;/&gt;&lt;wsp:rsid wsp:val=&quot;009A337E&quot;/&gt;&lt;wsp:rsid wsp:val=&quot;009A37BC&quot;/&gt;&lt;wsp:rsid wsp:val=&quot;009A44DE&quot;/&gt;&lt;wsp:rsid wsp:val=&quot;009A7723&quot;/&gt;&lt;wsp:rsid wsp:val=&quot;009A7946&quot;/&gt;&lt;wsp:rsid wsp:val=&quot;009B4D91&quot;/&gt;&lt;wsp:rsid wsp:val=&quot;009C25B4&quot;/&gt;&lt;wsp:rsid wsp:val=&quot;009C278B&quot;/&gt;&lt;wsp:rsid wsp:val=&quot;009C380D&quot;/&gt;&lt;wsp:rsid wsp:val=&quot;009C65ED&quot;/&gt;&lt;wsp:rsid wsp:val=&quot;009C760A&quot;/&gt;&lt;wsp:rsid wsp:val=&quot;009C7992&quot;/&gt;&lt;wsp:rsid wsp:val=&quot;009D01E4&quot;/&gt;&lt;wsp:rsid wsp:val=&quot;009E10B2&quot;/&gt;&lt;wsp:rsid wsp:val=&quot;009E4305&quot;/&gt;&lt;wsp:rsid wsp:val=&quot;009E6940&quot;/&gt;&lt;wsp:rsid wsp:val=&quot;009F1614&quot;/&gt;&lt;wsp:rsid wsp:val=&quot;009F1B97&quot;/&gt;&lt;wsp:rsid wsp:val=&quot;009F22D3&quot;/&gt;&lt;wsp:rsid wsp:val=&quot;009F6232&quot;/&gt;&lt;wsp:rsid wsp:val=&quot;009F698D&quot;/&gt;&lt;wsp:rsid wsp:val=&quot;00A05BE1&quot;/&gt;&lt;wsp:rsid wsp:val=&quot;00A063FE&quot;/&gt;&lt;wsp:rsid wsp:val=&quot;00A07EF4&quot;/&gt;&lt;wsp:rsid wsp:val=&quot;00A119D2&quot;/&gt;&lt;wsp:rsid wsp:val=&quot;00A12509&quot;/&gt;&lt;wsp:rsid wsp:val=&quot;00A16479&quot;/&gt;&lt;wsp:rsid wsp:val=&quot;00A1714E&quot;/&gt;&lt;wsp:rsid wsp:val=&quot;00A17A7C&quot;/&gt;&lt;wsp:rsid wsp:val=&quot;00A201F1&quot;/&gt;&lt;wsp:rsid wsp:val=&quot;00A245CE&quot;/&gt;&lt;wsp:rsid wsp:val=&quot;00A255C1&quot;/&gt;&lt;wsp:rsid wsp:val=&quot;00A25875&quot;/&gt;&lt;wsp:rsid wsp:val=&quot;00A25A10&quot;/&gt;&lt;wsp:rsid wsp:val=&quot;00A2748B&quot;/&gt;&lt;wsp:rsid wsp:val=&quot;00A27C90&quot;/&gt;&lt;wsp:rsid wsp:val=&quot;00A30434&quot;/&gt;&lt;wsp:rsid wsp:val=&quot;00A30FFF&quot;/&gt;&lt;wsp:rsid wsp:val=&quot;00A33BF7&quot;/&gt;&lt;wsp:rsid wsp:val=&quot;00A3487D&quot;/&gt;&lt;wsp:rsid wsp:val=&quot;00A4143B&quot;/&gt;&lt;wsp:rsid wsp:val=&quot;00A4318B&quot;/&gt;&lt;wsp:rsid wsp:val=&quot;00A475EE&quot;/&gt;&lt;wsp:rsid wsp:val=&quot;00A47859&quot;/&gt;&lt;wsp:rsid wsp:val=&quot;00A479B8&quot;/&gt;&lt;wsp:rsid wsp:val=&quot;00A5196B&quot;/&gt;&lt;wsp:rsid wsp:val=&quot;00A54500&quot;/&gt;&lt;wsp:rsid wsp:val=&quot;00A54E86&quot;/&gt;&lt;wsp:rsid wsp:val=&quot;00A55148&quot;/&gt;&lt;wsp:rsid wsp:val=&quot;00A55AA8&quot;/&gt;&lt;wsp:rsid wsp:val=&quot;00A56F63&quot;/&gt;&lt;wsp:rsid wsp:val=&quot;00A60EA0&quot;/&gt;&lt;wsp:rsid wsp:val=&quot;00A61D88&quot;/&gt;&lt;wsp:rsid wsp:val=&quot;00A63258&quot;/&gt;&lt;wsp:rsid wsp:val=&quot;00A65138&quot;/&gt;&lt;wsp:rsid wsp:val=&quot;00A651A1&quot;/&gt;&lt;wsp:rsid wsp:val=&quot;00A72DDA&quot;/&gt;&lt;wsp:rsid wsp:val=&quot;00A76409&quot;/&gt;&lt;wsp:rsid wsp:val=&quot;00A805BF&quot;/&gt;&lt;wsp:rsid wsp:val=&quot;00A808B0&quot;/&gt;&lt;wsp:rsid wsp:val=&quot;00A81691&quot;/&gt;&lt;wsp:rsid wsp:val=&quot;00A908E5&quot;/&gt;&lt;wsp:rsid wsp:val=&quot;00A91DE4&quot;/&gt;&lt;wsp:rsid wsp:val=&quot;00A91F13&quot;/&gt;&lt;wsp:rsid wsp:val=&quot;00A9436A&quot;/&gt;&lt;wsp:rsid wsp:val=&quot;00A94C7D&quot;/&gt;&lt;wsp:rsid wsp:val=&quot;00AA15CA&quot;/&gt;&lt;wsp:rsid wsp:val=&quot;00AA22BB&quot;/&gt;&lt;wsp:rsid wsp:val=&quot;00AA4D24&quot;/&gt;&lt;wsp:rsid wsp:val=&quot;00AA5CB1&quot;/&gt;&lt;wsp:rsid wsp:val=&quot;00AA7DA8&quot;/&gt;&lt;wsp:rsid wsp:val=&quot;00AB0EA2&quot;/&gt;&lt;wsp:rsid wsp:val=&quot;00AB37D6&quot;/&gt;&lt;wsp:rsid wsp:val=&quot;00AB4331&quot;/&gt;&lt;wsp:rsid wsp:val=&quot;00AB4908&quot;/&gt;&lt;wsp:rsid wsp:val=&quot;00AB50EA&quot;/&gt;&lt;wsp:rsid wsp:val=&quot;00AB662D&quot;/&gt;&lt;wsp:rsid wsp:val=&quot;00AB716B&quot;/&gt;&lt;wsp:rsid wsp:val=&quot;00AC0496&quot;/&gt;&lt;wsp:rsid wsp:val=&quot;00AC20D8&quot;/&gt;&lt;wsp:rsid wsp:val=&quot;00AC42D0&quot;/&gt;&lt;wsp:rsid wsp:val=&quot;00AC5831&quot;/&gt;&lt;wsp:rsid wsp:val=&quot;00AC685A&quot;/&gt;&lt;wsp:rsid wsp:val=&quot;00AC71E6&quot;/&gt;&lt;wsp:rsid wsp:val=&quot;00AC7FAE&quot;/&gt;&lt;wsp:rsid wsp:val=&quot;00AD3801&quot;/&gt;&lt;wsp:rsid wsp:val=&quot;00AD5A84&quot;/&gt;&lt;wsp:rsid wsp:val=&quot;00AE038D&quot;/&gt;&lt;wsp:rsid wsp:val=&quot;00AE2914&quot;/&gt;&lt;wsp:rsid wsp:val=&quot;00AE318E&quot;/&gt;&lt;wsp:rsid wsp:val=&quot;00AE4D01&quot;/&gt;&lt;wsp:rsid wsp:val=&quot;00AE64F7&quot;/&gt;&lt;wsp:rsid wsp:val=&quot;00AE77CB&quot;/&gt;&lt;wsp:rsid wsp:val=&quot;00AF2834&quot;/&gt;&lt;wsp:rsid wsp:val=&quot;00AF2D47&quot;/&gt;&lt;wsp:rsid wsp:val=&quot;00AF5564&quot;/&gt;&lt;wsp:rsid wsp:val=&quot;00AF70EC&quot;/&gt;&lt;wsp:rsid wsp:val=&quot;00AF74D4&quot;/&gt;&lt;wsp:rsid wsp:val=&quot;00B04105&quot;/&gt;&lt;wsp:rsid wsp:val=&quot;00B119AC&quot;/&gt;&lt;wsp:rsid wsp:val=&quot;00B11E2E&quot;/&gt;&lt;wsp:rsid wsp:val=&quot;00B1565A&quot;/&gt;&lt;wsp:rsid wsp:val=&quot;00B15794&quot;/&gt;&lt;wsp:rsid wsp:val=&quot;00B163EF&quot;/&gt;&lt;wsp:rsid wsp:val=&quot;00B175C5&quot;/&gt;&lt;wsp:rsid wsp:val=&quot;00B21302&quot;/&gt;&lt;wsp:rsid wsp:val=&quot;00B239A8&quot;/&gt;&lt;wsp:rsid wsp:val=&quot;00B256AE&quot;/&gt;&lt;wsp:rsid wsp:val=&quot;00B25969&quot;/&gt;&lt;wsp:rsid wsp:val=&quot;00B26D36&quot;/&gt;&lt;wsp:rsid wsp:val=&quot;00B27ACC&quot;/&gt;&lt;wsp:rsid wsp:val=&quot;00B27DFA&quot;/&gt;&lt;wsp:rsid wsp:val=&quot;00B333C8&quot;/&gt;&lt;wsp:rsid wsp:val=&quot;00B35761&quot;/&gt;&lt;wsp:rsid wsp:val=&quot;00B43D57&quot;/&gt;&lt;wsp:rsid wsp:val=&quot;00B53716&quot;/&gt;&lt;wsp:rsid wsp:val=&quot;00B56201&quot;/&gt;&lt;wsp:rsid wsp:val=&quot;00B57D95&quot;/&gt;&lt;wsp:rsid wsp:val=&quot;00B62153&quot;/&gt;&lt;wsp:rsid wsp:val=&quot;00B6370A&quot;/&gt;&lt;wsp:rsid wsp:val=&quot;00B66E0E&quot;/&gt;&lt;wsp:rsid wsp:val=&quot;00B71C23&quot;/&gt;&lt;wsp:rsid wsp:val=&quot;00B729E8&quot;/&gt;&lt;wsp:rsid wsp:val=&quot;00B73831&quot;/&gt;&lt;wsp:rsid wsp:val=&quot;00B7476C&quot;/&gt;&lt;wsp:rsid wsp:val=&quot;00B75E10&quot;/&gt;&lt;wsp:rsid wsp:val=&quot;00B7706B&quot;/&gt;&lt;wsp:rsid wsp:val=&quot;00B77B86&quot;/&gt;&lt;wsp:rsid wsp:val=&quot;00B81652&quot;/&gt;&lt;wsp:rsid wsp:val=&quot;00B8207D&quot;/&gt;&lt;wsp:rsid wsp:val=&quot;00B82723&quot;/&gt;&lt;wsp:rsid wsp:val=&quot;00B86932&quot;/&gt;&lt;wsp:rsid wsp:val=&quot;00B8762A&quot;/&gt;&lt;wsp:rsid wsp:val=&quot;00B9512B&quot;/&gt;&lt;wsp:rsid wsp:val=&quot;00B95900&quot;/&gt;&lt;wsp:rsid wsp:val=&quot;00BB01B7&quot;/&gt;&lt;wsp:rsid wsp:val=&quot;00BB01F9&quot;/&gt;&lt;wsp:rsid wsp:val=&quot;00BB0444&quot;/&gt;&lt;wsp:rsid wsp:val=&quot;00BB39BD&quot;/&gt;&lt;wsp:rsid wsp:val=&quot;00BB7D57&quot;/&gt;&lt;wsp:rsid wsp:val=&quot;00BC23DF&quot;/&gt;&lt;wsp:rsid wsp:val=&quot;00BC49D6&quot;/&gt;&lt;wsp:rsid wsp:val=&quot;00BC4EA1&quot;/&gt;&lt;wsp:rsid wsp:val=&quot;00BC6C10&quot;/&gt;&lt;wsp:rsid wsp:val=&quot;00BD2E03&quot;/&gt;&lt;wsp:rsid wsp:val=&quot;00BD6AFC&quot;/&gt;&lt;wsp:rsid wsp:val=&quot;00BE2097&quot;/&gt;&lt;wsp:rsid wsp:val=&quot;00BE3FA6&quot;/&gt;&lt;wsp:rsid wsp:val=&quot;00BF04E8&quot;/&gt;&lt;wsp:rsid wsp:val=&quot;00BF1F5B&quot;/&gt;&lt;wsp:rsid wsp:val=&quot;00BF4880&quot;/&gt;&lt;wsp:rsid wsp:val=&quot;00BF53C3&quot;/&gt;&lt;wsp:rsid wsp:val=&quot;00BF6982&quot;/&gt;&lt;wsp:rsid wsp:val=&quot;00BF795E&quot;/&gt;&lt;wsp:rsid wsp:val=&quot;00C01EE6&quot;/&gt;&lt;wsp:rsid wsp:val=&quot;00C031C3&quot;/&gt;&lt;wsp:rsid wsp:val=&quot;00C06393&quot;/&gt;&lt;wsp:rsid wsp:val=&quot;00C0767F&quot;/&gt;&lt;wsp:rsid wsp:val=&quot;00C11969&quot;/&gt;&lt;wsp:rsid wsp:val=&quot;00C13684&quot;/&gt;&lt;wsp:rsid wsp:val=&quot;00C146E8&quot;/&gt;&lt;wsp:rsid wsp:val=&quot;00C15350&quot;/&gt;&lt;wsp:rsid wsp:val=&quot;00C15583&quot;/&gt;&lt;wsp:rsid wsp:val=&quot;00C17742&quot;/&gt;&lt;wsp:rsid wsp:val=&quot;00C17BEE&quot;/&gt;&lt;wsp:rsid wsp:val=&quot;00C240EB&quot;/&gt;&lt;wsp:rsid wsp:val=&quot;00C24CA3&quot;/&gt;&lt;wsp:rsid wsp:val=&quot;00C30003&quot;/&gt;&lt;wsp:rsid wsp:val=&quot;00C31ACC&quot;/&gt;&lt;wsp:rsid wsp:val=&quot;00C34917&quot;/&gt;&lt;wsp:rsid wsp:val=&quot;00C34D7B&quot;/&gt;&lt;wsp:rsid wsp:val=&quot;00C36FBA&quot;/&gt;&lt;wsp:rsid wsp:val=&quot;00C3719F&quot;/&gt;&lt;wsp:rsid wsp:val=&quot;00C377A1&quot;/&gt;&lt;wsp:rsid wsp:val=&quot;00C4203F&quot;/&gt;&lt;wsp:rsid wsp:val=&quot;00C4317C&quot;/&gt;&lt;wsp:rsid wsp:val=&quot;00C43B2A&quot;/&gt;&lt;wsp:rsid wsp:val=&quot;00C447DE&quot;/&gt;&lt;wsp:rsid wsp:val=&quot;00C46CCA&quot;/&gt;&lt;wsp:rsid wsp:val=&quot;00C47969&quot;/&gt;&lt;wsp:rsid wsp:val=&quot;00C52013&quot;/&gt;&lt;wsp:rsid wsp:val=&quot;00C536E0&quot;/&gt;&lt;wsp:rsid wsp:val=&quot;00C54CAE&quot;/&gt;&lt;wsp:rsid wsp:val=&quot;00C57B54&quot;/&gt;&lt;wsp:rsid wsp:val=&quot;00C57DD7&quot;/&gt;&lt;wsp:rsid wsp:val=&quot;00C60C52&quot;/&gt;&lt;wsp:rsid wsp:val=&quot;00C63587&quot;/&gt;&lt;wsp:rsid wsp:val=&quot;00C7215D&quot;/&gt;&lt;wsp:rsid wsp:val=&quot;00C77A71&quot;/&gt;&lt;wsp:rsid wsp:val=&quot;00C810B3&quot;/&gt;&lt;wsp:rsid wsp:val=&quot;00C813BA&quot;/&gt;&lt;wsp:rsid wsp:val=&quot;00C84E25&quot;/&gt;&lt;wsp:rsid wsp:val=&quot;00C865E5&quot;/&gt;&lt;wsp:rsid wsp:val=&quot;00C90A10&quot;/&gt;&lt;wsp:rsid wsp:val=&quot;00C97A99&quot;/&gt;&lt;wsp:rsid wsp:val=&quot;00CA1217&quot;/&gt;&lt;wsp:rsid wsp:val=&quot;00CA3A17&quot;/&gt;&lt;wsp:rsid wsp:val=&quot;00CB202B&quot;/&gt;&lt;wsp:rsid wsp:val=&quot;00CC0861&quot;/&gt;&lt;wsp:rsid wsp:val=&quot;00CC10F4&quot;/&gt;&lt;wsp:rsid wsp:val=&quot;00CC352B&quot;/&gt;&lt;wsp:rsid wsp:val=&quot;00CC413E&quot;/&gt;&lt;wsp:rsid wsp:val=&quot;00CC6FED&quot;/&gt;&lt;wsp:rsid wsp:val=&quot;00CC73EB&quot;/&gt;&lt;wsp:rsid wsp:val=&quot;00CD0F7D&quot;/&gt;&lt;wsp:rsid wsp:val=&quot;00CD1515&quot;/&gt;&lt;wsp:rsid wsp:val=&quot;00CD6107&quot;/&gt;&lt;wsp:rsid wsp:val=&quot;00CE1004&quot;/&gt;&lt;wsp:rsid wsp:val=&quot;00CE4782&quot;/&gt;&lt;wsp:rsid wsp:val=&quot;00CE7FD3&quot;/&gt;&lt;wsp:rsid wsp:val=&quot;00CF0510&quot;/&gt;&lt;wsp:rsid wsp:val=&quot;00CF17A6&quot;/&gt;&lt;wsp:rsid wsp:val=&quot;00CF3B46&quot;/&gt;&lt;wsp:rsid wsp:val=&quot;00CF4DA0&quot;/&gt;&lt;wsp:rsid wsp:val=&quot;00CF5AA9&quot;/&gt;&lt;wsp:rsid wsp:val=&quot;00D01B5A&quot;/&gt;&lt;wsp:rsid wsp:val=&quot;00D02DFD&quot;/&gt;&lt;wsp:rsid wsp:val=&quot;00D05A25&quot;/&gt;&lt;wsp:rsid wsp:val=&quot;00D07F11&quot;/&gt;&lt;wsp:rsid wsp:val=&quot;00D10897&quot;/&gt;&lt;wsp:rsid wsp:val=&quot;00D14E3A&quot;/&gt;&lt;wsp:rsid wsp:val=&quot;00D16B5E&quot;/&gt;&lt;wsp:rsid wsp:val=&quot;00D20BA3&quot;/&gt;&lt;wsp:rsid wsp:val=&quot;00D267FF&quot;/&gt;&lt;wsp:rsid wsp:val=&quot;00D27482&quot;/&gt;&lt;wsp:rsid wsp:val=&quot;00D34867&quot;/&gt;&lt;wsp:rsid wsp:val=&quot;00D40A22&quot;/&gt;&lt;wsp:rsid wsp:val=&quot;00D40B08&quot;/&gt;&lt;wsp:rsid wsp:val=&quot;00D419E1&quot;/&gt;&lt;wsp:rsid wsp:val=&quot;00D441C8&quot;/&gt;&lt;wsp:rsid wsp:val=&quot;00D517C5&quot;/&gt;&lt;wsp:rsid wsp:val=&quot;00D55925&quot;/&gt;&lt;wsp:rsid wsp:val=&quot;00D56713&quot;/&gt;&lt;wsp:rsid wsp:val=&quot;00D572C2&quot;/&gt;&lt;wsp:rsid wsp:val=&quot;00D57505&quot;/&gt;&lt;wsp:rsid wsp:val=&quot;00D619C3&quot;/&gt;&lt;wsp:rsid wsp:val=&quot;00D62F58&quot;/&gt;&lt;wsp:rsid wsp:val=&quot;00D65A2A&quot;/&gt;&lt;wsp:rsid wsp:val=&quot;00D705A0&quot;/&gt;&lt;wsp:rsid wsp:val=&quot;00D71FD2&quot;/&gt;&lt;wsp:rsid wsp:val=&quot;00D72295&quot;/&gt;&lt;wsp:rsid wsp:val=&quot;00D73DD8&quot;/&gt;&lt;wsp:rsid wsp:val=&quot;00D7509B&quot;/&gt;&lt;wsp:rsid wsp:val=&quot;00D7697C&quot;/&gt;&lt;wsp:rsid wsp:val=&quot;00D812F9&quot;/&gt;&lt;wsp:rsid wsp:val=&quot;00D813BD&quot;/&gt;&lt;wsp:rsid wsp:val=&quot;00D84172&quot;/&gt;&lt;wsp:rsid wsp:val=&quot;00D8544D&quot;/&gt;&lt;wsp:rsid wsp:val=&quot;00D87901&quot;/&gt;&lt;wsp:rsid wsp:val=&quot;00D91366&quot;/&gt;&lt;wsp:rsid wsp:val=&quot;00D9323B&quot;/&gt;&lt;wsp:rsid wsp:val=&quot;00D96E65&quot;/&gt;&lt;wsp:rsid wsp:val=&quot;00DA38CA&quot;/&gt;&lt;wsp:rsid wsp:val=&quot;00DA7C36&quot;/&gt;&lt;wsp:rsid wsp:val=&quot;00DB19D6&quot;/&gt;&lt;wsp:rsid wsp:val=&quot;00DC1DEF&quot;/&gt;&lt;wsp:rsid wsp:val=&quot;00DC32A3&quot;/&gt;&lt;wsp:rsid wsp:val=&quot;00DC4279&quot;/&gt;&lt;wsp:rsid wsp:val=&quot;00DC76EF&quot;/&gt;&lt;wsp:rsid wsp:val=&quot;00DD24AB&quot;/&gt;&lt;wsp:rsid wsp:val=&quot;00DD33D1&quot;/&gt;&lt;wsp:rsid wsp:val=&quot;00DD3AB0&quot;/&gt;&lt;wsp:rsid wsp:val=&quot;00DE5DBA&quot;/&gt;&lt;wsp:rsid wsp:val=&quot;00DE6247&quot;/&gt;&lt;wsp:rsid wsp:val=&quot;00DF3875&quot;/&gt;&lt;wsp:rsid wsp:val=&quot;00DF464B&quot;/&gt;&lt;wsp:rsid wsp:val=&quot;00DF4F4A&quot;/&gt;&lt;wsp:rsid wsp:val=&quot;00DF7811&quot;/&gt;&lt;wsp:rsid wsp:val=&quot;00E008AF&quot;/&gt;&lt;wsp:rsid wsp:val=&quot;00E0256F&quot;/&gt;&lt;wsp:rsid wsp:val=&quot;00E02CF0&quot;/&gt;&lt;wsp:rsid wsp:val=&quot;00E04DBC&quot;/&gt;&lt;wsp:rsid wsp:val=&quot;00E04F32&quot;/&gt;&lt;wsp:rsid wsp:val=&quot;00E05982&quot;/&gt;&lt;wsp:rsid wsp:val=&quot;00E06C6B&quot;/&gt;&lt;wsp:rsid wsp:val=&quot;00E11E62&quot;/&gt;&lt;wsp:rsid wsp:val=&quot;00E24BA3&quot;/&gt;&lt;wsp:rsid wsp:val=&quot;00E2516B&quot;/&gt;&lt;wsp:rsid wsp:val=&quot;00E3272E&quot;/&gt;&lt;wsp:rsid wsp:val=&quot;00E33C9D&quot;/&gt;&lt;wsp:rsid wsp:val=&quot;00E33D6C&quot;/&gt;&lt;wsp:rsid wsp:val=&quot;00E34961&quot;/&gt;&lt;wsp:rsid wsp:val=&quot;00E40025&quot;/&gt;&lt;wsp:rsid wsp:val=&quot;00E4117B&quot;/&gt;&lt;wsp:rsid wsp:val=&quot;00E41C2D&quot;/&gt;&lt;wsp:rsid wsp:val=&quot;00E43858&quot;/&gt;&lt;wsp:rsid wsp:val=&quot;00E43D7D&quot;/&gt;&lt;wsp:rsid wsp:val=&quot;00E559A2&quot;/&gt;&lt;wsp:rsid wsp:val=&quot;00E56636&quot;/&gt;&lt;wsp:rsid wsp:val=&quot;00E572D5&quot;/&gt;&lt;wsp:rsid wsp:val=&quot;00E61DC7&quot;/&gt;&lt;wsp:rsid wsp:val=&quot;00E66BA7&quot;/&gt;&lt;wsp:rsid wsp:val=&quot;00E67FCE&quot;/&gt;&lt;wsp:rsid wsp:val=&quot;00E75FD9&quot;/&gt;&lt;wsp:rsid wsp:val=&quot;00E80320&quot;/&gt;&lt;wsp:rsid wsp:val=&quot;00E82E04&quot;/&gt;&lt;wsp:rsid wsp:val=&quot;00E83DE7&quot;/&gt;&lt;wsp:rsid wsp:val=&quot;00E83F48&quot;/&gt;&lt;wsp:rsid wsp:val=&quot;00E857D7&quot;/&gt;&lt;wsp:rsid wsp:val=&quot;00E954C9&quot;/&gt;&lt;wsp:rsid wsp:val=&quot;00E95C7B&quot;/&gt;&lt;wsp:rsid wsp:val=&quot;00EA1EEE&quot;/&gt;&lt;wsp:rsid wsp:val=&quot;00EA3EDC&quot;/&gt;&lt;wsp:rsid wsp:val=&quot;00EB3D9F&quot;/&gt;&lt;wsp:rsid wsp:val=&quot;00EB44DE&quot;/&gt;&lt;wsp:rsid wsp:val=&quot;00EB52D3&quot;/&gt;&lt;wsp:rsid wsp:val=&quot;00EB62B9&quot;/&gt;&lt;wsp:rsid wsp:val=&quot;00EB7AE1&quot;/&gt;&lt;wsp:rsid wsp:val=&quot;00EC0B1F&quot;/&gt;&lt;wsp:rsid wsp:val=&quot;00EC146E&quot;/&gt;&lt;wsp:rsid wsp:val=&quot;00EC2694&quot;/&gt;&lt;wsp:rsid wsp:val=&quot;00EC47AC&quot;/&gt;&lt;wsp:rsid wsp:val=&quot;00EC4DBE&quot;/&gt;&lt;wsp:rsid wsp:val=&quot;00ED12C1&quot;/&gt;&lt;wsp:rsid wsp:val=&quot;00ED5536&quot;/&gt;&lt;wsp:rsid wsp:val=&quot;00ED6A2F&quot;/&gt;&lt;wsp:rsid wsp:val=&quot;00EE2160&quot;/&gt;&lt;wsp:rsid wsp:val=&quot;00EE2DE3&quot;/&gt;&lt;wsp:rsid wsp:val=&quot;00EE3FBB&quot;/&gt;&lt;wsp:rsid wsp:val=&quot;00EE72ED&quot;/&gt;&lt;wsp:rsid wsp:val=&quot;00EF36AA&quot;/&gt;&lt;wsp:rsid wsp:val=&quot;00EF4532&quot;/&gt;&lt;wsp:rsid wsp:val=&quot;00EF6089&quot;/&gt;&lt;wsp:rsid wsp:val=&quot;00F054D3&quot;/&gt;&lt;wsp:rsid wsp:val=&quot;00F0616A&quot;/&gt;&lt;wsp:rsid wsp:val=&quot;00F061C9&quot;/&gt;&lt;wsp:rsid wsp:val=&quot;00F11806&quot;/&gt;&lt;wsp:rsid wsp:val=&quot;00F12868&quot;/&gt;&lt;wsp:rsid wsp:val=&quot;00F14A18&quot;/&gt;&lt;wsp:rsid wsp:val=&quot;00F171EA&quot;/&gt;&lt;wsp:rsid wsp:val=&quot;00F2091A&quot;/&gt;&lt;wsp:rsid wsp:val=&quot;00F20DC9&quot;/&gt;&lt;wsp:rsid wsp:val=&quot;00F22652&quot;/&gt;&lt;wsp:rsid wsp:val=&quot;00F244B0&quot;/&gt;&lt;wsp:rsid wsp:val=&quot;00F24C80&quot;/&gt;&lt;wsp:rsid wsp:val=&quot;00F25BED&quot;/&gt;&lt;wsp:rsid wsp:val=&quot;00F25EEF&quot;/&gt;&lt;wsp:rsid wsp:val=&quot;00F26D30&quot;/&gt;&lt;wsp:rsid wsp:val=&quot;00F273A7&quot;/&gt;&lt;wsp:rsid wsp:val=&quot;00F3072D&quot;/&gt;&lt;wsp:rsid wsp:val=&quot;00F32920&quot;/&gt;&lt;wsp:rsid wsp:val=&quot;00F32C0A&quot;/&gt;&lt;wsp:rsid wsp:val=&quot;00F32CAF&quot;/&gt;&lt;wsp:rsid wsp:val=&quot;00F37079&quot;/&gt;&lt;wsp:rsid wsp:val=&quot;00F4087C&quot;/&gt;&lt;wsp:rsid wsp:val=&quot;00F420A9&quot;/&gt;&lt;wsp:rsid wsp:val=&quot;00F443ED&quot;/&gt;&lt;wsp:rsid wsp:val=&quot;00F46695&quot;/&gt;&lt;wsp:rsid wsp:val=&quot;00F53200&quot;/&gt;&lt;wsp:rsid wsp:val=&quot;00F55AE5&quot;/&gt;&lt;wsp:rsid wsp:val=&quot;00F610CB&quot;/&gt;&lt;wsp:rsid wsp:val=&quot;00F652AC&quot;/&gt;&lt;wsp:rsid wsp:val=&quot;00F65637&quot;/&gt;&lt;wsp:rsid wsp:val=&quot;00F65FDE&quot;/&gt;&lt;wsp:rsid wsp:val=&quot;00F67285&quot;/&gt;&lt;wsp:rsid wsp:val=&quot;00F6774C&quot;/&gt;&lt;wsp:rsid wsp:val=&quot;00F70356&quot;/&gt;&lt;wsp:rsid wsp:val=&quot;00F7282B&quot;/&gt;&lt;wsp:rsid wsp:val=&quot;00F73F40&quot;/&gt;&lt;wsp:rsid wsp:val=&quot;00F75FE3&quot;/&gt;&lt;wsp:rsid wsp:val=&quot;00F774B3&quot;/&gt;&lt;wsp:rsid wsp:val=&quot;00F86689&quot;/&gt;&lt;wsp:rsid wsp:val=&quot;00F9052E&quot;/&gt;&lt;wsp:rsid wsp:val=&quot;00F9053E&quot;/&gt;&lt;wsp:rsid wsp:val=&quot;00F91DA3&quot;/&gt;&lt;wsp:rsid wsp:val=&quot;00F9314C&quot;/&gt;&lt;wsp:rsid wsp:val=&quot;00F9591F&quot;/&gt;&lt;wsp:rsid wsp:val=&quot;00F95EB8&quot;/&gt;&lt;wsp:rsid wsp:val=&quot;00F97573&quot;/&gt;&lt;wsp:rsid wsp:val=&quot;00FA09EF&quot;/&gt;&lt;wsp:rsid wsp:val=&quot;00FA3713&quot;/&gt;&lt;wsp:rsid wsp:val=&quot;00FA582E&quot;/&gt;&lt;wsp:rsid wsp:val=&quot;00FB1A47&quot;/&gt;&lt;wsp:rsid wsp:val=&quot;00FB4AEA&quot;/&gt;&lt;wsp:rsid wsp:val=&quot;00FB72A5&quot;/&gt;&lt;wsp:rsid wsp:val=&quot;00FC482B&quot;/&gt;&lt;wsp:rsid wsp:val=&quot;00FD0575&quot;/&gt;&lt;wsp:rsid wsp:val=&quot;00FD13B4&quot;/&gt;&lt;wsp:rsid wsp:val=&quot;00FD3818&quot;/&gt;&lt;wsp:rsid wsp:val=&quot;00FD51A1&quot;/&gt;&lt;wsp:rsid wsp:val=&quot;00FE1B44&quot;/&gt;&lt;wsp:rsid wsp:val=&quot;00FE3809&quot;/&gt;&lt;wsp:rsid wsp:val=&quot;00FE5EA2&quot;/&gt;&lt;wsp:rsid wsp:val=&quot;00FE6381&quot;/&gt;&lt;wsp:rsid wsp:val=&quot;00FE7024&quot;/&gt;&lt;wsp:rsid wsp:val=&quot;00FF258B&quot;/&gt;&lt;wsp:rsid wsp:val=&quot;00FF733F&quot;/&gt;&lt;wsp:rsid wsp:val=&quot;00FF7A63&quot;/&gt;&lt;wsp:rsid wsp:val=&quot;00FF7DF2&quot;/&gt;&lt;/wsp:rsids&gt;&lt;/w:docPr&gt;&lt;w:body&gt;&lt;wx:sect&gt;&lt;w:p wsp:rsidR=&quot;00000000&quot; wsp:rsidRDefault=&quot;003E38C2&quot; wsp:rsidP=&quot;003E38C2&quot;&gt;&lt;m:oMathPara&gt;&lt;m:oMath&gt;&lt;m:sSub&gt;&lt;m:sSubPr&gt;&lt;m:ctrlPr&gt;&lt;w:rPr&gt;&lt;w:rFonts w:ascii=&quot;Cambria Math&quot; w:fareast=&quot;仿宋_GB2312&quot; w:h-ansi=&quot;Cambria Math&quot;/&gt;&lt;wx:font wx:val=&quot;Cambria Math&quot;/&gt;&lt;w:sz w:val=&quot;24&quot;/&gt;&lt;w:sz-cs w:val=&quot;24&quot;/&gt;&lt;/w:rPr&gt;&lt;/m:ctrlPr&gt;&lt;/m:sSubPr&gt;&lt;m:e&gt;&lt;m:r&gt;&lt;w:rPr&gt;&lt;w:rFonts w:ascii=&quot;Cambria Math&quot; w:fareast=&quot;仿宋_GB2312&quot; w&gt;&lt;w:&gt;&lt;w:&gt;&lt;w:&gt;&lt;w:&gt;&lt;w:&gt;&lt;w:&gt;&lt;w:&gt;&lt;w:&gt;&lt;w:&gt;&lt;w:&gt;&lt;w:&gt;&lt;w:&gt;&lt;w:&gt;&lt;w:&gt;&lt;w:&gt;&lt;w:&gt;&lt;w:&gt;&lt;w:&gt;&lt;w:&gt;&lt;w::h-ansi=&quot;Cambria Math&quot;/&gt;&lt;wx:font wx:val=&quot;Cambria Math&quot;/&gt;&lt;w:i/&gt;&lt;w:sz w:val=&quot;24&quot;/&gt;&lt;w:sz-cs w:val=&quot;24&quot;/&gt;&lt;/w:rPr&gt;&lt;m:t&gt;P&lt;/m:t&gt;&lt;/m:r&gt;&lt;/m:e&gt;&lt;m:sub&gt;&lt;m:r&gt;&lt;w:rPr&gt;&lt;w:rFonts w:ascii=&quot;Cambria Math&quot; w:fareast=&quot;仿?:蝊GBw:2312w:&quot; w:w:h-anw:si=&quot;w:Cambw:ria w:Mathw:&quot;/&gt;&lt;w:wx:fw:ont w:wx:vw:al=&quot;w:Cambw:ria Math&quot;/&gt;&lt;w:i/&gt;&lt;w:sz w:val=&quot;24&quot;/&gt;&lt;w:sz-cs w:val=&quot;24&quot;/&gt;&lt;/w:rPr&gt;&lt;m:t&gt;i&lt;/m:t&gt;&lt;/m:r&gt;&lt;/m:sub&gt;&lt;/m:sSub&gt;&lt;/m:oMath&gt;&lt;/m:oMathPara&gt;&lt;/w:p&gt;&lt;w:sectPr wsp:rsidR=&quot;a 0000th0000w:&quot;&gt;&lt;wre:pgSt=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34" chromakey="#FFFFFF" o:title=""/>
                  <o:lock v:ext="edit" aspectratio="t"/>
                  <w10:wrap type="none"/>
                  <w10:anchorlock/>
                </v:shape>
              </w:pict>
            </w:r>
            <w:r>
              <w:rPr>
                <w:rFonts w:eastAsia="仿宋"/>
                <w:bCs/>
                <w:sz w:val="24"/>
              </w:rPr>
              <w:instrText xml:space="preserve"> </w:instrText>
            </w:r>
            <w:r>
              <w:rPr>
                <w:rFonts w:eastAsia="仿宋"/>
                <w:bCs/>
                <w:sz w:val="24"/>
              </w:rPr>
              <w:fldChar w:fldCharType="separate"/>
            </w:r>
            <w:r>
              <w:rPr>
                <w:rFonts w:eastAsia="仿宋"/>
                <w:bCs/>
                <w:sz w:val="24"/>
              </w:rPr>
              <w:pict>
                <v:shape id="_x0000_i1035" o:spt="75" type="#_x0000_t75" style="height:16.85pt;width:9.95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hideSpellingErrors/&gt;&lt;w:stylePaneFormatFilter w:val=&quot;3F01&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webPageEncoding w:val=&quot;x-cp20936&quot;/&gt;&lt;w:optimizeForBrowser/&gt;&lt;w:targetScreenSz w:val=&quot;800x600&quot;/&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172A27&quot;/&gt;&lt;wsp:rsid wsp:val=&quot;000027A8&quot;/&gt;&lt;wsp:rsid wsp:val=&quot;00003B0E&quot;/&gt;&lt;wsp:rsid wsp:val=&quot;000043AB&quot;/&gt;&lt;wsp:rsid wsp:val=&quot;000045E3&quot;/&gt;&lt;wsp:rsid wsp:val=&quot;00007CFA&quot;/&gt;&lt;wsp:rsid wsp:val=&quot;00010AA3&quot;/&gt;&lt;wsp:rsid wsp:val=&quot;00010F03&quot;/&gt;&lt;wsp:rsid wsp:val=&quot;00011E4D&quot;/&gt;&lt;wsp:rsid wsp:val=&quot;000137A2&quot;/&gt;&lt;wsp:rsid wsp:val=&quot;00015E4A&quot;/&gt;&lt;wsp:rsid wsp:val=&quot;00017ABF&quot;/&gt;&lt;wsp:rsid wsp:val=&quot;00020EAA&quot;/&gt;&lt;wsp:rsid wsp:val=&quot;00030380&quot;/&gt;&lt;wsp:rsid wsp:val=&quot;000327E1&quot;/&gt;&lt;wsp:rsid wsp:val=&quot;000401E9&quot;/&gt;&lt;wsp:rsid wsp:val=&quot;00041AFC&quot;/&gt;&lt;wsp:rsid wsp:val=&quot;00041C10&quot;/&gt;&lt;wsp:rsid wsp:val=&quot;00042476&quot;/&gt;&lt;wsp:rsid wsp:val=&quot;00043C00&quot;/&gt;&lt;wsp:rsid wsp:val=&quot;000454A2&quot;/&gt;&lt;wsp:rsid wsp:val=&quot;00047D75&quot;/&gt;&lt;wsp:rsid wsp:val=&quot;00052413&quot;/&gt;&lt;wsp:rsid wsp:val=&quot;000547F8&quot;/&gt;&lt;wsp:rsid wsp:val=&quot;0006792F&quot;/&gt;&lt;wsp:rsid wsp:val=&quot;000776CA&quot;/&gt;&lt;wsp:rsid wsp:val=&quot;00080E9E&quot;/&gt;&lt;wsp:rsid wsp:val=&quot;00085814&quot;/&gt;&lt;wsp:rsid wsp:val=&quot;000868E7&quot;/&gt;&lt;wsp:rsid wsp:val=&quot;00096383&quot;/&gt;&lt;wsp:rsid wsp:val=&quot;000A01B1&quot;/&gt;&lt;wsp:rsid wsp:val=&quot;000A0843&quot;/&gt;&lt;wsp:rsid wsp:val=&quot;000A08F7&quot;/&gt;&lt;wsp:rsid wsp:val=&quot;000A1AD1&quot;/&gt;&lt;wsp:rsid wsp:val=&quot;000A767E&quot;/&gt;&lt;wsp:rsid wsp:val=&quot;000A7854&quot;/&gt;&lt;wsp:rsid wsp:val=&quot;000B0C16&quot;/&gt;&lt;wsp:rsid wsp:val=&quot;000B129B&quot;/&gt;&lt;wsp:rsid wsp:val=&quot;000B1311&quot;/&gt;&lt;wsp:rsid wsp:val=&quot;000B40B9&quot;/&gt;&lt;wsp:rsid wsp:val=&quot;000C1ACE&quot;/&gt;&lt;wsp:rsid wsp:val=&quot;000C530B&quot;/&gt;&lt;wsp:rsid wsp:val=&quot;000D185B&quot;/&gt;&lt;wsp:rsid wsp:val=&quot;000D1870&quot;/&gt;&lt;wsp:rsid wsp:val=&quot;000D3B39&quot;/&gt;&lt;wsp:rsid wsp:val=&quot;000D46BB&quot;/&gt;&lt;wsp:rsid wsp:val=&quot;000D4D1A&quot;/&gt;&lt;wsp:rsid wsp:val=&quot;000D5CE8&quot;/&gt;&lt;wsp:rsid wsp:val=&quot;000D5D47&quot;/&gt;&lt;wsp:rsid wsp:val=&quot;000D6506&quot;/&gt;&lt;wsp:rsid wsp:val=&quot;000E1BE3&quot;/&gt;&lt;wsp:rsid wsp:val=&quot;000E363D&quot;/&gt;&lt;wsp:rsid wsp:val=&quot;000F1B0D&quot;/&gt;&lt;wsp:rsid wsp:val=&quot;000F1F77&quot;/&gt;&lt;wsp:rsid wsp:val=&quot;000F6159&quot;/&gt;&lt;wsp:rsid wsp:val=&quot;000F78AA&quot;/&gt;&lt;wsp:rsid wsp:val=&quot;001003E0&quot;/&gt;&lt;wsp:rsid wsp:val=&quot;00101E6A&quot;/&gt;&lt;wsp:rsid wsp:val=&quot;001034C3&quot;/&gt;&lt;wsp:rsid wsp:val=&quot;001049DA&quot;/&gt;&lt;wsp:rsid wsp:val=&quot;00104D2F&quot;/&gt;&lt;wsp:rsid wsp:val=&quot;001071BC&quot;/&gt;&lt;wsp:rsid wsp:val=&quot;0011138C&quot;/&gt;&lt;wsp:rsid wsp:val=&quot;001116C2&quot;/&gt;&lt;wsp:rsid wsp:val=&quot;00111E85&quot;/&gt;&lt;wsp:rsid wsp:val=&quot;00113D5C&quot;/&gt;&lt;wsp:rsid wsp:val=&quot;00115406&quot;/&gt;&lt;wsp:rsid wsp:val=&quot;0011762F&quot;/&gt;&lt;wsp:rsid wsp:val=&quot;00117636&quot;/&gt;&lt;wsp:rsid wsp:val=&quot;00127147&quot;/&gt;&lt;wsp:rsid wsp:val=&quot;00131393&quot;/&gt;&lt;wsp:rsid wsp:val=&quot;0013196D&quot;/&gt;&lt;wsp:rsid wsp:val=&quot;00133651&quot;/&gt;&lt;wsp:rsid wsp:val=&quot;0014002A&quot;/&gt;&lt;wsp:rsid wsp:val=&quot;00140583&quot;/&gt;&lt;wsp:rsid wsp:val=&quot;001405B9&quot;/&gt;&lt;wsp:rsid wsp:val=&quot;001414AD&quot;/&gt;&lt;wsp:rsid wsp:val=&quot;00147851&quot;/&gt;&lt;wsp:rsid wsp:val=&quot;001524E5&quot;/&gt;&lt;wsp:rsid wsp:val=&quot;00152AA4&quot;/&gt;&lt;wsp:rsid wsp:val=&quot;00153293&quot;/&gt;&lt;wsp:rsid wsp:val=&quot;00154478&quot;/&gt;&lt;wsp:rsid wsp:val=&quot;001550AC&quot;/&gt;&lt;wsp:rsid wsp:val=&quot;00156BEB&quot;/&gt;&lt;wsp:rsid wsp:val=&quot;0016016D&quot;/&gt;&lt;wsp:rsid wsp:val=&quot;001631E8&quot;/&gt;&lt;wsp:rsid wsp:val=&quot;00163BB2&quot;/&gt;&lt;wsp:rsid wsp:val=&quot;0016511D&quot;/&gt;&lt;wsp:rsid wsp:val=&quot;00166812&quot;/&gt;&lt;wsp:rsid wsp:val=&quot;00166D01&quot;/&gt;&lt;wsp:rsid wsp:val=&quot;00166F26&quot;/&gt;&lt;wsp:rsid wsp:val=&quot;0017235D&quot;/&gt;&lt;wsp:rsid wsp:val=&quot;001776B0&quot;/&gt;&lt;wsp:rsid wsp:val=&quot;00181D0A&quot;/&gt;&lt;wsp:rsid wsp:val=&quot;00184114&quot;/&gt;&lt;wsp:rsid wsp:val=&quot;00185FDE&quot;/&gt;&lt;wsp:rsid wsp:val=&quot;00187C33&quot;/&gt;&lt;wsp:rsid wsp:val=&quot;00195485&quot;/&gt;&lt;wsp:rsid wsp:val=&quot;001958A2&quot;/&gt;&lt;wsp:rsid wsp:val=&quot;00196B85&quot;/&gt;&lt;wsp:rsid wsp:val=&quot;001A388C&quot;/&gt;&lt;wsp:rsid wsp:val=&quot;001A3C3A&quot;/&gt;&lt;wsp:rsid wsp:val=&quot;001A49E7&quot;/&gt;&lt;wsp:rsid wsp:val=&quot;001A536B&quot;/&gt;&lt;wsp:rsid wsp:val=&quot;001A7254&quot;/&gt;&lt;wsp:rsid wsp:val=&quot;001B27E3&quot;/&gt;&lt;wsp:rsid wsp:val=&quot;001C41C6&quot;/&gt;&lt;wsp:rsid wsp:val=&quot;001C5B87&quot;/&gt;&lt;wsp:rsid wsp:val=&quot;001C7D90&quot;/&gt;&lt;wsp:rsid wsp:val=&quot;001D1CB7&quot;/&gt;&lt;wsp:rsid wsp:val=&quot;001D1E92&quot;/&gt;&lt;wsp:rsid wsp:val=&quot;001D4BC7&quot;/&gt;&lt;wsp:rsid wsp:val=&quot;001D5AE4&quot;/&gt;&lt;wsp:rsid wsp:val=&quot;001E27CB&quot;/&gt;&lt;wsp:rsid wsp:val=&quot;001E3207&quot;/&gt;&lt;wsp:rsid wsp:val=&quot;001E3540&quot;/&gt;&lt;wsp:rsid wsp:val=&quot;001F236F&quot;/&gt;&lt;wsp:rsid wsp:val=&quot;001F31F8&quot;/&gt;&lt;wsp:rsid wsp:val=&quot;001F4741&quot;/&gt;&lt;wsp:rsid wsp:val=&quot;00200915&quot;/&gt;&lt;wsp:rsid wsp:val=&quot;00200C5D&quot;/&gt;&lt;wsp:rsid wsp:val=&quot;002017CE&quot;/&gt;&lt;wsp:rsid wsp:val=&quot;0020508E&quot;/&gt;&lt;wsp:rsid wsp:val=&quot;00205C2F&quot;/&gt;&lt;wsp:rsid wsp:val=&quot;00206102&quot;/&gt;&lt;wsp:rsid wsp:val=&quot;00207C3F&quot;/&gt;&lt;wsp:rsid wsp:val=&quot;00207FF8&quot;/&gt;&lt;wsp:rsid wsp:val=&quot;00213BF0&quot;/&gt;&lt;wsp:rsid wsp:val=&quot;00215B99&quot;/&gt;&lt;wsp:rsid wsp:val=&quot;00220131&quot;/&gt;&lt;wsp:rsid wsp:val=&quot;00220D7C&quot;/&gt;&lt;wsp:rsid wsp:val=&quot;00220EC1&quot;/&gt;&lt;wsp:rsid wsp:val=&quot;00221321&quot;/&gt;&lt;wsp:rsid wsp:val=&quot;002240CB&quot;/&gt;&lt;wsp:rsid wsp:val=&quot;00224695&quot;/&gt;&lt;wsp:rsid wsp:val=&quot;00226B19&quot;/&gt;&lt;wsp:rsid wsp:val=&quot;00226C45&quot;/&gt;&lt;wsp:rsid wsp:val=&quot;002277FB&quot;/&gt;&lt;wsp:rsid wsp:val=&quot;00232863&quot;/&gt;&lt;wsp:rsid wsp:val=&quot;00232C84&quot;/&gt;&lt;wsp:rsid wsp:val=&quot;00236FE7&quot;/&gt;&lt;wsp:rsid wsp:val=&quot;00252DBD&quot;/&gt;&lt;wsp:rsid wsp:val=&quot;00257F13&quot;/&gt;&lt;wsp:rsid wsp:val=&quot;00262371&quot;/&gt;&lt;wsp:rsid wsp:val=&quot;002623BC&quot;/&gt;&lt;wsp:rsid wsp:val=&quot;00263A73&quot;/&gt;&lt;wsp:rsid wsp:val=&quot;00267744&quot;/&gt;&lt;wsp:rsid wsp:val=&quot;002717AC&quot;/&gt;&lt;wsp:rsid wsp:val=&quot;002746DC&quot;/&gt;&lt;wsp:rsid wsp:val=&quot;00275038&quot;/&gt;&lt;wsp:rsid wsp:val=&quot;0027745D&quot;/&gt;&lt;wsp:rsid wsp:val=&quot;00285ABE&quot;/&gt;&lt;wsp:rsid wsp:val=&quot;00287024&quot;/&gt;&lt;wsp:rsid wsp:val=&quot;002902E5&quot;/&gt;&lt;wsp:rsid wsp:val=&quot;002910ED&quot;/&gt;&lt;wsp:rsid wsp:val=&quot;00292D02&quot;/&gt;&lt;wsp:rsid wsp:val=&quot;002969CE&quot;/&gt;&lt;wsp:rsid wsp:val=&quot;00296A90&quot;/&gt;&lt;wsp:rsid wsp:val=&quot;00296E01&quot;/&gt;&lt;wsp:rsid wsp:val=&quot;002A201E&quot;/&gt;&lt;wsp:rsid wsp:val=&quot;002A297C&quot;/&gt;&lt;wsp:rsid wsp:val=&quot;002A2BFC&quot;/&gt;&lt;wsp:rsid wsp:val=&quot;002A2D7C&quot;/&gt;&lt;wsp:rsid wsp:val=&quot;002A3579&quot;/&gt;&lt;wsp:rsid wsp:val=&quot;002A4D3D&quot;/&gt;&lt;wsp:rsid wsp:val=&quot;002A7EC9&quot;/&gt;&lt;wsp:rsid wsp:val=&quot;002B03E9&quot;/&gt;&lt;wsp:rsid wsp:val=&quot;002B1229&quot;/&gt;&lt;wsp:rsid wsp:val=&quot;002B20B4&quot;/&gt;&lt;wsp:rsid wsp:val=&quot;002B2A07&quot;/&gt;&lt;wsp:rsid wsp:val=&quot;002B50B1&quot;/&gt;&lt;wsp:rsid wsp:val=&quot;002C0D50&quot;/&gt;&lt;wsp:rsid wsp:val=&quot;002C16F0&quot;/&gt;&lt;wsp:rsid wsp:val=&quot;002C1F91&quot;/&gt;&lt;wsp:rsid wsp:val=&quot;002C2363&quot;/&gt;&lt;wsp:rsid wsp:val=&quot;002C2F7F&quot;/&gt;&lt;wsp:rsid wsp:val=&quot;002C6FE0&quot;/&gt;&lt;wsp:rsid wsp:val=&quot;002D505D&quot;/&gt;&lt;wsp:rsid wsp:val=&quot;002D5F49&quot;/&gt;&lt;wsp:rsid wsp:val=&quot;002E3447&quot;/&gt;&lt;wsp:rsid wsp:val=&quot;002E569E&quot;/&gt;&lt;wsp:rsid wsp:val=&quot;002E6A2C&quot;/&gt;&lt;wsp:rsid wsp:val=&quot;002E7EAB&quot;/&gt;&lt;wsp:rsid wsp:val=&quot;002F1361&quot;/&gt;&lt;wsp:rsid wsp:val=&quot;002F300E&quot;/&gt;&lt;wsp:rsid wsp:val=&quot;002F35EB&quot;/&gt;&lt;wsp:rsid wsp:val=&quot;002F4CE1&quot;/&gt;&lt;wsp:rsid wsp:val=&quot;003010DB&quot;/&gt;&lt;wsp:rsid wsp:val=&quot;003029E5&quot;/&gt;&lt;wsp:rsid wsp:val=&quot;00304589&quot;/&gt;&lt;wsp:rsid wsp:val=&quot;00314796&quot;/&gt;&lt;wsp:rsid wsp:val=&quot;00314A90&quot;/&gt;&lt;wsp:rsid wsp:val=&quot;00315FAB&quot;/&gt;&lt;wsp:rsid wsp:val=&quot;00321C81&quot;/&gt;&lt;wsp:rsid wsp:val=&quot;003220B1&quot;/&gt;&lt;wsp:rsid wsp:val=&quot;00322BD0&quot;/&gt;&lt;wsp:rsid wsp:val=&quot;00323CC0&quot;/&gt;&lt;wsp:rsid wsp:val=&quot;0032775E&quot;/&gt;&lt;wsp:rsid wsp:val=&quot;00332CA8&quot;/&gt;&lt;wsp:rsid wsp:val=&quot;00335141&quot;/&gt;&lt;wsp:rsid wsp:val=&quot;00335930&quot;/&gt;&lt;wsp:rsid wsp:val=&quot;00335DE1&quot;/&gt;&lt;wsp:rsid wsp:val=&quot;00337095&quot;/&gt;&lt;wsp:rsid wsp:val=&quot;003379B3&quot;/&gt;&lt;wsp:rsid wsp:val=&quot;003400DC&quot;/&gt;&lt;wsp:rsid wsp:val=&quot;00340A00&quot;/&gt;&lt;wsp:rsid wsp:val=&quot;00344DC7&quot;/&gt;&lt;wsp:rsid wsp:val=&quot;00346F39&quot;/&gt;&lt;wsp:rsid wsp:val=&quot;00350328&quot;/&gt;&lt;wsp:rsid wsp:val=&quot;00350635&quot;/&gt;&lt;wsp:rsid wsp:val=&quot;003515BD&quot;/&gt;&lt;wsp:rsid wsp:val=&quot;00352330&quot;/&gt;&lt;wsp:rsid wsp:val=&quot;00353AE8&quot;/&gt;&lt;wsp:rsid wsp:val=&quot;00356E59&quot;/&gt;&lt;wsp:rsid wsp:val=&quot;00357C37&quot;/&gt;&lt;wsp:rsid wsp:val=&quot;00363EC3&quot;/&gt;&lt;wsp:rsid wsp:val=&quot;0036476D&quot;/&gt;&lt;wsp:rsid wsp:val=&quot;00367530&quot;/&gt;&lt;wsp:rsid wsp:val=&quot;0037100B&quot;/&gt;&lt;wsp:rsid wsp:val=&quot;0037572B&quot;/&gt;&lt;wsp:rsid wsp:val=&quot;00376CE7&quot;/&gt;&lt;wsp:rsid wsp:val=&quot;00383FE1&quot;/&gt;&lt;wsp:rsid wsp:val=&quot;0038445D&quot;/&gt;&lt;wsp:rsid wsp:val=&quot;00385D8E&quot;/&gt;&lt;wsp:rsid wsp:val=&quot;00390E10&quot;/&gt;&lt;wsp:rsid wsp:val=&quot;00390F4C&quot;/&gt;&lt;wsp:rsid wsp:val=&quot;00391AF3&quot;/&gt;&lt;wsp:rsid wsp:val=&quot;003928BB&quot;/&gt;&lt;wsp:rsid wsp:val=&quot;00394956&quot;/&gt;&lt;wsp:rsid wsp:val=&quot;003975F5&quot;/&gt;&lt;wsp:rsid wsp:val=&quot;003A1AB7&quot;/&gt;&lt;wsp:rsid wsp:val=&quot;003A27C7&quot;/&gt;&lt;wsp:rsid wsp:val=&quot;003A3A2B&quot;/&gt;&lt;wsp:rsid wsp:val=&quot;003A3AE8&quot;/&gt;&lt;wsp:rsid wsp:val=&quot;003A71C4&quot;/&gt;&lt;wsp:rsid wsp:val=&quot;003B0472&quot;/&gt;&lt;wsp:rsid wsp:val=&quot;003B37B7&quot;/&gt;&lt;wsp:rsid wsp:val=&quot;003B5657&quot;/&gt;&lt;wsp:rsid wsp:val=&quot;003B671C&quot;/&gt;&lt;wsp:rsid wsp:val=&quot;003C112B&quot;/&gt;&lt;wsp:rsid wsp:val=&quot;003C22CE&quot;/&gt;&lt;wsp:rsid wsp:val=&quot;003C2AC2&quot;/&gt;&lt;wsp:rsid wsp:val=&quot;003D20A0&quot;/&gt;&lt;wsp:rsid wsp:val=&quot;003D2111&quot;/&gt;&lt;wsp:rsid wsp:val=&quot;003D24EC&quot;/&gt;&lt;wsp:rsid wsp:val=&quot;003D4C26&quot;/&gt;&lt;wsp:rsid wsp:val=&quot;003E005B&quot;/&gt;&lt;wsp:rsid wsp:val=&quot;003E15DD&quot;/&gt;&lt;wsp:rsid wsp:val=&quot;003E30B3&quot;/&gt;&lt;wsp:rsid wsp:val=&quot;003E38C2&quot;/&gt;&lt;wsp:rsid wsp:val=&quot;003E3956&quot;/&gt;&lt;wsp:rsid wsp:val=&quot;003E509B&quot;/&gt;&lt;wsp:rsid wsp:val=&quot;003E55A9&quot;/&gt;&lt;wsp:rsid wsp:val=&quot;003E63CD&quot;/&gt;&lt;wsp:rsid wsp:val=&quot;003F0D4D&quot;/&gt;&lt;wsp:rsid wsp:val=&quot;003F0D72&quot;/&gt;&lt;wsp:rsid wsp:val=&quot;003F3B8A&quot;/&gt;&lt;wsp:rsid wsp:val=&quot;003F3C61&quot;/&gt;&lt;wsp:rsid wsp:val=&quot;003F4ED1&quot;/&gt;&lt;wsp:rsid wsp:val=&quot;003F5BDD&quot;/&gt;&lt;wsp:rsid wsp:val=&quot;00407FA3&quot;/&gt;&lt;wsp:rsid wsp:val=&quot;00410584&quot;/&gt;&lt;wsp:rsid wsp:val=&quot;00410952&quot;/&gt;&lt;wsp:rsid wsp:val=&quot;00411CC3&quot;/&gt;&lt;wsp:rsid wsp:val=&quot;004148FE&quot;/&gt;&lt;wsp:rsid wsp:val=&quot;004210CC&quot;/&gt;&lt;wsp:rsid wsp:val=&quot;0042379C&quot;/&gt;&lt;wsp:rsid wsp:val=&quot;00424A57&quot;/&gt;&lt;wsp:rsid wsp:val=&quot;00425B7B&quot;/&gt;&lt;wsp:rsid wsp:val=&quot;00426A75&quot;/&gt;&lt;wsp:rsid wsp:val=&quot;00427129&quot;/&gt;&lt;wsp:rsid wsp:val=&quot;00430219&quot;/&gt;&lt;wsp:rsid wsp:val=&quot;004317EF&quot;/&gt;&lt;wsp:rsid wsp:val=&quot;00431D84&quot;/&gt;&lt;wsp:rsid wsp:val=&quot;0043207F&quot;/&gt;&lt;wsp:rsid wsp:val=&quot;00435EBA&quot;/&gt;&lt;wsp:rsid wsp:val=&quot;00437131&quot;/&gt;&lt;wsp:rsid wsp:val=&quot;00440897&quot;/&gt;&lt;wsp:rsid wsp:val=&quot;00443D3C&quot;/&gt;&lt;wsp:rsid wsp:val=&quot;004451EE&quot;/&gt;&lt;wsp:rsid wsp:val=&quot;004464CB&quot;/&gt;&lt;wsp:rsid wsp:val=&quot;00446F8C&quot;/&gt;&lt;wsp:rsid wsp:val=&quot;00452084&quot;/&gt;&lt;wsp:rsid wsp:val=&quot;004526DF&quot;/&gt;&lt;wsp:rsid wsp:val=&quot;00453653&quot;/&gt;&lt;wsp:rsid wsp:val=&quot;00453A7D&quot;/&gt;&lt;wsp:rsid wsp:val=&quot;00455E3F&quot;/&gt;&lt;wsp:rsid wsp:val=&quot;004577D1&quot;/&gt;&lt;wsp:rsid wsp:val=&quot;00461658&quot;/&gt;&lt;wsp:rsid wsp:val=&quot;004617D8&quot;/&gt;&lt;wsp:rsid wsp:val=&quot;004630C8&quot;/&gt;&lt;wsp:rsid wsp:val=&quot;00470CCC&quot;/&gt;&lt;wsp:rsid wsp:val=&quot;00473AAA&quot;/&gt;&lt;wsp:rsid wsp:val=&quot;00475226&quot;/&gt;&lt;wsp:rsid wsp:val=&quot;004806CD&quot;/&gt;&lt;wsp:rsid wsp:val=&quot;0048115B&quot;/&gt;&lt;wsp:rsid wsp:val=&quot;00483611&quot;/&gt;&lt;wsp:rsid wsp:val=&quot;004857D3&quot;/&gt;&lt;wsp:rsid wsp:val=&quot;00485B67&quot;/&gt;&lt;wsp:rsid wsp:val=&quot;00487DF7&quot;/&gt;&lt;wsp:rsid wsp:val=&quot;004978D5&quot;/&gt;&lt;wsp:rsid wsp:val=&quot;004A0DAE&quot;/&gt;&lt;wsp:rsid wsp:val=&quot;004A15B5&quot;/&gt;&lt;wsp:rsid wsp:val=&quot;004A3743&quot;/&gt;&lt;wsp:rsid wsp:val=&quot;004A494B&quot;/&gt;&lt;wsp:rsid wsp:val=&quot;004A5E34&quot;/&gt;&lt;wsp:rsid wsp:val=&quot;004A5EC3&quot;/&gt;&lt;wsp:rsid wsp:val=&quot;004B15C0&quot;/&gt;&lt;wsp:rsid wsp:val=&quot;004B2E1A&quot;/&gt;&lt;wsp:rsid wsp:val=&quot;004B42E1&quot;/&gt;&lt;wsp:rsid wsp:val=&quot;004B43FD&quot;/&gt;&lt;wsp:rsid wsp:val=&quot;004B61AF&quot;/&gt;&lt;wsp:rsid wsp:val=&quot;004B63EB&quot;/&gt;&lt;wsp:rsid wsp:val=&quot;004C01F0&quot;/&gt;&lt;wsp:rsid wsp:val=&quot;004C0D15&quot;/&gt;&lt;wsp:rsid wsp:val=&quot;004C0E33&quot;/&gt;&lt;wsp:rsid wsp:val=&quot;004C119F&quot;/&gt;&lt;wsp:rsid wsp:val=&quot;004C4EEC&quot;/&gt;&lt;wsp:rsid wsp:val=&quot;004C7FF6&quot;/&gt;&lt;wsp:rsid wsp:val=&quot;004D031B&quot;/&gt;&lt;wsp:rsid wsp:val=&quot;004D084B&quot;/&gt;&lt;wsp:rsid wsp:val=&quot;004D37D0&quot;/&gt;&lt;wsp:rsid wsp:val=&quot;004D4D2C&quot;/&gt;&lt;wsp:rsid wsp:val=&quot;004D5EB1&quot;/&gt;&lt;wsp:rsid wsp:val=&quot;004D757E&quot;/&gt;&lt;wsp:rsid wsp:val=&quot;004E1CC6&quot;/&gt;&lt;wsp:rsid wsp:val=&quot;004E22B9&quot;/&gt;&lt;wsp:rsid wsp:val=&quot;004E287F&quot;/&gt;&lt;wsp:rsid wsp:val=&quot;004E3046&quot;/&gt;&lt;wsp:rsid wsp:val=&quot;004E5F17&quot;/&gt;&lt;wsp:rsid wsp:val=&quot;004E7760&quot;/&gt;&lt;wsp:rsid wsp:val=&quot;004F1C9A&quot;/&gt;&lt;wsp:rsid wsp:val=&quot;004F1FA3&quot;/&gt;&lt;wsp:rsid wsp:val=&quot;004F2DCD&quot;/&gt;&lt;wsp:rsid wsp:val=&quot;004F3954&quot;/&gt;&lt;wsp:rsid wsp:val=&quot;004F452A&quot;/&gt;&lt;wsp:rsid wsp:val=&quot;004F4D61&quot;/&gt;&lt;wsp:rsid wsp:val=&quot;004F7A98&quot;/&gt;&lt;wsp:rsid wsp:val=&quot;005024EA&quot;/&gt;&lt;wsp:rsid wsp:val=&quot;005031AF&quot;/&gt;&lt;wsp:rsid wsp:val=&quot;00505C5A&quot;/&gt;&lt;wsp:rsid wsp:val=&quot;0050608B&quot;/&gt;&lt;wsp:rsid wsp:val=&quot;005072E2&quot;/&gt;&lt;wsp:rsid wsp:val=&quot;0051301E&quot;/&gt;&lt;wsp:rsid wsp:val=&quot;00514D71&quot;/&gt;&lt;wsp:rsid wsp:val=&quot;0051512D&quot;/&gt;&lt;wsp:rsid wsp:val=&quot;00515CE2&quot;/&gt;&lt;wsp:rsid wsp:val=&quot;00516AE9&quot;/&gt;&lt;wsp:rsid wsp:val=&quot;00517810&quot;/&gt;&lt;wsp:rsid wsp:val=&quot;00520B40&quot;/&gt;&lt;wsp:rsid wsp:val=&quot;00521DD8&quot;/&gt;&lt;wsp:rsid wsp:val=&quot;0052250E&quot;/&gt;&lt;wsp:rsid wsp:val=&quot;005252A3&quot;/&gt;&lt;wsp:rsid wsp:val=&quot;0053153E&quot;/&gt;&lt;wsp:rsid wsp:val=&quot;0053279D&quot;/&gt;&lt;wsp:rsid wsp:val=&quot;00532A56&quot;/&gt;&lt;wsp:rsid wsp:val=&quot;00533FF1&quot;/&gt;&lt;wsp:rsid wsp:val=&quot;005363FE&quot;/&gt;&lt;wsp:rsid wsp:val=&quot;005378C8&quot;/&gt;&lt;wsp:rsid wsp:val=&quot;00547A1C&quot;/&gt;&lt;wsp:rsid wsp:val=&quot;005541E4&quot;/&gt;&lt;wsp:rsid wsp:val=&quot;0055564F&quot;/&gt;&lt;wsp:rsid wsp:val=&quot;0055774C&quot;/&gt;&lt;wsp:rsid wsp:val=&quot;00570693&quot;/&gt;&lt;wsp:rsid wsp:val=&quot;0057296B&quot;/&gt;&lt;wsp:rsid wsp:val=&quot;00576428&quot;/&gt;&lt;wsp:rsid wsp:val=&quot;00580816&quot;/&gt;&lt;wsp:rsid wsp:val=&quot;00581B55&quot;/&gt;&lt;wsp:rsid wsp:val=&quot;00582E30&quot;/&gt;&lt;wsp:rsid wsp:val=&quot;005837C9&quot;/&gt;&lt;wsp:rsid wsp:val=&quot;00585CD6&quot;/&gt;&lt;wsp:rsid wsp:val=&quot;00585D7F&quot;/&gt;&lt;wsp:rsid wsp:val=&quot;005860F4&quot;/&gt;&lt;wsp:rsid wsp:val=&quot;00586682&quot;/&gt;&lt;wsp:rsid wsp:val=&quot;00587CCB&quot;/&gt;&lt;wsp:rsid wsp:val=&quot;005A0A75&quot;/&gt;&lt;wsp:rsid wsp:val=&quot;005A3C92&quot;/&gt;&lt;wsp:rsid wsp:val=&quot;005B0DC8&quot;/&gt;&lt;wsp:rsid wsp:val=&quot;005B315F&quot;/&gt;&lt;wsp:rsid wsp:val=&quot;005B4265&quot;/&gt;&lt;wsp:rsid wsp:val=&quot;005B4358&quot;/&gt;&lt;wsp:rsid wsp:val=&quot;005B51B6&quot;/&gt;&lt;wsp:rsid wsp:val=&quot;005B5251&quot;/&gt;&lt;wsp:rsid wsp:val=&quot;005B6392&quot;/&gt;&lt;wsp:rsid wsp:val=&quot;005B64D2&quot;/&gt;&lt;wsp:rsid wsp:val=&quot;005B6FD4&quot;/&gt;&lt;wsp:rsid wsp:val=&quot;005C071F&quot;/&gt;&lt;wsp:rsid wsp:val=&quot;005C37B2&quot;/&gt;&lt;wsp:rsid wsp:val=&quot;005C5143&quot;/&gt;&lt;wsp:rsid wsp:val=&quot;005C6C38&quot;/&gt;&lt;wsp:rsid wsp:val=&quot;005C70D2&quot;/&gt;&lt;wsp:rsid wsp:val=&quot;005C76CB&quot;/&gt;&lt;wsp:rsid wsp:val=&quot;005D046B&quot;/&gt;&lt;wsp:rsid wsp:val=&quot;005D0B4D&quot;/&gt;&lt;wsp:rsid wsp:val=&quot;005D2059&quot;/&gt;&lt;wsp:rsid wsp:val=&quot;005D44D7&quot;/&gt;&lt;wsp:rsid wsp:val=&quot;005D6543&quot;/&gt;&lt;wsp:rsid wsp:val=&quot;005D7BD5&quot;/&gt;&lt;wsp:rsid wsp:val=&quot;005E07D7&quot;/&gt;&lt;wsp:rsid wsp:val=&quot;005E33CF&quot;/&gt;&lt;wsp:rsid wsp:val=&quot;005E4C7D&quot;/&gt;&lt;wsp:rsid wsp:val=&quot;005E6CFE&quot;/&gt;&lt;wsp:rsid wsp:val=&quot;005E7CCE&quot;/&gt;&lt;wsp:rsid wsp:val=&quot;005E7DA2&quot;/&gt;&lt;wsp:rsid wsp:val=&quot;005F2637&quot;/&gt;&lt;wsp:rsid wsp:val=&quot;005F2E24&quot;/&gt;&lt;wsp:rsid wsp:val=&quot;005F74FA&quot;/&gt;&lt;wsp:rsid wsp:val=&quot;006020AF&quot;/&gt;&lt;wsp:rsid wsp:val=&quot;00602C5B&quot;/&gt;&lt;wsp:rsid wsp:val=&quot;0060576F&quot;/&gt;&lt;wsp:rsid wsp:val=&quot;0060778D&quot;/&gt;&lt;wsp:rsid wsp:val=&quot;0061159D&quot;/&gt;&lt;wsp:rsid wsp:val=&quot;00611D1F&quot;/&gt;&lt;wsp:rsid wsp:val=&quot;006126D0&quot;/&gt;&lt;wsp:rsid wsp:val=&quot;006126D5&quot;/&gt;&lt;wsp:rsid wsp:val=&quot;006138F2&quot;/&gt;&lt;wsp:rsid wsp:val=&quot;00616F55&quot;/&gt;&lt;wsp:rsid wsp:val=&quot;0061718E&quot;/&gt;&lt;wsp:rsid wsp:val=&quot;0062069B&quot;/&gt;&lt;wsp:rsid wsp:val=&quot;00621D23&quot;/&gt;&lt;wsp:rsid wsp:val=&quot;00621FD3&quot;/&gt;&lt;wsp:rsid wsp:val=&quot;0062700D&quot;/&gt;&lt;wsp:rsid wsp:val=&quot;006329DF&quot;/&gt;&lt;wsp:rsid wsp:val=&quot;00637B23&quot;/&gt;&lt;wsp:rsid wsp:val=&quot;00641C91&quot;/&gt;&lt;wsp:rsid wsp:val=&quot;0064257B&quot;/&gt;&lt;wsp:rsid wsp:val=&quot;006460EC&quot;/&gt;&lt;wsp:rsid wsp:val=&quot;00646B5F&quot;/&gt;&lt;wsp:rsid wsp:val=&quot;00647401&quot;/&gt;&lt;wsp:rsid wsp:val=&quot;00652A86&quot;/&gt;&lt;wsp:rsid wsp:val=&quot;00653C3F&quot;/&gt;&lt;wsp:rsid wsp:val=&quot;0065541C&quot;/&gt;&lt;wsp:rsid wsp:val=&quot;00655A45&quot;/&gt;&lt;wsp:rsid wsp:val=&quot;0066045A&quot;/&gt;&lt;wsp:rsid wsp:val=&quot;00660D67&quot;/&gt;&lt;wsp:rsid wsp:val=&quot;0066227A&quot;/&gt;&lt;wsp:rsid wsp:val=&quot;006647E4&quot;/&gt;&lt;wsp:rsid wsp:val=&quot;00664844&quot;/&gt;&lt;wsp:rsid wsp:val=&quot;006711A1&quot;/&gt;&lt;wsp:rsid wsp:val=&quot;00671B38&quot;/&gt;&lt;wsp:rsid wsp:val=&quot;0067417E&quot;/&gt;&lt;wsp:rsid wsp:val=&quot;0067648E&quot;/&gt;&lt;wsp:rsid wsp:val=&quot;006767C7&quot;/&gt;&lt;wsp:rsid wsp:val=&quot;00677794&quot;/&gt;&lt;wsp:rsid wsp:val=&quot;00677FD5&quot;/&gt;&lt;wsp:rsid wsp:val=&quot;006802DB&quot;/&gt;&lt;wsp:rsid wsp:val=&quot;00682AA2&quot;/&gt;&lt;wsp:rsid wsp:val=&quot;00685111&quot;/&gt;&lt;wsp:rsid wsp:val=&quot;00686BA2&quot;/&gt;&lt;wsp:rsid wsp:val=&quot;006922EB&quot;/&gt;&lt;wsp:rsid wsp:val=&quot;00693541&quot;/&gt;&lt;wsp:rsid wsp:val=&quot;006943A6&quot;/&gt;&lt;wsp:rsid wsp:val=&quot;00694B43&quot;/&gt;&lt;wsp:rsid wsp:val=&quot;00697D23&quot;/&gt;&lt;wsp:rsid wsp:val=&quot;006A1E06&quot;/&gt;&lt;wsp:rsid wsp:val=&quot;006A4A12&quot;/&gt;&lt;wsp:rsid wsp:val=&quot;006A689E&quot;/&gt;&lt;wsp:rsid wsp:val=&quot;006A76D8&quot;/&gt;&lt;wsp:rsid wsp:val=&quot;006B2671&quot;/&gt;&lt;wsp:rsid wsp:val=&quot;006B69F0&quot;/&gt;&lt;wsp:rsid wsp:val=&quot;006B76E7&quot;/&gt;&lt;wsp:rsid wsp:val=&quot;006C064F&quot;/&gt;&lt;wsp:rsid wsp:val=&quot;006C0E9D&quot;/&gt;&lt;wsp:rsid wsp:val=&quot;006D4175&quot;/&gt;&lt;wsp:rsid wsp:val=&quot;006D4D67&quot;/&gt;&lt;wsp:rsid wsp:val=&quot;006D577F&quot;/&gt;&lt;wsp:rsid wsp:val=&quot;006E02D1&quot;/&gt;&lt;wsp:rsid wsp:val=&quot;006E300F&quot;/&gt;&lt;wsp:rsid wsp:val=&quot;006E353A&quot;/&gt;&lt;wsp:rsid wsp:val=&quot;006E5EF7&quot;/&gt;&lt;wsp:rsid wsp:val=&quot;006E7CE3&quot;/&gt;&lt;wsp:rsid wsp:val=&quot;006E7EB8&quot;/&gt;&lt;wsp:rsid wsp:val=&quot;006F0A98&quot;/&gt;&lt;wsp:rsid wsp:val=&quot;006F3F8C&quot;/&gt;&lt;wsp:rsid wsp:val=&quot;006F4820&quot;/&gt;&lt;wsp:rsid wsp:val=&quot;006F4CD5&quot;/&gt;&lt;wsp:rsid wsp:val=&quot;007003BB&quot;/&gt;&lt;wsp:rsid wsp:val=&quot;00700486&quot;/&gt;&lt;wsp:rsid wsp:val=&quot;00700730&quot;/&gt;&lt;wsp:rsid wsp:val=&quot;007024E5&quot;/&gt;&lt;wsp:rsid wsp:val=&quot;00710271&quot;/&gt;&lt;wsp:rsid wsp:val=&quot;007139B4&quot;/&gt;&lt;wsp:rsid wsp:val=&quot;0071541D&quot;/&gt;&lt;wsp:rsid wsp:val=&quot;00716D61&quot;/&gt;&lt;wsp:rsid wsp:val=&quot;00720DED&quot;/&gt;&lt;wsp:rsid wsp:val=&quot;00721CA8&quot;/&gt;&lt;wsp:rsid wsp:val=&quot;00722130&quot;/&gt;&lt;wsp:rsid wsp:val=&quot;007221F7&quot;/&gt;&lt;wsp:rsid wsp:val=&quot;00723F6E&quot;/&gt;&lt;wsp:rsid wsp:val=&quot;007271C2&quot;/&gt;&lt;wsp:rsid wsp:val=&quot;007330F3&quot;/&gt;&lt;wsp:rsid wsp:val=&quot;0073489C&quot;/&gt;&lt;wsp:rsid wsp:val=&quot;00735AA6&quot;/&gt;&lt;wsp:rsid wsp:val=&quot;007360AD&quot;/&gt;&lt;wsp:rsid wsp:val=&quot;007363FE&quot;/&gt;&lt;wsp:rsid wsp:val=&quot;00736FA6&quot;/&gt;&lt;wsp:rsid wsp:val=&quot;00736FB1&quot;/&gt;&lt;wsp:rsid wsp:val=&quot;007370C2&quot;/&gt;&lt;wsp:rsid wsp:val=&quot;00742307&quot;/&gt;&lt;wsp:rsid wsp:val=&quot;007424BF&quot;/&gt;&lt;wsp:rsid wsp:val=&quot;00742B4A&quot;/&gt;&lt;wsp:rsid wsp:val=&quot;00742B75&quot;/&gt;&lt;wsp:rsid wsp:val=&quot;00743C4F&quot;/&gt;&lt;wsp:rsid wsp:val=&quot;0075181C&quot;/&gt;&lt;wsp:rsid wsp:val=&quot;00760AC0&quot;/&gt;&lt;wsp:rsid wsp:val=&quot;00762651&quot;/&gt;&lt;wsp:rsid wsp:val=&quot;00762768&quot;/&gt;&lt;wsp:rsid wsp:val=&quot;00762AC6&quot;/&gt;&lt;wsp:rsid wsp:val=&quot;007650DF&quot;/&gt;&lt;wsp:rsid wsp:val=&quot;00774239&quot;/&gt;&lt;wsp:rsid wsp:val=&quot;007749F3&quot;/&gt;&lt;wsp:rsid wsp:val=&quot;0077545E&quot;/&gt;&lt;wsp:rsid wsp:val=&quot;00777A3E&quot;/&gt;&lt;wsp:rsid wsp:val=&quot;00782FA4&quot;/&gt;&lt;wsp:rsid wsp:val=&quot;00784543&quot;/&gt;&lt;wsp:rsid wsp:val=&quot;00784D9D&quot;/&gt;&lt;wsp:rsid wsp:val=&quot;00785179&quot;/&gt;&lt;wsp:rsid wsp:val=&quot;00791608&quot;/&gt;&lt;wsp:rsid wsp:val=&quot;00793745&quot;/&gt;&lt;wsp:rsid wsp:val=&quot;00794546&quot;/&gt;&lt;wsp:rsid wsp:val=&quot;0079503C&quot;/&gt;&lt;wsp:rsid wsp:val=&quot;007952B3&quot;/&gt;&lt;wsp:rsid wsp:val=&quot;00795430&quot;/&gt;&lt;wsp:rsid wsp:val=&quot;00797D15&quot;/&gt;&lt;wsp:rsid wsp:val=&quot;007A255C&quot;/&gt;&lt;wsp:rsid wsp:val=&quot;007A7252&quot;/&gt;&lt;wsp:rsid wsp:val=&quot;007A731A&quot;/&gt;&lt;wsp:rsid wsp:val=&quot;007B0196&quot;/&gt;&lt;wsp:rsid wsp:val=&quot;007B1ABC&quot;/&gt;&lt;wsp:rsid wsp:val=&quot;007B1E49&quot;/&gt;&lt;wsp:rsid wsp:val=&quot;007B3E09&quot;/&gt;&lt;wsp:rsid wsp:val=&quot;007B7588&quot;/&gt;&lt;wsp:rsid wsp:val=&quot;007C2B23&quot;/&gt;&lt;wsp:rsid wsp:val=&quot;007C3975&quot;/&gt;&lt;wsp:rsid wsp:val=&quot;007C4E4B&quot;/&gt;&lt;wsp:rsid wsp:val=&quot;007C6C3A&quot;/&gt;&lt;wsp:rsid wsp:val=&quot;007C707D&quot;/&gt;&lt;wsp:rsid wsp:val=&quot;007D2C0B&quot;/&gt;&lt;wsp:rsid wsp:val=&quot;007D2D28&quot;/&gt;&lt;wsp:rsid wsp:val=&quot;007D3231&quot;/&gt;&lt;wsp:rsid wsp:val=&quot;007E0E1C&quot;/&gt;&lt;wsp:rsid wsp:val=&quot;007E2BB6&quot;/&gt;&lt;wsp:rsid wsp:val=&quot;007E2CCD&quot;/&gt;&lt;wsp:rsid wsp:val=&quot;007F323E&quot;/&gt;&lt;wsp:rsid wsp:val=&quot;007F34C4&quot;/&gt;&lt;wsp:rsid wsp:val=&quot;007F3BE0&quot;/&gt;&lt;wsp:rsid wsp:val=&quot;007F6A6D&quot;/&gt;&lt;wsp:rsid wsp:val=&quot;00801154&quot;/&gt;&lt;wsp:rsid wsp:val=&quot;00805537&quot;/&gt;&lt;wsp:rsid wsp:val=&quot;00806624&quot;/&gt;&lt;wsp:rsid wsp:val=&quot;008074F1&quot;/&gt;&lt;wsp:rsid wsp:val=&quot;008175C4&quot;/&gt;&lt;wsp:rsid wsp:val=&quot;00821F2B&quot;/&gt;&lt;wsp:rsid wsp:val=&quot;00824246&quot;/&gt;&lt;wsp:rsid wsp:val=&quot;008267B3&quot;/&gt;&lt;wsp:rsid wsp:val=&quot;008276A7&quot;/&gt;&lt;wsp:rsid wsp:val=&quot;00830F64&quot;/&gt;&lt;wsp:rsid wsp:val=&quot;00831370&quot;/&gt;&lt;wsp:rsid wsp:val=&quot;0083274F&quot;/&gt;&lt;wsp:rsid wsp:val=&quot;0083310A&quot;/&gt;&lt;wsp:rsid wsp:val=&quot;00835A0F&quot;/&gt;&lt;wsp:rsid wsp:val=&quot;00837C2C&quot;/&gt;&lt;wsp:rsid wsp:val=&quot;008423DB&quot;/&gt;&lt;wsp:rsid wsp:val=&quot;0084606D&quot;/&gt;&lt;wsp:rsid wsp:val=&quot;00850DBE&quot;/&gt;&lt;wsp:rsid wsp:val=&quot;00851442&quot;/&gt;&lt;wsp:rsid wsp:val=&quot;00855412&quot;/&gt;&lt;wsp:rsid wsp:val=&quot;00860919&quot;/&gt;&lt;wsp:rsid wsp:val=&quot;008639CB&quot;/&gt;&lt;wsp:rsid wsp:val=&quot;00864380&quot;/&gt;&lt;wsp:rsid wsp:val=&quot;00871E70&quot;/&gt;&lt;wsp:rsid wsp:val=&quot;00872037&quot;/&gt;&lt;wsp:rsid wsp:val=&quot;00872BE2&quot;/&gt;&lt;wsp:rsid wsp:val=&quot;00873224&quot;/&gt;&lt;wsp:rsid wsp:val=&quot;0087365C&quot;/&gt;&lt;wsp:rsid wsp:val=&quot;00873D72&quot;/&gt;&lt;wsp:rsid wsp:val=&quot;008753C1&quot;/&gt;&lt;wsp:rsid wsp:val=&quot;00876069&quot;/&gt;&lt;wsp:rsid wsp:val=&quot;0087695B&quot;/&gt;&lt;wsp:rsid wsp:val=&quot;0088025B&quot;/&gt;&lt;wsp:rsid wsp:val=&quot;008805C4&quot;/&gt;&lt;wsp:rsid wsp:val=&quot;00880D8E&quot;/&gt;&lt;wsp:rsid wsp:val=&quot;00882184&quot;/&gt;&lt;wsp:rsid wsp:val=&quot;008821CE&quot;/&gt;&lt;wsp:rsid wsp:val=&quot;008830F1&quot;/&gt;&lt;wsp:rsid wsp:val=&quot;00885CF1&quot;/&gt;&lt;wsp:rsid wsp:val=&quot;00886422&quot;/&gt;&lt;wsp:rsid wsp:val=&quot;0088765D&quot;/&gt;&lt;wsp:rsid wsp:val=&quot;008879E1&quot;/&gt;&lt;wsp:rsid wsp:val=&quot;008914D8&quot;/&gt;&lt;wsp:rsid wsp:val=&quot;00893E75&quot;/&gt;&lt;wsp:rsid wsp:val=&quot;00894C64&quot;/&gt;&lt;wsp:rsid wsp:val=&quot;008A09B5&quot;/&gt;&lt;wsp:rsid wsp:val=&quot;008A2F3C&quot;/&gt;&lt;wsp:rsid wsp:val=&quot;008A5226&quot;/&gt;&lt;wsp:rsid wsp:val=&quot;008A52DF&quot;/&gt;&lt;wsp:rsid wsp:val=&quot;008A7529&quot;/&gt;&lt;wsp:rsid wsp:val=&quot;008B06F9&quot;/&gt;&lt;wsp:rsid wsp:val=&quot;008B18B5&quot;/&gt;&lt;wsp:rsid wsp:val=&quot;008B2A46&quot;/&gt;&lt;wsp:rsid wsp:val=&quot;008B5DC9&quot;/&gt;&lt;wsp:rsid wsp:val=&quot;008B5E4E&quot;/&gt;&lt;wsp:rsid wsp:val=&quot;008B66E0&quot;/&gt;&lt;wsp:rsid wsp:val=&quot;008B6A65&quot;/&gt;&lt;wsp:rsid wsp:val=&quot;008B7BA2&quot;/&gt;&lt;wsp:rsid wsp:val=&quot;008C18E8&quot;/&gt;&lt;wsp:rsid wsp:val=&quot;008C2001&quot;/&gt;&lt;wsp:rsid wsp:val=&quot;008C478A&quot;/&gt;&lt;wsp:rsid wsp:val=&quot;008C6100&quot;/&gt;&lt;wsp:rsid wsp:val=&quot;008C63CE&quot;/&gt;&lt;wsp:rsid wsp:val=&quot;008C6992&quot;/&gt;&lt;wsp:rsid wsp:val=&quot;008D0A2A&quot;/&gt;&lt;wsp:rsid wsp:val=&quot;008D0ADA&quot;/&gt;&lt;wsp:rsid wsp:val=&quot;008D3A0A&quot;/&gt;&lt;wsp:rsid wsp:val=&quot;008D3C38&quot;/&gt;&lt;wsp:rsid wsp:val=&quot;008D6588&quot;/&gt;&lt;wsp:rsid wsp:val=&quot;008E0F24&quot;/&gt;&lt;wsp:rsid wsp:val=&quot;008E298E&quot;/&gt;&lt;wsp:rsid wsp:val=&quot;008E37F6&quot;/&gt;&lt;wsp:rsid wsp:val=&quot;008F466C&quot;/&gt;&lt;wsp:rsid wsp:val=&quot;008F6129&quot;/&gt;&lt;wsp:rsid wsp:val=&quot;00900D4A&quot;/&gt;&lt;wsp:rsid wsp:val=&quot;00900EED&quot;/&gt;&lt;wsp:rsid wsp:val=&quot;0090589E&quot;/&gt;&lt;wsp:rsid wsp:val=&quot;00905A3B&quot;/&gt;&lt;wsp:rsid wsp:val=&quot;00910812&quot;/&gt;&lt;wsp:rsid wsp:val=&quot;00912E98&quot;/&gt;&lt;wsp:rsid wsp:val=&quot;0091463D&quot;/&gt;&lt;wsp:rsid wsp:val=&quot;00917FE4&quot;/&gt;&lt;wsp:rsid wsp:val=&quot;00921A85&quot;/&gt;&lt;wsp:rsid wsp:val=&quot;00923D71&quot;/&gt;&lt;wsp:rsid wsp:val=&quot;00925B8A&quot;/&gt;&lt;wsp:rsid wsp:val=&quot;00925E0F&quot;/&gt;&lt;wsp:rsid wsp:val=&quot;0093195D&quot;/&gt;&lt;wsp:rsid wsp:val=&quot;009351E2&quot;/&gt;&lt;wsp:rsid wsp:val=&quot;0093535C&quot;/&gt;&lt;wsp:rsid wsp:val=&quot;00936975&quot;/&gt;&lt;wsp:rsid wsp:val=&quot;00941685&quot;/&gt;&lt;wsp:rsid wsp:val=&quot;009417A1&quot;/&gt;&lt;wsp:rsid wsp:val=&quot;00944D27&quot;/&gt;&lt;wsp:rsid wsp:val=&quot;00947EA4&quot;/&gt;&lt;wsp:rsid wsp:val=&quot;00951290&quot;/&gt;&lt;wsp:rsid wsp:val=&quot;00951D4D&quot;/&gt;&lt;wsp:rsid wsp:val=&quot;00952B74&quot;/&gt;&lt;wsp:rsid wsp:val=&quot;00953A29&quot;/&gt;&lt;wsp:rsid wsp:val=&quot;0095795D&quot;/&gt;&lt;wsp:rsid wsp:val=&quot;00961458&quot;/&gt;&lt;wsp:rsid wsp:val=&quot;00962F4C&quot;/&gt;&lt;wsp:rsid wsp:val=&quot;0096371A&quot;/&gt;&lt;wsp:rsid wsp:val=&quot;0096380C&quot;/&gt;&lt;wsp:rsid wsp:val=&quot;00965C23&quot;/&gt;&lt;wsp:rsid wsp:val=&quot;00973325&quot;/&gt;&lt;wsp:rsid wsp:val=&quot;00973378&quot;/&gt;&lt;wsp:rsid wsp:val=&quot;00974165&quot;/&gt;&lt;wsp:rsid wsp:val=&quot;009746B0&quot;/&gt;&lt;wsp:rsid wsp:val=&quot;00974B8A&quot;/&gt;&lt;wsp:rsid wsp:val=&quot;00981AC7&quot;/&gt;&lt;wsp:rsid wsp:val=&quot;00983993&quot;/&gt;&lt;wsp:rsid wsp:val=&quot;009879E9&quot;/&gt;&lt;wsp:rsid wsp:val=&quot;0099075C&quot;/&gt;&lt;wsp:rsid wsp:val=&quot;0099508F&quot;/&gt;&lt;wsp:rsid wsp:val=&quot;0099692A&quot;/&gt;&lt;wsp:rsid wsp:val=&quot;00997A05&quot;/&gt;&lt;wsp:rsid wsp:val=&quot;009A0CC4&quot;/&gt;&lt;wsp:rsid wsp:val=&quot;009A21FD&quot;/&gt;&lt;wsp:rsid wsp:val=&quot;009A337E&quot;/&gt;&lt;wsp:rsid wsp:val=&quot;009A37BC&quot;/&gt;&lt;wsp:rsid wsp:val=&quot;009A44DE&quot;/&gt;&lt;wsp:rsid wsp:val=&quot;009A7723&quot;/&gt;&lt;wsp:rsid wsp:val=&quot;009A7946&quot;/&gt;&lt;wsp:rsid wsp:val=&quot;009B4D91&quot;/&gt;&lt;wsp:rsid wsp:val=&quot;009C25B4&quot;/&gt;&lt;wsp:rsid wsp:val=&quot;009C278B&quot;/&gt;&lt;wsp:rsid wsp:val=&quot;009C380D&quot;/&gt;&lt;wsp:rsid wsp:val=&quot;009C65ED&quot;/&gt;&lt;wsp:rsid wsp:val=&quot;009C760A&quot;/&gt;&lt;wsp:rsid wsp:val=&quot;009C7992&quot;/&gt;&lt;wsp:rsid wsp:val=&quot;009D01E4&quot;/&gt;&lt;wsp:rsid wsp:val=&quot;009E10B2&quot;/&gt;&lt;wsp:rsid wsp:val=&quot;009E4305&quot;/&gt;&lt;wsp:rsid wsp:val=&quot;009E6940&quot;/&gt;&lt;wsp:rsid wsp:val=&quot;009F1614&quot;/&gt;&lt;wsp:rsid wsp:val=&quot;009F1B97&quot;/&gt;&lt;wsp:rsid wsp:val=&quot;009F22D3&quot;/&gt;&lt;wsp:rsid wsp:val=&quot;009F6232&quot;/&gt;&lt;wsp:rsid wsp:val=&quot;009F698D&quot;/&gt;&lt;wsp:rsid wsp:val=&quot;00A05BE1&quot;/&gt;&lt;wsp:rsid wsp:val=&quot;00A063FE&quot;/&gt;&lt;wsp:rsid wsp:val=&quot;00A07EF4&quot;/&gt;&lt;wsp:rsid wsp:val=&quot;00A119D2&quot;/&gt;&lt;wsp:rsid wsp:val=&quot;00A12509&quot;/&gt;&lt;wsp:rsid wsp:val=&quot;00A16479&quot;/&gt;&lt;wsp:rsid wsp:val=&quot;00A1714E&quot;/&gt;&lt;wsp:rsid wsp:val=&quot;00A17A7C&quot;/&gt;&lt;wsp:rsid wsp:val=&quot;00A201F1&quot;/&gt;&lt;wsp:rsid wsp:val=&quot;00A245CE&quot;/&gt;&lt;wsp:rsid wsp:val=&quot;00A255C1&quot;/&gt;&lt;wsp:rsid wsp:val=&quot;00A25875&quot;/&gt;&lt;wsp:rsid wsp:val=&quot;00A25A10&quot;/&gt;&lt;wsp:rsid wsp:val=&quot;00A2748B&quot;/&gt;&lt;wsp:rsid wsp:val=&quot;00A27C90&quot;/&gt;&lt;wsp:rsid wsp:val=&quot;00A30434&quot;/&gt;&lt;wsp:rsid wsp:val=&quot;00A30FFF&quot;/&gt;&lt;wsp:rsid wsp:val=&quot;00A33BF7&quot;/&gt;&lt;wsp:rsid wsp:val=&quot;00A3487D&quot;/&gt;&lt;wsp:rsid wsp:val=&quot;00A4143B&quot;/&gt;&lt;wsp:rsid wsp:val=&quot;00A4318B&quot;/&gt;&lt;wsp:rsid wsp:val=&quot;00A475EE&quot;/&gt;&lt;wsp:rsid wsp:val=&quot;00A47859&quot;/&gt;&lt;wsp:rsid wsp:val=&quot;00A479B8&quot;/&gt;&lt;wsp:rsid wsp:val=&quot;00A5196B&quot;/&gt;&lt;wsp:rsid wsp:val=&quot;00A54500&quot;/&gt;&lt;wsp:rsid wsp:val=&quot;00A54E86&quot;/&gt;&lt;wsp:rsid wsp:val=&quot;00A55148&quot;/&gt;&lt;wsp:rsid wsp:val=&quot;00A55AA8&quot;/&gt;&lt;wsp:rsid wsp:val=&quot;00A56F63&quot;/&gt;&lt;wsp:rsid wsp:val=&quot;00A60EA0&quot;/&gt;&lt;wsp:rsid wsp:val=&quot;00A61D88&quot;/&gt;&lt;wsp:rsid wsp:val=&quot;00A63258&quot;/&gt;&lt;wsp:rsid wsp:val=&quot;00A65138&quot;/&gt;&lt;wsp:rsid wsp:val=&quot;00A651A1&quot;/&gt;&lt;wsp:rsid wsp:val=&quot;00A72DDA&quot;/&gt;&lt;wsp:rsid wsp:val=&quot;00A76409&quot;/&gt;&lt;wsp:rsid wsp:val=&quot;00A805BF&quot;/&gt;&lt;wsp:rsid wsp:val=&quot;00A808B0&quot;/&gt;&lt;wsp:rsid wsp:val=&quot;00A81691&quot;/&gt;&lt;wsp:rsid wsp:val=&quot;00A908E5&quot;/&gt;&lt;wsp:rsid wsp:val=&quot;00A91DE4&quot;/&gt;&lt;wsp:rsid wsp:val=&quot;00A91F13&quot;/&gt;&lt;wsp:rsid wsp:val=&quot;00A9436A&quot;/&gt;&lt;wsp:rsid wsp:val=&quot;00A94C7D&quot;/&gt;&lt;wsp:rsid wsp:val=&quot;00AA15CA&quot;/&gt;&lt;wsp:rsid wsp:val=&quot;00AA22BB&quot;/&gt;&lt;wsp:rsid wsp:val=&quot;00AA4D24&quot;/&gt;&lt;wsp:rsid wsp:val=&quot;00AA5CB1&quot;/&gt;&lt;wsp:rsid wsp:val=&quot;00AA7DA8&quot;/&gt;&lt;wsp:rsid wsp:val=&quot;00AB0EA2&quot;/&gt;&lt;wsp:rsid wsp:val=&quot;00AB37D6&quot;/&gt;&lt;wsp:rsid wsp:val=&quot;00AB4331&quot;/&gt;&lt;wsp:rsid wsp:val=&quot;00AB4908&quot;/&gt;&lt;wsp:rsid wsp:val=&quot;00AB50EA&quot;/&gt;&lt;wsp:rsid wsp:val=&quot;00AB662D&quot;/&gt;&lt;wsp:rsid wsp:val=&quot;00AB716B&quot;/&gt;&lt;wsp:rsid wsp:val=&quot;00AC0496&quot;/&gt;&lt;wsp:rsid wsp:val=&quot;00AC20D8&quot;/&gt;&lt;wsp:rsid wsp:val=&quot;00AC42D0&quot;/&gt;&lt;wsp:rsid wsp:val=&quot;00AC5831&quot;/&gt;&lt;wsp:rsid wsp:val=&quot;00AC685A&quot;/&gt;&lt;wsp:rsid wsp:val=&quot;00AC71E6&quot;/&gt;&lt;wsp:rsid wsp:val=&quot;00AC7FAE&quot;/&gt;&lt;wsp:rsid wsp:val=&quot;00AD3801&quot;/&gt;&lt;wsp:rsid wsp:val=&quot;00AD5A84&quot;/&gt;&lt;wsp:rsid wsp:val=&quot;00AE038D&quot;/&gt;&lt;wsp:rsid wsp:val=&quot;00AE2914&quot;/&gt;&lt;wsp:rsid wsp:val=&quot;00AE318E&quot;/&gt;&lt;wsp:rsid wsp:val=&quot;00AE4D01&quot;/&gt;&lt;wsp:rsid wsp:val=&quot;00AE64F7&quot;/&gt;&lt;wsp:rsid wsp:val=&quot;00AE77CB&quot;/&gt;&lt;wsp:rsid wsp:val=&quot;00AF2834&quot;/&gt;&lt;wsp:rsid wsp:val=&quot;00AF2D47&quot;/&gt;&lt;wsp:rsid wsp:val=&quot;00AF5564&quot;/&gt;&lt;wsp:rsid wsp:val=&quot;00AF70EC&quot;/&gt;&lt;wsp:rsid wsp:val=&quot;00AF74D4&quot;/&gt;&lt;wsp:rsid wsp:val=&quot;00B04105&quot;/&gt;&lt;wsp:rsid wsp:val=&quot;00B119AC&quot;/&gt;&lt;wsp:rsid wsp:val=&quot;00B11E2E&quot;/&gt;&lt;wsp:rsid wsp:val=&quot;00B1565A&quot;/&gt;&lt;wsp:rsid wsp:val=&quot;00B15794&quot;/&gt;&lt;wsp:rsid wsp:val=&quot;00B163EF&quot;/&gt;&lt;wsp:rsid wsp:val=&quot;00B175C5&quot;/&gt;&lt;wsp:rsid wsp:val=&quot;00B21302&quot;/&gt;&lt;wsp:rsid wsp:val=&quot;00B239A8&quot;/&gt;&lt;wsp:rsid wsp:val=&quot;00B256AE&quot;/&gt;&lt;wsp:rsid wsp:val=&quot;00B25969&quot;/&gt;&lt;wsp:rsid wsp:val=&quot;00B26D36&quot;/&gt;&lt;wsp:rsid wsp:val=&quot;00B27ACC&quot;/&gt;&lt;wsp:rsid wsp:val=&quot;00B27DFA&quot;/&gt;&lt;wsp:rsid wsp:val=&quot;00B333C8&quot;/&gt;&lt;wsp:rsid wsp:val=&quot;00B35761&quot;/&gt;&lt;wsp:rsid wsp:val=&quot;00B43D57&quot;/&gt;&lt;wsp:rsid wsp:val=&quot;00B53716&quot;/&gt;&lt;wsp:rsid wsp:val=&quot;00B56201&quot;/&gt;&lt;wsp:rsid wsp:val=&quot;00B57D95&quot;/&gt;&lt;wsp:rsid wsp:val=&quot;00B62153&quot;/&gt;&lt;wsp:rsid wsp:val=&quot;00B6370A&quot;/&gt;&lt;wsp:rsid wsp:val=&quot;00B66E0E&quot;/&gt;&lt;wsp:rsid wsp:val=&quot;00B71C23&quot;/&gt;&lt;wsp:rsid wsp:val=&quot;00B729E8&quot;/&gt;&lt;wsp:rsid wsp:val=&quot;00B73831&quot;/&gt;&lt;wsp:rsid wsp:val=&quot;00B7476C&quot;/&gt;&lt;wsp:rsid wsp:val=&quot;00B75E10&quot;/&gt;&lt;wsp:rsid wsp:val=&quot;00B7706B&quot;/&gt;&lt;wsp:rsid wsp:val=&quot;00B77B86&quot;/&gt;&lt;wsp:rsid wsp:val=&quot;00B81652&quot;/&gt;&lt;wsp:rsid wsp:val=&quot;00B8207D&quot;/&gt;&lt;wsp:rsid wsp:val=&quot;00B82723&quot;/&gt;&lt;wsp:rsid wsp:val=&quot;00B86932&quot;/&gt;&lt;wsp:rsid wsp:val=&quot;00B8762A&quot;/&gt;&lt;wsp:rsid wsp:val=&quot;00B9512B&quot;/&gt;&lt;wsp:rsid wsp:val=&quot;00B95900&quot;/&gt;&lt;wsp:rsid wsp:val=&quot;00BB01B7&quot;/&gt;&lt;wsp:rsid wsp:val=&quot;00BB01F9&quot;/&gt;&lt;wsp:rsid wsp:val=&quot;00BB0444&quot;/&gt;&lt;wsp:rsid wsp:val=&quot;00BB39BD&quot;/&gt;&lt;wsp:rsid wsp:val=&quot;00BB7D57&quot;/&gt;&lt;wsp:rsid wsp:val=&quot;00BC23DF&quot;/&gt;&lt;wsp:rsid wsp:val=&quot;00BC49D6&quot;/&gt;&lt;wsp:rsid wsp:val=&quot;00BC4EA1&quot;/&gt;&lt;wsp:rsid wsp:val=&quot;00BC6C10&quot;/&gt;&lt;wsp:rsid wsp:val=&quot;00BD2E03&quot;/&gt;&lt;wsp:rsid wsp:val=&quot;00BD6AFC&quot;/&gt;&lt;wsp:rsid wsp:val=&quot;00BE2097&quot;/&gt;&lt;wsp:rsid wsp:val=&quot;00BE3FA6&quot;/&gt;&lt;wsp:rsid wsp:val=&quot;00BF04E8&quot;/&gt;&lt;wsp:rsid wsp:val=&quot;00BF1F5B&quot;/&gt;&lt;wsp:rsid wsp:val=&quot;00BF4880&quot;/&gt;&lt;wsp:rsid wsp:val=&quot;00BF53C3&quot;/&gt;&lt;wsp:rsid wsp:val=&quot;00BF6982&quot;/&gt;&lt;wsp:rsid wsp:val=&quot;00BF795E&quot;/&gt;&lt;wsp:rsid wsp:val=&quot;00C01EE6&quot;/&gt;&lt;wsp:rsid wsp:val=&quot;00C031C3&quot;/&gt;&lt;wsp:rsid wsp:val=&quot;00C06393&quot;/&gt;&lt;wsp:rsid wsp:val=&quot;00C0767F&quot;/&gt;&lt;wsp:rsid wsp:val=&quot;00C11969&quot;/&gt;&lt;wsp:rsid wsp:val=&quot;00C13684&quot;/&gt;&lt;wsp:rsid wsp:val=&quot;00C146E8&quot;/&gt;&lt;wsp:rsid wsp:val=&quot;00C15350&quot;/&gt;&lt;wsp:rsid wsp:val=&quot;00C15583&quot;/&gt;&lt;wsp:rsid wsp:val=&quot;00C17742&quot;/&gt;&lt;wsp:rsid wsp:val=&quot;00C17BEE&quot;/&gt;&lt;wsp:rsid wsp:val=&quot;00C240EB&quot;/&gt;&lt;wsp:rsid wsp:val=&quot;00C24CA3&quot;/&gt;&lt;wsp:rsid wsp:val=&quot;00C30003&quot;/&gt;&lt;wsp:rsid wsp:val=&quot;00C31ACC&quot;/&gt;&lt;wsp:rsid wsp:val=&quot;00C34917&quot;/&gt;&lt;wsp:rsid wsp:val=&quot;00C34D7B&quot;/&gt;&lt;wsp:rsid wsp:val=&quot;00C36FBA&quot;/&gt;&lt;wsp:rsid wsp:val=&quot;00C3719F&quot;/&gt;&lt;wsp:rsid wsp:val=&quot;00C377A1&quot;/&gt;&lt;wsp:rsid wsp:val=&quot;00C4203F&quot;/&gt;&lt;wsp:rsid wsp:val=&quot;00C4317C&quot;/&gt;&lt;wsp:rsid wsp:val=&quot;00C43B2A&quot;/&gt;&lt;wsp:rsid wsp:val=&quot;00C447DE&quot;/&gt;&lt;wsp:rsid wsp:val=&quot;00C46CCA&quot;/&gt;&lt;wsp:rsid wsp:val=&quot;00C47969&quot;/&gt;&lt;wsp:rsid wsp:val=&quot;00C52013&quot;/&gt;&lt;wsp:rsid wsp:val=&quot;00C536E0&quot;/&gt;&lt;wsp:rsid wsp:val=&quot;00C54CAE&quot;/&gt;&lt;wsp:rsid wsp:val=&quot;00C57B54&quot;/&gt;&lt;wsp:rsid wsp:val=&quot;00C57DD7&quot;/&gt;&lt;wsp:rsid wsp:val=&quot;00C60C52&quot;/&gt;&lt;wsp:rsid wsp:val=&quot;00C63587&quot;/&gt;&lt;wsp:rsid wsp:val=&quot;00C7215D&quot;/&gt;&lt;wsp:rsid wsp:val=&quot;00C77A71&quot;/&gt;&lt;wsp:rsid wsp:val=&quot;00C810B3&quot;/&gt;&lt;wsp:rsid wsp:val=&quot;00C813BA&quot;/&gt;&lt;wsp:rsid wsp:val=&quot;00C84E25&quot;/&gt;&lt;wsp:rsid wsp:val=&quot;00C865E5&quot;/&gt;&lt;wsp:rsid wsp:val=&quot;00C90A10&quot;/&gt;&lt;wsp:rsid wsp:val=&quot;00C97A99&quot;/&gt;&lt;wsp:rsid wsp:val=&quot;00CA1217&quot;/&gt;&lt;wsp:rsid wsp:val=&quot;00CA3A17&quot;/&gt;&lt;wsp:rsid wsp:val=&quot;00CB202B&quot;/&gt;&lt;wsp:rsid wsp:val=&quot;00CC0861&quot;/&gt;&lt;wsp:rsid wsp:val=&quot;00CC10F4&quot;/&gt;&lt;wsp:rsid wsp:val=&quot;00CC352B&quot;/&gt;&lt;wsp:rsid wsp:val=&quot;00CC413E&quot;/&gt;&lt;wsp:rsid wsp:val=&quot;00CC6FED&quot;/&gt;&lt;wsp:rsid wsp:val=&quot;00CC73EB&quot;/&gt;&lt;wsp:rsid wsp:val=&quot;00CD0F7D&quot;/&gt;&lt;wsp:rsid wsp:val=&quot;00CD1515&quot;/&gt;&lt;wsp:rsid wsp:val=&quot;00CD6107&quot;/&gt;&lt;wsp:rsid wsp:val=&quot;00CE1004&quot;/&gt;&lt;wsp:rsid wsp:val=&quot;00CE4782&quot;/&gt;&lt;wsp:rsid wsp:val=&quot;00CE7FD3&quot;/&gt;&lt;wsp:rsid wsp:val=&quot;00CF0510&quot;/&gt;&lt;wsp:rsid wsp:val=&quot;00CF17A6&quot;/&gt;&lt;wsp:rsid wsp:val=&quot;00CF3B46&quot;/&gt;&lt;wsp:rsid wsp:val=&quot;00CF4DA0&quot;/&gt;&lt;wsp:rsid wsp:val=&quot;00CF5AA9&quot;/&gt;&lt;wsp:rsid wsp:val=&quot;00D01B5A&quot;/&gt;&lt;wsp:rsid wsp:val=&quot;00D02DFD&quot;/&gt;&lt;wsp:rsid wsp:val=&quot;00D05A25&quot;/&gt;&lt;wsp:rsid wsp:val=&quot;00D07F11&quot;/&gt;&lt;wsp:rsid wsp:val=&quot;00D10897&quot;/&gt;&lt;wsp:rsid wsp:val=&quot;00D14E3A&quot;/&gt;&lt;wsp:rsid wsp:val=&quot;00D16B5E&quot;/&gt;&lt;wsp:rsid wsp:val=&quot;00D20BA3&quot;/&gt;&lt;wsp:rsid wsp:val=&quot;00D267FF&quot;/&gt;&lt;wsp:rsid wsp:val=&quot;00D27482&quot;/&gt;&lt;wsp:rsid wsp:val=&quot;00D34867&quot;/&gt;&lt;wsp:rsid wsp:val=&quot;00D40A22&quot;/&gt;&lt;wsp:rsid wsp:val=&quot;00D40B08&quot;/&gt;&lt;wsp:rsid wsp:val=&quot;00D419E1&quot;/&gt;&lt;wsp:rsid wsp:val=&quot;00D441C8&quot;/&gt;&lt;wsp:rsid wsp:val=&quot;00D517C5&quot;/&gt;&lt;wsp:rsid wsp:val=&quot;00D55925&quot;/&gt;&lt;wsp:rsid wsp:val=&quot;00D56713&quot;/&gt;&lt;wsp:rsid wsp:val=&quot;00D572C2&quot;/&gt;&lt;wsp:rsid wsp:val=&quot;00D57505&quot;/&gt;&lt;wsp:rsid wsp:val=&quot;00D619C3&quot;/&gt;&lt;wsp:rsid wsp:val=&quot;00D62F58&quot;/&gt;&lt;wsp:rsid wsp:val=&quot;00D65A2A&quot;/&gt;&lt;wsp:rsid wsp:val=&quot;00D705A0&quot;/&gt;&lt;wsp:rsid wsp:val=&quot;00D71FD2&quot;/&gt;&lt;wsp:rsid wsp:val=&quot;00D72295&quot;/&gt;&lt;wsp:rsid wsp:val=&quot;00D73DD8&quot;/&gt;&lt;wsp:rsid wsp:val=&quot;00D7509B&quot;/&gt;&lt;wsp:rsid wsp:val=&quot;00D7697C&quot;/&gt;&lt;wsp:rsid wsp:val=&quot;00D812F9&quot;/&gt;&lt;wsp:rsid wsp:val=&quot;00D813BD&quot;/&gt;&lt;wsp:rsid wsp:val=&quot;00D84172&quot;/&gt;&lt;wsp:rsid wsp:val=&quot;00D8544D&quot;/&gt;&lt;wsp:rsid wsp:val=&quot;00D87901&quot;/&gt;&lt;wsp:rsid wsp:val=&quot;00D91366&quot;/&gt;&lt;wsp:rsid wsp:val=&quot;00D9323B&quot;/&gt;&lt;wsp:rsid wsp:val=&quot;00D96E65&quot;/&gt;&lt;wsp:rsid wsp:val=&quot;00DA38CA&quot;/&gt;&lt;wsp:rsid wsp:val=&quot;00DA7C36&quot;/&gt;&lt;wsp:rsid wsp:val=&quot;00DB19D6&quot;/&gt;&lt;wsp:rsid wsp:val=&quot;00DC1DEF&quot;/&gt;&lt;wsp:rsid wsp:val=&quot;00DC32A3&quot;/&gt;&lt;wsp:rsid wsp:val=&quot;00DC4279&quot;/&gt;&lt;wsp:rsid wsp:val=&quot;00DC76EF&quot;/&gt;&lt;wsp:rsid wsp:val=&quot;00DD24AB&quot;/&gt;&lt;wsp:rsid wsp:val=&quot;00DD33D1&quot;/&gt;&lt;wsp:rsid wsp:val=&quot;00DD3AB0&quot;/&gt;&lt;wsp:rsid wsp:val=&quot;00DE5DBA&quot;/&gt;&lt;wsp:rsid wsp:val=&quot;00DE6247&quot;/&gt;&lt;wsp:rsid wsp:val=&quot;00DF3875&quot;/&gt;&lt;wsp:rsid wsp:val=&quot;00DF464B&quot;/&gt;&lt;wsp:rsid wsp:val=&quot;00DF4F4A&quot;/&gt;&lt;wsp:rsid wsp:val=&quot;00DF7811&quot;/&gt;&lt;wsp:rsid wsp:val=&quot;00E008AF&quot;/&gt;&lt;wsp:rsid wsp:val=&quot;00E0256F&quot;/&gt;&lt;wsp:rsid wsp:val=&quot;00E02CF0&quot;/&gt;&lt;wsp:rsid wsp:val=&quot;00E04DBC&quot;/&gt;&lt;wsp:rsid wsp:val=&quot;00E04F32&quot;/&gt;&lt;wsp:rsid wsp:val=&quot;00E05982&quot;/&gt;&lt;wsp:rsid wsp:val=&quot;00E06C6B&quot;/&gt;&lt;wsp:rsid wsp:val=&quot;00E11E62&quot;/&gt;&lt;wsp:rsid wsp:val=&quot;00E24BA3&quot;/&gt;&lt;wsp:rsid wsp:val=&quot;00E2516B&quot;/&gt;&lt;wsp:rsid wsp:val=&quot;00E3272E&quot;/&gt;&lt;wsp:rsid wsp:val=&quot;00E33C9D&quot;/&gt;&lt;wsp:rsid wsp:val=&quot;00E33D6C&quot;/&gt;&lt;wsp:rsid wsp:val=&quot;00E34961&quot;/&gt;&lt;wsp:rsid wsp:val=&quot;00E40025&quot;/&gt;&lt;wsp:rsid wsp:val=&quot;00E4117B&quot;/&gt;&lt;wsp:rsid wsp:val=&quot;00E41C2D&quot;/&gt;&lt;wsp:rsid wsp:val=&quot;00E43858&quot;/&gt;&lt;wsp:rsid wsp:val=&quot;00E43D7D&quot;/&gt;&lt;wsp:rsid wsp:val=&quot;00E559A2&quot;/&gt;&lt;wsp:rsid wsp:val=&quot;00E56636&quot;/&gt;&lt;wsp:rsid wsp:val=&quot;00E572D5&quot;/&gt;&lt;wsp:rsid wsp:val=&quot;00E61DC7&quot;/&gt;&lt;wsp:rsid wsp:val=&quot;00E66BA7&quot;/&gt;&lt;wsp:rsid wsp:val=&quot;00E67FCE&quot;/&gt;&lt;wsp:rsid wsp:val=&quot;00E75FD9&quot;/&gt;&lt;wsp:rsid wsp:val=&quot;00E80320&quot;/&gt;&lt;wsp:rsid wsp:val=&quot;00E82E04&quot;/&gt;&lt;wsp:rsid wsp:val=&quot;00E83DE7&quot;/&gt;&lt;wsp:rsid wsp:val=&quot;00E83F48&quot;/&gt;&lt;wsp:rsid wsp:val=&quot;00E857D7&quot;/&gt;&lt;wsp:rsid wsp:val=&quot;00E954C9&quot;/&gt;&lt;wsp:rsid wsp:val=&quot;00E95C7B&quot;/&gt;&lt;wsp:rsid wsp:val=&quot;00EA1EEE&quot;/&gt;&lt;wsp:rsid wsp:val=&quot;00EA3EDC&quot;/&gt;&lt;wsp:rsid wsp:val=&quot;00EB3D9F&quot;/&gt;&lt;wsp:rsid wsp:val=&quot;00EB44DE&quot;/&gt;&lt;wsp:rsid wsp:val=&quot;00EB52D3&quot;/&gt;&lt;wsp:rsid wsp:val=&quot;00EB62B9&quot;/&gt;&lt;wsp:rsid wsp:val=&quot;00EB7AE1&quot;/&gt;&lt;wsp:rsid wsp:val=&quot;00EC0B1F&quot;/&gt;&lt;wsp:rsid wsp:val=&quot;00EC146E&quot;/&gt;&lt;wsp:rsid wsp:val=&quot;00EC2694&quot;/&gt;&lt;wsp:rsid wsp:val=&quot;00EC47AC&quot;/&gt;&lt;wsp:rsid wsp:val=&quot;00EC4DBE&quot;/&gt;&lt;wsp:rsid wsp:val=&quot;00ED12C1&quot;/&gt;&lt;wsp:rsid wsp:val=&quot;00ED5536&quot;/&gt;&lt;wsp:rsid wsp:val=&quot;00ED6A2F&quot;/&gt;&lt;wsp:rsid wsp:val=&quot;00EE2160&quot;/&gt;&lt;wsp:rsid wsp:val=&quot;00EE2DE3&quot;/&gt;&lt;wsp:rsid wsp:val=&quot;00EE3FBB&quot;/&gt;&lt;wsp:rsid wsp:val=&quot;00EE72ED&quot;/&gt;&lt;wsp:rsid wsp:val=&quot;00EF36AA&quot;/&gt;&lt;wsp:rsid wsp:val=&quot;00EF4532&quot;/&gt;&lt;wsp:rsid wsp:val=&quot;00EF6089&quot;/&gt;&lt;wsp:rsid wsp:val=&quot;00F054D3&quot;/&gt;&lt;wsp:rsid wsp:val=&quot;00F0616A&quot;/&gt;&lt;wsp:rsid wsp:val=&quot;00F061C9&quot;/&gt;&lt;wsp:rsid wsp:val=&quot;00F11806&quot;/&gt;&lt;wsp:rsid wsp:val=&quot;00F12868&quot;/&gt;&lt;wsp:rsid wsp:val=&quot;00F14A18&quot;/&gt;&lt;wsp:rsid wsp:val=&quot;00F171EA&quot;/&gt;&lt;wsp:rsid wsp:val=&quot;00F2091A&quot;/&gt;&lt;wsp:rsid wsp:val=&quot;00F20DC9&quot;/&gt;&lt;wsp:rsid wsp:val=&quot;00F22652&quot;/&gt;&lt;wsp:rsid wsp:val=&quot;00F244B0&quot;/&gt;&lt;wsp:rsid wsp:val=&quot;00F24C80&quot;/&gt;&lt;wsp:rsid wsp:val=&quot;00F25BED&quot;/&gt;&lt;wsp:rsid wsp:val=&quot;00F25EEF&quot;/&gt;&lt;wsp:rsid wsp:val=&quot;00F26D30&quot;/&gt;&lt;wsp:rsid wsp:val=&quot;00F273A7&quot;/&gt;&lt;wsp:rsid wsp:val=&quot;00F3072D&quot;/&gt;&lt;wsp:rsid wsp:val=&quot;00F32920&quot;/&gt;&lt;wsp:rsid wsp:val=&quot;00F32C0A&quot;/&gt;&lt;wsp:rsid wsp:val=&quot;00F32CAF&quot;/&gt;&lt;wsp:rsid wsp:val=&quot;00F37079&quot;/&gt;&lt;wsp:rsid wsp:val=&quot;00F4087C&quot;/&gt;&lt;wsp:rsid wsp:val=&quot;00F420A9&quot;/&gt;&lt;wsp:rsid wsp:val=&quot;00F443ED&quot;/&gt;&lt;wsp:rsid wsp:val=&quot;00F46695&quot;/&gt;&lt;wsp:rsid wsp:val=&quot;00F53200&quot;/&gt;&lt;wsp:rsid wsp:val=&quot;00F55AE5&quot;/&gt;&lt;wsp:rsid wsp:val=&quot;00F610CB&quot;/&gt;&lt;wsp:rsid wsp:val=&quot;00F652AC&quot;/&gt;&lt;wsp:rsid wsp:val=&quot;00F65637&quot;/&gt;&lt;wsp:rsid wsp:val=&quot;00F65FDE&quot;/&gt;&lt;wsp:rsid wsp:val=&quot;00F67285&quot;/&gt;&lt;wsp:rsid wsp:val=&quot;00F6774C&quot;/&gt;&lt;wsp:rsid wsp:val=&quot;00F70356&quot;/&gt;&lt;wsp:rsid wsp:val=&quot;00F7282B&quot;/&gt;&lt;wsp:rsid wsp:val=&quot;00F73F40&quot;/&gt;&lt;wsp:rsid wsp:val=&quot;00F75FE3&quot;/&gt;&lt;wsp:rsid wsp:val=&quot;00F774B3&quot;/&gt;&lt;wsp:rsid wsp:val=&quot;00F86689&quot;/&gt;&lt;wsp:rsid wsp:val=&quot;00F9052E&quot;/&gt;&lt;wsp:rsid wsp:val=&quot;00F9053E&quot;/&gt;&lt;wsp:rsid wsp:val=&quot;00F91DA3&quot;/&gt;&lt;wsp:rsid wsp:val=&quot;00F9314C&quot;/&gt;&lt;wsp:rsid wsp:val=&quot;00F9591F&quot;/&gt;&lt;wsp:rsid wsp:val=&quot;00F95EB8&quot;/&gt;&lt;wsp:rsid wsp:val=&quot;00F97573&quot;/&gt;&lt;wsp:rsid wsp:val=&quot;00FA09EF&quot;/&gt;&lt;wsp:rsid wsp:val=&quot;00FA3713&quot;/&gt;&lt;wsp:rsid wsp:val=&quot;00FA582E&quot;/&gt;&lt;wsp:rsid wsp:val=&quot;00FB1A47&quot;/&gt;&lt;wsp:rsid wsp:val=&quot;00FB4AEA&quot;/&gt;&lt;wsp:rsid wsp:val=&quot;00FB72A5&quot;/&gt;&lt;wsp:rsid wsp:val=&quot;00FC482B&quot;/&gt;&lt;wsp:rsid wsp:val=&quot;00FD0575&quot;/&gt;&lt;wsp:rsid wsp:val=&quot;00FD13B4&quot;/&gt;&lt;wsp:rsid wsp:val=&quot;00FD3818&quot;/&gt;&lt;wsp:rsid wsp:val=&quot;00FD51A1&quot;/&gt;&lt;wsp:rsid wsp:val=&quot;00FE1B44&quot;/&gt;&lt;wsp:rsid wsp:val=&quot;00FE3809&quot;/&gt;&lt;wsp:rsid wsp:val=&quot;00FE5EA2&quot;/&gt;&lt;wsp:rsid wsp:val=&quot;00FE6381&quot;/&gt;&lt;wsp:rsid wsp:val=&quot;00FE7024&quot;/&gt;&lt;wsp:rsid wsp:val=&quot;00FF258B&quot;/&gt;&lt;wsp:rsid wsp:val=&quot;00FF733F&quot;/&gt;&lt;wsp:rsid wsp:val=&quot;00FF7A63&quot;/&gt;&lt;wsp:rsid wsp:val=&quot;00FF7DF2&quot;/&gt;&lt;/wsp:rsids&gt;&lt;/w:docPr&gt;&lt;w:body&gt;&lt;wx:sect&gt;&lt;w:p wsp:rsidR=&quot;00000000&quot; wsp:rsidRDefault=&quot;003E38C2&quot; wsp:rsidP=&quot;003E38C2&quot;&gt;&lt;m:oMathPara&gt;&lt;m:oMath&gt;&lt;m:sSub&gt;&lt;m:sSubPr&gt;&lt;m:ctrlPr&gt;&lt;w:rPr&gt;&lt;w:rFonts w:ascii=&quot;Cambria Math&quot; w:fareast=&quot;仿宋_GB2312&quot; w:h-ansi=&quot;Cambria Math&quot;/&gt;&lt;wx:font wx:val=&quot;Cambria Math&quot;/&gt;&lt;w:sz w:val=&quot;24&quot;/&gt;&lt;w:sz-cs w:val=&quot;24&quot;/&gt;&lt;/w:rPr&gt;&lt;/m:ctrlPr&gt;&lt;/m:sSubPr&gt;&lt;m:e&gt;&lt;m:r&gt;&lt;w:rPr&gt;&lt;w:rFonts w:ascii=&quot;Cambria Math&quot; w:fareast=&quot;仿宋_GB2312&quot; w&gt;&lt;w:&gt;&lt;w:&gt;&lt;w:&gt;&lt;w:&gt;&lt;w:&gt;&lt;w:&gt;&lt;w:&gt;&lt;w:&gt;&lt;w:&gt;&lt;w:&gt;&lt;w:&gt;&lt;w:&gt;&lt;w:&gt;&lt;w:&gt;&lt;w:&gt;&lt;w:&gt;&lt;w:&gt;&lt;w:&gt;&lt;w:&gt;&lt;w::h-ansi=&quot;Cambria Math&quot;/&gt;&lt;wx:font wx:val=&quot;Cambria Math&quot;/&gt;&lt;w:i/&gt;&lt;w:sz w:val=&quot;24&quot;/&gt;&lt;w:sz-cs w:val=&quot;24&quot;/&gt;&lt;/w:rPr&gt;&lt;m:t&gt;P&lt;/m:t&gt;&lt;/m:r&gt;&lt;/m:e&gt;&lt;m:sub&gt;&lt;m:r&gt;&lt;w:rPr&gt;&lt;w:rFonts w:ascii=&quot;Cambria Math&quot; w:fareast=&quot;仿?:蝊GBw:2312w:&quot; w:w:h-anw:si=&quot;w:Cambw:ria w:Mathw:&quot;/&gt;&lt;w:wx:fw:ont w:wx:vw:al=&quot;w:Cambw:ria Math&quot;/&gt;&lt;w:i/&gt;&lt;w:sz w:val=&quot;24&quot;/&gt;&lt;w:sz-cs w:val=&quot;24&quot;/&gt;&lt;/w:rPr&gt;&lt;m:t&gt;i&lt;/m:t&gt;&lt;/m:r&gt;&lt;/m:sub&gt;&lt;/m:sSub&gt;&lt;/m:oMath&gt;&lt;/m:oMathPara&gt;&lt;/w:p&gt;&lt;w:sectPr wsp:rsidR=&quot;a 0000th0000w:&quot;&gt;&lt;wre:pgSt=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34" chromakey="#FFFFFF" o:title=""/>
                  <o:lock v:ext="edit" aspectratio="t"/>
                  <w10:wrap type="none"/>
                  <w10:anchorlock/>
                </v:shape>
              </w:pict>
            </w:r>
            <w:r>
              <w:rPr>
                <w:rFonts w:eastAsia="仿宋"/>
                <w:bCs/>
                <w:sz w:val="24"/>
              </w:rPr>
              <w:fldChar w:fldCharType="end"/>
            </w:r>
            <w:r>
              <w:rPr>
                <w:rFonts w:eastAsia="仿宋"/>
                <w:bCs/>
                <w:sz w:val="24"/>
              </w:rPr>
              <w:t xml:space="preserve"> ——第i个污染物的最大地面空气质量浓度占标率，%；</w:t>
            </w:r>
          </w:p>
          <w:p w14:paraId="5BC05CD4">
            <w:pPr>
              <w:spacing w:line="500" w:lineRule="exact"/>
              <w:ind w:firstLine="480" w:firstLineChars="200"/>
              <w:rPr>
                <w:rFonts w:eastAsia="仿宋"/>
                <w:bCs/>
                <w:sz w:val="24"/>
              </w:rPr>
            </w:pPr>
            <w:r>
              <w:rPr>
                <w:rFonts w:eastAsia="仿宋"/>
                <w:bCs/>
                <w:sz w:val="24"/>
              </w:rPr>
              <w:t>ρi——采用估算模型计算出的第i个污染物的最大1h地面空气质量浓度，μg/m</w:t>
            </w:r>
            <w:r>
              <w:rPr>
                <w:rFonts w:eastAsia="仿宋"/>
                <w:bCs/>
                <w:sz w:val="24"/>
                <w:vertAlign w:val="superscript"/>
              </w:rPr>
              <w:t>3</w:t>
            </w:r>
            <w:r>
              <w:rPr>
                <w:rFonts w:eastAsia="仿宋"/>
                <w:bCs/>
                <w:sz w:val="24"/>
              </w:rPr>
              <w:t>；</w:t>
            </w:r>
          </w:p>
          <w:p w14:paraId="046A9D5B">
            <w:pPr>
              <w:spacing w:line="500" w:lineRule="exact"/>
              <w:ind w:firstLine="480" w:firstLineChars="200"/>
              <w:rPr>
                <w:rFonts w:eastAsia="仿宋"/>
                <w:bCs/>
                <w:sz w:val="24"/>
              </w:rPr>
            </w:pPr>
            <w:r>
              <w:rPr>
                <w:rFonts w:eastAsia="仿宋"/>
                <w:bCs/>
                <w:sz w:val="24"/>
              </w:rPr>
              <w:t>ρoi</w:t>
            </w:r>
            <w:r>
              <w:rPr>
                <w:rFonts w:eastAsia="仿宋"/>
                <w:bCs/>
                <w:sz w:val="24"/>
              </w:rPr>
              <w:fldChar w:fldCharType="begin"/>
            </w:r>
            <w:r>
              <w:rPr>
                <w:rFonts w:eastAsia="仿宋"/>
                <w:bCs/>
                <w:sz w:val="24"/>
              </w:rPr>
              <w:instrText xml:space="preserve"> QUOTE C0i </w:instrText>
            </w:r>
            <w:r>
              <w:rPr>
                <w:rFonts w:eastAsia="仿宋"/>
                <w:bCs/>
                <w:sz w:val="24"/>
              </w:rPr>
              <w:fldChar w:fldCharType="end"/>
            </w:r>
            <w:r>
              <w:rPr>
                <w:rFonts w:eastAsia="仿宋"/>
                <w:bCs/>
                <w:sz w:val="24"/>
              </w:rPr>
              <w:t>——第i个污染物的环境空气质量浓度标准，μg/m</w:t>
            </w:r>
            <w:r>
              <w:rPr>
                <w:rFonts w:eastAsia="仿宋"/>
                <w:bCs/>
                <w:sz w:val="24"/>
                <w:vertAlign w:val="superscript"/>
              </w:rPr>
              <w:t>3</w:t>
            </w:r>
            <w:r>
              <w:rPr>
                <w:rFonts w:eastAsia="仿宋"/>
                <w:bCs/>
                <w:sz w:val="24"/>
              </w:rPr>
              <w:t>。</w:t>
            </w:r>
          </w:p>
          <w:p w14:paraId="4C996AB8">
            <w:pPr>
              <w:spacing w:line="500" w:lineRule="exact"/>
              <w:ind w:firstLine="480" w:firstLineChars="200"/>
              <w:rPr>
                <w:rFonts w:eastAsia="仿宋"/>
                <w:bCs/>
                <w:sz w:val="24"/>
              </w:rPr>
            </w:pPr>
            <w:r>
              <w:rPr>
                <w:rFonts w:hint="eastAsia" w:eastAsia="仿宋"/>
                <w:bCs/>
                <w:sz w:val="24"/>
              </w:rPr>
              <w:t>②</w:t>
            </w:r>
            <w:r>
              <w:rPr>
                <w:rFonts w:eastAsia="仿宋"/>
                <w:bCs/>
                <w:sz w:val="24"/>
              </w:rPr>
              <w:t>评价等级判别表</w:t>
            </w:r>
          </w:p>
          <w:p w14:paraId="51C8D3C7">
            <w:pPr>
              <w:spacing w:line="500" w:lineRule="exact"/>
              <w:ind w:firstLine="480" w:firstLineChars="200"/>
              <w:rPr>
                <w:rFonts w:eastAsia="仿宋"/>
                <w:bCs/>
                <w:sz w:val="24"/>
              </w:rPr>
            </w:pPr>
            <w:r>
              <w:rPr>
                <w:rFonts w:eastAsia="仿宋"/>
                <w:bCs/>
                <w:sz w:val="24"/>
              </w:rPr>
              <w:t>评价等级按下表的分级判据进行划分</w:t>
            </w:r>
          </w:p>
          <w:p w14:paraId="13CC20AB">
            <w:pPr>
              <w:jc w:val="center"/>
              <w:rPr>
                <w:rFonts w:eastAsia="仿宋"/>
                <w:b/>
                <w:bCs/>
                <w:szCs w:val="21"/>
              </w:rPr>
            </w:pPr>
            <w:r>
              <w:rPr>
                <w:rFonts w:eastAsia="仿宋"/>
                <w:b/>
                <w:bCs/>
                <w:szCs w:val="21"/>
              </w:rPr>
              <w:t>评价等级判别表</w:t>
            </w:r>
          </w:p>
          <w:tbl>
            <w:tblPr>
              <w:tblStyle w:val="3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482"/>
              <w:gridCol w:w="4191"/>
            </w:tblGrid>
            <w:tr w14:paraId="16451A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1" w:hRule="atLeast"/>
                <w:jc w:val="center"/>
              </w:trPr>
              <w:tc>
                <w:tcPr>
                  <w:tcW w:w="2583" w:type="pct"/>
                  <w:vAlign w:val="center"/>
                </w:tcPr>
                <w:p w14:paraId="3C81E35E">
                  <w:pPr>
                    <w:jc w:val="center"/>
                    <w:rPr>
                      <w:rFonts w:eastAsia="仿宋"/>
                      <w:szCs w:val="21"/>
                    </w:rPr>
                  </w:pPr>
                  <w:r>
                    <w:rPr>
                      <w:rFonts w:eastAsia="仿宋"/>
                      <w:szCs w:val="21"/>
                    </w:rPr>
                    <w:t>评价工作等级</w:t>
                  </w:r>
                </w:p>
              </w:tc>
              <w:tc>
                <w:tcPr>
                  <w:tcW w:w="2416" w:type="pct"/>
                  <w:vAlign w:val="center"/>
                </w:tcPr>
                <w:p w14:paraId="1CB839D4">
                  <w:pPr>
                    <w:jc w:val="center"/>
                    <w:rPr>
                      <w:rFonts w:eastAsia="仿宋"/>
                      <w:szCs w:val="21"/>
                    </w:rPr>
                  </w:pPr>
                  <w:r>
                    <w:rPr>
                      <w:rFonts w:eastAsia="仿宋"/>
                      <w:szCs w:val="21"/>
                    </w:rPr>
                    <w:t>评价工作分级判据</w:t>
                  </w:r>
                </w:p>
              </w:tc>
            </w:tr>
            <w:tr w14:paraId="4C182F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1" w:hRule="atLeast"/>
                <w:jc w:val="center"/>
              </w:trPr>
              <w:tc>
                <w:tcPr>
                  <w:tcW w:w="2583" w:type="pct"/>
                  <w:vAlign w:val="center"/>
                </w:tcPr>
                <w:p w14:paraId="3ABEC0D5">
                  <w:pPr>
                    <w:jc w:val="center"/>
                    <w:rPr>
                      <w:rFonts w:eastAsia="仿宋"/>
                      <w:szCs w:val="21"/>
                    </w:rPr>
                  </w:pPr>
                  <w:r>
                    <w:rPr>
                      <w:rFonts w:eastAsia="仿宋"/>
                      <w:szCs w:val="21"/>
                    </w:rPr>
                    <w:t>一级评价</w:t>
                  </w:r>
                </w:p>
              </w:tc>
              <w:tc>
                <w:tcPr>
                  <w:tcW w:w="2416" w:type="pct"/>
                  <w:vAlign w:val="center"/>
                </w:tcPr>
                <w:p w14:paraId="24685D8D">
                  <w:pPr>
                    <w:jc w:val="center"/>
                    <w:rPr>
                      <w:rFonts w:eastAsia="仿宋"/>
                      <w:szCs w:val="21"/>
                    </w:rPr>
                  </w:pPr>
                  <w:r>
                    <w:rPr>
                      <w:rFonts w:eastAsia="仿宋"/>
                      <w:szCs w:val="21"/>
                    </w:rPr>
                    <w:t>P</w:t>
                  </w:r>
                  <w:r>
                    <w:rPr>
                      <w:rFonts w:eastAsia="仿宋"/>
                      <w:szCs w:val="21"/>
                      <w:vertAlign w:val="subscript"/>
                    </w:rPr>
                    <w:t>max</w:t>
                  </w:r>
                  <w:r>
                    <w:rPr>
                      <w:rFonts w:eastAsia="仿宋"/>
                      <w:szCs w:val="21"/>
                    </w:rPr>
                    <w:t>&lt;10%</w:t>
                  </w:r>
                </w:p>
              </w:tc>
            </w:tr>
            <w:tr w14:paraId="4F481A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1" w:hRule="atLeast"/>
                <w:jc w:val="center"/>
              </w:trPr>
              <w:tc>
                <w:tcPr>
                  <w:tcW w:w="2583" w:type="pct"/>
                  <w:vAlign w:val="center"/>
                </w:tcPr>
                <w:p w14:paraId="5EDA01BA">
                  <w:pPr>
                    <w:jc w:val="center"/>
                    <w:rPr>
                      <w:rFonts w:eastAsia="仿宋"/>
                      <w:szCs w:val="21"/>
                    </w:rPr>
                  </w:pPr>
                  <w:r>
                    <w:rPr>
                      <w:rFonts w:eastAsia="仿宋"/>
                      <w:szCs w:val="21"/>
                    </w:rPr>
                    <w:t>二级评价</w:t>
                  </w:r>
                </w:p>
              </w:tc>
              <w:tc>
                <w:tcPr>
                  <w:tcW w:w="2416" w:type="pct"/>
                  <w:vAlign w:val="center"/>
                </w:tcPr>
                <w:p w14:paraId="50B16731">
                  <w:pPr>
                    <w:jc w:val="center"/>
                    <w:rPr>
                      <w:rFonts w:eastAsia="仿宋"/>
                      <w:szCs w:val="21"/>
                    </w:rPr>
                  </w:pPr>
                  <w:r>
                    <w:rPr>
                      <w:rFonts w:eastAsia="仿宋"/>
                      <w:szCs w:val="21"/>
                    </w:rPr>
                    <w:t>1%&lt;P</w:t>
                  </w:r>
                  <w:r>
                    <w:rPr>
                      <w:rFonts w:eastAsia="仿宋"/>
                      <w:szCs w:val="21"/>
                      <w:vertAlign w:val="subscript"/>
                    </w:rPr>
                    <w:t>max</w:t>
                  </w:r>
                  <w:r>
                    <w:rPr>
                      <w:rFonts w:eastAsia="仿宋"/>
                      <w:szCs w:val="21"/>
                    </w:rPr>
                    <w:t>&lt;10%</w:t>
                  </w:r>
                </w:p>
              </w:tc>
            </w:tr>
            <w:tr w14:paraId="773593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1" w:hRule="atLeast"/>
                <w:jc w:val="center"/>
              </w:trPr>
              <w:tc>
                <w:tcPr>
                  <w:tcW w:w="2583" w:type="pct"/>
                  <w:vAlign w:val="center"/>
                </w:tcPr>
                <w:p w14:paraId="08B43F4A">
                  <w:pPr>
                    <w:jc w:val="center"/>
                    <w:rPr>
                      <w:rFonts w:eastAsia="仿宋"/>
                      <w:szCs w:val="21"/>
                    </w:rPr>
                  </w:pPr>
                  <w:r>
                    <w:rPr>
                      <w:rFonts w:eastAsia="仿宋"/>
                      <w:szCs w:val="21"/>
                    </w:rPr>
                    <w:t>三级评价</w:t>
                  </w:r>
                </w:p>
              </w:tc>
              <w:tc>
                <w:tcPr>
                  <w:tcW w:w="2416" w:type="pct"/>
                  <w:vAlign w:val="center"/>
                </w:tcPr>
                <w:p w14:paraId="46B823F1">
                  <w:pPr>
                    <w:jc w:val="center"/>
                    <w:rPr>
                      <w:rFonts w:eastAsia="仿宋"/>
                      <w:szCs w:val="21"/>
                    </w:rPr>
                  </w:pPr>
                  <w:r>
                    <w:rPr>
                      <w:rFonts w:eastAsia="仿宋"/>
                      <w:szCs w:val="21"/>
                    </w:rPr>
                    <w:t>P</w:t>
                  </w:r>
                  <w:r>
                    <w:rPr>
                      <w:rFonts w:eastAsia="仿宋"/>
                      <w:szCs w:val="21"/>
                      <w:vertAlign w:val="subscript"/>
                    </w:rPr>
                    <w:t>max</w:t>
                  </w:r>
                  <w:r>
                    <w:rPr>
                      <w:rFonts w:eastAsia="仿宋"/>
                      <w:szCs w:val="21"/>
                    </w:rPr>
                    <w:t>&lt;1%</w:t>
                  </w:r>
                </w:p>
              </w:tc>
            </w:tr>
          </w:tbl>
          <w:p w14:paraId="2F3622B5">
            <w:pPr>
              <w:spacing w:line="500" w:lineRule="exact"/>
              <w:ind w:firstLine="480" w:firstLineChars="200"/>
              <w:rPr>
                <w:rFonts w:eastAsia="仿宋"/>
                <w:bCs/>
                <w:sz w:val="24"/>
              </w:rPr>
            </w:pPr>
            <w:r>
              <w:rPr>
                <w:rFonts w:hint="eastAsia" w:eastAsia="仿宋"/>
                <w:bCs/>
                <w:sz w:val="24"/>
              </w:rPr>
              <w:t>③</w:t>
            </w:r>
            <w:r>
              <w:rPr>
                <w:rFonts w:eastAsia="仿宋"/>
                <w:bCs/>
                <w:sz w:val="24"/>
              </w:rPr>
              <w:t>污染物评价标准</w:t>
            </w:r>
          </w:p>
          <w:p w14:paraId="598FF085">
            <w:pPr>
              <w:spacing w:line="500" w:lineRule="exact"/>
              <w:ind w:firstLine="480" w:firstLineChars="200"/>
              <w:rPr>
                <w:rFonts w:eastAsia="仿宋"/>
                <w:bCs/>
                <w:sz w:val="24"/>
              </w:rPr>
            </w:pPr>
            <w:r>
              <w:rPr>
                <w:rFonts w:eastAsia="仿宋"/>
                <w:bCs/>
                <w:sz w:val="24"/>
              </w:rPr>
              <w:t>污染物评价标准和来源见下表。</w:t>
            </w:r>
          </w:p>
          <w:p w14:paraId="0C932E79">
            <w:pPr>
              <w:jc w:val="center"/>
              <w:rPr>
                <w:rFonts w:eastAsia="仿宋"/>
                <w:b/>
                <w:bCs/>
                <w:szCs w:val="21"/>
              </w:rPr>
            </w:pPr>
            <w:r>
              <w:rPr>
                <w:rFonts w:eastAsia="仿宋"/>
                <w:b/>
                <w:bCs/>
                <w:szCs w:val="21"/>
              </w:rPr>
              <w:t xml:space="preserve">污染物评价标准 </w:t>
            </w:r>
          </w:p>
          <w:tbl>
            <w:tblPr>
              <w:tblStyle w:val="35"/>
              <w:tblW w:w="86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6"/>
              <w:gridCol w:w="2237"/>
              <w:gridCol w:w="1886"/>
              <w:gridCol w:w="3117"/>
            </w:tblGrid>
            <w:tr w14:paraId="7903A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pct"/>
                  <w:vAlign w:val="center"/>
                </w:tcPr>
                <w:p w14:paraId="34FE65E4">
                  <w:pPr>
                    <w:jc w:val="center"/>
                    <w:rPr>
                      <w:rFonts w:eastAsia="仿宋"/>
                      <w:szCs w:val="22"/>
                    </w:rPr>
                  </w:pPr>
                  <w:r>
                    <w:rPr>
                      <w:rFonts w:eastAsia="仿宋"/>
                      <w:szCs w:val="22"/>
                    </w:rPr>
                    <w:t>评价因子</w:t>
                  </w:r>
                </w:p>
              </w:tc>
              <w:tc>
                <w:tcPr>
                  <w:tcW w:w="1299" w:type="pct"/>
                  <w:vAlign w:val="center"/>
                </w:tcPr>
                <w:p w14:paraId="75E23A5A">
                  <w:pPr>
                    <w:jc w:val="center"/>
                    <w:rPr>
                      <w:rFonts w:eastAsia="仿宋"/>
                      <w:szCs w:val="22"/>
                    </w:rPr>
                  </w:pPr>
                  <w:r>
                    <w:rPr>
                      <w:rFonts w:eastAsia="仿宋"/>
                      <w:szCs w:val="22"/>
                    </w:rPr>
                    <w:t>平均时段</w:t>
                  </w:r>
                </w:p>
              </w:tc>
              <w:tc>
                <w:tcPr>
                  <w:tcW w:w="1096" w:type="pct"/>
                  <w:vAlign w:val="center"/>
                </w:tcPr>
                <w:p w14:paraId="3794F0DC">
                  <w:pPr>
                    <w:jc w:val="center"/>
                    <w:rPr>
                      <w:rFonts w:eastAsia="仿宋"/>
                      <w:szCs w:val="22"/>
                    </w:rPr>
                  </w:pPr>
                  <w:r>
                    <w:rPr>
                      <w:rFonts w:eastAsia="仿宋"/>
                      <w:szCs w:val="22"/>
                    </w:rPr>
                    <w:t>标准值/（μg/m</w:t>
                  </w:r>
                  <w:r>
                    <w:rPr>
                      <w:rFonts w:eastAsia="仿宋"/>
                      <w:szCs w:val="22"/>
                      <w:vertAlign w:val="superscript"/>
                    </w:rPr>
                    <w:t>3</w:t>
                  </w:r>
                  <w:r>
                    <w:rPr>
                      <w:rFonts w:eastAsia="仿宋"/>
                      <w:szCs w:val="22"/>
                    </w:rPr>
                    <w:t>）</w:t>
                  </w:r>
                </w:p>
              </w:tc>
              <w:tc>
                <w:tcPr>
                  <w:tcW w:w="1811" w:type="pct"/>
                  <w:vAlign w:val="center"/>
                </w:tcPr>
                <w:p w14:paraId="4EDF4904">
                  <w:pPr>
                    <w:jc w:val="center"/>
                    <w:rPr>
                      <w:rFonts w:eastAsia="仿宋"/>
                      <w:szCs w:val="22"/>
                    </w:rPr>
                  </w:pPr>
                  <w:r>
                    <w:rPr>
                      <w:rFonts w:eastAsia="仿宋"/>
                      <w:szCs w:val="22"/>
                    </w:rPr>
                    <w:t>标准来源</w:t>
                  </w:r>
                </w:p>
              </w:tc>
            </w:tr>
            <w:tr w14:paraId="47029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pct"/>
                  <w:vMerge w:val="restart"/>
                  <w:vAlign w:val="center"/>
                </w:tcPr>
                <w:p w14:paraId="06AA1EA1">
                  <w:pPr>
                    <w:jc w:val="center"/>
                    <w:rPr>
                      <w:rFonts w:eastAsia="仿宋"/>
                      <w:szCs w:val="22"/>
                    </w:rPr>
                  </w:pPr>
                  <w:r>
                    <w:rPr>
                      <w:rFonts w:eastAsia="仿宋"/>
                      <w:szCs w:val="22"/>
                    </w:rPr>
                    <w:t>SO</w:t>
                  </w:r>
                  <w:r>
                    <w:rPr>
                      <w:rFonts w:eastAsia="仿宋"/>
                      <w:szCs w:val="22"/>
                      <w:vertAlign w:val="subscript"/>
                    </w:rPr>
                    <w:t>2</w:t>
                  </w:r>
                </w:p>
              </w:tc>
              <w:tc>
                <w:tcPr>
                  <w:tcW w:w="1299" w:type="pct"/>
                  <w:vAlign w:val="center"/>
                </w:tcPr>
                <w:p w14:paraId="69FC720A">
                  <w:pPr>
                    <w:jc w:val="center"/>
                    <w:rPr>
                      <w:rFonts w:eastAsia="仿宋"/>
                      <w:szCs w:val="22"/>
                    </w:rPr>
                  </w:pPr>
                  <w:r>
                    <w:rPr>
                      <w:rFonts w:eastAsia="仿宋"/>
                      <w:szCs w:val="22"/>
                    </w:rPr>
                    <w:t>年平均</w:t>
                  </w:r>
                </w:p>
              </w:tc>
              <w:tc>
                <w:tcPr>
                  <w:tcW w:w="1096" w:type="pct"/>
                  <w:vAlign w:val="center"/>
                </w:tcPr>
                <w:p w14:paraId="62B8CC0E">
                  <w:pPr>
                    <w:jc w:val="center"/>
                    <w:rPr>
                      <w:rFonts w:eastAsia="仿宋"/>
                      <w:szCs w:val="22"/>
                    </w:rPr>
                  </w:pPr>
                  <w:r>
                    <w:rPr>
                      <w:rFonts w:eastAsia="仿宋"/>
                      <w:szCs w:val="22"/>
                    </w:rPr>
                    <w:t>60</w:t>
                  </w:r>
                </w:p>
              </w:tc>
              <w:tc>
                <w:tcPr>
                  <w:tcW w:w="1811" w:type="pct"/>
                  <w:vMerge w:val="restart"/>
                  <w:vAlign w:val="center"/>
                </w:tcPr>
                <w:p w14:paraId="19C79F68">
                  <w:pPr>
                    <w:jc w:val="center"/>
                    <w:rPr>
                      <w:rFonts w:eastAsia="仿宋"/>
                      <w:szCs w:val="22"/>
                    </w:rPr>
                  </w:pPr>
                  <w:r>
                    <w:rPr>
                      <w:rFonts w:eastAsia="仿宋"/>
                      <w:szCs w:val="22"/>
                    </w:rPr>
                    <w:t>《环境空气质量标准》（GB3095-2012）二级标准</w:t>
                  </w:r>
                </w:p>
              </w:tc>
            </w:tr>
            <w:tr w14:paraId="52DE1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pct"/>
                  <w:vMerge w:val="continue"/>
                  <w:vAlign w:val="center"/>
                </w:tcPr>
                <w:p w14:paraId="229C2FE6">
                  <w:pPr>
                    <w:jc w:val="center"/>
                    <w:rPr>
                      <w:rFonts w:eastAsia="仿宋"/>
                      <w:szCs w:val="22"/>
                    </w:rPr>
                  </w:pPr>
                </w:p>
              </w:tc>
              <w:tc>
                <w:tcPr>
                  <w:tcW w:w="1299" w:type="pct"/>
                  <w:vAlign w:val="center"/>
                </w:tcPr>
                <w:p w14:paraId="269E520A">
                  <w:pPr>
                    <w:jc w:val="center"/>
                    <w:rPr>
                      <w:rFonts w:eastAsia="仿宋"/>
                      <w:szCs w:val="22"/>
                    </w:rPr>
                  </w:pPr>
                  <w:r>
                    <w:rPr>
                      <w:rFonts w:eastAsia="仿宋"/>
                      <w:szCs w:val="22"/>
                    </w:rPr>
                    <w:t>24小时平均</w:t>
                  </w:r>
                </w:p>
              </w:tc>
              <w:tc>
                <w:tcPr>
                  <w:tcW w:w="1096" w:type="pct"/>
                  <w:vAlign w:val="center"/>
                </w:tcPr>
                <w:p w14:paraId="5CED3881">
                  <w:pPr>
                    <w:jc w:val="center"/>
                    <w:rPr>
                      <w:rFonts w:eastAsia="仿宋"/>
                      <w:szCs w:val="22"/>
                    </w:rPr>
                  </w:pPr>
                  <w:r>
                    <w:rPr>
                      <w:rFonts w:eastAsia="仿宋"/>
                      <w:szCs w:val="22"/>
                    </w:rPr>
                    <w:t>150</w:t>
                  </w:r>
                </w:p>
              </w:tc>
              <w:tc>
                <w:tcPr>
                  <w:tcW w:w="1811" w:type="pct"/>
                  <w:vMerge w:val="continue"/>
                  <w:vAlign w:val="center"/>
                </w:tcPr>
                <w:p w14:paraId="454151B1">
                  <w:pPr>
                    <w:jc w:val="center"/>
                    <w:rPr>
                      <w:rFonts w:eastAsia="仿宋"/>
                      <w:szCs w:val="22"/>
                    </w:rPr>
                  </w:pPr>
                </w:p>
              </w:tc>
            </w:tr>
            <w:tr w14:paraId="2E992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pct"/>
                  <w:vMerge w:val="continue"/>
                  <w:vAlign w:val="center"/>
                </w:tcPr>
                <w:p w14:paraId="175C6BBF">
                  <w:pPr>
                    <w:jc w:val="center"/>
                    <w:rPr>
                      <w:rFonts w:eastAsia="仿宋"/>
                      <w:szCs w:val="22"/>
                    </w:rPr>
                  </w:pPr>
                </w:p>
              </w:tc>
              <w:tc>
                <w:tcPr>
                  <w:tcW w:w="1299" w:type="pct"/>
                  <w:vAlign w:val="center"/>
                </w:tcPr>
                <w:p w14:paraId="38619F7E">
                  <w:pPr>
                    <w:jc w:val="center"/>
                    <w:rPr>
                      <w:rFonts w:eastAsia="仿宋"/>
                      <w:szCs w:val="22"/>
                    </w:rPr>
                  </w:pPr>
                  <w:r>
                    <w:rPr>
                      <w:rFonts w:eastAsia="仿宋"/>
                      <w:szCs w:val="22"/>
                    </w:rPr>
                    <w:t>1小时平均</w:t>
                  </w:r>
                </w:p>
              </w:tc>
              <w:tc>
                <w:tcPr>
                  <w:tcW w:w="1096" w:type="pct"/>
                  <w:vAlign w:val="center"/>
                </w:tcPr>
                <w:p w14:paraId="12B25131">
                  <w:pPr>
                    <w:jc w:val="center"/>
                    <w:rPr>
                      <w:rFonts w:eastAsia="仿宋"/>
                      <w:szCs w:val="22"/>
                    </w:rPr>
                  </w:pPr>
                  <w:r>
                    <w:rPr>
                      <w:rFonts w:eastAsia="仿宋"/>
                      <w:szCs w:val="22"/>
                    </w:rPr>
                    <w:t>500</w:t>
                  </w:r>
                </w:p>
              </w:tc>
              <w:tc>
                <w:tcPr>
                  <w:tcW w:w="1811" w:type="pct"/>
                  <w:vMerge w:val="continue"/>
                  <w:vAlign w:val="center"/>
                </w:tcPr>
                <w:p w14:paraId="457233E8">
                  <w:pPr>
                    <w:jc w:val="center"/>
                    <w:rPr>
                      <w:rFonts w:eastAsia="仿宋"/>
                      <w:szCs w:val="22"/>
                    </w:rPr>
                  </w:pPr>
                </w:p>
              </w:tc>
            </w:tr>
            <w:tr w14:paraId="60F3A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pct"/>
                  <w:vMerge w:val="restart"/>
                  <w:vAlign w:val="center"/>
                </w:tcPr>
                <w:p w14:paraId="608945AD">
                  <w:pPr>
                    <w:jc w:val="center"/>
                    <w:rPr>
                      <w:rFonts w:eastAsia="仿宋"/>
                      <w:szCs w:val="22"/>
                    </w:rPr>
                  </w:pPr>
                  <w:r>
                    <w:rPr>
                      <w:rFonts w:eastAsia="仿宋"/>
                      <w:szCs w:val="22"/>
                    </w:rPr>
                    <w:t>NO</w:t>
                  </w:r>
                  <w:r>
                    <w:rPr>
                      <w:rFonts w:eastAsia="仿宋"/>
                      <w:szCs w:val="22"/>
                      <w:vertAlign w:val="subscript"/>
                    </w:rPr>
                    <w:t>2</w:t>
                  </w:r>
                </w:p>
              </w:tc>
              <w:tc>
                <w:tcPr>
                  <w:tcW w:w="1299" w:type="pct"/>
                  <w:vAlign w:val="center"/>
                </w:tcPr>
                <w:p w14:paraId="3CE99790">
                  <w:pPr>
                    <w:jc w:val="center"/>
                    <w:rPr>
                      <w:rFonts w:eastAsia="仿宋"/>
                      <w:szCs w:val="22"/>
                    </w:rPr>
                  </w:pPr>
                  <w:r>
                    <w:rPr>
                      <w:rFonts w:eastAsia="仿宋"/>
                      <w:szCs w:val="22"/>
                    </w:rPr>
                    <w:t>年平均</w:t>
                  </w:r>
                </w:p>
              </w:tc>
              <w:tc>
                <w:tcPr>
                  <w:tcW w:w="1096" w:type="pct"/>
                  <w:vAlign w:val="center"/>
                </w:tcPr>
                <w:p w14:paraId="03B13A96">
                  <w:pPr>
                    <w:jc w:val="center"/>
                    <w:rPr>
                      <w:rFonts w:eastAsia="仿宋"/>
                      <w:szCs w:val="22"/>
                    </w:rPr>
                  </w:pPr>
                  <w:r>
                    <w:rPr>
                      <w:rFonts w:eastAsia="仿宋"/>
                      <w:szCs w:val="22"/>
                    </w:rPr>
                    <w:t>40</w:t>
                  </w:r>
                </w:p>
              </w:tc>
              <w:tc>
                <w:tcPr>
                  <w:tcW w:w="1811" w:type="pct"/>
                  <w:vMerge w:val="continue"/>
                  <w:vAlign w:val="center"/>
                </w:tcPr>
                <w:p w14:paraId="685A67C4">
                  <w:pPr>
                    <w:jc w:val="center"/>
                    <w:rPr>
                      <w:rFonts w:eastAsia="仿宋"/>
                      <w:szCs w:val="22"/>
                    </w:rPr>
                  </w:pPr>
                </w:p>
              </w:tc>
            </w:tr>
            <w:tr w14:paraId="67A16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pct"/>
                  <w:vMerge w:val="continue"/>
                  <w:vAlign w:val="center"/>
                </w:tcPr>
                <w:p w14:paraId="6128B803">
                  <w:pPr>
                    <w:jc w:val="center"/>
                    <w:rPr>
                      <w:rFonts w:eastAsia="仿宋"/>
                      <w:szCs w:val="22"/>
                    </w:rPr>
                  </w:pPr>
                </w:p>
              </w:tc>
              <w:tc>
                <w:tcPr>
                  <w:tcW w:w="1299" w:type="pct"/>
                  <w:vAlign w:val="center"/>
                </w:tcPr>
                <w:p w14:paraId="5A65E31A">
                  <w:pPr>
                    <w:jc w:val="center"/>
                    <w:rPr>
                      <w:rFonts w:eastAsia="仿宋"/>
                      <w:szCs w:val="22"/>
                    </w:rPr>
                  </w:pPr>
                  <w:r>
                    <w:rPr>
                      <w:rFonts w:eastAsia="仿宋"/>
                      <w:szCs w:val="22"/>
                    </w:rPr>
                    <w:t>24小时平均</w:t>
                  </w:r>
                </w:p>
              </w:tc>
              <w:tc>
                <w:tcPr>
                  <w:tcW w:w="1096" w:type="pct"/>
                  <w:vAlign w:val="center"/>
                </w:tcPr>
                <w:p w14:paraId="1968E81E">
                  <w:pPr>
                    <w:jc w:val="center"/>
                    <w:rPr>
                      <w:rFonts w:eastAsia="仿宋"/>
                      <w:szCs w:val="22"/>
                    </w:rPr>
                  </w:pPr>
                  <w:r>
                    <w:rPr>
                      <w:rFonts w:eastAsia="仿宋"/>
                      <w:szCs w:val="22"/>
                    </w:rPr>
                    <w:t>80</w:t>
                  </w:r>
                </w:p>
              </w:tc>
              <w:tc>
                <w:tcPr>
                  <w:tcW w:w="1811" w:type="pct"/>
                  <w:vMerge w:val="continue"/>
                  <w:vAlign w:val="center"/>
                </w:tcPr>
                <w:p w14:paraId="720E0A66">
                  <w:pPr>
                    <w:jc w:val="center"/>
                    <w:rPr>
                      <w:rFonts w:eastAsia="仿宋"/>
                      <w:szCs w:val="22"/>
                    </w:rPr>
                  </w:pPr>
                </w:p>
              </w:tc>
            </w:tr>
            <w:tr w14:paraId="29A78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pct"/>
                  <w:vMerge w:val="continue"/>
                  <w:vAlign w:val="center"/>
                </w:tcPr>
                <w:p w14:paraId="3496287E">
                  <w:pPr>
                    <w:jc w:val="center"/>
                    <w:rPr>
                      <w:rFonts w:eastAsia="仿宋"/>
                      <w:szCs w:val="22"/>
                    </w:rPr>
                  </w:pPr>
                </w:p>
              </w:tc>
              <w:tc>
                <w:tcPr>
                  <w:tcW w:w="1299" w:type="pct"/>
                  <w:vAlign w:val="center"/>
                </w:tcPr>
                <w:p w14:paraId="58A4551E">
                  <w:pPr>
                    <w:jc w:val="center"/>
                    <w:rPr>
                      <w:rFonts w:eastAsia="仿宋"/>
                      <w:szCs w:val="22"/>
                    </w:rPr>
                  </w:pPr>
                  <w:r>
                    <w:rPr>
                      <w:rFonts w:eastAsia="仿宋"/>
                      <w:szCs w:val="22"/>
                    </w:rPr>
                    <w:t>1小时平均</w:t>
                  </w:r>
                </w:p>
              </w:tc>
              <w:tc>
                <w:tcPr>
                  <w:tcW w:w="1096" w:type="pct"/>
                  <w:vAlign w:val="center"/>
                </w:tcPr>
                <w:p w14:paraId="5A5A2043">
                  <w:pPr>
                    <w:jc w:val="center"/>
                    <w:rPr>
                      <w:rFonts w:eastAsia="仿宋"/>
                      <w:szCs w:val="22"/>
                    </w:rPr>
                  </w:pPr>
                  <w:r>
                    <w:rPr>
                      <w:rFonts w:eastAsia="仿宋"/>
                      <w:szCs w:val="22"/>
                    </w:rPr>
                    <w:t>200</w:t>
                  </w:r>
                </w:p>
              </w:tc>
              <w:tc>
                <w:tcPr>
                  <w:tcW w:w="1811" w:type="pct"/>
                  <w:vMerge w:val="continue"/>
                  <w:vAlign w:val="center"/>
                </w:tcPr>
                <w:p w14:paraId="739BFB64">
                  <w:pPr>
                    <w:jc w:val="center"/>
                    <w:rPr>
                      <w:rFonts w:eastAsia="仿宋"/>
                      <w:szCs w:val="22"/>
                    </w:rPr>
                  </w:pPr>
                </w:p>
              </w:tc>
            </w:tr>
            <w:tr w14:paraId="2B2F6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pct"/>
                  <w:vMerge w:val="restart"/>
                  <w:vAlign w:val="center"/>
                </w:tcPr>
                <w:p w14:paraId="1C2C5EDB">
                  <w:pPr>
                    <w:jc w:val="center"/>
                    <w:rPr>
                      <w:rFonts w:eastAsia="仿宋"/>
                      <w:szCs w:val="22"/>
                    </w:rPr>
                  </w:pPr>
                  <w:r>
                    <w:rPr>
                      <w:rFonts w:eastAsia="仿宋"/>
                      <w:szCs w:val="22"/>
                    </w:rPr>
                    <w:t>PM</w:t>
                  </w:r>
                  <w:r>
                    <w:rPr>
                      <w:rFonts w:eastAsia="仿宋"/>
                      <w:szCs w:val="22"/>
                      <w:vertAlign w:val="subscript"/>
                    </w:rPr>
                    <w:t>10</w:t>
                  </w:r>
                </w:p>
              </w:tc>
              <w:tc>
                <w:tcPr>
                  <w:tcW w:w="1299" w:type="pct"/>
                  <w:vAlign w:val="center"/>
                </w:tcPr>
                <w:p w14:paraId="51616EB7">
                  <w:pPr>
                    <w:jc w:val="center"/>
                    <w:rPr>
                      <w:rFonts w:eastAsia="仿宋"/>
                      <w:szCs w:val="22"/>
                    </w:rPr>
                  </w:pPr>
                  <w:r>
                    <w:rPr>
                      <w:rFonts w:eastAsia="仿宋"/>
                      <w:szCs w:val="22"/>
                    </w:rPr>
                    <w:t>年平均</w:t>
                  </w:r>
                </w:p>
              </w:tc>
              <w:tc>
                <w:tcPr>
                  <w:tcW w:w="1096" w:type="pct"/>
                  <w:vAlign w:val="center"/>
                </w:tcPr>
                <w:p w14:paraId="66AB7DA6">
                  <w:pPr>
                    <w:jc w:val="center"/>
                    <w:rPr>
                      <w:rFonts w:eastAsia="仿宋"/>
                      <w:szCs w:val="22"/>
                    </w:rPr>
                  </w:pPr>
                  <w:r>
                    <w:rPr>
                      <w:rFonts w:eastAsia="仿宋"/>
                      <w:szCs w:val="22"/>
                    </w:rPr>
                    <w:t>70</w:t>
                  </w:r>
                </w:p>
              </w:tc>
              <w:tc>
                <w:tcPr>
                  <w:tcW w:w="1811" w:type="pct"/>
                  <w:vMerge w:val="continue"/>
                  <w:vAlign w:val="center"/>
                </w:tcPr>
                <w:p w14:paraId="5C365867">
                  <w:pPr>
                    <w:jc w:val="center"/>
                    <w:rPr>
                      <w:rFonts w:eastAsia="仿宋"/>
                      <w:szCs w:val="22"/>
                    </w:rPr>
                  </w:pPr>
                </w:p>
              </w:tc>
            </w:tr>
            <w:tr w14:paraId="75E49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pct"/>
                  <w:vMerge w:val="continue"/>
                  <w:vAlign w:val="center"/>
                </w:tcPr>
                <w:p w14:paraId="72124FF1">
                  <w:pPr>
                    <w:jc w:val="center"/>
                    <w:rPr>
                      <w:rFonts w:eastAsia="仿宋"/>
                      <w:szCs w:val="22"/>
                    </w:rPr>
                  </w:pPr>
                </w:p>
              </w:tc>
              <w:tc>
                <w:tcPr>
                  <w:tcW w:w="1299" w:type="pct"/>
                  <w:vAlign w:val="center"/>
                </w:tcPr>
                <w:p w14:paraId="531E44E1">
                  <w:pPr>
                    <w:jc w:val="center"/>
                    <w:rPr>
                      <w:rFonts w:eastAsia="仿宋"/>
                      <w:szCs w:val="22"/>
                    </w:rPr>
                  </w:pPr>
                  <w:r>
                    <w:rPr>
                      <w:rFonts w:eastAsia="仿宋"/>
                      <w:szCs w:val="22"/>
                    </w:rPr>
                    <w:t>24小时平均</w:t>
                  </w:r>
                </w:p>
              </w:tc>
              <w:tc>
                <w:tcPr>
                  <w:tcW w:w="1096" w:type="pct"/>
                  <w:vAlign w:val="center"/>
                </w:tcPr>
                <w:p w14:paraId="2493E7AB">
                  <w:pPr>
                    <w:jc w:val="center"/>
                    <w:rPr>
                      <w:rFonts w:eastAsia="仿宋"/>
                      <w:szCs w:val="22"/>
                    </w:rPr>
                  </w:pPr>
                  <w:r>
                    <w:rPr>
                      <w:rFonts w:eastAsia="仿宋"/>
                      <w:szCs w:val="22"/>
                    </w:rPr>
                    <w:t>150</w:t>
                  </w:r>
                </w:p>
              </w:tc>
              <w:tc>
                <w:tcPr>
                  <w:tcW w:w="1811" w:type="pct"/>
                  <w:vMerge w:val="continue"/>
                  <w:vAlign w:val="center"/>
                </w:tcPr>
                <w:p w14:paraId="21FF9FAF">
                  <w:pPr>
                    <w:jc w:val="center"/>
                    <w:rPr>
                      <w:rFonts w:eastAsia="仿宋"/>
                      <w:szCs w:val="22"/>
                    </w:rPr>
                  </w:pPr>
                </w:p>
              </w:tc>
            </w:tr>
            <w:tr w14:paraId="75A05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pct"/>
                  <w:vMerge w:val="restart"/>
                  <w:vAlign w:val="center"/>
                </w:tcPr>
                <w:p w14:paraId="60398EA7">
                  <w:pPr>
                    <w:jc w:val="center"/>
                    <w:rPr>
                      <w:rFonts w:eastAsia="仿宋"/>
                      <w:szCs w:val="22"/>
                    </w:rPr>
                  </w:pPr>
                  <w:r>
                    <w:rPr>
                      <w:rFonts w:eastAsia="仿宋"/>
                      <w:szCs w:val="22"/>
                    </w:rPr>
                    <w:t>PM</w:t>
                  </w:r>
                  <w:r>
                    <w:rPr>
                      <w:rFonts w:eastAsia="仿宋"/>
                      <w:szCs w:val="22"/>
                      <w:vertAlign w:val="subscript"/>
                    </w:rPr>
                    <w:t>2.5</w:t>
                  </w:r>
                </w:p>
              </w:tc>
              <w:tc>
                <w:tcPr>
                  <w:tcW w:w="1299" w:type="pct"/>
                  <w:vAlign w:val="center"/>
                </w:tcPr>
                <w:p w14:paraId="1FC98CA9">
                  <w:pPr>
                    <w:jc w:val="center"/>
                    <w:rPr>
                      <w:rFonts w:eastAsia="仿宋"/>
                      <w:szCs w:val="22"/>
                    </w:rPr>
                  </w:pPr>
                  <w:r>
                    <w:rPr>
                      <w:rFonts w:eastAsia="仿宋"/>
                      <w:szCs w:val="22"/>
                    </w:rPr>
                    <w:t>年平均</w:t>
                  </w:r>
                </w:p>
              </w:tc>
              <w:tc>
                <w:tcPr>
                  <w:tcW w:w="1096" w:type="pct"/>
                  <w:vAlign w:val="center"/>
                </w:tcPr>
                <w:p w14:paraId="0AD0EFA1">
                  <w:pPr>
                    <w:jc w:val="center"/>
                    <w:rPr>
                      <w:rFonts w:eastAsia="仿宋"/>
                      <w:szCs w:val="22"/>
                    </w:rPr>
                  </w:pPr>
                  <w:r>
                    <w:rPr>
                      <w:rFonts w:eastAsia="仿宋"/>
                      <w:szCs w:val="22"/>
                    </w:rPr>
                    <w:t>35</w:t>
                  </w:r>
                </w:p>
              </w:tc>
              <w:tc>
                <w:tcPr>
                  <w:tcW w:w="1811" w:type="pct"/>
                  <w:vMerge w:val="continue"/>
                  <w:vAlign w:val="center"/>
                </w:tcPr>
                <w:p w14:paraId="69F2BB56">
                  <w:pPr>
                    <w:jc w:val="center"/>
                    <w:rPr>
                      <w:rFonts w:eastAsia="仿宋"/>
                      <w:szCs w:val="22"/>
                    </w:rPr>
                  </w:pPr>
                </w:p>
              </w:tc>
            </w:tr>
            <w:tr w14:paraId="16226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pct"/>
                  <w:vMerge w:val="continue"/>
                  <w:vAlign w:val="center"/>
                </w:tcPr>
                <w:p w14:paraId="1CC4D167">
                  <w:pPr>
                    <w:jc w:val="center"/>
                    <w:rPr>
                      <w:rFonts w:eastAsia="仿宋"/>
                      <w:szCs w:val="22"/>
                    </w:rPr>
                  </w:pPr>
                </w:p>
              </w:tc>
              <w:tc>
                <w:tcPr>
                  <w:tcW w:w="1299" w:type="pct"/>
                  <w:vAlign w:val="center"/>
                </w:tcPr>
                <w:p w14:paraId="04C212D3">
                  <w:pPr>
                    <w:jc w:val="center"/>
                    <w:rPr>
                      <w:rFonts w:eastAsia="仿宋"/>
                      <w:szCs w:val="22"/>
                    </w:rPr>
                  </w:pPr>
                  <w:r>
                    <w:rPr>
                      <w:rFonts w:eastAsia="仿宋"/>
                      <w:szCs w:val="22"/>
                    </w:rPr>
                    <w:t>24小时平均</w:t>
                  </w:r>
                </w:p>
              </w:tc>
              <w:tc>
                <w:tcPr>
                  <w:tcW w:w="1096" w:type="pct"/>
                  <w:vAlign w:val="center"/>
                </w:tcPr>
                <w:p w14:paraId="4B7BCFB8">
                  <w:pPr>
                    <w:jc w:val="center"/>
                    <w:rPr>
                      <w:rFonts w:eastAsia="仿宋"/>
                      <w:szCs w:val="22"/>
                    </w:rPr>
                  </w:pPr>
                  <w:r>
                    <w:rPr>
                      <w:rFonts w:eastAsia="仿宋"/>
                      <w:szCs w:val="22"/>
                    </w:rPr>
                    <w:t>75</w:t>
                  </w:r>
                </w:p>
              </w:tc>
              <w:tc>
                <w:tcPr>
                  <w:tcW w:w="1811" w:type="pct"/>
                  <w:vMerge w:val="continue"/>
                  <w:vAlign w:val="center"/>
                </w:tcPr>
                <w:p w14:paraId="5191C8C9">
                  <w:pPr>
                    <w:jc w:val="center"/>
                    <w:rPr>
                      <w:rFonts w:eastAsia="仿宋"/>
                      <w:szCs w:val="22"/>
                    </w:rPr>
                  </w:pPr>
                </w:p>
              </w:tc>
            </w:tr>
            <w:tr w14:paraId="2D399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pct"/>
                  <w:vMerge w:val="restart"/>
                  <w:vAlign w:val="center"/>
                </w:tcPr>
                <w:p w14:paraId="0E6A18F8">
                  <w:pPr>
                    <w:jc w:val="center"/>
                    <w:rPr>
                      <w:rFonts w:eastAsia="仿宋"/>
                      <w:szCs w:val="22"/>
                    </w:rPr>
                  </w:pPr>
                  <w:r>
                    <w:rPr>
                      <w:rFonts w:eastAsia="仿宋"/>
                      <w:szCs w:val="22"/>
                    </w:rPr>
                    <w:t>CO</w:t>
                  </w:r>
                </w:p>
              </w:tc>
              <w:tc>
                <w:tcPr>
                  <w:tcW w:w="1299" w:type="pct"/>
                  <w:vAlign w:val="center"/>
                </w:tcPr>
                <w:p w14:paraId="2C650264">
                  <w:pPr>
                    <w:jc w:val="center"/>
                    <w:rPr>
                      <w:rFonts w:eastAsia="仿宋"/>
                      <w:szCs w:val="22"/>
                    </w:rPr>
                  </w:pPr>
                  <w:r>
                    <w:rPr>
                      <w:rFonts w:eastAsia="仿宋"/>
                      <w:szCs w:val="22"/>
                    </w:rPr>
                    <w:t>24小时平均</w:t>
                  </w:r>
                </w:p>
              </w:tc>
              <w:tc>
                <w:tcPr>
                  <w:tcW w:w="1096" w:type="pct"/>
                  <w:vAlign w:val="center"/>
                </w:tcPr>
                <w:p w14:paraId="03EEFA8D">
                  <w:pPr>
                    <w:jc w:val="center"/>
                    <w:rPr>
                      <w:rFonts w:eastAsia="仿宋"/>
                      <w:szCs w:val="22"/>
                    </w:rPr>
                  </w:pPr>
                  <w:r>
                    <w:rPr>
                      <w:rFonts w:eastAsia="仿宋"/>
                      <w:szCs w:val="22"/>
                    </w:rPr>
                    <w:t>4000</w:t>
                  </w:r>
                </w:p>
              </w:tc>
              <w:tc>
                <w:tcPr>
                  <w:tcW w:w="1811" w:type="pct"/>
                  <w:vMerge w:val="continue"/>
                  <w:vAlign w:val="center"/>
                </w:tcPr>
                <w:p w14:paraId="205523E1">
                  <w:pPr>
                    <w:jc w:val="center"/>
                    <w:rPr>
                      <w:rFonts w:eastAsia="仿宋"/>
                      <w:szCs w:val="22"/>
                    </w:rPr>
                  </w:pPr>
                </w:p>
              </w:tc>
            </w:tr>
            <w:tr w14:paraId="57CC9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pct"/>
                  <w:vMerge w:val="continue"/>
                  <w:vAlign w:val="center"/>
                </w:tcPr>
                <w:p w14:paraId="0F68A9AB">
                  <w:pPr>
                    <w:jc w:val="center"/>
                    <w:rPr>
                      <w:rFonts w:eastAsia="仿宋"/>
                      <w:szCs w:val="22"/>
                    </w:rPr>
                  </w:pPr>
                </w:p>
              </w:tc>
              <w:tc>
                <w:tcPr>
                  <w:tcW w:w="1299" w:type="pct"/>
                  <w:vAlign w:val="center"/>
                </w:tcPr>
                <w:p w14:paraId="1C92607F">
                  <w:pPr>
                    <w:jc w:val="center"/>
                    <w:rPr>
                      <w:rFonts w:eastAsia="仿宋"/>
                      <w:szCs w:val="22"/>
                    </w:rPr>
                  </w:pPr>
                  <w:r>
                    <w:rPr>
                      <w:rFonts w:eastAsia="仿宋"/>
                      <w:szCs w:val="22"/>
                    </w:rPr>
                    <w:t>1小时平均</w:t>
                  </w:r>
                </w:p>
              </w:tc>
              <w:tc>
                <w:tcPr>
                  <w:tcW w:w="1096" w:type="pct"/>
                  <w:vAlign w:val="center"/>
                </w:tcPr>
                <w:p w14:paraId="3425C992">
                  <w:pPr>
                    <w:jc w:val="center"/>
                    <w:rPr>
                      <w:rFonts w:eastAsia="仿宋"/>
                      <w:szCs w:val="22"/>
                    </w:rPr>
                  </w:pPr>
                  <w:r>
                    <w:rPr>
                      <w:rFonts w:eastAsia="仿宋"/>
                      <w:szCs w:val="22"/>
                    </w:rPr>
                    <w:t>10000</w:t>
                  </w:r>
                </w:p>
              </w:tc>
              <w:tc>
                <w:tcPr>
                  <w:tcW w:w="1811" w:type="pct"/>
                  <w:vMerge w:val="continue"/>
                  <w:vAlign w:val="center"/>
                </w:tcPr>
                <w:p w14:paraId="1ECCF23A">
                  <w:pPr>
                    <w:jc w:val="center"/>
                    <w:rPr>
                      <w:rFonts w:eastAsia="仿宋"/>
                      <w:szCs w:val="22"/>
                    </w:rPr>
                  </w:pPr>
                </w:p>
              </w:tc>
            </w:tr>
            <w:tr w14:paraId="52587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pct"/>
                  <w:vMerge w:val="restart"/>
                  <w:vAlign w:val="center"/>
                </w:tcPr>
                <w:p w14:paraId="0BC06EB1">
                  <w:pPr>
                    <w:jc w:val="center"/>
                    <w:rPr>
                      <w:rFonts w:eastAsia="仿宋"/>
                      <w:szCs w:val="22"/>
                    </w:rPr>
                  </w:pPr>
                  <w:r>
                    <w:rPr>
                      <w:rFonts w:eastAsia="仿宋"/>
                      <w:szCs w:val="22"/>
                    </w:rPr>
                    <w:t>O</w:t>
                  </w:r>
                  <w:r>
                    <w:rPr>
                      <w:rFonts w:eastAsia="仿宋"/>
                      <w:szCs w:val="22"/>
                      <w:vertAlign w:val="subscript"/>
                    </w:rPr>
                    <w:t>3</w:t>
                  </w:r>
                </w:p>
              </w:tc>
              <w:tc>
                <w:tcPr>
                  <w:tcW w:w="1299" w:type="pct"/>
                  <w:vAlign w:val="center"/>
                </w:tcPr>
                <w:p w14:paraId="56E07195">
                  <w:pPr>
                    <w:jc w:val="center"/>
                    <w:rPr>
                      <w:rFonts w:eastAsia="仿宋"/>
                      <w:szCs w:val="22"/>
                    </w:rPr>
                  </w:pPr>
                  <w:r>
                    <w:rPr>
                      <w:rFonts w:eastAsia="仿宋"/>
                      <w:szCs w:val="22"/>
                    </w:rPr>
                    <w:t>日最大8小时平均</w:t>
                  </w:r>
                </w:p>
              </w:tc>
              <w:tc>
                <w:tcPr>
                  <w:tcW w:w="1096" w:type="pct"/>
                  <w:vAlign w:val="center"/>
                </w:tcPr>
                <w:p w14:paraId="7EC10C73">
                  <w:pPr>
                    <w:jc w:val="center"/>
                    <w:rPr>
                      <w:rFonts w:eastAsia="仿宋"/>
                      <w:szCs w:val="22"/>
                    </w:rPr>
                  </w:pPr>
                  <w:r>
                    <w:rPr>
                      <w:rFonts w:eastAsia="仿宋"/>
                      <w:szCs w:val="22"/>
                    </w:rPr>
                    <w:t>160</w:t>
                  </w:r>
                </w:p>
              </w:tc>
              <w:tc>
                <w:tcPr>
                  <w:tcW w:w="1811" w:type="pct"/>
                  <w:vMerge w:val="continue"/>
                  <w:vAlign w:val="center"/>
                </w:tcPr>
                <w:p w14:paraId="54062A27">
                  <w:pPr>
                    <w:jc w:val="center"/>
                    <w:rPr>
                      <w:rFonts w:eastAsia="仿宋"/>
                      <w:szCs w:val="22"/>
                    </w:rPr>
                  </w:pPr>
                </w:p>
              </w:tc>
            </w:tr>
            <w:tr w14:paraId="30869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793" w:type="pct"/>
                  <w:vMerge w:val="continue"/>
                  <w:vAlign w:val="center"/>
                </w:tcPr>
                <w:p w14:paraId="4041B1E6">
                  <w:pPr>
                    <w:jc w:val="center"/>
                    <w:rPr>
                      <w:rFonts w:eastAsia="仿宋"/>
                      <w:szCs w:val="22"/>
                    </w:rPr>
                  </w:pPr>
                </w:p>
              </w:tc>
              <w:tc>
                <w:tcPr>
                  <w:tcW w:w="1299" w:type="pct"/>
                  <w:vAlign w:val="center"/>
                </w:tcPr>
                <w:p w14:paraId="0B46E790">
                  <w:pPr>
                    <w:jc w:val="center"/>
                    <w:rPr>
                      <w:rFonts w:eastAsia="仿宋"/>
                      <w:szCs w:val="22"/>
                    </w:rPr>
                  </w:pPr>
                  <w:r>
                    <w:rPr>
                      <w:rFonts w:eastAsia="仿宋"/>
                      <w:szCs w:val="22"/>
                    </w:rPr>
                    <w:t>1小时平均</w:t>
                  </w:r>
                </w:p>
              </w:tc>
              <w:tc>
                <w:tcPr>
                  <w:tcW w:w="1096" w:type="pct"/>
                  <w:vAlign w:val="center"/>
                </w:tcPr>
                <w:p w14:paraId="22111551">
                  <w:pPr>
                    <w:jc w:val="center"/>
                    <w:rPr>
                      <w:rFonts w:eastAsia="仿宋"/>
                      <w:szCs w:val="22"/>
                    </w:rPr>
                  </w:pPr>
                  <w:r>
                    <w:rPr>
                      <w:rFonts w:eastAsia="仿宋"/>
                      <w:szCs w:val="22"/>
                    </w:rPr>
                    <w:t>200</w:t>
                  </w:r>
                </w:p>
              </w:tc>
              <w:tc>
                <w:tcPr>
                  <w:tcW w:w="1811" w:type="pct"/>
                  <w:vMerge w:val="continue"/>
                  <w:vAlign w:val="center"/>
                </w:tcPr>
                <w:p w14:paraId="19288F89">
                  <w:pPr>
                    <w:jc w:val="center"/>
                    <w:rPr>
                      <w:rFonts w:eastAsia="仿宋"/>
                      <w:szCs w:val="22"/>
                    </w:rPr>
                  </w:pPr>
                </w:p>
              </w:tc>
            </w:tr>
            <w:tr w14:paraId="75790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793" w:type="pct"/>
                  <w:vMerge w:val="restart"/>
                  <w:vAlign w:val="center"/>
                </w:tcPr>
                <w:p w14:paraId="50CFA560">
                  <w:pPr>
                    <w:jc w:val="center"/>
                    <w:rPr>
                      <w:rFonts w:eastAsia="仿宋"/>
                      <w:szCs w:val="22"/>
                    </w:rPr>
                  </w:pPr>
                  <w:r>
                    <w:rPr>
                      <w:rFonts w:hint="eastAsia" w:eastAsia="仿宋"/>
                      <w:szCs w:val="22"/>
                    </w:rPr>
                    <w:t>氟化物</w:t>
                  </w:r>
                </w:p>
              </w:tc>
              <w:tc>
                <w:tcPr>
                  <w:tcW w:w="1299" w:type="pct"/>
                  <w:vAlign w:val="center"/>
                </w:tcPr>
                <w:p w14:paraId="78E157AD">
                  <w:pPr>
                    <w:jc w:val="center"/>
                    <w:rPr>
                      <w:rFonts w:eastAsia="仿宋"/>
                      <w:szCs w:val="22"/>
                    </w:rPr>
                  </w:pPr>
                  <w:r>
                    <w:rPr>
                      <w:rFonts w:eastAsia="仿宋"/>
                      <w:szCs w:val="22"/>
                    </w:rPr>
                    <w:t>24小时平均</w:t>
                  </w:r>
                </w:p>
              </w:tc>
              <w:tc>
                <w:tcPr>
                  <w:tcW w:w="1096" w:type="pct"/>
                  <w:vAlign w:val="center"/>
                </w:tcPr>
                <w:p w14:paraId="1D71AAEC">
                  <w:pPr>
                    <w:jc w:val="center"/>
                    <w:rPr>
                      <w:rFonts w:eastAsia="仿宋"/>
                      <w:szCs w:val="22"/>
                    </w:rPr>
                  </w:pPr>
                  <w:r>
                    <w:rPr>
                      <w:rFonts w:hint="eastAsia" w:eastAsia="仿宋"/>
                      <w:szCs w:val="22"/>
                    </w:rPr>
                    <w:t>7</w:t>
                  </w:r>
                </w:p>
              </w:tc>
              <w:tc>
                <w:tcPr>
                  <w:tcW w:w="1811" w:type="pct"/>
                  <w:vMerge w:val="continue"/>
                  <w:vAlign w:val="center"/>
                </w:tcPr>
                <w:p w14:paraId="5E084420">
                  <w:pPr>
                    <w:jc w:val="center"/>
                    <w:rPr>
                      <w:rFonts w:eastAsia="仿宋"/>
                      <w:szCs w:val="22"/>
                    </w:rPr>
                  </w:pPr>
                </w:p>
              </w:tc>
            </w:tr>
            <w:tr w14:paraId="7C967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793" w:type="pct"/>
                  <w:vMerge w:val="continue"/>
                  <w:vAlign w:val="center"/>
                </w:tcPr>
                <w:p w14:paraId="07F1572A">
                  <w:pPr>
                    <w:jc w:val="center"/>
                    <w:rPr>
                      <w:rFonts w:eastAsia="仿宋"/>
                      <w:szCs w:val="22"/>
                    </w:rPr>
                  </w:pPr>
                </w:p>
              </w:tc>
              <w:tc>
                <w:tcPr>
                  <w:tcW w:w="1299" w:type="pct"/>
                  <w:vAlign w:val="center"/>
                </w:tcPr>
                <w:p w14:paraId="1760069D">
                  <w:pPr>
                    <w:jc w:val="center"/>
                    <w:rPr>
                      <w:rFonts w:eastAsia="仿宋"/>
                      <w:szCs w:val="22"/>
                    </w:rPr>
                  </w:pPr>
                  <w:r>
                    <w:rPr>
                      <w:rFonts w:eastAsia="仿宋"/>
                      <w:szCs w:val="22"/>
                    </w:rPr>
                    <w:t>1小时平均</w:t>
                  </w:r>
                </w:p>
              </w:tc>
              <w:tc>
                <w:tcPr>
                  <w:tcW w:w="1096" w:type="pct"/>
                  <w:vAlign w:val="center"/>
                </w:tcPr>
                <w:p w14:paraId="5E725470">
                  <w:pPr>
                    <w:jc w:val="center"/>
                    <w:rPr>
                      <w:rFonts w:eastAsia="仿宋"/>
                      <w:szCs w:val="22"/>
                    </w:rPr>
                  </w:pPr>
                  <w:r>
                    <w:rPr>
                      <w:rFonts w:hint="eastAsia" w:eastAsia="仿宋"/>
                      <w:szCs w:val="22"/>
                    </w:rPr>
                    <w:t>20</w:t>
                  </w:r>
                </w:p>
              </w:tc>
              <w:tc>
                <w:tcPr>
                  <w:tcW w:w="1811" w:type="pct"/>
                  <w:vMerge w:val="continue"/>
                  <w:vAlign w:val="center"/>
                </w:tcPr>
                <w:p w14:paraId="2E76905B">
                  <w:pPr>
                    <w:jc w:val="center"/>
                    <w:rPr>
                      <w:rFonts w:eastAsia="仿宋"/>
                      <w:szCs w:val="22"/>
                    </w:rPr>
                  </w:pPr>
                </w:p>
              </w:tc>
            </w:tr>
            <w:tr w14:paraId="7C5F340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0" w:hRule="atLeast"/>
                <w:jc w:val="center"/>
              </w:trPr>
              <w:tc>
                <w:tcPr>
                  <w:tcW w:w="793" w:type="pct"/>
                  <w:tcBorders>
                    <w:top w:val="single" w:color="auto" w:sz="4" w:space="0"/>
                    <w:left w:val="single" w:color="auto" w:sz="4" w:space="0"/>
                    <w:bottom w:val="single" w:color="auto" w:sz="4" w:space="0"/>
                    <w:right w:val="single" w:color="auto" w:sz="4" w:space="0"/>
                  </w:tcBorders>
                  <w:vAlign w:val="center"/>
                </w:tcPr>
                <w:p w14:paraId="7D8D350F">
                  <w:pPr>
                    <w:adjustRightInd w:val="0"/>
                    <w:jc w:val="center"/>
                    <w:rPr>
                      <w:rFonts w:eastAsia="仿宋"/>
                      <w:sz w:val="24"/>
                      <w:szCs w:val="22"/>
                    </w:rPr>
                  </w:pPr>
                  <w:r>
                    <w:rPr>
                      <w:rFonts w:eastAsia="仿宋"/>
                      <w:szCs w:val="21"/>
                    </w:rPr>
                    <w:t>非甲烷总烃</w:t>
                  </w:r>
                </w:p>
              </w:tc>
              <w:tc>
                <w:tcPr>
                  <w:tcW w:w="1299" w:type="pct"/>
                  <w:tcBorders>
                    <w:top w:val="single" w:color="auto" w:sz="4" w:space="0"/>
                    <w:left w:val="single" w:color="auto" w:sz="4" w:space="0"/>
                    <w:bottom w:val="single" w:color="auto" w:sz="4" w:space="0"/>
                    <w:right w:val="single" w:color="auto" w:sz="4" w:space="0"/>
                  </w:tcBorders>
                  <w:vAlign w:val="center"/>
                </w:tcPr>
                <w:p w14:paraId="4A248B33">
                  <w:pPr>
                    <w:adjustRightInd w:val="0"/>
                    <w:jc w:val="center"/>
                    <w:rPr>
                      <w:rFonts w:eastAsia="仿宋"/>
                      <w:sz w:val="24"/>
                      <w:szCs w:val="22"/>
                    </w:rPr>
                  </w:pPr>
                  <w:r>
                    <w:rPr>
                      <w:rFonts w:eastAsia="仿宋"/>
                      <w:szCs w:val="21"/>
                    </w:rPr>
                    <w:t>一次值</w:t>
                  </w:r>
                </w:p>
              </w:tc>
              <w:tc>
                <w:tcPr>
                  <w:tcW w:w="1096" w:type="pct"/>
                  <w:tcBorders>
                    <w:top w:val="single" w:color="auto" w:sz="4" w:space="0"/>
                    <w:left w:val="single" w:color="auto" w:sz="4" w:space="0"/>
                    <w:bottom w:val="single" w:color="auto" w:sz="4" w:space="0"/>
                    <w:right w:val="single" w:color="auto" w:sz="4" w:space="0"/>
                  </w:tcBorders>
                  <w:vAlign w:val="center"/>
                </w:tcPr>
                <w:p w14:paraId="30B8E592">
                  <w:pPr>
                    <w:adjustRightInd w:val="0"/>
                    <w:jc w:val="center"/>
                    <w:rPr>
                      <w:rFonts w:eastAsia="仿宋"/>
                      <w:sz w:val="24"/>
                      <w:szCs w:val="22"/>
                    </w:rPr>
                  </w:pPr>
                  <w:r>
                    <w:rPr>
                      <w:rFonts w:hint="eastAsia" w:eastAsia="仿宋"/>
                      <w:szCs w:val="21"/>
                    </w:rPr>
                    <w:t>2000</w:t>
                  </w:r>
                </w:p>
              </w:tc>
              <w:tc>
                <w:tcPr>
                  <w:tcW w:w="1811" w:type="pct"/>
                  <w:tcBorders>
                    <w:top w:val="single" w:color="auto" w:sz="4" w:space="0"/>
                    <w:left w:val="single" w:color="auto" w:sz="4" w:space="0"/>
                    <w:bottom w:val="single" w:color="auto" w:sz="4" w:space="0"/>
                    <w:right w:val="single" w:color="auto" w:sz="4" w:space="0"/>
                  </w:tcBorders>
                  <w:vAlign w:val="center"/>
                </w:tcPr>
                <w:p w14:paraId="1C881877">
                  <w:pPr>
                    <w:adjustRightInd w:val="0"/>
                    <w:jc w:val="center"/>
                    <w:rPr>
                      <w:rFonts w:eastAsia="仿宋"/>
                      <w:sz w:val="24"/>
                      <w:szCs w:val="22"/>
                    </w:rPr>
                  </w:pPr>
                  <w:r>
                    <w:rPr>
                      <w:rFonts w:eastAsia="仿宋"/>
                      <w:szCs w:val="21"/>
                    </w:rPr>
                    <w:t>参照《大气污染综合排放标准详解》</w:t>
                  </w:r>
                </w:p>
              </w:tc>
            </w:tr>
            <w:tr w14:paraId="197E7177">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0" w:hRule="atLeast"/>
                <w:jc w:val="center"/>
              </w:trPr>
              <w:tc>
                <w:tcPr>
                  <w:tcW w:w="793" w:type="pct"/>
                  <w:vMerge w:val="restart"/>
                  <w:tcBorders>
                    <w:top w:val="single" w:color="auto" w:sz="4" w:space="0"/>
                    <w:left w:val="single" w:color="auto" w:sz="4" w:space="0"/>
                    <w:right w:val="single" w:color="auto" w:sz="4" w:space="0"/>
                  </w:tcBorders>
                  <w:vAlign w:val="center"/>
                </w:tcPr>
                <w:p w14:paraId="3A699A8E">
                  <w:pPr>
                    <w:adjustRightInd w:val="0"/>
                    <w:jc w:val="center"/>
                    <w:rPr>
                      <w:rFonts w:eastAsia="仿宋"/>
                      <w:szCs w:val="21"/>
                    </w:rPr>
                  </w:pPr>
                  <w:r>
                    <w:rPr>
                      <w:rFonts w:hint="eastAsia" w:eastAsia="仿宋"/>
                      <w:szCs w:val="21"/>
                    </w:rPr>
                    <w:t>氯化氢</w:t>
                  </w:r>
                </w:p>
              </w:tc>
              <w:tc>
                <w:tcPr>
                  <w:tcW w:w="1299" w:type="pct"/>
                  <w:tcBorders>
                    <w:top w:val="single" w:color="auto" w:sz="4" w:space="0"/>
                    <w:left w:val="single" w:color="auto" w:sz="4" w:space="0"/>
                    <w:bottom w:val="single" w:color="auto" w:sz="4" w:space="0"/>
                    <w:right w:val="single" w:color="auto" w:sz="4" w:space="0"/>
                  </w:tcBorders>
                  <w:vAlign w:val="center"/>
                </w:tcPr>
                <w:p w14:paraId="22898442">
                  <w:pPr>
                    <w:jc w:val="center"/>
                    <w:rPr>
                      <w:rFonts w:eastAsia="仿宋"/>
                      <w:szCs w:val="22"/>
                    </w:rPr>
                  </w:pPr>
                  <w:r>
                    <w:rPr>
                      <w:rFonts w:eastAsia="仿宋"/>
                      <w:szCs w:val="22"/>
                    </w:rPr>
                    <w:t>1小时平均</w:t>
                  </w:r>
                </w:p>
              </w:tc>
              <w:tc>
                <w:tcPr>
                  <w:tcW w:w="1096" w:type="pct"/>
                  <w:tcBorders>
                    <w:top w:val="single" w:color="auto" w:sz="4" w:space="0"/>
                    <w:left w:val="single" w:color="auto" w:sz="4" w:space="0"/>
                    <w:bottom w:val="single" w:color="auto" w:sz="4" w:space="0"/>
                    <w:right w:val="single" w:color="auto" w:sz="4" w:space="0"/>
                  </w:tcBorders>
                  <w:vAlign w:val="center"/>
                </w:tcPr>
                <w:p w14:paraId="2EBBEA08">
                  <w:pPr>
                    <w:jc w:val="center"/>
                    <w:rPr>
                      <w:rFonts w:eastAsia="仿宋"/>
                      <w:szCs w:val="22"/>
                    </w:rPr>
                  </w:pPr>
                  <w:r>
                    <w:rPr>
                      <w:rFonts w:hint="eastAsia" w:eastAsia="仿宋"/>
                      <w:szCs w:val="22"/>
                    </w:rPr>
                    <w:t>50</w:t>
                  </w:r>
                </w:p>
              </w:tc>
              <w:tc>
                <w:tcPr>
                  <w:tcW w:w="1811" w:type="pct"/>
                  <w:vMerge w:val="restart"/>
                  <w:tcBorders>
                    <w:top w:val="single" w:color="auto" w:sz="4" w:space="0"/>
                    <w:left w:val="single" w:color="auto" w:sz="4" w:space="0"/>
                    <w:right w:val="single" w:color="auto" w:sz="4" w:space="0"/>
                  </w:tcBorders>
                  <w:vAlign w:val="center"/>
                </w:tcPr>
                <w:p w14:paraId="5AF5429D">
                  <w:pPr>
                    <w:adjustRightInd w:val="0"/>
                    <w:jc w:val="center"/>
                    <w:rPr>
                      <w:rFonts w:eastAsia="仿宋"/>
                      <w:szCs w:val="21"/>
                    </w:rPr>
                  </w:pPr>
                  <w:r>
                    <w:rPr>
                      <w:rFonts w:hint="eastAsia" w:eastAsia="仿宋"/>
                      <w:szCs w:val="21"/>
                    </w:rPr>
                    <w:t>《环境影响评价技术导则 大气环境》（HJ2.2-2018）附录D标准</w:t>
                  </w:r>
                </w:p>
              </w:tc>
            </w:tr>
            <w:tr w14:paraId="486DC99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0" w:hRule="atLeast"/>
                <w:jc w:val="center"/>
              </w:trPr>
              <w:tc>
                <w:tcPr>
                  <w:tcW w:w="793" w:type="pct"/>
                  <w:vMerge w:val="continue"/>
                  <w:tcBorders>
                    <w:left w:val="single" w:color="auto" w:sz="4" w:space="0"/>
                    <w:bottom w:val="single" w:color="auto" w:sz="4" w:space="0"/>
                    <w:right w:val="single" w:color="auto" w:sz="4" w:space="0"/>
                  </w:tcBorders>
                  <w:vAlign w:val="center"/>
                </w:tcPr>
                <w:p w14:paraId="408196A3">
                  <w:pPr>
                    <w:adjustRightInd w:val="0"/>
                    <w:jc w:val="center"/>
                    <w:rPr>
                      <w:rFonts w:eastAsia="仿宋"/>
                      <w:szCs w:val="21"/>
                    </w:rPr>
                  </w:pPr>
                </w:p>
              </w:tc>
              <w:tc>
                <w:tcPr>
                  <w:tcW w:w="1299" w:type="pct"/>
                  <w:tcBorders>
                    <w:top w:val="single" w:color="auto" w:sz="4" w:space="0"/>
                    <w:left w:val="single" w:color="auto" w:sz="4" w:space="0"/>
                    <w:bottom w:val="single" w:color="auto" w:sz="4" w:space="0"/>
                    <w:right w:val="single" w:color="auto" w:sz="4" w:space="0"/>
                  </w:tcBorders>
                  <w:vAlign w:val="center"/>
                </w:tcPr>
                <w:p w14:paraId="22C91964">
                  <w:pPr>
                    <w:jc w:val="center"/>
                    <w:rPr>
                      <w:rFonts w:eastAsia="仿宋"/>
                      <w:szCs w:val="22"/>
                    </w:rPr>
                  </w:pPr>
                  <w:r>
                    <w:rPr>
                      <w:rFonts w:hint="eastAsia" w:eastAsia="仿宋"/>
                      <w:szCs w:val="22"/>
                    </w:rPr>
                    <w:t>日平均</w:t>
                  </w:r>
                </w:p>
              </w:tc>
              <w:tc>
                <w:tcPr>
                  <w:tcW w:w="1096" w:type="pct"/>
                  <w:tcBorders>
                    <w:top w:val="single" w:color="auto" w:sz="4" w:space="0"/>
                    <w:left w:val="single" w:color="auto" w:sz="4" w:space="0"/>
                    <w:bottom w:val="single" w:color="auto" w:sz="4" w:space="0"/>
                    <w:right w:val="single" w:color="auto" w:sz="4" w:space="0"/>
                  </w:tcBorders>
                  <w:vAlign w:val="center"/>
                </w:tcPr>
                <w:p w14:paraId="4F9EC5F8">
                  <w:pPr>
                    <w:jc w:val="center"/>
                    <w:rPr>
                      <w:rFonts w:eastAsia="仿宋"/>
                      <w:szCs w:val="22"/>
                    </w:rPr>
                  </w:pPr>
                  <w:r>
                    <w:rPr>
                      <w:rFonts w:hint="eastAsia" w:eastAsia="仿宋"/>
                      <w:szCs w:val="22"/>
                    </w:rPr>
                    <w:t>15</w:t>
                  </w:r>
                </w:p>
              </w:tc>
              <w:tc>
                <w:tcPr>
                  <w:tcW w:w="1811" w:type="pct"/>
                  <w:vMerge w:val="continue"/>
                  <w:tcBorders>
                    <w:left w:val="single" w:color="auto" w:sz="4" w:space="0"/>
                    <w:right w:val="single" w:color="auto" w:sz="4" w:space="0"/>
                  </w:tcBorders>
                  <w:vAlign w:val="center"/>
                </w:tcPr>
                <w:p w14:paraId="40B38FAB">
                  <w:pPr>
                    <w:adjustRightInd w:val="0"/>
                    <w:jc w:val="center"/>
                    <w:rPr>
                      <w:rFonts w:eastAsia="仿宋"/>
                      <w:szCs w:val="21"/>
                    </w:rPr>
                  </w:pPr>
                </w:p>
              </w:tc>
            </w:tr>
            <w:tr w14:paraId="7176DD6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0" w:hRule="atLeast"/>
                <w:jc w:val="center"/>
              </w:trPr>
              <w:tc>
                <w:tcPr>
                  <w:tcW w:w="793" w:type="pct"/>
                  <w:vMerge w:val="restart"/>
                  <w:tcBorders>
                    <w:top w:val="single" w:color="auto" w:sz="4" w:space="0"/>
                    <w:left w:val="single" w:color="auto" w:sz="4" w:space="0"/>
                    <w:bottom w:val="single" w:color="auto" w:sz="4" w:space="0"/>
                    <w:right w:val="single" w:color="auto" w:sz="4" w:space="0"/>
                  </w:tcBorders>
                  <w:vAlign w:val="center"/>
                </w:tcPr>
                <w:p w14:paraId="08480939">
                  <w:pPr>
                    <w:adjustRightInd w:val="0"/>
                    <w:jc w:val="center"/>
                    <w:rPr>
                      <w:rFonts w:eastAsia="仿宋"/>
                      <w:szCs w:val="21"/>
                    </w:rPr>
                  </w:pPr>
                  <w:r>
                    <w:rPr>
                      <w:rFonts w:eastAsia="仿宋"/>
                      <w:kern w:val="0"/>
                      <w:szCs w:val="21"/>
                    </w:rPr>
                    <w:t>硫酸</w:t>
                  </w:r>
                </w:p>
              </w:tc>
              <w:tc>
                <w:tcPr>
                  <w:tcW w:w="1299" w:type="pct"/>
                  <w:tcBorders>
                    <w:top w:val="single" w:color="auto" w:sz="4" w:space="0"/>
                    <w:left w:val="single" w:color="auto" w:sz="4" w:space="0"/>
                    <w:bottom w:val="single" w:color="auto" w:sz="4" w:space="0"/>
                    <w:right w:val="single" w:color="auto" w:sz="4" w:space="0"/>
                  </w:tcBorders>
                  <w:vAlign w:val="center"/>
                </w:tcPr>
                <w:p w14:paraId="3DA56F99">
                  <w:pPr>
                    <w:jc w:val="center"/>
                    <w:rPr>
                      <w:rFonts w:eastAsia="仿宋"/>
                      <w:szCs w:val="22"/>
                    </w:rPr>
                  </w:pPr>
                  <w:r>
                    <w:rPr>
                      <w:rFonts w:eastAsia="仿宋"/>
                      <w:szCs w:val="22"/>
                    </w:rPr>
                    <w:t>1小时平均</w:t>
                  </w:r>
                </w:p>
              </w:tc>
              <w:tc>
                <w:tcPr>
                  <w:tcW w:w="1096" w:type="pct"/>
                  <w:tcBorders>
                    <w:top w:val="single" w:color="auto" w:sz="4" w:space="0"/>
                    <w:left w:val="single" w:color="auto" w:sz="4" w:space="0"/>
                    <w:bottom w:val="single" w:color="auto" w:sz="4" w:space="0"/>
                    <w:right w:val="single" w:color="auto" w:sz="4" w:space="0"/>
                  </w:tcBorders>
                  <w:vAlign w:val="center"/>
                </w:tcPr>
                <w:p w14:paraId="6F068841">
                  <w:pPr>
                    <w:jc w:val="center"/>
                    <w:rPr>
                      <w:rFonts w:eastAsia="仿宋"/>
                      <w:szCs w:val="22"/>
                    </w:rPr>
                  </w:pPr>
                  <w:r>
                    <w:rPr>
                      <w:rFonts w:hint="eastAsia" w:eastAsia="仿宋"/>
                      <w:szCs w:val="22"/>
                    </w:rPr>
                    <w:t>300</w:t>
                  </w:r>
                </w:p>
              </w:tc>
              <w:tc>
                <w:tcPr>
                  <w:tcW w:w="1811" w:type="pct"/>
                  <w:vMerge w:val="continue"/>
                  <w:tcBorders>
                    <w:left w:val="single" w:color="auto" w:sz="4" w:space="0"/>
                    <w:right w:val="single" w:color="auto" w:sz="4" w:space="0"/>
                  </w:tcBorders>
                  <w:vAlign w:val="center"/>
                </w:tcPr>
                <w:p w14:paraId="2D4876E1">
                  <w:pPr>
                    <w:adjustRightInd w:val="0"/>
                    <w:jc w:val="center"/>
                    <w:rPr>
                      <w:rFonts w:eastAsia="仿宋"/>
                      <w:szCs w:val="21"/>
                    </w:rPr>
                  </w:pPr>
                </w:p>
              </w:tc>
            </w:tr>
            <w:tr w14:paraId="11B4321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0" w:hRule="atLeast"/>
                <w:jc w:val="center"/>
              </w:trPr>
              <w:tc>
                <w:tcPr>
                  <w:tcW w:w="793" w:type="pct"/>
                  <w:vMerge w:val="continue"/>
                  <w:tcBorders>
                    <w:top w:val="single" w:color="auto" w:sz="4" w:space="0"/>
                    <w:left w:val="single" w:color="auto" w:sz="4" w:space="0"/>
                    <w:bottom w:val="single" w:color="auto" w:sz="4" w:space="0"/>
                    <w:right w:val="single" w:color="auto" w:sz="4" w:space="0"/>
                  </w:tcBorders>
                  <w:vAlign w:val="center"/>
                </w:tcPr>
                <w:p w14:paraId="76DFE711">
                  <w:pPr>
                    <w:adjustRightInd w:val="0"/>
                    <w:jc w:val="center"/>
                    <w:rPr>
                      <w:rFonts w:eastAsia="仿宋"/>
                      <w:kern w:val="0"/>
                      <w:szCs w:val="21"/>
                    </w:rPr>
                  </w:pPr>
                </w:p>
              </w:tc>
              <w:tc>
                <w:tcPr>
                  <w:tcW w:w="1299" w:type="pct"/>
                  <w:tcBorders>
                    <w:top w:val="single" w:color="auto" w:sz="4" w:space="0"/>
                    <w:left w:val="single" w:color="auto" w:sz="4" w:space="0"/>
                    <w:bottom w:val="single" w:color="auto" w:sz="4" w:space="0"/>
                    <w:right w:val="single" w:color="auto" w:sz="4" w:space="0"/>
                  </w:tcBorders>
                  <w:vAlign w:val="center"/>
                </w:tcPr>
                <w:p w14:paraId="270DC566">
                  <w:pPr>
                    <w:jc w:val="center"/>
                    <w:rPr>
                      <w:rFonts w:eastAsia="仿宋"/>
                      <w:szCs w:val="22"/>
                    </w:rPr>
                  </w:pPr>
                  <w:r>
                    <w:rPr>
                      <w:rFonts w:hint="eastAsia" w:eastAsia="仿宋"/>
                      <w:szCs w:val="22"/>
                    </w:rPr>
                    <w:t>日平均</w:t>
                  </w:r>
                </w:p>
              </w:tc>
              <w:tc>
                <w:tcPr>
                  <w:tcW w:w="1096" w:type="pct"/>
                  <w:tcBorders>
                    <w:top w:val="single" w:color="auto" w:sz="4" w:space="0"/>
                    <w:left w:val="single" w:color="auto" w:sz="4" w:space="0"/>
                    <w:bottom w:val="single" w:color="auto" w:sz="4" w:space="0"/>
                    <w:right w:val="single" w:color="auto" w:sz="4" w:space="0"/>
                  </w:tcBorders>
                  <w:vAlign w:val="center"/>
                </w:tcPr>
                <w:p w14:paraId="72BCA13A">
                  <w:pPr>
                    <w:jc w:val="center"/>
                    <w:rPr>
                      <w:rFonts w:eastAsia="仿宋"/>
                      <w:szCs w:val="22"/>
                    </w:rPr>
                  </w:pPr>
                  <w:r>
                    <w:rPr>
                      <w:rFonts w:hint="eastAsia" w:eastAsia="仿宋"/>
                      <w:szCs w:val="22"/>
                    </w:rPr>
                    <w:t>100</w:t>
                  </w:r>
                </w:p>
              </w:tc>
              <w:tc>
                <w:tcPr>
                  <w:tcW w:w="1811" w:type="pct"/>
                  <w:vMerge w:val="continue"/>
                  <w:tcBorders>
                    <w:left w:val="single" w:color="auto" w:sz="4" w:space="0"/>
                    <w:right w:val="single" w:color="auto" w:sz="4" w:space="0"/>
                  </w:tcBorders>
                  <w:vAlign w:val="center"/>
                </w:tcPr>
                <w:p w14:paraId="2ABE29A3">
                  <w:pPr>
                    <w:adjustRightInd w:val="0"/>
                    <w:jc w:val="center"/>
                    <w:rPr>
                      <w:rFonts w:eastAsia="仿宋"/>
                      <w:szCs w:val="21"/>
                    </w:rPr>
                  </w:pPr>
                </w:p>
              </w:tc>
            </w:tr>
            <w:tr w14:paraId="3796987C">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0" w:hRule="atLeast"/>
                <w:jc w:val="center"/>
              </w:trPr>
              <w:tc>
                <w:tcPr>
                  <w:tcW w:w="793" w:type="pct"/>
                  <w:tcBorders>
                    <w:top w:val="single" w:color="auto" w:sz="4" w:space="0"/>
                    <w:left w:val="single" w:color="auto" w:sz="4" w:space="0"/>
                    <w:bottom w:val="single" w:color="auto" w:sz="4" w:space="0"/>
                    <w:right w:val="single" w:color="auto" w:sz="4" w:space="0"/>
                  </w:tcBorders>
                  <w:vAlign w:val="center"/>
                </w:tcPr>
                <w:p w14:paraId="640C29FE">
                  <w:pPr>
                    <w:adjustRightInd w:val="0"/>
                    <w:jc w:val="center"/>
                    <w:rPr>
                      <w:rFonts w:eastAsia="仿宋"/>
                      <w:kern w:val="0"/>
                      <w:szCs w:val="21"/>
                    </w:rPr>
                  </w:pPr>
                  <w:r>
                    <w:rPr>
                      <w:rFonts w:hint="eastAsia" w:eastAsia="仿宋"/>
                      <w:kern w:val="0"/>
                      <w:szCs w:val="21"/>
                    </w:rPr>
                    <w:t>氨</w:t>
                  </w:r>
                </w:p>
              </w:tc>
              <w:tc>
                <w:tcPr>
                  <w:tcW w:w="1299" w:type="pct"/>
                  <w:tcBorders>
                    <w:top w:val="single" w:color="auto" w:sz="4" w:space="0"/>
                    <w:left w:val="single" w:color="auto" w:sz="4" w:space="0"/>
                    <w:bottom w:val="single" w:color="auto" w:sz="4" w:space="0"/>
                    <w:right w:val="single" w:color="auto" w:sz="4" w:space="0"/>
                  </w:tcBorders>
                  <w:vAlign w:val="center"/>
                </w:tcPr>
                <w:p w14:paraId="31181D66">
                  <w:pPr>
                    <w:jc w:val="center"/>
                    <w:rPr>
                      <w:rFonts w:eastAsia="仿宋"/>
                      <w:szCs w:val="22"/>
                    </w:rPr>
                  </w:pPr>
                  <w:r>
                    <w:rPr>
                      <w:rFonts w:eastAsia="仿宋"/>
                      <w:szCs w:val="22"/>
                    </w:rPr>
                    <w:t>1小时平均</w:t>
                  </w:r>
                </w:p>
              </w:tc>
              <w:tc>
                <w:tcPr>
                  <w:tcW w:w="1096" w:type="pct"/>
                  <w:tcBorders>
                    <w:top w:val="single" w:color="auto" w:sz="4" w:space="0"/>
                    <w:left w:val="single" w:color="auto" w:sz="4" w:space="0"/>
                    <w:bottom w:val="single" w:color="auto" w:sz="4" w:space="0"/>
                    <w:right w:val="single" w:color="auto" w:sz="4" w:space="0"/>
                  </w:tcBorders>
                  <w:vAlign w:val="center"/>
                </w:tcPr>
                <w:p w14:paraId="030F10D3">
                  <w:pPr>
                    <w:jc w:val="center"/>
                    <w:rPr>
                      <w:rFonts w:eastAsia="仿宋"/>
                      <w:szCs w:val="22"/>
                    </w:rPr>
                  </w:pPr>
                  <w:r>
                    <w:rPr>
                      <w:rFonts w:hint="eastAsia" w:eastAsia="仿宋"/>
                      <w:szCs w:val="22"/>
                    </w:rPr>
                    <w:t>200</w:t>
                  </w:r>
                </w:p>
              </w:tc>
              <w:tc>
                <w:tcPr>
                  <w:tcW w:w="1811" w:type="pct"/>
                  <w:vMerge w:val="continue"/>
                  <w:tcBorders>
                    <w:left w:val="single" w:color="auto" w:sz="4" w:space="0"/>
                    <w:right w:val="single" w:color="auto" w:sz="4" w:space="0"/>
                  </w:tcBorders>
                  <w:vAlign w:val="center"/>
                </w:tcPr>
                <w:p w14:paraId="1858E829">
                  <w:pPr>
                    <w:adjustRightInd w:val="0"/>
                    <w:jc w:val="center"/>
                    <w:rPr>
                      <w:rFonts w:eastAsia="仿宋"/>
                      <w:szCs w:val="21"/>
                    </w:rPr>
                  </w:pPr>
                </w:p>
              </w:tc>
            </w:tr>
            <w:tr w14:paraId="1354758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0" w:hRule="atLeast"/>
                <w:jc w:val="center"/>
              </w:trPr>
              <w:tc>
                <w:tcPr>
                  <w:tcW w:w="793" w:type="pct"/>
                  <w:tcBorders>
                    <w:top w:val="single" w:color="auto" w:sz="4" w:space="0"/>
                    <w:left w:val="single" w:color="auto" w:sz="4" w:space="0"/>
                    <w:bottom w:val="single" w:color="auto" w:sz="4" w:space="0"/>
                    <w:right w:val="single" w:color="auto" w:sz="4" w:space="0"/>
                  </w:tcBorders>
                  <w:vAlign w:val="center"/>
                </w:tcPr>
                <w:p w14:paraId="177BBAF5">
                  <w:pPr>
                    <w:adjustRightInd w:val="0"/>
                    <w:jc w:val="center"/>
                    <w:rPr>
                      <w:rFonts w:eastAsia="仿宋"/>
                      <w:kern w:val="0"/>
                      <w:szCs w:val="21"/>
                    </w:rPr>
                  </w:pPr>
                  <w:r>
                    <w:rPr>
                      <w:rFonts w:hint="eastAsia" w:eastAsia="仿宋"/>
                      <w:kern w:val="0"/>
                      <w:szCs w:val="21"/>
                    </w:rPr>
                    <w:t>硫化氢</w:t>
                  </w:r>
                </w:p>
              </w:tc>
              <w:tc>
                <w:tcPr>
                  <w:tcW w:w="1299" w:type="pct"/>
                  <w:tcBorders>
                    <w:top w:val="single" w:color="auto" w:sz="4" w:space="0"/>
                    <w:left w:val="single" w:color="auto" w:sz="4" w:space="0"/>
                    <w:bottom w:val="single" w:color="auto" w:sz="4" w:space="0"/>
                    <w:right w:val="single" w:color="auto" w:sz="4" w:space="0"/>
                  </w:tcBorders>
                  <w:vAlign w:val="center"/>
                </w:tcPr>
                <w:p w14:paraId="3BFCE07B">
                  <w:pPr>
                    <w:jc w:val="center"/>
                    <w:rPr>
                      <w:rFonts w:eastAsia="仿宋"/>
                      <w:szCs w:val="22"/>
                    </w:rPr>
                  </w:pPr>
                  <w:r>
                    <w:rPr>
                      <w:rFonts w:eastAsia="仿宋"/>
                      <w:szCs w:val="22"/>
                    </w:rPr>
                    <w:t>1小时平均</w:t>
                  </w:r>
                </w:p>
              </w:tc>
              <w:tc>
                <w:tcPr>
                  <w:tcW w:w="1096" w:type="pct"/>
                  <w:tcBorders>
                    <w:top w:val="single" w:color="auto" w:sz="4" w:space="0"/>
                    <w:left w:val="single" w:color="auto" w:sz="4" w:space="0"/>
                    <w:bottom w:val="single" w:color="auto" w:sz="4" w:space="0"/>
                    <w:right w:val="single" w:color="auto" w:sz="4" w:space="0"/>
                  </w:tcBorders>
                  <w:vAlign w:val="center"/>
                </w:tcPr>
                <w:p w14:paraId="5605B58E">
                  <w:pPr>
                    <w:jc w:val="center"/>
                    <w:rPr>
                      <w:rFonts w:eastAsia="仿宋"/>
                      <w:szCs w:val="22"/>
                    </w:rPr>
                  </w:pPr>
                  <w:r>
                    <w:rPr>
                      <w:rFonts w:hint="eastAsia" w:eastAsia="仿宋"/>
                      <w:szCs w:val="22"/>
                    </w:rPr>
                    <w:t>10</w:t>
                  </w:r>
                </w:p>
              </w:tc>
              <w:tc>
                <w:tcPr>
                  <w:tcW w:w="1811" w:type="pct"/>
                  <w:vMerge w:val="continue"/>
                  <w:tcBorders>
                    <w:left w:val="single" w:color="auto" w:sz="4" w:space="0"/>
                    <w:bottom w:val="single" w:color="auto" w:sz="4" w:space="0"/>
                    <w:right w:val="single" w:color="auto" w:sz="4" w:space="0"/>
                  </w:tcBorders>
                  <w:vAlign w:val="center"/>
                </w:tcPr>
                <w:p w14:paraId="2C1027EF">
                  <w:pPr>
                    <w:adjustRightInd w:val="0"/>
                    <w:jc w:val="center"/>
                    <w:rPr>
                      <w:rFonts w:eastAsia="仿宋"/>
                      <w:szCs w:val="21"/>
                    </w:rPr>
                  </w:pPr>
                </w:p>
              </w:tc>
            </w:tr>
          </w:tbl>
          <w:p w14:paraId="7F38CC79">
            <w:pPr>
              <w:spacing w:line="500" w:lineRule="exact"/>
              <w:ind w:firstLine="480" w:firstLineChars="200"/>
              <w:rPr>
                <w:rFonts w:eastAsia="仿宋"/>
                <w:bCs/>
                <w:sz w:val="24"/>
              </w:rPr>
            </w:pPr>
            <w:r>
              <w:rPr>
                <w:rFonts w:eastAsia="仿宋"/>
                <w:bCs/>
                <w:sz w:val="24"/>
              </w:rPr>
              <w:t>（</w:t>
            </w:r>
            <w:r>
              <w:rPr>
                <w:rFonts w:hint="eastAsia" w:eastAsia="仿宋"/>
                <w:bCs/>
                <w:sz w:val="24"/>
              </w:rPr>
              <w:t>2</w:t>
            </w:r>
            <w:r>
              <w:rPr>
                <w:rFonts w:eastAsia="仿宋"/>
                <w:bCs/>
                <w:sz w:val="24"/>
              </w:rPr>
              <w:t>）评级工作等级及评价范围确定</w:t>
            </w:r>
          </w:p>
          <w:p w14:paraId="273D5C71">
            <w:pPr>
              <w:tabs>
                <w:tab w:val="left" w:pos="2130"/>
              </w:tabs>
              <w:spacing w:line="500" w:lineRule="exact"/>
              <w:ind w:firstLine="480" w:firstLineChars="200"/>
              <w:rPr>
                <w:rFonts w:eastAsia="仿宋"/>
                <w:bCs/>
                <w:sz w:val="24"/>
              </w:rPr>
            </w:pPr>
            <w:r>
              <w:rPr>
                <w:rFonts w:eastAsia="仿宋"/>
                <w:bCs/>
                <w:sz w:val="24"/>
              </w:rPr>
              <w:t>采用《环境影响评价技术导则 大气环境》（HJ2.2-2018）附录B推荐的估算模型Aerscreen预测软件进行估算预测，估算结果整理后见下表。</w:t>
            </w:r>
          </w:p>
          <w:p w14:paraId="600C4643">
            <w:pPr>
              <w:spacing w:line="500" w:lineRule="exact"/>
              <w:jc w:val="center"/>
              <w:rPr>
                <w:rFonts w:eastAsia="仿宋"/>
                <w:b/>
                <w:sz w:val="24"/>
              </w:rPr>
            </w:pPr>
            <w:r>
              <w:rPr>
                <w:rFonts w:eastAsia="仿宋"/>
                <w:b/>
                <w:sz w:val="24"/>
              </w:rPr>
              <w:t xml:space="preserve">  </w:t>
            </w:r>
            <w:r>
              <w:rPr>
                <w:rFonts w:eastAsia="仿宋"/>
                <w:b/>
                <w:bCs/>
                <w:szCs w:val="21"/>
              </w:rPr>
              <w:t>大气污染物最大占标率计算表1</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2"/>
              <w:gridCol w:w="3408"/>
              <w:gridCol w:w="2766"/>
            </w:tblGrid>
            <w:tr w14:paraId="46F07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2" w:type="dxa"/>
                  <w:vMerge w:val="restart"/>
                  <w:vAlign w:val="center"/>
                </w:tcPr>
                <w:p w14:paraId="7B05ABAD">
                  <w:pPr>
                    <w:widowControl/>
                    <w:overflowPunct w:val="0"/>
                    <w:adjustRightInd w:val="0"/>
                    <w:snapToGrid w:val="0"/>
                    <w:jc w:val="center"/>
                    <w:rPr>
                      <w:rFonts w:eastAsia="仿宋"/>
                      <w:kern w:val="0"/>
                      <w:szCs w:val="21"/>
                      <w:lang w:val="zh-CN" w:bidi="zh-CN"/>
                    </w:rPr>
                  </w:pPr>
                  <w:r>
                    <w:rPr>
                      <w:rFonts w:eastAsia="仿宋"/>
                      <w:kern w:val="0"/>
                      <w:szCs w:val="21"/>
                      <w:lang w:val="zh-CN" w:bidi="zh-CN"/>
                    </w:rPr>
                    <w:t>下风向距离/m</w:t>
                  </w:r>
                </w:p>
              </w:tc>
              <w:tc>
                <w:tcPr>
                  <w:tcW w:w="6174" w:type="dxa"/>
                  <w:gridSpan w:val="2"/>
                  <w:vAlign w:val="center"/>
                </w:tcPr>
                <w:p w14:paraId="2DCAADDD">
                  <w:pPr>
                    <w:widowControl/>
                    <w:overflowPunct w:val="0"/>
                    <w:adjustRightInd w:val="0"/>
                    <w:snapToGrid w:val="0"/>
                    <w:jc w:val="center"/>
                    <w:rPr>
                      <w:rFonts w:eastAsia="仿宋"/>
                      <w:kern w:val="0"/>
                      <w:szCs w:val="21"/>
                      <w:lang w:val="zh-CN" w:bidi="zh-CN"/>
                    </w:rPr>
                  </w:pPr>
                  <w:r>
                    <w:rPr>
                      <w:rFonts w:eastAsia="仿宋"/>
                      <w:kern w:val="0"/>
                      <w:szCs w:val="21"/>
                      <w:lang w:val="zh-CN" w:bidi="zh-CN"/>
                    </w:rPr>
                    <w:t>P</w:t>
                  </w:r>
                  <w:r>
                    <w:rPr>
                      <w:rFonts w:hint="eastAsia" w:eastAsia="仿宋"/>
                      <w:kern w:val="0"/>
                      <w:szCs w:val="21"/>
                      <w:lang w:bidi="zh-CN"/>
                    </w:rPr>
                    <w:t>1</w:t>
                  </w:r>
                  <w:r>
                    <w:rPr>
                      <w:rFonts w:eastAsia="仿宋"/>
                      <w:kern w:val="0"/>
                      <w:szCs w:val="21"/>
                      <w:lang w:val="zh-CN" w:bidi="zh-CN"/>
                    </w:rPr>
                    <w:t>排气筒污染物预测结果</w:t>
                  </w:r>
                </w:p>
              </w:tc>
            </w:tr>
            <w:tr w14:paraId="139F2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2" w:type="dxa"/>
                  <w:vMerge w:val="continue"/>
                  <w:vAlign w:val="center"/>
                </w:tcPr>
                <w:p w14:paraId="21EC548C">
                  <w:pPr>
                    <w:widowControl/>
                    <w:overflowPunct w:val="0"/>
                    <w:adjustRightInd w:val="0"/>
                    <w:snapToGrid w:val="0"/>
                    <w:jc w:val="center"/>
                    <w:rPr>
                      <w:rFonts w:eastAsia="仿宋"/>
                      <w:kern w:val="0"/>
                      <w:szCs w:val="21"/>
                      <w:lang w:val="zh-CN" w:bidi="zh-CN"/>
                    </w:rPr>
                  </w:pPr>
                </w:p>
              </w:tc>
              <w:tc>
                <w:tcPr>
                  <w:tcW w:w="3408" w:type="dxa"/>
                  <w:vAlign w:val="center"/>
                </w:tcPr>
                <w:p w14:paraId="602ABFE8">
                  <w:pPr>
                    <w:widowControl/>
                    <w:overflowPunct w:val="0"/>
                    <w:adjustRightInd w:val="0"/>
                    <w:snapToGrid w:val="0"/>
                    <w:jc w:val="center"/>
                    <w:rPr>
                      <w:rFonts w:eastAsia="仿宋"/>
                      <w:kern w:val="0"/>
                      <w:szCs w:val="21"/>
                      <w:lang w:val="zh-CN" w:bidi="zh-CN"/>
                    </w:rPr>
                  </w:pPr>
                  <w:r>
                    <w:rPr>
                      <w:rFonts w:eastAsia="仿宋"/>
                      <w:kern w:val="0"/>
                      <w:szCs w:val="21"/>
                      <w:lang w:val="zh-CN" w:bidi="zh-CN"/>
                    </w:rPr>
                    <w:t>非甲烷总烃预测质量浓度/(mg/m</w:t>
                  </w:r>
                  <w:r>
                    <w:rPr>
                      <w:rFonts w:eastAsia="仿宋"/>
                      <w:kern w:val="0"/>
                      <w:szCs w:val="21"/>
                      <w:vertAlign w:val="superscript"/>
                      <w:lang w:val="zh-CN" w:bidi="zh-CN"/>
                    </w:rPr>
                    <w:t>3</w:t>
                  </w:r>
                  <w:r>
                    <w:rPr>
                      <w:rFonts w:eastAsia="仿宋"/>
                      <w:kern w:val="0"/>
                      <w:szCs w:val="21"/>
                      <w:lang w:val="zh-CN" w:bidi="zh-CN"/>
                    </w:rPr>
                    <w:t>)</w:t>
                  </w:r>
                </w:p>
              </w:tc>
              <w:tc>
                <w:tcPr>
                  <w:tcW w:w="2766" w:type="dxa"/>
                  <w:vAlign w:val="center"/>
                </w:tcPr>
                <w:p w14:paraId="35627D26">
                  <w:pPr>
                    <w:widowControl/>
                    <w:overflowPunct w:val="0"/>
                    <w:adjustRightInd w:val="0"/>
                    <w:snapToGrid w:val="0"/>
                    <w:jc w:val="center"/>
                    <w:rPr>
                      <w:rFonts w:eastAsia="仿宋"/>
                      <w:kern w:val="0"/>
                      <w:szCs w:val="21"/>
                      <w:lang w:val="zh-CN" w:bidi="zh-CN"/>
                    </w:rPr>
                  </w:pPr>
                  <w:r>
                    <w:rPr>
                      <w:rFonts w:eastAsia="仿宋"/>
                      <w:kern w:val="0"/>
                      <w:szCs w:val="21"/>
                      <w:lang w:val="zh-CN" w:bidi="zh-CN"/>
                    </w:rPr>
                    <w:t>占标率/%</w:t>
                  </w:r>
                </w:p>
              </w:tc>
            </w:tr>
            <w:tr w14:paraId="0F1D7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2" w:type="dxa"/>
                  <w:vAlign w:val="center"/>
                </w:tcPr>
                <w:p w14:paraId="4AC1063E">
                  <w:pPr>
                    <w:widowControl/>
                    <w:overflowPunct w:val="0"/>
                    <w:adjustRightInd w:val="0"/>
                    <w:snapToGrid w:val="0"/>
                    <w:jc w:val="center"/>
                    <w:rPr>
                      <w:rFonts w:eastAsia="仿宋"/>
                      <w:kern w:val="0"/>
                      <w:szCs w:val="21"/>
                      <w:lang w:bidi="zh-CN"/>
                    </w:rPr>
                  </w:pPr>
                  <w:r>
                    <w:rPr>
                      <w:rFonts w:hint="eastAsia" w:eastAsia="仿宋"/>
                      <w:kern w:val="0"/>
                      <w:szCs w:val="21"/>
                      <w:lang w:bidi="zh-CN"/>
                    </w:rPr>
                    <w:t>7</w:t>
                  </w:r>
                </w:p>
              </w:tc>
              <w:tc>
                <w:tcPr>
                  <w:tcW w:w="3408" w:type="dxa"/>
                  <w:vAlign w:val="center"/>
                </w:tcPr>
                <w:p w14:paraId="4A10D1F6">
                  <w:pPr>
                    <w:widowControl/>
                    <w:overflowPunct w:val="0"/>
                    <w:adjustRightInd w:val="0"/>
                    <w:snapToGrid w:val="0"/>
                    <w:jc w:val="center"/>
                    <w:rPr>
                      <w:rFonts w:eastAsia="仿宋"/>
                      <w:kern w:val="0"/>
                      <w:szCs w:val="21"/>
                      <w:lang w:bidi="zh-CN"/>
                    </w:rPr>
                  </w:pPr>
                  <w:r>
                    <w:rPr>
                      <w:rFonts w:hint="eastAsia" w:eastAsia="仿宋"/>
                      <w:kern w:val="0"/>
                      <w:szCs w:val="21"/>
                      <w:lang w:bidi="zh-CN"/>
                    </w:rPr>
                    <w:t>0</w:t>
                  </w:r>
                </w:p>
              </w:tc>
              <w:tc>
                <w:tcPr>
                  <w:tcW w:w="2766" w:type="dxa"/>
                  <w:vAlign w:val="center"/>
                </w:tcPr>
                <w:p w14:paraId="65996BDE">
                  <w:pPr>
                    <w:widowControl/>
                    <w:overflowPunct w:val="0"/>
                    <w:adjustRightInd w:val="0"/>
                    <w:snapToGrid w:val="0"/>
                    <w:jc w:val="center"/>
                    <w:rPr>
                      <w:rFonts w:eastAsia="仿宋"/>
                      <w:kern w:val="0"/>
                      <w:szCs w:val="21"/>
                      <w:lang w:bidi="zh-CN"/>
                    </w:rPr>
                  </w:pPr>
                  <w:r>
                    <w:rPr>
                      <w:rFonts w:hint="eastAsia" w:eastAsia="仿宋"/>
                      <w:kern w:val="0"/>
                      <w:szCs w:val="21"/>
                      <w:lang w:bidi="zh-CN"/>
                    </w:rPr>
                    <w:t>0</w:t>
                  </w:r>
                </w:p>
              </w:tc>
            </w:tr>
            <w:tr w14:paraId="4509B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2" w:type="dxa"/>
                  <w:vAlign w:val="center"/>
                </w:tcPr>
                <w:p w14:paraId="27209E87">
                  <w:pPr>
                    <w:widowControl/>
                    <w:overflowPunct w:val="0"/>
                    <w:adjustRightInd w:val="0"/>
                    <w:snapToGrid w:val="0"/>
                    <w:jc w:val="center"/>
                    <w:rPr>
                      <w:rFonts w:eastAsia="仿宋"/>
                      <w:kern w:val="0"/>
                      <w:szCs w:val="21"/>
                      <w:lang w:val="zh-CN" w:bidi="zh-CN"/>
                    </w:rPr>
                  </w:pPr>
                  <w:r>
                    <w:rPr>
                      <w:rFonts w:eastAsia="仿宋"/>
                      <w:kern w:val="0"/>
                      <w:szCs w:val="21"/>
                      <w:lang w:val="zh-CN" w:bidi="zh-CN"/>
                    </w:rPr>
                    <w:t>10</w:t>
                  </w:r>
                </w:p>
              </w:tc>
              <w:tc>
                <w:tcPr>
                  <w:tcW w:w="3408" w:type="dxa"/>
                  <w:vAlign w:val="center"/>
                </w:tcPr>
                <w:p w14:paraId="4BDF3EBC">
                  <w:pPr>
                    <w:widowControl/>
                    <w:overflowPunct w:val="0"/>
                    <w:adjustRightInd w:val="0"/>
                    <w:snapToGrid w:val="0"/>
                    <w:jc w:val="center"/>
                    <w:rPr>
                      <w:rFonts w:eastAsia="仿宋"/>
                      <w:kern w:val="0"/>
                      <w:szCs w:val="21"/>
                      <w:lang w:val="zh-CN" w:bidi="zh-CN"/>
                    </w:rPr>
                  </w:pPr>
                  <w:r>
                    <w:rPr>
                      <w:rFonts w:hint="eastAsia" w:eastAsia="仿宋"/>
                      <w:kern w:val="0"/>
                      <w:szCs w:val="21"/>
                      <w:lang w:bidi="zh-CN"/>
                    </w:rPr>
                    <w:t>0</w:t>
                  </w:r>
                </w:p>
              </w:tc>
              <w:tc>
                <w:tcPr>
                  <w:tcW w:w="2766" w:type="dxa"/>
                  <w:vAlign w:val="center"/>
                </w:tcPr>
                <w:p w14:paraId="4430C424">
                  <w:pPr>
                    <w:widowControl/>
                    <w:overflowPunct w:val="0"/>
                    <w:adjustRightInd w:val="0"/>
                    <w:snapToGrid w:val="0"/>
                    <w:jc w:val="center"/>
                    <w:rPr>
                      <w:rFonts w:eastAsia="仿宋"/>
                      <w:kern w:val="0"/>
                      <w:szCs w:val="21"/>
                      <w:lang w:val="zh-CN" w:bidi="zh-CN"/>
                    </w:rPr>
                  </w:pPr>
                  <w:r>
                    <w:rPr>
                      <w:rFonts w:hint="eastAsia" w:eastAsia="仿宋"/>
                      <w:kern w:val="0"/>
                      <w:szCs w:val="21"/>
                      <w:lang w:bidi="zh-CN"/>
                    </w:rPr>
                    <w:t>0</w:t>
                  </w:r>
                </w:p>
              </w:tc>
            </w:tr>
            <w:tr w14:paraId="00E4D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2" w:type="dxa"/>
                  <w:vAlign w:val="center"/>
                </w:tcPr>
                <w:p w14:paraId="272B681F">
                  <w:pPr>
                    <w:widowControl/>
                    <w:overflowPunct w:val="0"/>
                    <w:adjustRightInd w:val="0"/>
                    <w:snapToGrid w:val="0"/>
                    <w:jc w:val="center"/>
                    <w:rPr>
                      <w:rFonts w:eastAsia="仿宋"/>
                      <w:kern w:val="0"/>
                      <w:szCs w:val="21"/>
                      <w:lang w:val="zh-CN" w:bidi="zh-CN"/>
                    </w:rPr>
                  </w:pPr>
                  <w:r>
                    <w:rPr>
                      <w:rFonts w:eastAsia="仿宋"/>
                      <w:kern w:val="0"/>
                      <w:szCs w:val="21"/>
                      <w:lang w:val="zh-CN" w:bidi="zh-CN"/>
                    </w:rPr>
                    <w:t>25</w:t>
                  </w:r>
                </w:p>
              </w:tc>
              <w:tc>
                <w:tcPr>
                  <w:tcW w:w="3408" w:type="dxa"/>
                  <w:vAlign w:val="center"/>
                </w:tcPr>
                <w:p w14:paraId="39D2ABFA">
                  <w:pPr>
                    <w:widowControl/>
                    <w:overflowPunct w:val="0"/>
                    <w:adjustRightInd w:val="0"/>
                    <w:snapToGrid w:val="0"/>
                    <w:jc w:val="center"/>
                    <w:rPr>
                      <w:rFonts w:eastAsia="仿宋"/>
                      <w:kern w:val="0"/>
                      <w:szCs w:val="21"/>
                      <w:lang w:val="zh-CN" w:bidi="zh-CN"/>
                    </w:rPr>
                  </w:pPr>
                  <w:r>
                    <w:rPr>
                      <w:rFonts w:eastAsia="仿宋"/>
                      <w:kern w:val="0"/>
                      <w:szCs w:val="21"/>
                      <w:lang w:bidi="zh-CN"/>
                    </w:rPr>
                    <w:t>1.62</w:t>
                  </w:r>
                  <w:r>
                    <w:rPr>
                      <w:rFonts w:eastAsia="仿宋"/>
                      <w:kern w:val="0"/>
                      <w:szCs w:val="21"/>
                      <w:lang w:val="zh-CN" w:bidi="zh-CN"/>
                    </w:rPr>
                    <w:t>E-0</w:t>
                  </w:r>
                  <w:r>
                    <w:rPr>
                      <w:rFonts w:hint="eastAsia" w:eastAsia="仿宋"/>
                      <w:kern w:val="0"/>
                      <w:szCs w:val="21"/>
                      <w:lang w:bidi="zh-CN"/>
                    </w:rPr>
                    <w:t>4</w:t>
                  </w:r>
                </w:p>
              </w:tc>
              <w:tc>
                <w:tcPr>
                  <w:tcW w:w="2766" w:type="dxa"/>
                  <w:vAlign w:val="center"/>
                </w:tcPr>
                <w:p w14:paraId="7EB4CD8C">
                  <w:pPr>
                    <w:widowControl/>
                    <w:overflowPunct w:val="0"/>
                    <w:adjustRightInd w:val="0"/>
                    <w:snapToGrid w:val="0"/>
                    <w:jc w:val="center"/>
                    <w:rPr>
                      <w:rFonts w:eastAsia="仿宋"/>
                      <w:kern w:val="0"/>
                      <w:szCs w:val="21"/>
                      <w:lang w:bidi="zh-CN"/>
                    </w:rPr>
                  </w:pPr>
                  <w:r>
                    <w:rPr>
                      <w:rFonts w:hint="eastAsia" w:eastAsia="仿宋"/>
                      <w:kern w:val="0"/>
                      <w:szCs w:val="21"/>
                      <w:lang w:bidi="zh-CN"/>
                    </w:rPr>
                    <w:t>0</w:t>
                  </w:r>
                  <w:r>
                    <w:rPr>
                      <w:rFonts w:eastAsia="仿宋"/>
                      <w:kern w:val="0"/>
                      <w:szCs w:val="21"/>
                      <w:lang w:bidi="zh-CN"/>
                    </w:rPr>
                    <w:t>.01</w:t>
                  </w:r>
                </w:p>
              </w:tc>
            </w:tr>
            <w:tr w14:paraId="55BFC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2" w:type="dxa"/>
                  <w:vAlign w:val="center"/>
                </w:tcPr>
                <w:p w14:paraId="0E21CE2C">
                  <w:pPr>
                    <w:widowControl/>
                    <w:overflowPunct w:val="0"/>
                    <w:adjustRightInd w:val="0"/>
                    <w:snapToGrid w:val="0"/>
                    <w:jc w:val="center"/>
                    <w:rPr>
                      <w:rFonts w:eastAsia="仿宋"/>
                      <w:kern w:val="0"/>
                      <w:szCs w:val="21"/>
                      <w:lang w:val="zh-CN" w:bidi="zh-CN"/>
                    </w:rPr>
                  </w:pPr>
                  <w:r>
                    <w:rPr>
                      <w:rFonts w:eastAsia="仿宋"/>
                      <w:kern w:val="0"/>
                      <w:szCs w:val="21"/>
                      <w:lang w:val="zh-CN" w:bidi="zh-CN"/>
                    </w:rPr>
                    <w:t>50</w:t>
                  </w:r>
                </w:p>
              </w:tc>
              <w:tc>
                <w:tcPr>
                  <w:tcW w:w="3408" w:type="dxa"/>
                  <w:vAlign w:val="center"/>
                </w:tcPr>
                <w:p w14:paraId="02D7448E">
                  <w:pPr>
                    <w:widowControl/>
                    <w:overflowPunct w:val="0"/>
                    <w:adjustRightInd w:val="0"/>
                    <w:snapToGrid w:val="0"/>
                    <w:jc w:val="center"/>
                    <w:rPr>
                      <w:rFonts w:eastAsia="仿宋"/>
                      <w:kern w:val="0"/>
                      <w:szCs w:val="21"/>
                      <w:lang w:val="zh-CN" w:bidi="zh-CN"/>
                    </w:rPr>
                  </w:pPr>
                  <w:r>
                    <w:rPr>
                      <w:rFonts w:eastAsia="仿宋"/>
                      <w:kern w:val="0"/>
                      <w:szCs w:val="21"/>
                      <w:lang w:bidi="zh-CN"/>
                    </w:rPr>
                    <w:t>3.82</w:t>
                  </w:r>
                  <w:r>
                    <w:rPr>
                      <w:rFonts w:eastAsia="仿宋"/>
                      <w:kern w:val="0"/>
                      <w:szCs w:val="21"/>
                      <w:lang w:val="zh-CN" w:bidi="zh-CN"/>
                    </w:rPr>
                    <w:t>E-0</w:t>
                  </w:r>
                  <w:r>
                    <w:rPr>
                      <w:rFonts w:hint="eastAsia" w:eastAsia="仿宋"/>
                      <w:kern w:val="0"/>
                      <w:szCs w:val="21"/>
                      <w:lang w:bidi="zh-CN"/>
                    </w:rPr>
                    <w:t>4</w:t>
                  </w:r>
                </w:p>
              </w:tc>
              <w:tc>
                <w:tcPr>
                  <w:tcW w:w="2766" w:type="dxa"/>
                  <w:vAlign w:val="center"/>
                </w:tcPr>
                <w:p w14:paraId="020961F6">
                  <w:pPr>
                    <w:widowControl/>
                    <w:overflowPunct w:val="0"/>
                    <w:adjustRightInd w:val="0"/>
                    <w:snapToGrid w:val="0"/>
                    <w:jc w:val="center"/>
                    <w:rPr>
                      <w:rFonts w:eastAsia="仿宋"/>
                      <w:kern w:val="0"/>
                      <w:szCs w:val="21"/>
                      <w:lang w:bidi="zh-CN"/>
                    </w:rPr>
                  </w:pPr>
                  <w:r>
                    <w:rPr>
                      <w:rFonts w:eastAsia="仿宋"/>
                      <w:kern w:val="0"/>
                      <w:szCs w:val="21"/>
                      <w:lang w:val="zh-CN" w:bidi="zh-CN"/>
                    </w:rPr>
                    <w:t>0.</w:t>
                  </w:r>
                  <w:r>
                    <w:rPr>
                      <w:rFonts w:hint="eastAsia" w:eastAsia="仿宋"/>
                      <w:kern w:val="0"/>
                      <w:szCs w:val="21"/>
                      <w:lang w:bidi="zh-CN"/>
                    </w:rPr>
                    <w:t>02</w:t>
                  </w:r>
                </w:p>
              </w:tc>
            </w:tr>
            <w:tr w14:paraId="3F64F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2" w:type="dxa"/>
                  <w:vAlign w:val="center"/>
                </w:tcPr>
                <w:p w14:paraId="2342A7ED">
                  <w:pPr>
                    <w:widowControl/>
                    <w:overflowPunct w:val="0"/>
                    <w:adjustRightInd w:val="0"/>
                    <w:snapToGrid w:val="0"/>
                    <w:jc w:val="center"/>
                    <w:rPr>
                      <w:rFonts w:eastAsia="仿宋"/>
                      <w:kern w:val="0"/>
                      <w:szCs w:val="21"/>
                      <w:lang w:val="zh-CN" w:bidi="zh-CN"/>
                    </w:rPr>
                  </w:pPr>
                  <w:r>
                    <w:rPr>
                      <w:rFonts w:eastAsia="仿宋"/>
                      <w:kern w:val="0"/>
                      <w:szCs w:val="21"/>
                      <w:lang w:val="zh-CN" w:bidi="zh-CN"/>
                    </w:rPr>
                    <w:t>75</w:t>
                  </w:r>
                </w:p>
              </w:tc>
              <w:tc>
                <w:tcPr>
                  <w:tcW w:w="3408" w:type="dxa"/>
                  <w:vAlign w:val="center"/>
                </w:tcPr>
                <w:p w14:paraId="00AA1C5E">
                  <w:pPr>
                    <w:widowControl/>
                    <w:overflowPunct w:val="0"/>
                    <w:adjustRightInd w:val="0"/>
                    <w:snapToGrid w:val="0"/>
                    <w:jc w:val="center"/>
                    <w:rPr>
                      <w:rFonts w:eastAsia="仿宋"/>
                      <w:kern w:val="0"/>
                      <w:szCs w:val="21"/>
                      <w:lang w:val="zh-CN" w:bidi="zh-CN"/>
                    </w:rPr>
                  </w:pPr>
                  <w:r>
                    <w:rPr>
                      <w:rFonts w:eastAsia="仿宋"/>
                      <w:kern w:val="0"/>
                      <w:szCs w:val="21"/>
                      <w:lang w:val="zh-CN" w:bidi="zh-CN"/>
                    </w:rPr>
                    <w:t>7.58E-04</w:t>
                  </w:r>
                </w:p>
              </w:tc>
              <w:tc>
                <w:tcPr>
                  <w:tcW w:w="2766" w:type="dxa"/>
                  <w:vAlign w:val="center"/>
                </w:tcPr>
                <w:p w14:paraId="4CC29BF9">
                  <w:pPr>
                    <w:widowControl/>
                    <w:overflowPunct w:val="0"/>
                    <w:adjustRightInd w:val="0"/>
                    <w:snapToGrid w:val="0"/>
                    <w:jc w:val="center"/>
                    <w:rPr>
                      <w:rFonts w:eastAsia="仿宋"/>
                      <w:kern w:val="0"/>
                      <w:szCs w:val="21"/>
                      <w:lang w:val="zh-CN" w:bidi="zh-CN"/>
                    </w:rPr>
                  </w:pPr>
                  <w:r>
                    <w:rPr>
                      <w:rFonts w:eastAsia="仿宋"/>
                      <w:kern w:val="0"/>
                      <w:szCs w:val="21"/>
                      <w:lang w:val="zh-CN" w:bidi="zh-CN"/>
                    </w:rPr>
                    <w:t>0.0</w:t>
                  </w:r>
                  <w:r>
                    <w:rPr>
                      <w:rFonts w:hint="eastAsia" w:eastAsia="仿宋"/>
                      <w:kern w:val="0"/>
                      <w:szCs w:val="21"/>
                      <w:lang w:bidi="zh-CN"/>
                    </w:rPr>
                    <w:t>4</w:t>
                  </w:r>
                </w:p>
              </w:tc>
            </w:tr>
            <w:tr w14:paraId="6C7DC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2" w:type="dxa"/>
                  <w:vAlign w:val="center"/>
                </w:tcPr>
                <w:p w14:paraId="293B0431">
                  <w:pPr>
                    <w:widowControl/>
                    <w:overflowPunct w:val="0"/>
                    <w:adjustRightInd w:val="0"/>
                    <w:snapToGrid w:val="0"/>
                    <w:jc w:val="center"/>
                    <w:rPr>
                      <w:rFonts w:eastAsia="仿宋"/>
                      <w:kern w:val="0"/>
                      <w:szCs w:val="21"/>
                      <w:lang w:val="zh-CN" w:bidi="zh-CN"/>
                    </w:rPr>
                  </w:pPr>
                  <w:r>
                    <w:rPr>
                      <w:rFonts w:eastAsia="仿宋"/>
                      <w:kern w:val="0"/>
                      <w:szCs w:val="21"/>
                      <w:lang w:val="zh-CN" w:bidi="zh-CN"/>
                    </w:rPr>
                    <w:t>100</w:t>
                  </w:r>
                </w:p>
              </w:tc>
              <w:tc>
                <w:tcPr>
                  <w:tcW w:w="3408" w:type="dxa"/>
                  <w:vAlign w:val="center"/>
                </w:tcPr>
                <w:p w14:paraId="16E1A903">
                  <w:pPr>
                    <w:widowControl/>
                    <w:overflowPunct w:val="0"/>
                    <w:adjustRightInd w:val="0"/>
                    <w:snapToGrid w:val="0"/>
                    <w:jc w:val="center"/>
                    <w:rPr>
                      <w:rFonts w:eastAsia="仿宋"/>
                      <w:kern w:val="0"/>
                      <w:szCs w:val="21"/>
                      <w:lang w:val="zh-CN" w:bidi="zh-CN"/>
                    </w:rPr>
                  </w:pPr>
                  <w:r>
                    <w:rPr>
                      <w:rFonts w:eastAsia="仿宋"/>
                      <w:kern w:val="0"/>
                      <w:szCs w:val="21"/>
                      <w:lang w:val="zh-CN" w:bidi="zh-CN"/>
                    </w:rPr>
                    <w:t>8.34E-04</w:t>
                  </w:r>
                </w:p>
              </w:tc>
              <w:tc>
                <w:tcPr>
                  <w:tcW w:w="2766" w:type="dxa"/>
                  <w:vAlign w:val="center"/>
                </w:tcPr>
                <w:p w14:paraId="3DD4F7E7">
                  <w:pPr>
                    <w:widowControl/>
                    <w:overflowPunct w:val="0"/>
                    <w:adjustRightInd w:val="0"/>
                    <w:snapToGrid w:val="0"/>
                    <w:jc w:val="center"/>
                    <w:rPr>
                      <w:rFonts w:eastAsia="仿宋"/>
                      <w:kern w:val="0"/>
                      <w:szCs w:val="21"/>
                      <w:lang w:val="zh-CN" w:bidi="zh-CN"/>
                    </w:rPr>
                  </w:pPr>
                  <w:r>
                    <w:rPr>
                      <w:rFonts w:eastAsia="仿宋"/>
                      <w:kern w:val="0"/>
                      <w:szCs w:val="21"/>
                      <w:lang w:val="zh-CN" w:bidi="zh-CN"/>
                    </w:rPr>
                    <w:t>0.0</w:t>
                  </w:r>
                  <w:r>
                    <w:rPr>
                      <w:rFonts w:hint="eastAsia" w:eastAsia="仿宋"/>
                      <w:kern w:val="0"/>
                      <w:szCs w:val="21"/>
                      <w:lang w:bidi="zh-CN"/>
                    </w:rPr>
                    <w:t>4</w:t>
                  </w:r>
                </w:p>
              </w:tc>
            </w:tr>
            <w:tr w14:paraId="2C9C6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2" w:type="dxa"/>
                  <w:vAlign w:val="center"/>
                </w:tcPr>
                <w:p w14:paraId="7147DD73">
                  <w:pPr>
                    <w:widowControl/>
                    <w:overflowPunct w:val="0"/>
                    <w:adjustRightInd w:val="0"/>
                    <w:snapToGrid w:val="0"/>
                    <w:jc w:val="center"/>
                    <w:rPr>
                      <w:rFonts w:eastAsia="仿宋"/>
                      <w:kern w:val="0"/>
                      <w:szCs w:val="21"/>
                      <w:lang w:val="zh-CN" w:bidi="zh-CN"/>
                    </w:rPr>
                  </w:pPr>
                  <w:r>
                    <w:rPr>
                      <w:rFonts w:eastAsia="仿宋"/>
                      <w:kern w:val="0"/>
                      <w:szCs w:val="21"/>
                      <w:lang w:val="zh-CN" w:bidi="zh-CN"/>
                    </w:rPr>
                    <w:t>125</w:t>
                  </w:r>
                </w:p>
              </w:tc>
              <w:tc>
                <w:tcPr>
                  <w:tcW w:w="3408" w:type="dxa"/>
                  <w:vAlign w:val="center"/>
                </w:tcPr>
                <w:p w14:paraId="44780555">
                  <w:pPr>
                    <w:widowControl/>
                    <w:overflowPunct w:val="0"/>
                    <w:adjustRightInd w:val="0"/>
                    <w:snapToGrid w:val="0"/>
                    <w:jc w:val="center"/>
                    <w:rPr>
                      <w:rFonts w:eastAsia="仿宋"/>
                      <w:kern w:val="0"/>
                      <w:szCs w:val="21"/>
                      <w:lang w:val="zh-CN" w:bidi="zh-CN"/>
                    </w:rPr>
                  </w:pPr>
                  <w:r>
                    <w:rPr>
                      <w:rFonts w:eastAsia="仿宋"/>
                      <w:kern w:val="0"/>
                      <w:szCs w:val="21"/>
                      <w:lang w:val="zh-CN" w:bidi="zh-CN"/>
                    </w:rPr>
                    <w:t>7.92E-04</w:t>
                  </w:r>
                </w:p>
              </w:tc>
              <w:tc>
                <w:tcPr>
                  <w:tcW w:w="2766" w:type="dxa"/>
                  <w:vAlign w:val="center"/>
                </w:tcPr>
                <w:p w14:paraId="5E9DC09E">
                  <w:pPr>
                    <w:widowControl/>
                    <w:overflowPunct w:val="0"/>
                    <w:adjustRightInd w:val="0"/>
                    <w:snapToGrid w:val="0"/>
                    <w:jc w:val="center"/>
                    <w:rPr>
                      <w:rFonts w:eastAsia="仿宋"/>
                      <w:kern w:val="0"/>
                      <w:szCs w:val="21"/>
                      <w:lang w:val="zh-CN" w:bidi="zh-CN"/>
                    </w:rPr>
                  </w:pPr>
                  <w:r>
                    <w:rPr>
                      <w:rFonts w:eastAsia="仿宋"/>
                      <w:kern w:val="0"/>
                      <w:szCs w:val="21"/>
                      <w:lang w:val="zh-CN" w:bidi="zh-CN"/>
                    </w:rPr>
                    <w:t>0.0</w:t>
                  </w:r>
                  <w:r>
                    <w:rPr>
                      <w:rFonts w:hint="eastAsia" w:eastAsia="仿宋"/>
                      <w:kern w:val="0"/>
                      <w:szCs w:val="21"/>
                      <w:lang w:bidi="zh-CN"/>
                    </w:rPr>
                    <w:t>4</w:t>
                  </w:r>
                </w:p>
              </w:tc>
            </w:tr>
            <w:tr w14:paraId="40526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2" w:type="dxa"/>
                  <w:vAlign w:val="center"/>
                </w:tcPr>
                <w:p w14:paraId="5C70520D">
                  <w:pPr>
                    <w:widowControl/>
                    <w:overflowPunct w:val="0"/>
                    <w:adjustRightInd w:val="0"/>
                    <w:snapToGrid w:val="0"/>
                    <w:jc w:val="center"/>
                    <w:rPr>
                      <w:rFonts w:eastAsia="仿宋"/>
                      <w:kern w:val="0"/>
                      <w:szCs w:val="21"/>
                      <w:lang w:val="zh-CN" w:bidi="zh-CN"/>
                    </w:rPr>
                  </w:pPr>
                  <w:r>
                    <w:rPr>
                      <w:rFonts w:eastAsia="仿宋"/>
                      <w:kern w:val="0"/>
                      <w:szCs w:val="21"/>
                      <w:lang w:val="zh-CN" w:bidi="zh-CN"/>
                    </w:rPr>
                    <w:t>200</w:t>
                  </w:r>
                </w:p>
              </w:tc>
              <w:tc>
                <w:tcPr>
                  <w:tcW w:w="3408" w:type="dxa"/>
                  <w:vAlign w:val="center"/>
                </w:tcPr>
                <w:p w14:paraId="3B2B69AC">
                  <w:pPr>
                    <w:widowControl/>
                    <w:overflowPunct w:val="0"/>
                    <w:adjustRightInd w:val="0"/>
                    <w:snapToGrid w:val="0"/>
                    <w:jc w:val="center"/>
                    <w:rPr>
                      <w:rFonts w:eastAsia="仿宋"/>
                      <w:kern w:val="0"/>
                      <w:szCs w:val="21"/>
                      <w:lang w:val="zh-CN" w:bidi="zh-CN"/>
                    </w:rPr>
                  </w:pPr>
                  <w:r>
                    <w:rPr>
                      <w:rFonts w:eastAsia="仿宋"/>
                      <w:kern w:val="0"/>
                      <w:szCs w:val="21"/>
                      <w:lang w:val="zh-CN" w:bidi="zh-CN"/>
                    </w:rPr>
                    <w:t>5.17E-04</w:t>
                  </w:r>
                </w:p>
              </w:tc>
              <w:tc>
                <w:tcPr>
                  <w:tcW w:w="2766" w:type="dxa"/>
                  <w:vAlign w:val="center"/>
                </w:tcPr>
                <w:p w14:paraId="6533F493">
                  <w:pPr>
                    <w:widowControl/>
                    <w:overflowPunct w:val="0"/>
                    <w:adjustRightInd w:val="0"/>
                    <w:snapToGrid w:val="0"/>
                    <w:jc w:val="center"/>
                    <w:rPr>
                      <w:rFonts w:eastAsia="仿宋"/>
                      <w:kern w:val="0"/>
                      <w:szCs w:val="21"/>
                      <w:lang w:val="zh-CN" w:bidi="zh-CN"/>
                    </w:rPr>
                  </w:pPr>
                  <w:r>
                    <w:rPr>
                      <w:rFonts w:eastAsia="仿宋"/>
                      <w:kern w:val="0"/>
                      <w:szCs w:val="21"/>
                      <w:lang w:val="zh-CN" w:bidi="zh-CN"/>
                    </w:rPr>
                    <w:t>0.0</w:t>
                  </w:r>
                  <w:r>
                    <w:rPr>
                      <w:rFonts w:hint="eastAsia" w:eastAsia="仿宋"/>
                      <w:kern w:val="0"/>
                      <w:szCs w:val="21"/>
                      <w:lang w:bidi="zh-CN"/>
                    </w:rPr>
                    <w:t>3</w:t>
                  </w:r>
                </w:p>
              </w:tc>
            </w:tr>
            <w:tr w14:paraId="63E99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2" w:type="dxa"/>
                  <w:vAlign w:val="center"/>
                </w:tcPr>
                <w:p w14:paraId="0EF4B785">
                  <w:pPr>
                    <w:widowControl/>
                    <w:overflowPunct w:val="0"/>
                    <w:adjustRightInd w:val="0"/>
                    <w:snapToGrid w:val="0"/>
                    <w:jc w:val="center"/>
                    <w:rPr>
                      <w:rFonts w:eastAsia="仿宋"/>
                      <w:kern w:val="0"/>
                      <w:szCs w:val="21"/>
                      <w:lang w:val="zh-CN" w:bidi="zh-CN"/>
                    </w:rPr>
                  </w:pPr>
                  <w:r>
                    <w:rPr>
                      <w:rFonts w:eastAsia="仿宋"/>
                      <w:kern w:val="0"/>
                      <w:szCs w:val="21"/>
                      <w:lang w:val="zh-CN" w:bidi="zh-CN"/>
                    </w:rPr>
                    <w:t>300</w:t>
                  </w:r>
                </w:p>
              </w:tc>
              <w:tc>
                <w:tcPr>
                  <w:tcW w:w="3408" w:type="dxa"/>
                  <w:vAlign w:val="center"/>
                </w:tcPr>
                <w:p w14:paraId="3057696A">
                  <w:pPr>
                    <w:widowControl/>
                    <w:overflowPunct w:val="0"/>
                    <w:adjustRightInd w:val="0"/>
                    <w:snapToGrid w:val="0"/>
                    <w:jc w:val="center"/>
                    <w:rPr>
                      <w:rFonts w:eastAsia="仿宋"/>
                      <w:kern w:val="0"/>
                      <w:szCs w:val="21"/>
                      <w:lang w:val="zh-CN" w:bidi="zh-CN"/>
                    </w:rPr>
                  </w:pPr>
                  <w:r>
                    <w:rPr>
                      <w:rFonts w:eastAsia="仿宋"/>
                      <w:kern w:val="0"/>
                      <w:szCs w:val="21"/>
                      <w:lang w:val="zh-CN" w:bidi="zh-CN"/>
                    </w:rPr>
                    <w:t>3.77E-04</w:t>
                  </w:r>
                </w:p>
              </w:tc>
              <w:tc>
                <w:tcPr>
                  <w:tcW w:w="2766" w:type="dxa"/>
                  <w:vAlign w:val="center"/>
                </w:tcPr>
                <w:p w14:paraId="37FDD0AF">
                  <w:pPr>
                    <w:widowControl/>
                    <w:overflowPunct w:val="0"/>
                    <w:adjustRightInd w:val="0"/>
                    <w:snapToGrid w:val="0"/>
                    <w:jc w:val="center"/>
                    <w:rPr>
                      <w:rFonts w:eastAsia="仿宋"/>
                      <w:kern w:val="0"/>
                      <w:szCs w:val="21"/>
                      <w:lang w:val="zh-CN" w:bidi="zh-CN"/>
                    </w:rPr>
                  </w:pPr>
                  <w:r>
                    <w:rPr>
                      <w:rFonts w:eastAsia="仿宋"/>
                      <w:kern w:val="0"/>
                      <w:szCs w:val="21"/>
                      <w:lang w:val="zh-CN" w:bidi="zh-CN"/>
                    </w:rPr>
                    <w:t>0.0</w:t>
                  </w:r>
                  <w:r>
                    <w:rPr>
                      <w:rFonts w:hint="eastAsia" w:eastAsia="仿宋"/>
                      <w:kern w:val="0"/>
                      <w:szCs w:val="21"/>
                      <w:lang w:bidi="zh-CN"/>
                    </w:rPr>
                    <w:t>2</w:t>
                  </w:r>
                </w:p>
              </w:tc>
            </w:tr>
            <w:tr w14:paraId="06118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2" w:type="dxa"/>
                  <w:vAlign w:val="center"/>
                </w:tcPr>
                <w:p w14:paraId="7019B772">
                  <w:pPr>
                    <w:widowControl/>
                    <w:overflowPunct w:val="0"/>
                    <w:adjustRightInd w:val="0"/>
                    <w:snapToGrid w:val="0"/>
                    <w:jc w:val="center"/>
                    <w:rPr>
                      <w:rFonts w:eastAsia="仿宋"/>
                      <w:kern w:val="0"/>
                      <w:szCs w:val="21"/>
                      <w:lang w:val="zh-CN" w:bidi="zh-CN"/>
                    </w:rPr>
                  </w:pPr>
                  <w:r>
                    <w:rPr>
                      <w:rFonts w:eastAsia="仿宋"/>
                      <w:kern w:val="0"/>
                      <w:szCs w:val="21"/>
                      <w:lang w:val="zh-CN" w:bidi="zh-CN"/>
                    </w:rPr>
                    <w:t>400</w:t>
                  </w:r>
                </w:p>
              </w:tc>
              <w:tc>
                <w:tcPr>
                  <w:tcW w:w="3408" w:type="dxa"/>
                  <w:vAlign w:val="center"/>
                </w:tcPr>
                <w:p w14:paraId="508ECFD4">
                  <w:pPr>
                    <w:widowControl/>
                    <w:overflowPunct w:val="0"/>
                    <w:adjustRightInd w:val="0"/>
                    <w:snapToGrid w:val="0"/>
                    <w:jc w:val="center"/>
                    <w:rPr>
                      <w:rFonts w:eastAsia="仿宋"/>
                      <w:kern w:val="0"/>
                      <w:szCs w:val="21"/>
                      <w:lang w:val="zh-CN" w:bidi="zh-CN"/>
                    </w:rPr>
                  </w:pPr>
                  <w:r>
                    <w:rPr>
                      <w:rFonts w:eastAsia="仿宋"/>
                      <w:kern w:val="0"/>
                      <w:szCs w:val="21"/>
                      <w:lang w:val="zh-CN" w:bidi="zh-CN"/>
                    </w:rPr>
                    <w:t>2.69E-0</w:t>
                  </w:r>
                  <w:r>
                    <w:rPr>
                      <w:rFonts w:hint="eastAsia" w:eastAsia="仿宋"/>
                      <w:kern w:val="0"/>
                      <w:szCs w:val="21"/>
                      <w:lang w:bidi="zh-CN"/>
                    </w:rPr>
                    <w:t>4</w:t>
                  </w:r>
                </w:p>
              </w:tc>
              <w:tc>
                <w:tcPr>
                  <w:tcW w:w="2766" w:type="dxa"/>
                  <w:vAlign w:val="center"/>
                </w:tcPr>
                <w:p w14:paraId="46B62584">
                  <w:pPr>
                    <w:widowControl/>
                    <w:overflowPunct w:val="0"/>
                    <w:adjustRightInd w:val="0"/>
                    <w:snapToGrid w:val="0"/>
                    <w:jc w:val="center"/>
                    <w:rPr>
                      <w:rFonts w:eastAsia="仿宋"/>
                      <w:kern w:val="0"/>
                      <w:szCs w:val="21"/>
                      <w:lang w:bidi="zh-CN"/>
                    </w:rPr>
                  </w:pPr>
                  <w:r>
                    <w:rPr>
                      <w:rFonts w:eastAsia="仿宋"/>
                      <w:kern w:val="0"/>
                      <w:szCs w:val="21"/>
                      <w:lang w:val="zh-CN" w:bidi="zh-CN"/>
                    </w:rPr>
                    <w:t>0</w:t>
                  </w:r>
                  <w:r>
                    <w:rPr>
                      <w:rFonts w:hint="eastAsia" w:eastAsia="仿宋"/>
                      <w:kern w:val="0"/>
                      <w:szCs w:val="21"/>
                      <w:lang w:bidi="zh-CN"/>
                    </w:rPr>
                    <w:t>.01</w:t>
                  </w:r>
                </w:p>
              </w:tc>
            </w:tr>
            <w:tr w14:paraId="2B02E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2" w:type="dxa"/>
                  <w:vAlign w:val="center"/>
                </w:tcPr>
                <w:p w14:paraId="6BA1B03B">
                  <w:pPr>
                    <w:widowControl/>
                    <w:overflowPunct w:val="0"/>
                    <w:adjustRightInd w:val="0"/>
                    <w:snapToGrid w:val="0"/>
                    <w:jc w:val="center"/>
                    <w:rPr>
                      <w:rFonts w:eastAsia="仿宋"/>
                      <w:kern w:val="0"/>
                      <w:szCs w:val="21"/>
                      <w:lang w:val="zh-CN" w:bidi="zh-CN"/>
                    </w:rPr>
                  </w:pPr>
                  <w:r>
                    <w:rPr>
                      <w:rFonts w:eastAsia="仿宋"/>
                      <w:kern w:val="0"/>
                      <w:szCs w:val="21"/>
                      <w:lang w:val="zh-CN" w:bidi="zh-CN"/>
                    </w:rPr>
                    <w:t>500</w:t>
                  </w:r>
                </w:p>
              </w:tc>
              <w:tc>
                <w:tcPr>
                  <w:tcW w:w="3408" w:type="dxa"/>
                  <w:vAlign w:val="center"/>
                </w:tcPr>
                <w:p w14:paraId="30994968">
                  <w:pPr>
                    <w:widowControl/>
                    <w:overflowPunct w:val="0"/>
                    <w:adjustRightInd w:val="0"/>
                    <w:snapToGrid w:val="0"/>
                    <w:jc w:val="center"/>
                    <w:rPr>
                      <w:rFonts w:eastAsia="仿宋"/>
                      <w:kern w:val="0"/>
                      <w:szCs w:val="21"/>
                      <w:lang w:val="zh-CN" w:bidi="zh-CN"/>
                    </w:rPr>
                  </w:pPr>
                  <w:r>
                    <w:rPr>
                      <w:rFonts w:eastAsia="仿宋"/>
                      <w:kern w:val="0"/>
                      <w:szCs w:val="21"/>
                      <w:lang w:val="zh-CN" w:bidi="zh-CN"/>
                    </w:rPr>
                    <w:t>2.04E-0</w:t>
                  </w:r>
                  <w:r>
                    <w:rPr>
                      <w:rFonts w:hint="eastAsia" w:eastAsia="仿宋"/>
                      <w:kern w:val="0"/>
                      <w:szCs w:val="21"/>
                      <w:lang w:bidi="zh-CN"/>
                    </w:rPr>
                    <w:t>4</w:t>
                  </w:r>
                </w:p>
              </w:tc>
              <w:tc>
                <w:tcPr>
                  <w:tcW w:w="2766" w:type="dxa"/>
                  <w:vAlign w:val="center"/>
                </w:tcPr>
                <w:p w14:paraId="585BC1B3">
                  <w:pPr>
                    <w:widowControl/>
                    <w:overflowPunct w:val="0"/>
                    <w:adjustRightInd w:val="0"/>
                    <w:snapToGrid w:val="0"/>
                    <w:jc w:val="center"/>
                    <w:rPr>
                      <w:rFonts w:eastAsia="仿宋"/>
                      <w:kern w:val="0"/>
                      <w:szCs w:val="21"/>
                      <w:lang w:bidi="zh-CN"/>
                    </w:rPr>
                  </w:pPr>
                  <w:r>
                    <w:rPr>
                      <w:rFonts w:eastAsia="仿宋"/>
                      <w:kern w:val="0"/>
                      <w:szCs w:val="21"/>
                      <w:lang w:val="zh-CN" w:bidi="zh-CN"/>
                    </w:rPr>
                    <w:t>0</w:t>
                  </w:r>
                  <w:r>
                    <w:rPr>
                      <w:rFonts w:hint="eastAsia" w:eastAsia="仿宋"/>
                      <w:kern w:val="0"/>
                      <w:szCs w:val="21"/>
                      <w:lang w:bidi="zh-CN"/>
                    </w:rPr>
                    <w:t>.01</w:t>
                  </w:r>
                </w:p>
              </w:tc>
            </w:tr>
            <w:tr w14:paraId="29BAA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2" w:type="dxa"/>
                  <w:vAlign w:val="center"/>
                </w:tcPr>
                <w:p w14:paraId="4B7E066C">
                  <w:pPr>
                    <w:widowControl/>
                    <w:overflowPunct w:val="0"/>
                    <w:adjustRightInd w:val="0"/>
                    <w:snapToGrid w:val="0"/>
                    <w:jc w:val="center"/>
                    <w:rPr>
                      <w:rFonts w:eastAsia="仿宋"/>
                      <w:kern w:val="0"/>
                      <w:szCs w:val="21"/>
                      <w:lang w:val="zh-CN" w:bidi="zh-CN"/>
                    </w:rPr>
                  </w:pPr>
                  <w:r>
                    <w:rPr>
                      <w:rFonts w:eastAsia="仿宋"/>
                      <w:kern w:val="0"/>
                      <w:szCs w:val="21"/>
                      <w:lang w:val="zh-CN" w:bidi="zh-CN"/>
                    </w:rPr>
                    <w:t>600</w:t>
                  </w:r>
                </w:p>
              </w:tc>
              <w:tc>
                <w:tcPr>
                  <w:tcW w:w="3408" w:type="dxa"/>
                  <w:vAlign w:val="center"/>
                </w:tcPr>
                <w:p w14:paraId="0FDE3E42">
                  <w:pPr>
                    <w:widowControl/>
                    <w:overflowPunct w:val="0"/>
                    <w:adjustRightInd w:val="0"/>
                    <w:snapToGrid w:val="0"/>
                    <w:jc w:val="center"/>
                    <w:rPr>
                      <w:rFonts w:eastAsia="仿宋"/>
                      <w:kern w:val="0"/>
                      <w:szCs w:val="21"/>
                      <w:lang w:val="zh-CN" w:bidi="zh-CN"/>
                    </w:rPr>
                  </w:pPr>
                  <w:r>
                    <w:rPr>
                      <w:rFonts w:eastAsia="仿宋"/>
                      <w:kern w:val="0"/>
                      <w:szCs w:val="21"/>
                      <w:lang w:val="zh-CN" w:bidi="zh-CN"/>
                    </w:rPr>
                    <w:t>1.62E-0</w:t>
                  </w:r>
                  <w:r>
                    <w:rPr>
                      <w:rFonts w:hint="eastAsia" w:eastAsia="仿宋"/>
                      <w:kern w:val="0"/>
                      <w:szCs w:val="21"/>
                      <w:lang w:bidi="zh-CN"/>
                    </w:rPr>
                    <w:t>4</w:t>
                  </w:r>
                </w:p>
              </w:tc>
              <w:tc>
                <w:tcPr>
                  <w:tcW w:w="2766" w:type="dxa"/>
                  <w:vAlign w:val="center"/>
                </w:tcPr>
                <w:p w14:paraId="2FA2D5EA">
                  <w:pPr>
                    <w:widowControl/>
                    <w:overflowPunct w:val="0"/>
                    <w:adjustRightInd w:val="0"/>
                    <w:snapToGrid w:val="0"/>
                    <w:jc w:val="center"/>
                    <w:rPr>
                      <w:rFonts w:eastAsia="仿宋"/>
                      <w:kern w:val="0"/>
                      <w:szCs w:val="21"/>
                      <w:lang w:bidi="zh-CN"/>
                    </w:rPr>
                  </w:pPr>
                  <w:r>
                    <w:rPr>
                      <w:rFonts w:eastAsia="仿宋"/>
                      <w:kern w:val="0"/>
                      <w:szCs w:val="21"/>
                      <w:lang w:val="zh-CN" w:bidi="zh-CN"/>
                    </w:rPr>
                    <w:t>0</w:t>
                  </w:r>
                  <w:r>
                    <w:rPr>
                      <w:rFonts w:hint="eastAsia" w:eastAsia="仿宋"/>
                      <w:kern w:val="0"/>
                      <w:szCs w:val="21"/>
                      <w:lang w:bidi="zh-CN"/>
                    </w:rPr>
                    <w:t>.01</w:t>
                  </w:r>
                </w:p>
              </w:tc>
            </w:tr>
            <w:tr w14:paraId="19094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2" w:type="dxa"/>
                  <w:vAlign w:val="center"/>
                </w:tcPr>
                <w:p w14:paraId="4200382D">
                  <w:pPr>
                    <w:widowControl/>
                    <w:overflowPunct w:val="0"/>
                    <w:adjustRightInd w:val="0"/>
                    <w:snapToGrid w:val="0"/>
                    <w:jc w:val="center"/>
                    <w:rPr>
                      <w:rFonts w:eastAsia="仿宋"/>
                      <w:kern w:val="0"/>
                      <w:szCs w:val="21"/>
                      <w:lang w:val="zh-CN" w:bidi="zh-CN"/>
                    </w:rPr>
                  </w:pPr>
                  <w:r>
                    <w:rPr>
                      <w:rFonts w:eastAsia="仿宋"/>
                      <w:kern w:val="0"/>
                      <w:szCs w:val="21"/>
                      <w:lang w:val="zh-CN" w:bidi="zh-CN"/>
                    </w:rPr>
                    <w:t>700</w:t>
                  </w:r>
                </w:p>
              </w:tc>
              <w:tc>
                <w:tcPr>
                  <w:tcW w:w="3408" w:type="dxa"/>
                  <w:vAlign w:val="center"/>
                </w:tcPr>
                <w:p w14:paraId="3D3DC4D3">
                  <w:pPr>
                    <w:widowControl/>
                    <w:overflowPunct w:val="0"/>
                    <w:adjustRightInd w:val="0"/>
                    <w:snapToGrid w:val="0"/>
                    <w:jc w:val="center"/>
                    <w:rPr>
                      <w:rFonts w:eastAsia="仿宋"/>
                      <w:kern w:val="0"/>
                      <w:szCs w:val="21"/>
                      <w:lang w:val="zh-CN" w:bidi="zh-CN"/>
                    </w:rPr>
                  </w:pPr>
                  <w:r>
                    <w:rPr>
                      <w:rFonts w:eastAsia="仿宋"/>
                      <w:kern w:val="0"/>
                      <w:szCs w:val="21"/>
                      <w:lang w:val="zh-CN" w:bidi="zh-CN"/>
                    </w:rPr>
                    <w:t>1.33E-0</w:t>
                  </w:r>
                  <w:r>
                    <w:rPr>
                      <w:rFonts w:hint="eastAsia" w:eastAsia="仿宋"/>
                      <w:kern w:val="0"/>
                      <w:szCs w:val="21"/>
                      <w:lang w:bidi="zh-CN"/>
                    </w:rPr>
                    <w:t>4</w:t>
                  </w:r>
                </w:p>
              </w:tc>
              <w:tc>
                <w:tcPr>
                  <w:tcW w:w="2766" w:type="dxa"/>
                  <w:vAlign w:val="center"/>
                </w:tcPr>
                <w:p w14:paraId="2AD91563">
                  <w:pPr>
                    <w:widowControl/>
                    <w:overflowPunct w:val="0"/>
                    <w:adjustRightInd w:val="0"/>
                    <w:snapToGrid w:val="0"/>
                    <w:jc w:val="center"/>
                    <w:rPr>
                      <w:rFonts w:eastAsia="仿宋"/>
                      <w:kern w:val="0"/>
                      <w:szCs w:val="21"/>
                      <w:lang w:bidi="zh-CN"/>
                    </w:rPr>
                  </w:pPr>
                  <w:r>
                    <w:rPr>
                      <w:rFonts w:eastAsia="仿宋"/>
                      <w:kern w:val="0"/>
                      <w:szCs w:val="21"/>
                      <w:lang w:val="zh-CN" w:bidi="zh-CN"/>
                    </w:rPr>
                    <w:t>0</w:t>
                  </w:r>
                  <w:r>
                    <w:rPr>
                      <w:rFonts w:hint="eastAsia" w:eastAsia="仿宋"/>
                      <w:kern w:val="0"/>
                      <w:szCs w:val="21"/>
                      <w:lang w:bidi="zh-CN"/>
                    </w:rPr>
                    <w:t>.01</w:t>
                  </w:r>
                </w:p>
              </w:tc>
            </w:tr>
            <w:tr w14:paraId="14D83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2" w:type="dxa"/>
                  <w:vAlign w:val="center"/>
                </w:tcPr>
                <w:p w14:paraId="294D12DB">
                  <w:pPr>
                    <w:widowControl/>
                    <w:overflowPunct w:val="0"/>
                    <w:adjustRightInd w:val="0"/>
                    <w:snapToGrid w:val="0"/>
                    <w:jc w:val="center"/>
                    <w:rPr>
                      <w:rFonts w:eastAsia="仿宋"/>
                      <w:kern w:val="0"/>
                      <w:szCs w:val="21"/>
                      <w:lang w:val="zh-CN" w:bidi="zh-CN"/>
                    </w:rPr>
                  </w:pPr>
                  <w:r>
                    <w:rPr>
                      <w:rFonts w:eastAsia="仿宋"/>
                      <w:kern w:val="0"/>
                      <w:szCs w:val="21"/>
                      <w:lang w:val="zh-CN" w:bidi="zh-CN"/>
                    </w:rPr>
                    <w:t>800</w:t>
                  </w:r>
                </w:p>
              </w:tc>
              <w:tc>
                <w:tcPr>
                  <w:tcW w:w="3408" w:type="dxa"/>
                  <w:vAlign w:val="center"/>
                </w:tcPr>
                <w:p w14:paraId="012219D2">
                  <w:pPr>
                    <w:widowControl/>
                    <w:overflowPunct w:val="0"/>
                    <w:adjustRightInd w:val="0"/>
                    <w:snapToGrid w:val="0"/>
                    <w:jc w:val="center"/>
                    <w:rPr>
                      <w:rFonts w:eastAsia="仿宋"/>
                      <w:kern w:val="0"/>
                      <w:szCs w:val="21"/>
                      <w:lang w:val="zh-CN" w:bidi="zh-CN"/>
                    </w:rPr>
                  </w:pPr>
                  <w:r>
                    <w:rPr>
                      <w:rFonts w:eastAsia="仿宋"/>
                      <w:kern w:val="0"/>
                      <w:szCs w:val="21"/>
                      <w:lang w:val="zh-CN" w:bidi="zh-CN"/>
                    </w:rPr>
                    <w:t>1.13E-0</w:t>
                  </w:r>
                  <w:r>
                    <w:rPr>
                      <w:rFonts w:hint="eastAsia" w:eastAsia="仿宋"/>
                      <w:kern w:val="0"/>
                      <w:szCs w:val="21"/>
                      <w:lang w:bidi="zh-CN"/>
                    </w:rPr>
                    <w:t>4</w:t>
                  </w:r>
                </w:p>
              </w:tc>
              <w:tc>
                <w:tcPr>
                  <w:tcW w:w="2766" w:type="dxa"/>
                  <w:vAlign w:val="center"/>
                </w:tcPr>
                <w:p w14:paraId="5A108CB9">
                  <w:pPr>
                    <w:widowControl/>
                    <w:overflowPunct w:val="0"/>
                    <w:adjustRightInd w:val="0"/>
                    <w:snapToGrid w:val="0"/>
                    <w:jc w:val="center"/>
                    <w:rPr>
                      <w:rFonts w:eastAsia="仿宋"/>
                      <w:kern w:val="0"/>
                      <w:szCs w:val="21"/>
                      <w:lang w:bidi="zh-CN"/>
                    </w:rPr>
                  </w:pPr>
                  <w:r>
                    <w:rPr>
                      <w:rFonts w:eastAsia="仿宋"/>
                      <w:kern w:val="0"/>
                      <w:szCs w:val="21"/>
                      <w:lang w:val="zh-CN" w:bidi="zh-CN"/>
                    </w:rPr>
                    <w:t>0</w:t>
                  </w:r>
                  <w:r>
                    <w:rPr>
                      <w:rFonts w:hint="eastAsia" w:eastAsia="仿宋"/>
                      <w:kern w:val="0"/>
                      <w:szCs w:val="21"/>
                      <w:lang w:bidi="zh-CN"/>
                    </w:rPr>
                    <w:t>.01</w:t>
                  </w:r>
                </w:p>
              </w:tc>
            </w:tr>
            <w:tr w14:paraId="0CA86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2" w:type="dxa"/>
                  <w:vAlign w:val="center"/>
                </w:tcPr>
                <w:p w14:paraId="12F2B394">
                  <w:pPr>
                    <w:widowControl/>
                    <w:overflowPunct w:val="0"/>
                    <w:adjustRightInd w:val="0"/>
                    <w:snapToGrid w:val="0"/>
                    <w:jc w:val="center"/>
                    <w:rPr>
                      <w:rFonts w:eastAsia="仿宋"/>
                      <w:kern w:val="0"/>
                      <w:szCs w:val="21"/>
                      <w:lang w:val="zh-CN" w:bidi="zh-CN"/>
                    </w:rPr>
                  </w:pPr>
                  <w:r>
                    <w:rPr>
                      <w:rFonts w:eastAsia="仿宋"/>
                      <w:kern w:val="0"/>
                      <w:szCs w:val="21"/>
                      <w:lang w:val="zh-CN" w:bidi="zh-CN"/>
                    </w:rPr>
                    <w:t>900</w:t>
                  </w:r>
                </w:p>
              </w:tc>
              <w:tc>
                <w:tcPr>
                  <w:tcW w:w="3408" w:type="dxa"/>
                  <w:vAlign w:val="center"/>
                </w:tcPr>
                <w:p w14:paraId="5C99CD24">
                  <w:pPr>
                    <w:widowControl/>
                    <w:overflowPunct w:val="0"/>
                    <w:adjustRightInd w:val="0"/>
                    <w:snapToGrid w:val="0"/>
                    <w:jc w:val="center"/>
                    <w:rPr>
                      <w:rFonts w:eastAsia="仿宋"/>
                      <w:kern w:val="0"/>
                      <w:szCs w:val="21"/>
                      <w:lang w:val="zh-CN" w:bidi="zh-CN"/>
                    </w:rPr>
                  </w:pPr>
                  <w:r>
                    <w:rPr>
                      <w:rFonts w:eastAsia="仿宋"/>
                      <w:kern w:val="0"/>
                      <w:szCs w:val="21"/>
                      <w:lang w:val="zh-CN" w:bidi="zh-CN"/>
                    </w:rPr>
                    <w:t>0</w:t>
                  </w:r>
                </w:p>
              </w:tc>
              <w:tc>
                <w:tcPr>
                  <w:tcW w:w="2766" w:type="dxa"/>
                  <w:vAlign w:val="center"/>
                </w:tcPr>
                <w:p w14:paraId="41589D5D">
                  <w:pPr>
                    <w:widowControl/>
                    <w:overflowPunct w:val="0"/>
                    <w:adjustRightInd w:val="0"/>
                    <w:snapToGrid w:val="0"/>
                    <w:jc w:val="center"/>
                    <w:rPr>
                      <w:rFonts w:eastAsia="仿宋"/>
                      <w:kern w:val="0"/>
                      <w:szCs w:val="21"/>
                      <w:lang w:bidi="zh-CN"/>
                    </w:rPr>
                  </w:pPr>
                  <w:r>
                    <w:rPr>
                      <w:rFonts w:eastAsia="仿宋"/>
                      <w:kern w:val="0"/>
                      <w:szCs w:val="21"/>
                      <w:lang w:val="zh-CN" w:bidi="zh-CN"/>
                    </w:rPr>
                    <w:t>0</w:t>
                  </w:r>
                </w:p>
              </w:tc>
            </w:tr>
            <w:tr w14:paraId="364FD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2" w:type="dxa"/>
                  <w:vAlign w:val="center"/>
                </w:tcPr>
                <w:p w14:paraId="079505F4">
                  <w:pPr>
                    <w:widowControl/>
                    <w:overflowPunct w:val="0"/>
                    <w:adjustRightInd w:val="0"/>
                    <w:snapToGrid w:val="0"/>
                    <w:jc w:val="center"/>
                    <w:rPr>
                      <w:rFonts w:eastAsia="仿宋"/>
                      <w:kern w:val="0"/>
                      <w:szCs w:val="21"/>
                      <w:lang w:val="zh-CN" w:bidi="zh-CN"/>
                    </w:rPr>
                  </w:pPr>
                  <w:r>
                    <w:rPr>
                      <w:rFonts w:eastAsia="仿宋"/>
                      <w:kern w:val="0"/>
                      <w:szCs w:val="21"/>
                      <w:lang w:val="zh-CN" w:bidi="zh-CN"/>
                    </w:rPr>
                    <w:t>1000</w:t>
                  </w:r>
                </w:p>
              </w:tc>
              <w:tc>
                <w:tcPr>
                  <w:tcW w:w="3408" w:type="dxa"/>
                  <w:vAlign w:val="center"/>
                </w:tcPr>
                <w:p w14:paraId="5569BEB3">
                  <w:pPr>
                    <w:widowControl/>
                    <w:overflowPunct w:val="0"/>
                    <w:adjustRightInd w:val="0"/>
                    <w:snapToGrid w:val="0"/>
                    <w:jc w:val="center"/>
                    <w:rPr>
                      <w:rFonts w:eastAsia="仿宋"/>
                      <w:kern w:val="0"/>
                      <w:szCs w:val="21"/>
                      <w:lang w:val="zh-CN" w:bidi="zh-CN"/>
                    </w:rPr>
                  </w:pPr>
                  <w:r>
                    <w:rPr>
                      <w:rFonts w:eastAsia="仿宋"/>
                      <w:kern w:val="0"/>
                      <w:szCs w:val="21"/>
                      <w:lang w:val="zh-CN" w:bidi="zh-CN"/>
                    </w:rPr>
                    <w:t>0</w:t>
                  </w:r>
                </w:p>
              </w:tc>
              <w:tc>
                <w:tcPr>
                  <w:tcW w:w="2766" w:type="dxa"/>
                  <w:vAlign w:val="center"/>
                </w:tcPr>
                <w:p w14:paraId="575004D2">
                  <w:pPr>
                    <w:widowControl/>
                    <w:overflowPunct w:val="0"/>
                    <w:adjustRightInd w:val="0"/>
                    <w:snapToGrid w:val="0"/>
                    <w:jc w:val="center"/>
                    <w:rPr>
                      <w:rFonts w:eastAsia="仿宋"/>
                      <w:kern w:val="0"/>
                      <w:szCs w:val="21"/>
                      <w:lang w:val="zh-CN" w:bidi="zh-CN"/>
                    </w:rPr>
                  </w:pPr>
                  <w:r>
                    <w:rPr>
                      <w:rFonts w:eastAsia="仿宋"/>
                      <w:kern w:val="0"/>
                      <w:szCs w:val="21"/>
                      <w:lang w:val="zh-CN" w:bidi="zh-CN"/>
                    </w:rPr>
                    <w:t>0</w:t>
                  </w:r>
                </w:p>
              </w:tc>
            </w:tr>
            <w:tr w14:paraId="0EFE6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2" w:type="dxa"/>
                  <w:vAlign w:val="center"/>
                </w:tcPr>
                <w:p w14:paraId="7A14EBC3">
                  <w:pPr>
                    <w:widowControl/>
                    <w:overflowPunct w:val="0"/>
                    <w:adjustRightInd w:val="0"/>
                    <w:snapToGrid w:val="0"/>
                    <w:jc w:val="center"/>
                    <w:rPr>
                      <w:rFonts w:eastAsia="仿宋"/>
                      <w:kern w:val="0"/>
                      <w:szCs w:val="21"/>
                      <w:lang w:val="zh-CN" w:bidi="zh-CN"/>
                    </w:rPr>
                  </w:pPr>
                  <w:r>
                    <w:rPr>
                      <w:rFonts w:eastAsia="仿宋"/>
                      <w:kern w:val="0"/>
                      <w:szCs w:val="21"/>
                      <w:lang w:val="zh-CN" w:bidi="zh-CN"/>
                    </w:rPr>
                    <w:t>1500</w:t>
                  </w:r>
                </w:p>
              </w:tc>
              <w:tc>
                <w:tcPr>
                  <w:tcW w:w="3408" w:type="dxa"/>
                  <w:vAlign w:val="center"/>
                </w:tcPr>
                <w:p w14:paraId="55FC6F4C">
                  <w:pPr>
                    <w:widowControl/>
                    <w:overflowPunct w:val="0"/>
                    <w:adjustRightInd w:val="0"/>
                    <w:snapToGrid w:val="0"/>
                    <w:jc w:val="center"/>
                    <w:rPr>
                      <w:rFonts w:eastAsia="仿宋"/>
                      <w:kern w:val="0"/>
                      <w:szCs w:val="21"/>
                      <w:lang w:val="zh-CN" w:bidi="zh-CN"/>
                    </w:rPr>
                  </w:pPr>
                  <w:r>
                    <w:rPr>
                      <w:rFonts w:eastAsia="仿宋"/>
                      <w:kern w:val="0"/>
                      <w:szCs w:val="21"/>
                      <w:lang w:val="zh-CN" w:bidi="zh-CN"/>
                    </w:rPr>
                    <w:t>0</w:t>
                  </w:r>
                </w:p>
              </w:tc>
              <w:tc>
                <w:tcPr>
                  <w:tcW w:w="2766" w:type="dxa"/>
                  <w:vAlign w:val="center"/>
                </w:tcPr>
                <w:p w14:paraId="2DD9627B">
                  <w:pPr>
                    <w:widowControl/>
                    <w:overflowPunct w:val="0"/>
                    <w:adjustRightInd w:val="0"/>
                    <w:snapToGrid w:val="0"/>
                    <w:jc w:val="center"/>
                    <w:rPr>
                      <w:rFonts w:eastAsia="仿宋"/>
                      <w:kern w:val="0"/>
                      <w:szCs w:val="21"/>
                      <w:lang w:val="zh-CN" w:bidi="zh-CN"/>
                    </w:rPr>
                  </w:pPr>
                  <w:r>
                    <w:rPr>
                      <w:rFonts w:eastAsia="仿宋"/>
                      <w:kern w:val="0"/>
                      <w:szCs w:val="21"/>
                      <w:lang w:val="zh-CN" w:bidi="zh-CN"/>
                    </w:rPr>
                    <w:t>0</w:t>
                  </w:r>
                </w:p>
              </w:tc>
            </w:tr>
            <w:tr w14:paraId="1FD30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2" w:type="dxa"/>
                  <w:vAlign w:val="center"/>
                </w:tcPr>
                <w:p w14:paraId="70018A34">
                  <w:pPr>
                    <w:widowControl/>
                    <w:overflowPunct w:val="0"/>
                    <w:adjustRightInd w:val="0"/>
                    <w:snapToGrid w:val="0"/>
                    <w:jc w:val="center"/>
                    <w:rPr>
                      <w:rFonts w:eastAsia="仿宋"/>
                      <w:kern w:val="0"/>
                      <w:szCs w:val="21"/>
                      <w:lang w:val="zh-CN" w:bidi="zh-CN"/>
                    </w:rPr>
                  </w:pPr>
                  <w:r>
                    <w:rPr>
                      <w:rFonts w:eastAsia="仿宋"/>
                      <w:kern w:val="0"/>
                      <w:szCs w:val="21"/>
                      <w:lang w:val="zh-CN" w:bidi="zh-CN"/>
                    </w:rPr>
                    <w:t>2000</w:t>
                  </w:r>
                </w:p>
              </w:tc>
              <w:tc>
                <w:tcPr>
                  <w:tcW w:w="3408" w:type="dxa"/>
                  <w:vAlign w:val="center"/>
                </w:tcPr>
                <w:p w14:paraId="3B3F1A54">
                  <w:pPr>
                    <w:widowControl/>
                    <w:overflowPunct w:val="0"/>
                    <w:adjustRightInd w:val="0"/>
                    <w:snapToGrid w:val="0"/>
                    <w:jc w:val="center"/>
                    <w:rPr>
                      <w:rFonts w:eastAsia="仿宋"/>
                      <w:kern w:val="0"/>
                      <w:szCs w:val="21"/>
                      <w:lang w:val="zh-CN" w:bidi="zh-CN"/>
                    </w:rPr>
                  </w:pPr>
                  <w:r>
                    <w:rPr>
                      <w:rFonts w:eastAsia="仿宋"/>
                      <w:kern w:val="0"/>
                      <w:szCs w:val="21"/>
                      <w:lang w:val="zh-CN" w:bidi="zh-CN"/>
                    </w:rPr>
                    <w:t>0</w:t>
                  </w:r>
                </w:p>
              </w:tc>
              <w:tc>
                <w:tcPr>
                  <w:tcW w:w="2766" w:type="dxa"/>
                  <w:vAlign w:val="center"/>
                </w:tcPr>
                <w:p w14:paraId="4A47898D">
                  <w:pPr>
                    <w:widowControl/>
                    <w:overflowPunct w:val="0"/>
                    <w:adjustRightInd w:val="0"/>
                    <w:snapToGrid w:val="0"/>
                    <w:jc w:val="center"/>
                    <w:rPr>
                      <w:rFonts w:eastAsia="仿宋"/>
                      <w:kern w:val="0"/>
                      <w:szCs w:val="21"/>
                      <w:lang w:val="zh-CN" w:bidi="zh-CN"/>
                    </w:rPr>
                  </w:pPr>
                  <w:r>
                    <w:rPr>
                      <w:rFonts w:eastAsia="仿宋"/>
                      <w:kern w:val="0"/>
                      <w:szCs w:val="21"/>
                      <w:lang w:val="zh-CN" w:bidi="zh-CN"/>
                    </w:rPr>
                    <w:t>0</w:t>
                  </w:r>
                </w:p>
              </w:tc>
            </w:tr>
            <w:tr w14:paraId="6A3FC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2" w:type="dxa"/>
                  <w:vAlign w:val="center"/>
                </w:tcPr>
                <w:p w14:paraId="6F3768B5">
                  <w:pPr>
                    <w:widowControl/>
                    <w:overflowPunct w:val="0"/>
                    <w:adjustRightInd w:val="0"/>
                    <w:snapToGrid w:val="0"/>
                    <w:jc w:val="center"/>
                    <w:rPr>
                      <w:rFonts w:eastAsia="仿宋"/>
                      <w:kern w:val="0"/>
                      <w:szCs w:val="21"/>
                      <w:lang w:val="zh-CN" w:bidi="zh-CN"/>
                    </w:rPr>
                  </w:pPr>
                  <w:r>
                    <w:rPr>
                      <w:rFonts w:eastAsia="仿宋"/>
                      <w:kern w:val="0"/>
                      <w:szCs w:val="21"/>
                      <w:lang w:val="zh-CN" w:bidi="zh-CN"/>
                    </w:rPr>
                    <w:t>2500</w:t>
                  </w:r>
                </w:p>
              </w:tc>
              <w:tc>
                <w:tcPr>
                  <w:tcW w:w="3408" w:type="dxa"/>
                  <w:vAlign w:val="center"/>
                </w:tcPr>
                <w:p w14:paraId="0A497932">
                  <w:pPr>
                    <w:widowControl/>
                    <w:overflowPunct w:val="0"/>
                    <w:adjustRightInd w:val="0"/>
                    <w:snapToGrid w:val="0"/>
                    <w:jc w:val="center"/>
                    <w:rPr>
                      <w:rFonts w:eastAsia="仿宋"/>
                      <w:kern w:val="0"/>
                      <w:szCs w:val="21"/>
                      <w:lang w:val="zh-CN" w:bidi="zh-CN"/>
                    </w:rPr>
                  </w:pPr>
                  <w:r>
                    <w:rPr>
                      <w:rFonts w:eastAsia="仿宋"/>
                      <w:kern w:val="0"/>
                      <w:szCs w:val="21"/>
                      <w:lang w:val="zh-CN" w:bidi="zh-CN"/>
                    </w:rPr>
                    <w:t>0</w:t>
                  </w:r>
                </w:p>
              </w:tc>
              <w:tc>
                <w:tcPr>
                  <w:tcW w:w="2766" w:type="dxa"/>
                  <w:vAlign w:val="center"/>
                </w:tcPr>
                <w:p w14:paraId="22623708">
                  <w:pPr>
                    <w:widowControl/>
                    <w:overflowPunct w:val="0"/>
                    <w:adjustRightInd w:val="0"/>
                    <w:snapToGrid w:val="0"/>
                    <w:jc w:val="center"/>
                    <w:rPr>
                      <w:rFonts w:eastAsia="仿宋"/>
                      <w:kern w:val="0"/>
                      <w:szCs w:val="21"/>
                      <w:lang w:val="zh-CN" w:bidi="zh-CN"/>
                    </w:rPr>
                  </w:pPr>
                  <w:r>
                    <w:rPr>
                      <w:rFonts w:eastAsia="仿宋"/>
                      <w:kern w:val="0"/>
                      <w:szCs w:val="21"/>
                      <w:lang w:val="zh-CN" w:bidi="zh-CN"/>
                    </w:rPr>
                    <w:t>0</w:t>
                  </w:r>
                </w:p>
              </w:tc>
            </w:tr>
            <w:tr w14:paraId="3E513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2" w:type="dxa"/>
                  <w:vAlign w:val="center"/>
                </w:tcPr>
                <w:p w14:paraId="035DDD8A">
                  <w:pPr>
                    <w:widowControl/>
                    <w:overflowPunct w:val="0"/>
                    <w:adjustRightInd w:val="0"/>
                    <w:snapToGrid w:val="0"/>
                    <w:jc w:val="center"/>
                    <w:rPr>
                      <w:rFonts w:eastAsia="仿宋"/>
                      <w:kern w:val="0"/>
                      <w:szCs w:val="21"/>
                      <w:lang w:val="zh-CN" w:bidi="zh-CN"/>
                    </w:rPr>
                  </w:pPr>
                  <w:r>
                    <w:rPr>
                      <w:rFonts w:eastAsia="仿宋"/>
                      <w:kern w:val="0"/>
                      <w:szCs w:val="21"/>
                      <w:lang w:val="zh-CN" w:bidi="zh-CN"/>
                    </w:rPr>
                    <w:t>下风向最大质量浓度及占标率/%</w:t>
                  </w:r>
                </w:p>
              </w:tc>
              <w:tc>
                <w:tcPr>
                  <w:tcW w:w="3408" w:type="dxa"/>
                  <w:vAlign w:val="center"/>
                </w:tcPr>
                <w:p w14:paraId="1BC3D08E">
                  <w:pPr>
                    <w:widowControl/>
                    <w:overflowPunct w:val="0"/>
                    <w:adjustRightInd w:val="0"/>
                    <w:snapToGrid w:val="0"/>
                    <w:jc w:val="center"/>
                    <w:rPr>
                      <w:rFonts w:eastAsia="仿宋"/>
                      <w:kern w:val="0"/>
                      <w:szCs w:val="21"/>
                      <w:lang w:val="zh-CN" w:bidi="zh-CN"/>
                    </w:rPr>
                  </w:pPr>
                  <w:r>
                    <w:rPr>
                      <w:rFonts w:eastAsia="仿宋"/>
                      <w:kern w:val="0"/>
                      <w:szCs w:val="21"/>
                      <w:lang w:val="zh-CN" w:bidi="zh-CN"/>
                    </w:rPr>
                    <w:t>8.34E-04</w:t>
                  </w:r>
                </w:p>
              </w:tc>
              <w:tc>
                <w:tcPr>
                  <w:tcW w:w="2766" w:type="dxa"/>
                  <w:vAlign w:val="center"/>
                </w:tcPr>
                <w:p w14:paraId="005F17E5">
                  <w:pPr>
                    <w:widowControl/>
                    <w:overflowPunct w:val="0"/>
                    <w:adjustRightInd w:val="0"/>
                    <w:snapToGrid w:val="0"/>
                    <w:jc w:val="center"/>
                    <w:rPr>
                      <w:rFonts w:eastAsia="仿宋"/>
                      <w:kern w:val="0"/>
                      <w:szCs w:val="21"/>
                      <w:lang w:val="zh-CN" w:bidi="zh-CN"/>
                    </w:rPr>
                  </w:pPr>
                  <w:r>
                    <w:rPr>
                      <w:rFonts w:eastAsia="仿宋"/>
                      <w:kern w:val="0"/>
                      <w:szCs w:val="21"/>
                      <w:lang w:val="zh-CN" w:bidi="zh-CN"/>
                    </w:rPr>
                    <w:t>0.0</w:t>
                  </w:r>
                  <w:r>
                    <w:rPr>
                      <w:rFonts w:hint="eastAsia" w:eastAsia="仿宋"/>
                      <w:kern w:val="0"/>
                      <w:szCs w:val="21"/>
                      <w:lang w:bidi="zh-CN"/>
                    </w:rPr>
                    <w:t>4</w:t>
                  </w:r>
                </w:p>
              </w:tc>
            </w:tr>
            <w:tr w14:paraId="0111E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2" w:type="dxa"/>
                  <w:vAlign w:val="center"/>
                </w:tcPr>
                <w:p w14:paraId="575F4720">
                  <w:pPr>
                    <w:widowControl/>
                    <w:overflowPunct w:val="0"/>
                    <w:adjustRightInd w:val="0"/>
                    <w:snapToGrid w:val="0"/>
                    <w:jc w:val="center"/>
                    <w:rPr>
                      <w:rFonts w:eastAsia="仿宋"/>
                      <w:kern w:val="0"/>
                      <w:szCs w:val="21"/>
                      <w:lang w:val="zh-CN" w:bidi="zh-CN"/>
                    </w:rPr>
                  </w:pPr>
                  <w:r>
                    <w:rPr>
                      <w:rFonts w:eastAsia="仿宋"/>
                      <w:kern w:val="0"/>
                      <w:szCs w:val="21"/>
                      <w:lang w:val="zh-CN" w:bidi="zh-CN"/>
                    </w:rPr>
                    <w:t>D10%最远距离/m</w:t>
                  </w:r>
                </w:p>
              </w:tc>
              <w:tc>
                <w:tcPr>
                  <w:tcW w:w="3408" w:type="dxa"/>
                  <w:vAlign w:val="center"/>
                </w:tcPr>
                <w:p w14:paraId="4C314521">
                  <w:pPr>
                    <w:widowControl/>
                    <w:overflowPunct w:val="0"/>
                    <w:adjustRightInd w:val="0"/>
                    <w:snapToGrid w:val="0"/>
                    <w:jc w:val="center"/>
                    <w:rPr>
                      <w:rFonts w:eastAsia="仿宋"/>
                      <w:kern w:val="0"/>
                      <w:szCs w:val="21"/>
                      <w:lang w:val="zh-CN" w:bidi="zh-CN"/>
                    </w:rPr>
                  </w:pPr>
                  <w:r>
                    <w:rPr>
                      <w:rFonts w:eastAsia="仿宋"/>
                      <w:kern w:val="0"/>
                      <w:szCs w:val="21"/>
                      <w:lang w:val="zh-CN" w:bidi="zh-CN"/>
                    </w:rPr>
                    <w:t>/</w:t>
                  </w:r>
                </w:p>
              </w:tc>
              <w:tc>
                <w:tcPr>
                  <w:tcW w:w="2766" w:type="dxa"/>
                  <w:vAlign w:val="center"/>
                </w:tcPr>
                <w:p w14:paraId="3D52782D">
                  <w:pPr>
                    <w:widowControl/>
                    <w:overflowPunct w:val="0"/>
                    <w:adjustRightInd w:val="0"/>
                    <w:snapToGrid w:val="0"/>
                    <w:jc w:val="center"/>
                    <w:rPr>
                      <w:rFonts w:eastAsia="仿宋"/>
                      <w:kern w:val="0"/>
                      <w:szCs w:val="21"/>
                      <w:lang w:val="zh-CN" w:bidi="zh-CN"/>
                    </w:rPr>
                  </w:pPr>
                  <w:r>
                    <w:rPr>
                      <w:rFonts w:eastAsia="仿宋"/>
                      <w:kern w:val="0"/>
                      <w:szCs w:val="21"/>
                      <w:lang w:val="zh-CN" w:bidi="zh-CN"/>
                    </w:rPr>
                    <w:t>/</w:t>
                  </w:r>
                </w:p>
              </w:tc>
            </w:tr>
          </w:tbl>
          <w:p w14:paraId="700A5927">
            <w:pPr>
              <w:spacing w:line="500" w:lineRule="exact"/>
              <w:jc w:val="center"/>
              <w:rPr>
                <w:rFonts w:eastAsia="仿宋"/>
                <w:b/>
                <w:sz w:val="24"/>
              </w:rPr>
            </w:pPr>
            <w:r>
              <w:rPr>
                <w:rFonts w:eastAsia="仿宋"/>
                <w:b/>
                <w:sz w:val="24"/>
              </w:rPr>
              <w:t xml:space="preserve">  </w:t>
            </w:r>
            <w:r>
              <w:rPr>
                <w:rFonts w:eastAsia="仿宋"/>
                <w:b/>
                <w:bCs/>
                <w:szCs w:val="21"/>
              </w:rPr>
              <w:t>大气污染物最大占标率计算表</w:t>
            </w:r>
            <w:r>
              <w:rPr>
                <w:rFonts w:hint="eastAsia" w:eastAsia="仿宋"/>
                <w:b/>
                <w:bCs/>
                <w:szCs w:val="21"/>
              </w:rPr>
              <w:t>2</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2"/>
              <w:gridCol w:w="3408"/>
              <w:gridCol w:w="2766"/>
            </w:tblGrid>
            <w:tr w14:paraId="443C9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2" w:type="dxa"/>
                  <w:vMerge w:val="restart"/>
                  <w:vAlign w:val="center"/>
                </w:tcPr>
                <w:p w14:paraId="345159F7">
                  <w:pPr>
                    <w:widowControl/>
                    <w:overflowPunct w:val="0"/>
                    <w:adjustRightInd w:val="0"/>
                    <w:snapToGrid w:val="0"/>
                    <w:jc w:val="center"/>
                    <w:rPr>
                      <w:rFonts w:eastAsia="仿宋"/>
                      <w:kern w:val="0"/>
                      <w:szCs w:val="21"/>
                      <w:lang w:val="zh-CN" w:bidi="zh-CN"/>
                    </w:rPr>
                  </w:pPr>
                  <w:r>
                    <w:rPr>
                      <w:rFonts w:eastAsia="仿宋"/>
                      <w:kern w:val="0"/>
                      <w:szCs w:val="21"/>
                      <w:lang w:val="zh-CN" w:bidi="zh-CN"/>
                    </w:rPr>
                    <w:t>下风向距离/m</w:t>
                  </w:r>
                </w:p>
              </w:tc>
              <w:tc>
                <w:tcPr>
                  <w:tcW w:w="6174" w:type="dxa"/>
                  <w:gridSpan w:val="2"/>
                  <w:vAlign w:val="center"/>
                </w:tcPr>
                <w:p w14:paraId="6D41A2E3">
                  <w:pPr>
                    <w:widowControl/>
                    <w:overflowPunct w:val="0"/>
                    <w:adjustRightInd w:val="0"/>
                    <w:snapToGrid w:val="0"/>
                    <w:jc w:val="center"/>
                    <w:rPr>
                      <w:rFonts w:eastAsia="仿宋"/>
                      <w:kern w:val="0"/>
                      <w:szCs w:val="21"/>
                      <w:lang w:val="zh-CN" w:bidi="zh-CN"/>
                    </w:rPr>
                  </w:pPr>
                  <w:r>
                    <w:rPr>
                      <w:rFonts w:eastAsia="仿宋"/>
                      <w:kern w:val="0"/>
                      <w:szCs w:val="21"/>
                      <w:lang w:val="zh-CN" w:bidi="zh-CN"/>
                    </w:rPr>
                    <w:t>P</w:t>
                  </w:r>
                  <w:r>
                    <w:rPr>
                      <w:rFonts w:hint="eastAsia" w:eastAsia="仿宋"/>
                      <w:kern w:val="0"/>
                      <w:szCs w:val="21"/>
                      <w:lang w:bidi="zh-CN"/>
                    </w:rPr>
                    <w:t>2</w:t>
                  </w:r>
                  <w:r>
                    <w:rPr>
                      <w:rFonts w:eastAsia="仿宋"/>
                      <w:kern w:val="0"/>
                      <w:szCs w:val="21"/>
                      <w:lang w:val="zh-CN" w:bidi="zh-CN"/>
                    </w:rPr>
                    <w:t>排气筒污染物预测结果</w:t>
                  </w:r>
                </w:p>
              </w:tc>
            </w:tr>
            <w:tr w14:paraId="6BE2C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2" w:type="dxa"/>
                  <w:vMerge w:val="continue"/>
                  <w:vAlign w:val="center"/>
                </w:tcPr>
                <w:p w14:paraId="7CA546BE">
                  <w:pPr>
                    <w:widowControl/>
                    <w:overflowPunct w:val="0"/>
                    <w:adjustRightInd w:val="0"/>
                    <w:snapToGrid w:val="0"/>
                    <w:jc w:val="center"/>
                    <w:rPr>
                      <w:rFonts w:eastAsia="仿宋"/>
                      <w:kern w:val="0"/>
                      <w:szCs w:val="21"/>
                      <w:lang w:val="zh-CN" w:bidi="zh-CN"/>
                    </w:rPr>
                  </w:pPr>
                </w:p>
              </w:tc>
              <w:tc>
                <w:tcPr>
                  <w:tcW w:w="3408" w:type="dxa"/>
                  <w:vAlign w:val="center"/>
                </w:tcPr>
                <w:p w14:paraId="04E3778B">
                  <w:pPr>
                    <w:widowControl/>
                    <w:overflowPunct w:val="0"/>
                    <w:adjustRightInd w:val="0"/>
                    <w:snapToGrid w:val="0"/>
                    <w:jc w:val="center"/>
                    <w:rPr>
                      <w:rFonts w:eastAsia="仿宋"/>
                      <w:kern w:val="0"/>
                      <w:szCs w:val="21"/>
                      <w:lang w:val="zh-CN" w:bidi="zh-CN"/>
                    </w:rPr>
                  </w:pPr>
                  <w:r>
                    <w:rPr>
                      <w:rFonts w:eastAsia="仿宋"/>
                      <w:kern w:val="0"/>
                      <w:szCs w:val="21"/>
                      <w:lang w:val="zh-CN" w:bidi="zh-CN"/>
                    </w:rPr>
                    <w:t>非甲烷总烃预测质量浓度/(mg/m</w:t>
                  </w:r>
                  <w:r>
                    <w:rPr>
                      <w:rFonts w:eastAsia="仿宋"/>
                      <w:kern w:val="0"/>
                      <w:szCs w:val="21"/>
                      <w:vertAlign w:val="superscript"/>
                      <w:lang w:val="zh-CN" w:bidi="zh-CN"/>
                    </w:rPr>
                    <w:t>3</w:t>
                  </w:r>
                  <w:r>
                    <w:rPr>
                      <w:rFonts w:eastAsia="仿宋"/>
                      <w:kern w:val="0"/>
                      <w:szCs w:val="21"/>
                      <w:lang w:val="zh-CN" w:bidi="zh-CN"/>
                    </w:rPr>
                    <w:t>)</w:t>
                  </w:r>
                </w:p>
              </w:tc>
              <w:tc>
                <w:tcPr>
                  <w:tcW w:w="2766" w:type="dxa"/>
                  <w:vAlign w:val="center"/>
                </w:tcPr>
                <w:p w14:paraId="617B9052">
                  <w:pPr>
                    <w:widowControl/>
                    <w:overflowPunct w:val="0"/>
                    <w:adjustRightInd w:val="0"/>
                    <w:snapToGrid w:val="0"/>
                    <w:jc w:val="center"/>
                    <w:rPr>
                      <w:rFonts w:eastAsia="仿宋"/>
                      <w:kern w:val="0"/>
                      <w:szCs w:val="21"/>
                      <w:lang w:val="zh-CN" w:bidi="zh-CN"/>
                    </w:rPr>
                  </w:pPr>
                  <w:r>
                    <w:rPr>
                      <w:rFonts w:eastAsia="仿宋"/>
                      <w:kern w:val="0"/>
                      <w:szCs w:val="21"/>
                      <w:lang w:val="zh-CN" w:bidi="zh-CN"/>
                    </w:rPr>
                    <w:t>占标率/%</w:t>
                  </w:r>
                </w:p>
              </w:tc>
            </w:tr>
            <w:tr w14:paraId="5EDCC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2" w:type="dxa"/>
                  <w:vAlign w:val="center"/>
                </w:tcPr>
                <w:p w14:paraId="5637B4F8">
                  <w:pPr>
                    <w:widowControl/>
                    <w:overflowPunct w:val="0"/>
                    <w:adjustRightInd w:val="0"/>
                    <w:snapToGrid w:val="0"/>
                    <w:jc w:val="center"/>
                    <w:rPr>
                      <w:rFonts w:eastAsia="仿宋"/>
                      <w:kern w:val="0"/>
                      <w:szCs w:val="21"/>
                      <w:lang w:bidi="zh-CN"/>
                    </w:rPr>
                  </w:pPr>
                  <w:r>
                    <w:rPr>
                      <w:rFonts w:hint="eastAsia" w:eastAsia="仿宋"/>
                      <w:kern w:val="0"/>
                      <w:szCs w:val="21"/>
                      <w:lang w:bidi="zh-CN"/>
                    </w:rPr>
                    <w:t>7</w:t>
                  </w:r>
                </w:p>
              </w:tc>
              <w:tc>
                <w:tcPr>
                  <w:tcW w:w="3408" w:type="dxa"/>
                  <w:vAlign w:val="center"/>
                </w:tcPr>
                <w:p w14:paraId="011B103F">
                  <w:pPr>
                    <w:widowControl/>
                    <w:overflowPunct w:val="0"/>
                    <w:adjustRightInd w:val="0"/>
                    <w:snapToGrid w:val="0"/>
                    <w:jc w:val="center"/>
                    <w:rPr>
                      <w:rFonts w:eastAsia="仿宋"/>
                      <w:kern w:val="0"/>
                      <w:szCs w:val="21"/>
                      <w:lang w:val="zh-CN" w:bidi="zh-CN"/>
                    </w:rPr>
                  </w:pPr>
                  <w:r>
                    <w:rPr>
                      <w:rFonts w:eastAsia="仿宋"/>
                      <w:kern w:val="0"/>
                      <w:szCs w:val="21"/>
                      <w:lang w:val="zh-CN" w:bidi="zh-CN"/>
                    </w:rPr>
                    <w:t>1.</w:t>
                  </w:r>
                  <w:r>
                    <w:rPr>
                      <w:rFonts w:hint="eastAsia" w:eastAsia="仿宋"/>
                      <w:kern w:val="0"/>
                      <w:szCs w:val="21"/>
                      <w:lang w:bidi="zh-CN"/>
                    </w:rPr>
                    <w:t>79</w:t>
                  </w:r>
                  <w:r>
                    <w:rPr>
                      <w:rFonts w:eastAsia="仿宋"/>
                      <w:kern w:val="0"/>
                      <w:szCs w:val="21"/>
                      <w:lang w:val="zh-CN" w:bidi="zh-CN"/>
                    </w:rPr>
                    <w:t>E-04</w:t>
                  </w:r>
                </w:p>
              </w:tc>
              <w:tc>
                <w:tcPr>
                  <w:tcW w:w="2766" w:type="dxa"/>
                  <w:vAlign w:val="center"/>
                </w:tcPr>
                <w:p w14:paraId="28716EEF">
                  <w:pPr>
                    <w:widowControl/>
                    <w:overflowPunct w:val="0"/>
                    <w:adjustRightInd w:val="0"/>
                    <w:snapToGrid w:val="0"/>
                    <w:jc w:val="center"/>
                    <w:rPr>
                      <w:rFonts w:eastAsia="仿宋"/>
                      <w:kern w:val="0"/>
                      <w:szCs w:val="21"/>
                      <w:lang w:bidi="zh-CN"/>
                    </w:rPr>
                  </w:pPr>
                  <w:r>
                    <w:rPr>
                      <w:rFonts w:hint="eastAsia" w:eastAsia="仿宋"/>
                      <w:kern w:val="0"/>
                      <w:szCs w:val="21"/>
                      <w:lang w:bidi="zh-CN"/>
                    </w:rPr>
                    <w:t>0.01</w:t>
                  </w:r>
                </w:p>
              </w:tc>
            </w:tr>
            <w:tr w14:paraId="00E0D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2" w:type="dxa"/>
                  <w:vAlign w:val="center"/>
                </w:tcPr>
                <w:p w14:paraId="252D56F2">
                  <w:pPr>
                    <w:widowControl/>
                    <w:overflowPunct w:val="0"/>
                    <w:adjustRightInd w:val="0"/>
                    <w:snapToGrid w:val="0"/>
                    <w:jc w:val="center"/>
                    <w:rPr>
                      <w:rFonts w:eastAsia="仿宋"/>
                      <w:kern w:val="0"/>
                      <w:szCs w:val="21"/>
                      <w:lang w:val="zh-CN" w:bidi="zh-CN"/>
                    </w:rPr>
                  </w:pPr>
                  <w:r>
                    <w:rPr>
                      <w:rFonts w:eastAsia="仿宋"/>
                      <w:kern w:val="0"/>
                      <w:szCs w:val="21"/>
                      <w:lang w:val="zh-CN" w:bidi="zh-CN"/>
                    </w:rPr>
                    <w:t>10</w:t>
                  </w:r>
                </w:p>
              </w:tc>
              <w:tc>
                <w:tcPr>
                  <w:tcW w:w="3408" w:type="dxa"/>
                  <w:vAlign w:val="center"/>
                </w:tcPr>
                <w:p w14:paraId="1CD4E336">
                  <w:pPr>
                    <w:widowControl/>
                    <w:overflowPunct w:val="0"/>
                    <w:adjustRightInd w:val="0"/>
                    <w:snapToGrid w:val="0"/>
                    <w:jc w:val="center"/>
                    <w:rPr>
                      <w:rFonts w:eastAsia="仿宋"/>
                      <w:kern w:val="0"/>
                      <w:szCs w:val="21"/>
                      <w:lang w:val="zh-CN" w:bidi="zh-CN"/>
                    </w:rPr>
                  </w:pPr>
                  <w:r>
                    <w:rPr>
                      <w:rFonts w:eastAsia="仿宋"/>
                      <w:kern w:val="0"/>
                      <w:szCs w:val="21"/>
                      <w:lang w:val="zh-CN" w:bidi="zh-CN"/>
                    </w:rPr>
                    <w:t>1.81E-04</w:t>
                  </w:r>
                </w:p>
              </w:tc>
              <w:tc>
                <w:tcPr>
                  <w:tcW w:w="2766" w:type="dxa"/>
                  <w:vAlign w:val="center"/>
                </w:tcPr>
                <w:p w14:paraId="0455A39C">
                  <w:pPr>
                    <w:widowControl/>
                    <w:overflowPunct w:val="0"/>
                    <w:adjustRightInd w:val="0"/>
                    <w:snapToGrid w:val="0"/>
                    <w:jc w:val="center"/>
                    <w:rPr>
                      <w:rFonts w:eastAsia="仿宋"/>
                      <w:kern w:val="0"/>
                      <w:szCs w:val="21"/>
                      <w:lang w:bidi="zh-CN"/>
                    </w:rPr>
                  </w:pPr>
                  <w:r>
                    <w:rPr>
                      <w:rFonts w:hint="eastAsia" w:eastAsia="仿宋"/>
                      <w:kern w:val="0"/>
                      <w:szCs w:val="21"/>
                      <w:lang w:bidi="zh-CN"/>
                    </w:rPr>
                    <w:t>0.01</w:t>
                  </w:r>
                </w:p>
              </w:tc>
            </w:tr>
            <w:tr w14:paraId="35239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2" w:type="dxa"/>
                  <w:vAlign w:val="center"/>
                </w:tcPr>
                <w:p w14:paraId="2AA9D921">
                  <w:pPr>
                    <w:widowControl/>
                    <w:overflowPunct w:val="0"/>
                    <w:adjustRightInd w:val="0"/>
                    <w:snapToGrid w:val="0"/>
                    <w:jc w:val="center"/>
                    <w:rPr>
                      <w:rFonts w:eastAsia="仿宋"/>
                      <w:kern w:val="0"/>
                      <w:szCs w:val="21"/>
                      <w:lang w:val="zh-CN" w:bidi="zh-CN"/>
                    </w:rPr>
                  </w:pPr>
                  <w:r>
                    <w:rPr>
                      <w:rFonts w:eastAsia="仿宋"/>
                      <w:kern w:val="0"/>
                      <w:szCs w:val="21"/>
                      <w:lang w:val="zh-CN" w:bidi="zh-CN"/>
                    </w:rPr>
                    <w:t>25</w:t>
                  </w:r>
                </w:p>
              </w:tc>
              <w:tc>
                <w:tcPr>
                  <w:tcW w:w="3408" w:type="dxa"/>
                  <w:vAlign w:val="center"/>
                </w:tcPr>
                <w:p w14:paraId="03C3B7F9">
                  <w:pPr>
                    <w:widowControl/>
                    <w:overflowPunct w:val="0"/>
                    <w:adjustRightInd w:val="0"/>
                    <w:snapToGrid w:val="0"/>
                    <w:jc w:val="center"/>
                    <w:rPr>
                      <w:rFonts w:eastAsia="仿宋"/>
                      <w:kern w:val="0"/>
                      <w:szCs w:val="21"/>
                      <w:lang w:val="zh-CN" w:bidi="zh-CN"/>
                    </w:rPr>
                  </w:pPr>
                  <w:r>
                    <w:rPr>
                      <w:rFonts w:eastAsia="仿宋"/>
                      <w:kern w:val="0"/>
                      <w:szCs w:val="21"/>
                      <w:lang w:val="zh-CN" w:bidi="zh-CN"/>
                    </w:rPr>
                    <w:t>1.37E-03</w:t>
                  </w:r>
                </w:p>
              </w:tc>
              <w:tc>
                <w:tcPr>
                  <w:tcW w:w="2766" w:type="dxa"/>
                  <w:vAlign w:val="center"/>
                </w:tcPr>
                <w:p w14:paraId="0489FB6F">
                  <w:pPr>
                    <w:widowControl/>
                    <w:overflowPunct w:val="0"/>
                    <w:adjustRightInd w:val="0"/>
                    <w:snapToGrid w:val="0"/>
                    <w:jc w:val="center"/>
                    <w:rPr>
                      <w:rFonts w:eastAsia="仿宋"/>
                      <w:kern w:val="0"/>
                      <w:szCs w:val="21"/>
                      <w:lang w:bidi="zh-CN"/>
                    </w:rPr>
                  </w:pPr>
                  <w:r>
                    <w:rPr>
                      <w:rFonts w:hint="eastAsia" w:eastAsia="仿宋"/>
                      <w:kern w:val="0"/>
                      <w:szCs w:val="21"/>
                      <w:lang w:bidi="zh-CN"/>
                    </w:rPr>
                    <w:t>0.07</w:t>
                  </w:r>
                </w:p>
              </w:tc>
            </w:tr>
            <w:tr w14:paraId="7CB82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2" w:type="dxa"/>
                  <w:vAlign w:val="center"/>
                </w:tcPr>
                <w:p w14:paraId="1DDE3A58">
                  <w:pPr>
                    <w:widowControl/>
                    <w:overflowPunct w:val="0"/>
                    <w:adjustRightInd w:val="0"/>
                    <w:snapToGrid w:val="0"/>
                    <w:jc w:val="center"/>
                    <w:rPr>
                      <w:rFonts w:eastAsia="仿宋"/>
                      <w:kern w:val="0"/>
                      <w:szCs w:val="21"/>
                      <w:lang w:val="zh-CN" w:bidi="zh-CN"/>
                    </w:rPr>
                  </w:pPr>
                  <w:r>
                    <w:rPr>
                      <w:rFonts w:eastAsia="仿宋"/>
                      <w:kern w:val="0"/>
                      <w:szCs w:val="21"/>
                      <w:lang w:val="zh-CN" w:bidi="zh-CN"/>
                    </w:rPr>
                    <w:t>50</w:t>
                  </w:r>
                </w:p>
              </w:tc>
              <w:tc>
                <w:tcPr>
                  <w:tcW w:w="3408" w:type="dxa"/>
                  <w:vAlign w:val="center"/>
                </w:tcPr>
                <w:p w14:paraId="1C2B25E9">
                  <w:pPr>
                    <w:widowControl/>
                    <w:overflowPunct w:val="0"/>
                    <w:adjustRightInd w:val="0"/>
                    <w:snapToGrid w:val="0"/>
                    <w:jc w:val="center"/>
                    <w:rPr>
                      <w:rFonts w:eastAsia="仿宋"/>
                      <w:kern w:val="0"/>
                      <w:szCs w:val="21"/>
                      <w:lang w:val="zh-CN" w:bidi="zh-CN"/>
                    </w:rPr>
                  </w:pPr>
                  <w:r>
                    <w:rPr>
                      <w:rFonts w:eastAsia="仿宋"/>
                      <w:kern w:val="0"/>
                      <w:szCs w:val="21"/>
                      <w:lang w:val="zh-CN" w:bidi="zh-CN"/>
                    </w:rPr>
                    <w:t>3.85E-03</w:t>
                  </w:r>
                </w:p>
              </w:tc>
              <w:tc>
                <w:tcPr>
                  <w:tcW w:w="2766" w:type="dxa"/>
                  <w:vAlign w:val="center"/>
                </w:tcPr>
                <w:p w14:paraId="21ADD9DB">
                  <w:pPr>
                    <w:widowControl/>
                    <w:overflowPunct w:val="0"/>
                    <w:adjustRightInd w:val="0"/>
                    <w:snapToGrid w:val="0"/>
                    <w:jc w:val="center"/>
                    <w:rPr>
                      <w:rFonts w:eastAsia="仿宋"/>
                      <w:kern w:val="0"/>
                      <w:szCs w:val="21"/>
                      <w:lang w:bidi="zh-CN"/>
                    </w:rPr>
                  </w:pPr>
                  <w:r>
                    <w:rPr>
                      <w:rFonts w:hint="eastAsia" w:eastAsia="仿宋"/>
                      <w:kern w:val="0"/>
                      <w:szCs w:val="21"/>
                      <w:lang w:bidi="zh-CN"/>
                    </w:rPr>
                    <w:t>0.19</w:t>
                  </w:r>
                </w:p>
              </w:tc>
            </w:tr>
            <w:tr w14:paraId="4F2B7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2" w:type="dxa"/>
                  <w:vAlign w:val="center"/>
                </w:tcPr>
                <w:p w14:paraId="64252709">
                  <w:pPr>
                    <w:widowControl/>
                    <w:overflowPunct w:val="0"/>
                    <w:adjustRightInd w:val="0"/>
                    <w:snapToGrid w:val="0"/>
                    <w:jc w:val="center"/>
                    <w:rPr>
                      <w:rFonts w:eastAsia="仿宋"/>
                      <w:kern w:val="0"/>
                      <w:szCs w:val="21"/>
                      <w:lang w:bidi="zh-CN"/>
                    </w:rPr>
                  </w:pPr>
                  <w:r>
                    <w:rPr>
                      <w:rFonts w:hint="eastAsia" w:eastAsia="仿宋"/>
                      <w:kern w:val="0"/>
                      <w:szCs w:val="21"/>
                      <w:lang w:bidi="zh-CN"/>
                    </w:rPr>
                    <w:t>99</w:t>
                  </w:r>
                </w:p>
              </w:tc>
              <w:tc>
                <w:tcPr>
                  <w:tcW w:w="3408" w:type="dxa"/>
                  <w:vAlign w:val="center"/>
                </w:tcPr>
                <w:p w14:paraId="4234A49F">
                  <w:pPr>
                    <w:widowControl/>
                    <w:overflowPunct w:val="0"/>
                    <w:adjustRightInd w:val="0"/>
                    <w:snapToGrid w:val="0"/>
                    <w:jc w:val="center"/>
                    <w:rPr>
                      <w:rFonts w:eastAsia="仿宋"/>
                      <w:kern w:val="0"/>
                      <w:szCs w:val="21"/>
                      <w:lang w:val="zh-CN" w:bidi="zh-CN"/>
                    </w:rPr>
                  </w:pPr>
                  <w:r>
                    <w:rPr>
                      <w:rFonts w:hint="eastAsia" w:eastAsia="仿宋"/>
                      <w:kern w:val="0"/>
                      <w:szCs w:val="21"/>
                      <w:lang w:val="zh-CN" w:bidi="zh-CN"/>
                    </w:rPr>
                    <w:t>8</w:t>
                  </w:r>
                  <w:r>
                    <w:rPr>
                      <w:rFonts w:eastAsia="仿宋"/>
                      <w:kern w:val="0"/>
                      <w:szCs w:val="21"/>
                      <w:lang w:val="zh-CN" w:bidi="zh-CN"/>
                    </w:rPr>
                    <w:t>.41E-03</w:t>
                  </w:r>
                </w:p>
              </w:tc>
              <w:tc>
                <w:tcPr>
                  <w:tcW w:w="2766" w:type="dxa"/>
                  <w:vAlign w:val="center"/>
                </w:tcPr>
                <w:p w14:paraId="00510713">
                  <w:pPr>
                    <w:widowControl/>
                    <w:overflowPunct w:val="0"/>
                    <w:adjustRightInd w:val="0"/>
                    <w:snapToGrid w:val="0"/>
                    <w:jc w:val="center"/>
                    <w:rPr>
                      <w:rFonts w:eastAsia="仿宋"/>
                      <w:kern w:val="0"/>
                      <w:szCs w:val="21"/>
                      <w:lang w:bidi="zh-CN"/>
                    </w:rPr>
                  </w:pPr>
                  <w:r>
                    <w:rPr>
                      <w:rFonts w:eastAsia="仿宋"/>
                      <w:kern w:val="0"/>
                      <w:szCs w:val="21"/>
                      <w:lang w:val="zh-CN" w:bidi="zh-CN"/>
                    </w:rPr>
                    <w:t>0.</w:t>
                  </w:r>
                  <w:r>
                    <w:rPr>
                      <w:rFonts w:hint="eastAsia" w:eastAsia="仿宋"/>
                      <w:kern w:val="0"/>
                      <w:szCs w:val="21"/>
                      <w:lang w:bidi="zh-CN"/>
                    </w:rPr>
                    <w:t>42</w:t>
                  </w:r>
                </w:p>
              </w:tc>
            </w:tr>
            <w:tr w14:paraId="7F95F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2" w:type="dxa"/>
                  <w:vAlign w:val="center"/>
                </w:tcPr>
                <w:p w14:paraId="49F30764">
                  <w:pPr>
                    <w:widowControl/>
                    <w:overflowPunct w:val="0"/>
                    <w:adjustRightInd w:val="0"/>
                    <w:snapToGrid w:val="0"/>
                    <w:jc w:val="center"/>
                    <w:rPr>
                      <w:rFonts w:eastAsia="仿宋"/>
                      <w:kern w:val="0"/>
                      <w:szCs w:val="21"/>
                      <w:lang w:val="zh-CN" w:bidi="zh-CN"/>
                    </w:rPr>
                  </w:pPr>
                  <w:r>
                    <w:rPr>
                      <w:rFonts w:eastAsia="仿宋"/>
                      <w:kern w:val="0"/>
                      <w:szCs w:val="21"/>
                      <w:lang w:val="zh-CN" w:bidi="zh-CN"/>
                    </w:rPr>
                    <w:t>100</w:t>
                  </w:r>
                </w:p>
              </w:tc>
              <w:tc>
                <w:tcPr>
                  <w:tcW w:w="3408" w:type="dxa"/>
                  <w:vAlign w:val="center"/>
                </w:tcPr>
                <w:p w14:paraId="21E0ECD8">
                  <w:pPr>
                    <w:widowControl/>
                    <w:overflowPunct w:val="0"/>
                    <w:adjustRightInd w:val="0"/>
                    <w:snapToGrid w:val="0"/>
                    <w:jc w:val="center"/>
                    <w:rPr>
                      <w:rFonts w:eastAsia="仿宋"/>
                      <w:kern w:val="0"/>
                      <w:szCs w:val="21"/>
                      <w:lang w:val="zh-CN" w:bidi="zh-CN"/>
                    </w:rPr>
                  </w:pPr>
                  <w:r>
                    <w:rPr>
                      <w:rFonts w:hint="eastAsia" w:eastAsia="仿宋"/>
                      <w:kern w:val="0"/>
                      <w:szCs w:val="21"/>
                      <w:lang w:val="zh-CN" w:bidi="zh-CN"/>
                    </w:rPr>
                    <w:t>8</w:t>
                  </w:r>
                  <w:r>
                    <w:rPr>
                      <w:rFonts w:eastAsia="仿宋"/>
                      <w:kern w:val="0"/>
                      <w:szCs w:val="21"/>
                      <w:lang w:val="zh-CN" w:bidi="zh-CN"/>
                    </w:rPr>
                    <w:t>.41E-03</w:t>
                  </w:r>
                </w:p>
              </w:tc>
              <w:tc>
                <w:tcPr>
                  <w:tcW w:w="2766" w:type="dxa"/>
                  <w:vAlign w:val="center"/>
                </w:tcPr>
                <w:p w14:paraId="1033393B">
                  <w:pPr>
                    <w:widowControl/>
                    <w:overflowPunct w:val="0"/>
                    <w:adjustRightInd w:val="0"/>
                    <w:snapToGrid w:val="0"/>
                    <w:jc w:val="center"/>
                    <w:rPr>
                      <w:rFonts w:eastAsia="仿宋"/>
                      <w:kern w:val="0"/>
                      <w:szCs w:val="21"/>
                      <w:lang w:val="zh-CN" w:bidi="zh-CN"/>
                    </w:rPr>
                  </w:pPr>
                  <w:r>
                    <w:rPr>
                      <w:rFonts w:eastAsia="仿宋"/>
                      <w:kern w:val="0"/>
                      <w:szCs w:val="21"/>
                      <w:lang w:val="zh-CN" w:bidi="zh-CN"/>
                    </w:rPr>
                    <w:t>0.</w:t>
                  </w:r>
                  <w:r>
                    <w:rPr>
                      <w:rFonts w:hint="eastAsia" w:eastAsia="仿宋"/>
                      <w:kern w:val="0"/>
                      <w:szCs w:val="21"/>
                      <w:lang w:bidi="zh-CN"/>
                    </w:rPr>
                    <w:t>42</w:t>
                  </w:r>
                </w:p>
              </w:tc>
            </w:tr>
            <w:tr w14:paraId="651D3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2" w:type="dxa"/>
                  <w:vAlign w:val="center"/>
                </w:tcPr>
                <w:p w14:paraId="7A7785F2">
                  <w:pPr>
                    <w:widowControl/>
                    <w:overflowPunct w:val="0"/>
                    <w:adjustRightInd w:val="0"/>
                    <w:snapToGrid w:val="0"/>
                    <w:jc w:val="center"/>
                    <w:rPr>
                      <w:rFonts w:eastAsia="仿宋"/>
                      <w:kern w:val="0"/>
                      <w:szCs w:val="21"/>
                      <w:lang w:val="zh-CN" w:bidi="zh-CN"/>
                    </w:rPr>
                  </w:pPr>
                  <w:r>
                    <w:rPr>
                      <w:rFonts w:eastAsia="仿宋"/>
                      <w:kern w:val="0"/>
                      <w:szCs w:val="21"/>
                      <w:lang w:val="zh-CN" w:bidi="zh-CN"/>
                    </w:rPr>
                    <w:t>125</w:t>
                  </w:r>
                </w:p>
              </w:tc>
              <w:tc>
                <w:tcPr>
                  <w:tcW w:w="3408" w:type="dxa"/>
                  <w:vAlign w:val="center"/>
                </w:tcPr>
                <w:p w14:paraId="2245B3EE">
                  <w:pPr>
                    <w:widowControl/>
                    <w:overflowPunct w:val="0"/>
                    <w:adjustRightInd w:val="0"/>
                    <w:snapToGrid w:val="0"/>
                    <w:jc w:val="center"/>
                    <w:rPr>
                      <w:rFonts w:eastAsia="仿宋"/>
                      <w:kern w:val="0"/>
                      <w:szCs w:val="21"/>
                      <w:lang w:val="zh-CN" w:bidi="zh-CN"/>
                    </w:rPr>
                  </w:pPr>
                  <w:r>
                    <w:rPr>
                      <w:rFonts w:eastAsia="仿宋"/>
                      <w:kern w:val="0"/>
                      <w:szCs w:val="21"/>
                      <w:lang w:val="zh-CN" w:bidi="zh-CN"/>
                    </w:rPr>
                    <w:t>7.98E-03</w:t>
                  </w:r>
                </w:p>
              </w:tc>
              <w:tc>
                <w:tcPr>
                  <w:tcW w:w="2766" w:type="dxa"/>
                  <w:vAlign w:val="center"/>
                </w:tcPr>
                <w:p w14:paraId="6F9CAF9F">
                  <w:pPr>
                    <w:widowControl/>
                    <w:overflowPunct w:val="0"/>
                    <w:adjustRightInd w:val="0"/>
                    <w:snapToGrid w:val="0"/>
                    <w:jc w:val="center"/>
                    <w:rPr>
                      <w:rFonts w:eastAsia="仿宋"/>
                      <w:kern w:val="0"/>
                      <w:szCs w:val="21"/>
                      <w:lang w:bidi="zh-CN"/>
                    </w:rPr>
                  </w:pPr>
                  <w:r>
                    <w:rPr>
                      <w:rFonts w:eastAsia="仿宋"/>
                      <w:kern w:val="0"/>
                      <w:szCs w:val="21"/>
                      <w:lang w:val="zh-CN" w:bidi="zh-CN"/>
                    </w:rPr>
                    <w:t>0.</w:t>
                  </w:r>
                  <w:r>
                    <w:rPr>
                      <w:rFonts w:hint="eastAsia" w:eastAsia="仿宋"/>
                      <w:kern w:val="0"/>
                      <w:szCs w:val="21"/>
                      <w:lang w:bidi="zh-CN"/>
                    </w:rPr>
                    <w:t>40</w:t>
                  </w:r>
                </w:p>
              </w:tc>
            </w:tr>
            <w:tr w14:paraId="21A94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2" w:type="dxa"/>
                  <w:vAlign w:val="center"/>
                </w:tcPr>
                <w:p w14:paraId="503769A2">
                  <w:pPr>
                    <w:widowControl/>
                    <w:overflowPunct w:val="0"/>
                    <w:adjustRightInd w:val="0"/>
                    <w:snapToGrid w:val="0"/>
                    <w:jc w:val="center"/>
                    <w:rPr>
                      <w:rFonts w:eastAsia="仿宋"/>
                      <w:kern w:val="0"/>
                      <w:szCs w:val="21"/>
                      <w:lang w:val="zh-CN" w:bidi="zh-CN"/>
                    </w:rPr>
                  </w:pPr>
                  <w:r>
                    <w:rPr>
                      <w:rFonts w:eastAsia="仿宋"/>
                      <w:kern w:val="0"/>
                      <w:szCs w:val="21"/>
                      <w:lang w:val="zh-CN" w:bidi="zh-CN"/>
                    </w:rPr>
                    <w:t>200</w:t>
                  </w:r>
                </w:p>
              </w:tc>
              <w:tc>
                <w:tcPr>
                  <w:tcW w:w="3408" w:type="dxa"/>
                  <w:vAlign w:val="center"/>
                </w:tcPr>
                <w:p w14:paraId="7241E55D">
                  <w:pPr>
                    <w:widowControl/>
                    <w:overflowPunct w:val="0"/>
                    <w:adjustRightInd w:val="0"/>
                    <w:snapToGrid w:val="0"/>
                    <w:jc w:val="center"/>
                    <w:rPr>
                      <w:rFonts w:eastAsia="仿宋"/>
                      <w:kern w:val="0"/>
                      <w:szCs w:val="21"/>
                      <w:lang w:val="zh-CN" w:bidi="zh-CN"/>
                    </w:rPr>
                  </w:pPr>
                  <w:r>
                    <w:rPr>
                      <w:rFonts w:eastAsia="仿宋"/>
                      <w:kern w:val="0"/>
                      <w:szCs w:val="21"/>
                      <w:lang w:val="zh-CN" w:bidi="zh-CN"/>
                    </w:rPr>
                    <w:t>5.76E-03</w:t>
                  </w:r>
                </w:p>
              </w:tc>
              <w:tc>
                <w:tcPr>
                  <w:tcW w:w="2766" w:type="dxa"/>
                  <w:vAlign w:val="center"/>
                </w:tcPr>
                <w:p w14:paraId="2562C486">
                  <w:pPr>
                    <w:widowControl/>
                    <w:overflowPunct w:val="0"/>
                    <w:adjustRightInd w:val="0"/>
                    <w:snapToGrid w:val="0"/>
                    <w:jc w:val="center"/>
                    <w:rPr>
                      <w:rFonts w:eastAsia="仿宋"/>
                      <w:kern w:val="0"/>
                      <w:szCs w:val="21"/>
                      <w:lang w:bidi="zh-CN"/>
                    </w:rPr>
                  </w:pPr>
                  <w:r>
                    <w:rPr>
                      <w:rFonts w:hint="eastAsia" w:eastAsia="仿宋"/>
                      <w:kern w:val="0"/>
                      <w:szCs w:val="21"/>
                      <w:lang w:bidi="zh-CN"/>
                    </w:rPr>
                    <w:t>0.29</w:t>
                  </w:r>
                </w:p>
              </w:tc>
            </w:tr>
            <w:tr w14:paraId="329E0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2" w:type="dxa"/>
                  <w:vAlign w:val="center"/>
                </w:tcPr>
                <w:p w14:paraId="7B103A81">
                  <w:pPr>
                    <w:widowControl/>
                    <w:overflowPunct w:val="0"/>
                    <w:adjustRightInd w:val="0"/>
                    <w:snapToGrid w:val="0"/>
                    <w:jc w:val="center"/>
                    <w:rPr>
                      <w:rFonts w:eastAsia="仿宋"/>
                      <w:kern w:val="0"/>
                      <w:szCs w:val="21"/>
                      <w:lang w:val="zh-CN" w:bidi="zh-CN"/>
                    </w:rPr>
                  </w:pPr>
                  <w:r>
                    <w:rPr>
                      <w:rFonts w:eastAsia="仿宋"/>
                      <w:kern w:val="0"/>
                      <w:szCs w:val="21"/>
                      <w:lang w:val="zh-CN" w:bidi="zh-CN"/>
                    </w:rPr>
                    <w:t>300</w:t>
                  </w:r>
                </w:p>
              </w:tc>
              <w:tc>
                <w:tcPr>
                  <w:tcW w:w="3408" w:type="dxa"/>
                  <w:vAlign w:val="center"/>
                </w:tcPr>
                <w:p w14:paraId="55FB8FAC">
                  <w:pPr>
                    <w:widowControl/>
                    <w:overflowPunct w:val="0"/>
                    <w:adjustRightInd w:val="0"/>
                    <w:snapToGrid w:val="0"/>
                    <w:jc w:val="center"/>
                    <w:rPr>
                      <w:rFonts w:eastAsia="仿宋"/>
                      <w:kern w:val="0"/>
                      <w:szCs w:val="21"/>
                      <w:lang w:val="zh-CN" w:bidi="zh-CN"/>
                    </w:rPr>
                  </w:pPr>
                  <w:r>
                    <w:rPr>
                      <w:rFonts w:eastAsia="仿宋"/>
                      <w:kern w:val="0"/>
                      <w:szCs w:val="21"/>
                      <w:lang w:val="zh-CN" w:bidi="zh-CN"/>
                    </w:rPr>
                    <w:t>3.80E-03</w:t>
                  </w:r>
                </w:p>
              </w:tc>
              <w:tc>
                <w:tcPr>
                  <w:tcW w:w="2766" w:type="dxa"/>
                  <w:vAlign w:val="center"/>
                </w:tcPr>
                <w:p w14:paraId="1421D546">
                  <w:pPr>
                    <w:widowControl/>
                    <w:overflowPunct w:val="0"/>
                    <w:adjustRightInd w:val="0"/>
                    <w:snapToGrid w:val="0"/>
                    <w:jc w:val="center"/>
                    <w:rPr>
                      <w:rFonts w:eastAsia="仿宋"/>
                      <w:kern w:val="0"/>
                      <w:szCs w:val="21"/>
                      <w:lang w:bidi="zh-CN"/>
                    </w:rPr>
                  </w:pPr>
                  <w:r>
                    <w:rPr>
                      <w:rFonts w:hint="eastAsia" w:eastAsia="仿宋"/>
                      <w:kern w:val="0"/>
                      <w:szCs w:val="21"/>
                      <w:lang w:bidi="zh-CN"/>
                    </w:rPr>
                    <w:t>0.19</w:t>
                  </w:r>
                </w:p>
              </w:tc>
            </w:tr>
            <w:tr w14:paraId="0E5EF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2" w:type="dxa"/>
                  <w:vAlign w:val="center"/>
                </w:tcPr>
                <w:p w14:paraId="2B2E7689">
                  <w:pPr>
                    <w:widowControl/>
                    <w:overflowPunct w:val="0"/>
                    <w:adjustRightInd w:val="0"/>
                    <w:snapToGrid w:val="0"/>
                    <w:jc w:val="center"/>
                    <w:rPr>
                      <w:rFonts w:eastAsia="仿宋"/>
                      <w:kern w:val="0"/>
                      <w:szCs w:val="21"/>
                      <w:lang w:val="zh-CN" w:bidi="zh-CN"/>
                    </w:rPr>
                  </w:pPr>
                  <w:r>
                    <w:rPr>
                      <w:rFonts w:eastAsia="仿宋"/>
                      <w:kern w:val="0"/>
                      <w:szCs w:val="21"/>
                      <w:lang w:val="zh-CN" w:bidi="zh-CN"/>
                    </w:rPr>
                    <w:t>400</w:t>
                  </w:r>
                </w:p>
              </w:tc>
              <w:tc>
                <w:tcPr>
                  <w:tcW w:w="3408" w:type="dxa"/>
                  <w:vAlign w:val="center"/>
                </w:tcPr>
                <w:p w14:paraId="569FA7BF">
                  <w:pPr>
                    <w:widowControl/>
                    <w:overflowPunct w:val="0"/>
                    <w:adjustRightInd w:val="0"/>
                    <w:snapToGrid w:val="0"/>
                    <w:jc w:val="center"/>
                    <w:rPr>
                      <w:rFonts w:eastAsia="仿宋"/>
                      <w:kern w:val="0"/>
                      <w:szCs w:val="21"/>
                      <w:lang w:val="zh-CN" w:bidi="zh-CN"/>
                    </w:rPr>
                  </w:pPr>
                  <w:r>
                    <w:rPr>
                      <w:rFonts w:eastAsia="仿宋"/>
                      <w:kern w:val="0"/>
                      <w:szCs w:val="21"/>
                      <w:lang w:val="zh-CN" w:bidi="zh-CN"/>
                    </w:rPr>
                    <w:t>2.71E-03</w:t>
                  </w:r>
                </w:p>
              </w:tc>
              <w:tc>
                <w:tcPr>
                  <w:tcW w:w="2766" w:type="dxa"/>
                  <w:vAlign w:val="center"/>
                </w:tcPr>
                <w:p w14:paraId="41AA9F72">
                  <w:pPr>
                    <w:widowControl/>
                    <w:overflowPunct w:val="0"/>
                    <w:adjustRightInd w:val="0"/>
                    <w:snapToGrid w:val="0"/>
                    <w:jc w:val="center"/>
                    <w:rPr>
                      <w:rFonts w:eastAsia="仿宋"/>
                      <w:kern w:val="0"/>
                      <w:szCs w:val="21"/>
                      <w:lang w:bidi="zh-CN"/>
                    </w:rPr>
                  </w:pPr>
                  <w:r>
                    <w:rPr>
                      <w:rFonts w:hint="eastAsia" w:eastAsia="仿宋"/>
                      <w:kern w:val="0"/>
                      <w:szCs w:val="21"/>
                      <w:lang w:bidi="zh-CN"/>
                    </w:rPr>
                    <w:t>0.14</w:t>
                  </w:r>
                </w:p>
              </w:tc>
            </w:tr>
            <w:tr w14:paraId="08A97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2" w:type="dxa"/>
                  <w:vAlign w:val="center"/>
                </w:tcPr>
                <w:p w14:paraId="0CCF64F4">
                  <w:pPr>
                    <w:widowControl/>
                    <w:overflowPunct w:val="0"/>
                    <w:adjustRightInd w:val="0"/>
                    <w:snapToGrid w:val="0"/>
                    <w:jc w:val="center"/>
                    <w:rPr>
                      <w:rFonts w:eastAsia="仿宋"/>
                      <w:kern w:val="0"/>
                      <w:szCs w:val="21"/>
                      <w:lang w:val="zh-CN" w:bidi="zh-CN"/>
                    </w:rPr>
                  </w:pPr>
                  <w:r>
                    <w:rPr>
                      <w:rFonts w:eastAsia="仿宋"/>
                      <w:kern w:val="0"/>
                      <w:szCs w:val="21"/>
                      <w:lang w:val="zh-CN" w:bidi="zh-CN"/>
                    </w:rPr>
                    <w:t>500</w:t>
                  </w:r>
                </w:p>
              </w:tc>
              <w:tc>
                <w:tcPr>
                  <w:tcW w:w="3408" w:type="dxa"/>
                  <w:vAlign w:val="center"/>
                </w:tcPr>
                <w:p w14:paraId="230D3225">
                  <w:pPr>
                    <w:widowControl/>
                    <w:overflowPunct w:val="0"/>
                    <w:adjustRightInd w:val="0"/>
                    <w:snapToGrid w:val="0"/>
                    <w:jc w:val="center"/>
                    <w:rPr>
                      <w:rFonts w:eastAsia="仿宋"/>
                      <w:kern w:val="0"/>
                      <w:szCs w:val="21"/>
                      <w:lang w:val="zh-CN" w:bidi="zh-CN"/>
                    </w:rPr>
                  </w:pPr>
                  <w:r>
                    <w:rPr>
                      <w:rFonts w:eastAsia="仿宋"/>
                      <w:kern w:val="0"/>
                      <w:szCs w:val="21"/>
                      <w:lang w:val="zh-CN" w:bidi="zh-CN"/>
                    </w:rPr>
                    <w:t>2.06E-03</w:t>
                  </w:r>
                </w:p>
              </w:tc>
              <w:tc>
                <w:tcPr>
                  <w:tcW w:w="2766" w:type="dxa"/>
                  <w:vAlign w:val="center"/>
                </w:tcPr>
                <w:p w14:paraId="0C06B4CD">
                  <w:pPr>
                    <w:widowControl/>
                    <w:overflowPunct w:val="0"/>
                    <w:adjustRightInd w:val="0"/>
                    <w:snapToGrid w:val="0"/>
                    <w:jc w:val="center"/>
                    <w:rPr>
                      <w:rFonts w:eastAsia="仿宋"/>
                      <w:kern w:val="0"/>
                      <w:szCs w:val="21"/>
                      <w:lang w:bidi="zh-CN"/>
                    </w:rPr>
                  </w:pPr>
                  <w:r>
                    <w:rPr>
                      <w:rFonts w:hint="eastAsia" w:eastAsia="仿宋"/>
                      <w:kern w:val="0"/>
                      <w:szCs w:val="21"/>
                      <w:lang w:bidi="zh-CN"/>
                    </w:rPr>
                    <w:t>0.10</w:t>
                  </w:r>
                </w:p>
              </w:tc>
            </w:tr>
            <w:tr w14:paraId="3974B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2" w:type="dxa"/>
                  <w:vAlign w:val="center"/>
                </w:tcPr>
                <w:p w14:paraId="586F5E8A">
                  <w:pPr>
                    <w:widowControl/>
                    <w:overflowPunct w:val="0"/>
                    <w:adjustRightInd w:val="0"/>
                    <w:snapToGrid w:val="0"/>
                    <w:jc w:val="center"/>
                    <w:rPr>
                      <w:rFonts w:eastAsia="仿宋"/>
                      <w:kern w:val="0"/>
                      <w:szCs w:val="21"/>
                      <w:lang w:val="zh-CN" w:bidi="zh-CN"/>
                    </w:rPr>
                  </w:pPr>
                  <w:r>
                    <w:rPr>
                      <w:rFonts w:eastAsia="仿宋"/>
                      <w:kern w:val="0"/>
                      <w:szCs w:val="21"/>
                      <w:lang w:val="zh-CN" w:bidi="zh-CN"/>
                    </w:rPr>
                    <w:t>600</w:t>
                  </w:r>
                </w:p>
              </w:tc>
              <w:tc>
                <w:tcPr>
                  <w:tcW w:w="3408" w:type="dxa"/>
                  <w:vAlign w:val="center"/>
                </w:tcPr>
                <w:p w14:paraId="46C3BD99">
                  <w:pPr>
                    <w:widowControl/>
                    <w:overflowPunct w:val="0"/>
                    <w:adjustRightInd w:val="0"/>
                    <w:snapToGrid w:val="0"/>
                    <w:jc w:val="center"/>
                    <w:rPr>
                      <w:rFonts w:eastAsia="仿宋"/>
                      <w:kern w:val="0"/>
                      <w:szCs w:val="21"/>
                      <w:lang w:val="zh-CN" w:bidi="zh-CN"/>
                    </w:rPr>
                  </w:pPr>
                  <w:r>
                    <w:rPr>
                      <w:rFonts w:eastAsia="仿宋"/>
                      <w:kern w:val="0"/>
                      <w:szCs w:val="21"/>
                      <w:lang w:val="zh-CN" w:bidi="zh-CN"/>
                    </w:rPr>
                    <w:t>1.63E-03</w:t>
                  </w:r>
                </w:p>
              </w:tc>
              <w:tc>
                <w:tcPr>
                  <w:tcW w:w="2766" w:type="dxa"/>
                  <w:vAlign w:val="center"/>
                </w:tcPr>
                <w:p w14:paraId="2574FBA1">
                  <w:pPr>
                    <w:widowControl/>
                    <w:overflowPunct w:val="0"/>
                    <w:adjustRightInd w:val="0"/>
                    <w:snapToGrid w:val="0"/>
                    <w:jc w:val="center"/>
                    <w:rPr>
                      <w:rFonts w:eastAsia="仿宋"/>
                      <w:kern w:val="0"/>
                      <w:szCs w:val="21"/>
                      <w:lang w:bidi="zh-CN"/>
                    </w:rPr>
                  </w:pPr>
                  <w:r>
                    <w:rPr>
                      <w:rFonts w:hint="eastAsia" w:eastAsia="仿宋"/>
                      <w:kern w:val="0"/>
                      <w:szCs w:val="21"/>
                      <w:lang w:bidi="zh-CN"/>
                    </w:rPr>
                    <w:t>0.08</w:t>
                  </w:r>
                </w:p>
              </w:tc>
            </w:tr>
            <w:tr w14:paraId="1BABD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2" w:type="dxa"/>
                  <w:vAlign w:val="center"/>
                </w:tcPr>
                <w:p w14:paraId="393E800E">
                  <w:pPr>
                    <w:widowControl/>
                    <w:overflowPunct w:val="0"/>
                    <w:adjustRightInd w:val="0"/>
                    <w:snapToGrid w:val="0"/>
                    <w:jc w:val="center"/>
                    <w:rPr>
                      <w:rFonts w:eastAsia="仿宋"/>
                      <w:kern w:val="0"/>
                      <w:szCs w:val="21"/>
                      <w:lang w:val="zh-CN" w:bidi="zh-CN"/>
                    </w:rPr>
                  </w:pPr>
                  <w:r>
                    <w:rPr>
                      <w:rFonts w:eastAsia="仿宋"/>
                      <w:kern w:val="0"/>
                      <w:szCs w:val="21"/>
                      <w:lang w:val="zh-CN" w:bidi="zh-CN"/>
                    </w:rPr>
                    <w:t>700</w:t>
                  </w:r>
                </w:p>
              </w:tc>
              <w:tc>
                <w:tcPr>
                  <w:tcW w:w="3408" w:type="dxa"/>
                  <w:vAlign w:val="center"/>
                </w:tcPr>
                <w:p w14:paraId="43221412">
                  <w:pPr>
                    <w:widowControl/>
                    <w:overflowPunct w:val="0"/>
                    <w:adjustRightInd w:val="0"/>
                    <w:snapToGrid w:val="0"/>
                    <w:jc w:val="center"/>
                    <w:rPr>
                      <w:rFonts w:eastAsia="仿宋"/>
                      <w:kern w:val="0"/>
                      <w:szCs w:val="21"/>
                      <w:lang w:val="zh-CN" w:bidi="zh-CN"/>
                    </w:rPr>
                  </w:pPr>
                  <w:r>
                    <w:rPr>
                      <w:rFonts w:eastAsia="仿宋"/>
                      <w:kern w:val="0"/>
                      <w:szCs w:val="21"/>
                      <w:lang w:val="zh-CN" w:bidi="zh-CN"/>
                    </w:rPr>
                    <w:t>1.34E-03</w:t>
                  </w:r>
                </w:p>
              </w:tc>
              <w:tc>
                <w:tcPr>
                  <w:tcW w:w="2766" w:type="dxa"/>
                  <w:vAlign w:val="center"/>
                </w:tcPr>
                <w:p w14:paraId="28CFAE5A">
                  <w:pPr>
                    <w:widowControl/>
                    <w:overflowPunct w:val="0"/>
                    <w:adjustRightInd w:val="0"/>
                    <w:snapToGrid w:val="0"/>
                    <w:jc w:val="center"/>
                    <w:rPr>
                      <w:rFonts w:eastAsia="仿宋"/>
                      <w:kern w:val="0"/>
                      <w:szCs w:val="21"/>
                      <w:lang w:bidi="zh-CN"/>
                    </w:rPr>
                  </w:pPr>
                  <w:r>
                    <w:rPr>
                      <w:rFonts w:hint="eastAsia" w:eastAsia="仿宋"/>
                      <w:kern w:val="0"/>
                      <w:szCs w:val="21"/>
                      <w:lang w:bidi="zh-CN"/>
                    </w:rPr>
                    <w:t>0.07</w:t>
                  </w:r>
                </w:p>
              </w:tc>
            </w:tr>
            <w:tr w14:paraId="7A2D0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2" w:type="dxa"/>
                  <w:vAlign w:val="center"/>
                </w:tcPr>
                <w:p w14:paraId="59A83B05">
                  <w:pPr>
                    <w:widowControl/>
                    <w:overflowPunct w:val="0"/>
                    <w:adjustRightInd w:val="0"/>
                    <w:snapToGrid w:val="0"/>
                    <w:jc w:val="center"/>
                    <w:rPr>
                      <w:rFonts w:eastAsia="仿宋"/>
                      <w:kern w:val="0"/>
                      <w:szCs w:val="21"/>
                      <w:lang w:val="zh-CN" w:bidi="zh-CN"/>
                    </w:rPr>
                  </w:pPr>
                  <w:r>
                    <w:rPr>
                      <w:rFonts w:eastAsia="仿宋"/>
                      <w:kern w:val="0"/>
                      <w:szCs w:val="21"/>
                      <w:lang w:val="zh-CN" w:bidi="zh-CN"/>
                    </w:rPr>
                    <w:t>800</w:t>
                  </w:r>
                </w:p>
              </w:tc>
              <w:tc>
                <w:tcPr>
                  <w:tcW w:w="3408" w:type="dxa"/>
                  <w:vAlign w:val="center"/>
                </w:tcPr>
                <w:p w14:paraId="597802A5">
                  <w:pPr>
                    <w:widowControl/>
                    <w:overflowPunct w:val="0"/>
                    <w:adjustRightInd w:val="0"/>
                    <w:snapToGrid w:val="0"/>
                    <w:jc w:val="center"/>
                    <w:rPr>
                      <w:rFonts w:eastAsia="仿宋"/>
                      <w:kern w:val="0"/>
                      <w:szCs w:val="21"/>
                      <w:lang w:val="zh-CN" w:bidi="zh-CN"/>
                    </w:rPr>
                  </w:pPr>
                  <w:r>
                    <w:rPr>
                      <w:rFonts w:eastAsia="仿宋"/>
                      <w:kern w:val="0"/>
                      <w:szCs w:val="21"/>
                      <w:lang w:val="zh-CN" w:bidi="zh-CN"/>
                    </w:rPr>
                    <w:t>1.14E-03</w:t>
                  </w:r>
                </w:p>
              </w:tc>
              <w:tc>
                <w:tcPr>
                  <w:tcW w:w="2766" w:type="dxa"/>
                  <w:vAlign w:val="center"/>
                </w:tcPr>
                <w:p w14:paraId="741CECD3">
                  <w:pPr>
                    <w:widowControl/>
                    <w:overflowPunct w:val="0"/>
                    <w:adjustRightInd w:val="0"/>
                    <w:snapToGrid w:val="0"/>
                    <w:jc w:val="center"/>
                    <w:rPr>
                      <w:rFonts w:eastAsia="仿宋"/>
                      <w:kern w:val="0"/>
                      <w:szCs w:val="21"/>
                      <w:lang w:bidi="zh-CN"/>
                    </w:rPr>
                  </w:pPr>
                  <w:r>
                    <w:rPr>
                      <w:rFonts w:eastAsia="仿宋"/>
                      <w:kern w:val="0"/>
                      <w:szCs w:val="21"/>
                      <w:lang w:val="zh-CN" w:bidi="zh-CN"/>
                    </w:rPr>
                    <w:t>0</w:t>
                  </w:r>
                  <w:r>
                    <w:rPr>
                      <w:rFonts w:hint="eastAsia" w:eastAsia="仿宋"/>
                      <w:kern w:val="0"/>
                      <w:szCs w:val="21"/>
                      <w:lang w:bidi="zh-CN"/>
                    </w:rPr>
                    <w:t>.06</w:t>
                  </w:r>
                </w:p>
              </w:tc>
            </w:tr>
            <w:tr w14:paraId="345E9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2" w:type="dxa"/>
                  <w:vAlign w:val="center"/>
                </w:tcPr>
                <w:p w14:paraId="3F160CB1">
                  <w:pPr>
                    <w:widowControl/>
                    <w:overflowPunct w:val="0"/>
                    <w:adjustRightInd w:val="0"/>
                    <w:snapToGrid w:val="0"/>
                    <w:jc w:val="center"/>
                    <w:rPr>
                      <w:rFonts w:eastAsia="仿宋"/>
                      <w:kern w:val="0"/>
                      <w:szCs w:val="21"/>
                      <w:lang w:val="zh-CN" w:bidi="zh-CN"/>
                    </w:rPr>
                  </w:pPr>
                  <w:r>
                    <w:rPr>
                      <w:rFonts w:eastAsia="仿宋"/>
                      <w:kern w:val="0"/>
                      <w:szCs w:val="21"/>
                      <w:lang w:val="zh-CN" w:bidi="zh-CN"/>
                    </w:rPr>
                    <w:t>900</w:t>
                  </w:r>
                </w:p>
              </w:tc>
              <w:tc>
                <w:tcPr>
                  <w:tcW w:w="3408" w:type="dxa"/>
                  <w:vAlign w:val="center"/>
                </w:tcPr>
                <w:p w14:paraId="3C112CA2">
                  <w:pPr>
                    <w:widowControl/>
                    <w:overflowPunct w:val="0"/>
                    <w:adjustRightInd w:val="0"/>
                    <w:snapToGrid w:val="0"/>
                    <w:jc w:val="center"/>
                    <w:rPr>
                      <w:rFonts w:eastAsia="仿宋"/>
                      <w:kern w:val="0"/>
                      <w:szCs w:val="21"/>
                      <w:lang w:val="zh-CN" w:bidi="zh-CN"/>
                    </w:rPr>
                  </w:pPr>
                  <w:r>
                    <w:rPr>
                      <w:rFonts w:eastAsia="仿宋"/>
                      <w:kern w:val="0"/>
                      <w:szCs w:val="21"/>
                      <w:lang w:val="zh-CN" w:bidi="zh-CN"/>
                    </w:rPr>
                    <w:t>9.84E-04</w:t>
                  </w:r>
                </w:p>
              </w:tc>
              <w:tc>
                <w:tcPr>
                  <w:tcW w:w="2766" w:type="dxa"/>
                  <w:vAlign w:val="center"/>
                </w:tcPr>
                <w:p w14:paraId="71508363">
                  <w:pPr>
                    <w:widowControl/>
                    <w:overflowPunct w:val="0"/>
                    <w:adjustRightInd w:val="0"/>
                    <w:snapToGrid w:val="0"/>
                    <w:jc w:val="center"/>
                    <w:rPr>
                      <w:rFonts w:eastAsia="仿宋"/>
                      <w:kern w:val="0"/>
                      <w:szCs w:val="21"/>
                      <w:lang w:bidi="zh-CN"/>
                    </w:rPr>
                  </w:pPr>
                  <w:r>
                    <w:rPr>
                      <w:rFonts w:hint="eastAsia" w:eastAsia="仿宋"/>
                      <w:kern w:val="0"/>
                      <w:szCs w:val="21"/>
                      <w:lang w:bidi="zh-CN"/>
                    </w:rPr>
                    <w:t>0.05</w:t>
                  </w:r>
                </w:p>
              </w:tc>
            </w:tr>
            <w:tr w14:paraId="04B59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2" w:type="dxa"/>
                  <w:vAlign w:val="center"/>
                </w:tcPr>
                <w:p w14:paraId="7301A0F3">
                  <w:pPr>
                    <w:widowControl/>
                    <w:overflowPunct w:val="0"/>
                    <w:adjustRightInd w:val="0"/>
                    <w:snapToGrid w:val="0"/>
                    <w:jc w:val="center"/>
                    <w:rPr>
                      <w:rFonts w:eastAsia="仿宋"/>
                      <w:kern w:val="0"/>
                      <w:szCs w:val="21"/>
                      <w:lang w:val="zh-CN" w:bidi="zh-CN"/>
                    </w:rPr>
                  </w:pPr>
                  <w:r>
                    <w:rPr>
                      <w:rFonts w:eastAsia="仿宋"/>
                      <w:kern w:val="0"/>
                      <w:szCs w:val="21"/>
                      <w:lang w:val="zh-CN" w:bidi="zh-CN"/>
                    </w:rPr>
                    <w:t>1000</w:t>
                  </w:r>
                </w:p>
              </w:tc>
              <w:tc>
                <w:tcPr>
                  <w:tcW w:w="3408" w:type="dxa"/>
                  <w:vAlign w:val="center"/>
                </w:tcPr>
                <w:p w14:paraId="084C2898">
                  <w:pPr>
                    <w:widowControl/>
                    <w:overflowPunct w:val="0"/>
                    <w:adjustRightInd w:val="0"/>
                    <w:snapToGrid w:val="0"/>
                    <w:jc w:val="center"/>
                    <w:rPr>
                      <w:rFonts w:eastAsia="仿宋"/>
                      <w:kern w:val="0"/>
                      <w:szCs w:val="21"/>
                      <w:lang w:val="zh-CN" w:bidi="zh-CN"/>
                    </w:rPr>
                  </w:pPr>
                  <w:r>
                    <w:rPr>
                      <w:rFonts w:eastAsia="仿宋"/>
                      <w:kern w:val="0"/>
                      <w:szCs w:val="21"/>
                      <w:lang w:val="zh-CN" w:bidi="zh-CN"/>
                    </w:rPr>
                    <w:t>8.61E-04</w:t>
                  </w:r>
                </w:p>
              </w:tc>
              <w:tc>
                <w:tcPr>
                  <w:tcW w:w="2766" w:type="dxa"/>
                  <w:vAlign w:val="center"/>
                </w:tcPr>
                <w:p w14:paraId="6CCD2C04">
                  <w:pPr>
                    <w:widowControl/>
                    <w:overflowPunct w:val="0"/>
                    <w:adjustRightInd w:val="0"/>
                    <w:snapToGrid w:val="0"/>
                    <w:jc w:val="center"/>
                    <w:rPr>
                      <w:rFonts w:eastAsia="仿宋"/>
                      <w:kern w:val="0"/>
                      <w:szCs w:val="21"/>
                      <w:lang w:bidi="zh-CN"/>
                    </w:rPr>
                  </w:pPr>
                  <w:r>
                    <w:rPr>
                      <w:rFonts w:eastAsia="仿宋"/>
                      <w:kern w:val="0"/>
                      <w:szCs w:val="21"/>
                      <w:lang w:val="zh-CN" w:bidi="zh-CN"/>
                    </w:rPr>
                    <w:t>0</w:t>
                  </w:r>
                  <w:r>
                    <w:rPr>
                      <w:rFonts w:hint="eastAsia" w:eastAsia="仿宋"/>
                      <w:kern w:val="0"/>
                      <w:szCs w:val="21"/>
                      <w:lang w:bidi="zh-CN"/>
                    </w:rPr>
                    <w:t>.04</w:t>
                  </w:r>
                </w:p>
              </w:tc>
            </w:tr>
            <w:tr w14:paraId="58ECD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2" w:type="dxa"/>
                  <w:vAlign w:val="center"/>
                </w:tcPr>
                <w:p w14:paraId="4003B1D1">
                  <w:pPr>
                    <w:widowControl/>
                    <w:overflowPunct w:val="0"/>
                    <w:adjustRightInd w:val="0"/>
                    <w:snapToGrid w:val="0"/>
                    <w:jc w:val="center"/>
                    <w:rPr>
                      <w:rFonts w:eastAsia="仿宋"/>
                      <w:kern w:val="0"/>
                      <w:szCs w:val="21"/>
                      <w:lang w:val="zh-CN" w:bidi="zh-CN"/>
                    </w:rPr>
                  </w:pPr>
                  <w:r>
                    <w:rPr>
                      <w:rFonts w:eastAsia="仿宋"/>
                      <w:kern w:val="0"/>
                      <w:szCs w:val="21"/>
                      <w:lang w:val="zh-CN" w:bidi="zh-CN"/>
                    </w:rPr>
                    <w:t>1500</w:t>
                  </w:r>
                </w:p>
              </w:tc>
              <w:tc>
                <w:tcPr>
                  <w:tcW w:w="3408" w:type="dxa"/>
                  <w:vAlign w:val="center"/>
                </w:tcPr>
                <w:p w14:paraId="56CF7852">
                  <w:pPr>
                    <w:widowControl/>
                    <w:overflowPunct w:val="0"/>
                    <w:adjustRightInd w:val="0"/>
                    <w:snapToGrid w:val="0"/>
                    <w:jc w:val="center"/>
                    <w:rPr>
                      <w:rFonts w:eastAsia="仿宋"/>
                      <w:kern w:val="0"/>
                      <w:szCs w:val="21"/>
                      <w:lang w:val="zh-CN" w:bidi="zh-CN"/>
                    </w:rPr>
                  </w:pPr>
                  <w:r>
                    <w:rPr>
                      <w:rFonts w:eastAsia="仿宋"/>
                      <w:kern w:val="0"/>
                      <w:szCs w:val="21"/>
                      <w:lang w:val="zh-CN" w:bidi="zh-CN"/>
                    </w:rPr>
                    <w:t>5.09E-04</w:t>
                  </w:r>
                </w:p>
              </w:tc>
              <w:tc>
                <w:tcPr>
                  <w:tcW w:w="2766" w:type="dxa"/>
                  <w:vAlign w:val="center"/>
                </w:tcPr>
                <w:p w14:paraId="02DD3422">
                  <w:pPr>
                    <w:widowControl/>
                    <w:overflowPunct w:val="0"/>
                    <w:adjustRightInd w:val="0"/>
                    <w:snapToGrid w:val="0"/>
                    <w:jc w:val="center"/>
                    <w:rPr>
                      <w:rFonts w:eastAsia="仿宋"/>
                      <w:kern w:val="0"/>
                      <w:szCs w:val="21"/>
                      <w:lang w:bidi="zh-CN"/>
                    </w:rPr>
                  </w:pPr>
                  <w:r>
                    <w:rPr>
                      <w:rFonts w:eastAsia="仿宋"/>
                      <w:kern w:val="0"/>
                      <w:szCs w:val="21"/>
                      <w:lang w:val="zh-CN" w:bidi="zh-CN"/>
                    </w:rPr>
                    <w:t>0</w:t>
                  </w:r>
                  <w:r>
                    <w:rPr>
                      <w:rFonts w:hint="eastAsia" w:eastAsia="仿宋"/>
                      <w:kern w:val="0"/>
                      <w:szCs w:val="21"/>
                      <w:lang w:bidi="zh-CN"/>
                    </w:rPr>
                    <w:t>.03</w:t>
                  </w:r>
                </w:p>
              </w:tc>
            </w:tr>
            <w:tr w14:paraId="477FC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2" w:type="dxa"/>
                  <w:vAlign w:val="center"/>
                </w:tcPr>
                <w:p w14:paraId="4801686E">
                  <w:pPr>
                    <w:widowControl/>
                    <w:overflowPunct w:val="0"/>
                    <w:adjustRightInd w:val="0"/>
                    <w:snapToGrid w:val="0"/>
                    <w:jc w:val="center"/>
                    <w:rPr>
                      <w:rFonts w:eastAsia="仿宋"/>
                      <w:kern w:val="0"/>
                      <w:szCs w:val="21"/>
                      <w:lang w:val="zh-CN" w:bidi="zh-CN"/>
                    </w:rPr>
                  </w:pPr>
                  <w:r>
                    <w:rPr>
                      <w:rFonts w:eastAsia="仿宋"/>
                      <w:kern w:val="0"/>
                      <w:szCs w:val="21"/>
                      <w:lang w:val="zh-CN" w:bidi="zh-CN"/>
                    </w:rPr>
                    <w:t>2000</w:t>
                  </w:r>
                </w:p>
              </w:tc>
              <w:tc>
                <w:tcPr>
                  <w:tcW w:w="3408" w:type="dxa"/>
                  <w:vAlign w:val="center"/>
                </w:tcPr>
                <w:p w14:paraId="76302C5E">
                  <w:pPr>
                    <w:widowControl/>
                    <w:overflowPunct w:val="0"/>
                    <w:adjustRightInd w:val="0"/>
                    <w:snapToGrid w:val="0"/>
                    <w:jc w:val="center"/>
                    <w:rPr>
                      <w:rFonts w:eastAsia="仿宋"/>
                      <w:kern w:val="0"/>
                      <w:szCs w:val="21"/>
                      <w:lang w:val="zh-CN" w:bidi="zh-CN"/>
                    </w:rPr>
                  </w:pPr>
                  <w:r>
                    <w:rPr>
                      <w:rFonts w:eastAsia="仿宋"/>
                      <w:kern w:val="0"/>
                      <w:szCs w:val="21"/>
                      <w:lang w:val="zh-CN" w:bidi="zh-CN"/>
                    </w:rPr>
                    <w:t>3.47E-04</w:t>
                  </w:r>
                </w:p>
              </w:tc>
              <w:tc>
                <w:tcPr>
                  <w:tcW w:w="2766" w:type="dxa"/>
                  <w:vAlign w:val="center"/>
                </w:tcPr>
                <w:p w14:paraId="2D4E2B38">
                  <w:pPr>
                    <w:widowControl/>
                    <w:overflowPunct w:val="0"/>
                    <w:adjustRightInd w:val="0"/>
                    <w:snapToGrid w:val="0"/>
                    <w:jc w:val="center"/>
                    <w:rPr>
                      <w:rFonts w:eastAsia="仿宋"/>
                      <w:kern w:val="0"/>
                      <w:szCs w:val="21"/>
                      <w:lang w:bidi="zh-CN"/>
                    </w:rPr>
                  </w:pPr>
                  <w:r>
                    <w:rPr>
                      <w:rFonts w:eastAsia="仿宋"/>
                      <w:kern w:val="0"/>
                      <w:szCs w:val="21"/>
                      <w:lang w:val="zh-CN" w:bidi="zh-CN"/>
                    </w:rPr>
                    <w:t>0</w:t>
                  </w:r>
                  <w:r>
                    <w:rPr>
                      <w:rFonts w:hint="eastAsia" w:eastAsia="仿宋"/>
                      <w:kern w:val="0"/>
                      <w:szCs w:val="21"/>
                      <w:lang w:bidi="zh-CN"/>
                    </w:rPr>
                    <w:t>.02</w:t>
                  </w:r>
                </w:p>
              </w:tc>
            </w:tr>
            <w:tr w14:paraId="6E7D5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2" w:type="dxa"/>
                  <w:vAlign w:val="center"/>
                </w:tcPr>
                <w:p w14:paraId="1A3145DA">
                  <w:pPr>
                    <w:widowControl/>
                    <w:overflowPunct w:val="0"/>
                    <w:adjustRightInd w:val="0"/>
                    <w:snapToGrid w:val="0"/>
                    <w:jc w:val="center"/>
                    <w:rPr>
                      <w:rFonts w:eastAsia="仿宋"/>
                      <w:kern w:val="0"/>
                      <w:szCs w:val="21"/>
                      <w:lang w:val="zh-CN" w:bidi="zh-CN"/>
                    </w:rPr>
                  </w:pPr>
                  <w:r>
                    <w:rPr>
                      <w:rFonts w:eastAsia="仿宋"/>
                      <w:kern w:val="0"/>
                      <w:szCs w:val="21"/>
                      <w:lang w:val="zh-CN" w:bidi="zh-CN"/>
                    </w:rPr>
                    <w:t>2500</w:t>
                  </w:r>
                </w:p>
              </w:tc>
              <w:tc>
                <w:tcPr>
                  <w:tcW w:w="3408" w:type="dxa"/>
                  <w:vAlign w:val="center"/>
                </w:tcPr>
                <w:p w14:paraId="2D446A07">
                  <w:pPr>
                    <w:widowControl/>
                    <w:overflowPunct w:val="0"/>
                    <w:adjustRightInd w:val="0"/>
                    <w:snapToGrid w:val="0"/>
                    <w:jc w:val="center"/>
                    <w:rPr>
                      <w:rFonts w:eastAsia="仿宋"/>
                      <w:kern w:val="0"/>
                      <w:szCs w:val="21"/>
                      <w:lang w:val="zh-CN" w:bidi="zh-CN"/>
                    </w:rPr>
                  </w:pPr>
                  <w:r>
                    <w:rPr>
                      <w:rFonts w:eastAsia="仿宋"/>
                      <w:kern w:val="0"/>
                      <w:szCs w:val="21"/>
                      <w:lang w:val="zh-CN" w:bidi="zh-CN"/>
                    </w:rPr>
                    <w:t>2.61E-04</w:t>
                  </w:r>
                </w:p>
              </w:tc>
              <w:tc>
                <w:tcPr>
                  <w:tcW w:w="2766" w:type="dxa"/>
                  <w:vAlign w:val="center"/>
                </w:tcPr>
                <w:p w14:paraId="2EA3C5B5">
                  <w:pPr>
                    <w:widowControl/>
                    <w:overflowPunct w:val="0"/>
                    <w:adjustRightInd w:val="0"/>
                    <w:snapToGrid w:val="0"/>
                    <w:jc w:val="center"/>
                    <w:rPr>
                      <w:rFonts w:eastAsia="仿宋"/>
                      <w:kern w:val="0"/>
                      <w:szCs w:val="21"/>
                      <w:lang w:bidi="zh-CN"/>
                    </w:rPr>
                  </w:pPr>
                  <w:r>
                    <w:rPr>
                      <w:rFonts w:eastAsia="仿宋"/>
                      <w:kern w:val="0"/>
                      <w:szCs w:val="21"/>
                      <w:lang w:val="zh-CN" w:bidi="zh-CN"/>
                    </w:rPr>
                    <w:t>0</w:t>
                  </w:r>
                  <w:r>
                    <w:rPr>
                      <w:rFonts w:hint="eastAsia" w:eastAsia="仿宋"/>
                      <w:kern w:val="0"/>
                      <w:szCs w:val="21"/>
                      <w:lang w:bidi="zh-CN"/>
                    </w:rPr>
                    <w:t>.01</w:t>
                  </w:r>
                </w:p>
              </w:tc>
            </w:tr>
            <w:tr w14:paraId="1E23D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2" w:type="dxa"/>
                  <w:vAlign w:val="center"/>
                </w:tcPr>
                <w:p w14:paraId="7C339710">
                  <w:pPr>
                    <w:widowControl/>
                    <w:overflowPunct w:val="0"/>
                    <w:adjustRightInd w:val="0"/>
                    <w:snapToGrid w:val="0"/>
                    <w:jc w:val="center"/>
                    <w:rPr>
                      <w:rFonts w:eastAsia="仿宋"/>
                      <w:kern w:val="0"/>
                      <w:szCs w:val="21"/>
                      <w:lang w:val="zh-CN" w:bidi="zh-CN"/>
                    </w:rPr>
                  </w:pPr>
                  <w:r>
                    <w:rPr>
                      <w:rFonts w:eastAsia="仿宋"/>
                      <w:kern w:val="0"/>
                      <w:szCs w:val="21"/>
                      <w:lang w:val="zh-CN" w:bidi="zh-CN"/>
                    </w:rPr>
                    <w:t>下风向最大质量浓度及占标率/%</w:t>
                  </w:r>
                </w:p>
              </w:tc>
              <w:tc>
                <w:tcPr>
                  <w:tcW w:w="3408" w:type="dxa"/>
                  <w:vAlign w:val="center"/>
                </w:tcPr>
                <w:p w14:paraId="327E729C">
                  <w:pPr>
                    <w:widowControl/>
                    <w:overflowPunct w:val="0"/>
                    <w:adjustRightInd w:val="0"/>
                    <w:snapToGrid w:val="0"/>
                    <w:jc w:val="center"/>
                    <w:rPr>
                      <w:rFonts w:eastAsia="仿宋"/>
                      <w:kern w:val="0"/>
                      <w:szCs w:val="21"/>
                      <w:lang w:val="zh-CN" w:bidi="zh-CN"/>
                    </w:rPr>
                  </w:pPr>
                  <w:r>
                    <w:rPr>
                      <w:rFonts w:hint="eastAsia" w:eastAsia="仿宋"/>
                      <w:kern w:val="0"/>
                      <w:szCs w:val="21"/>
                      <w:lang w:val="zh-CN" w:bidi="zh-CN"/>
                    </w:rPr>
                    <w:t>8</w:t>
                  </w:r>
                  <w:r>
                    <w:rPr>
                      <w:rFonts w:eastAsia="仿宋"/>
                      <w:kern w:val="0"/>
                      <w:szCs w:val="21"/>
                      <w:lang w:val="zh-CN" w:bidi="zh-CN"/>
                    </w:rPr>
                    <w:t>.41E-03</w:t>
                  </w:r>
                </w:p>
              </w:tc>
              <w:tc>
                <w:tcPr>
                  <w:tcW w:w="2766" w:type="dxa"/>
                  <w:vAlign w:val="center"/>
                </w:tcPr>
                <w:p w14:paraId="3697467A">
                  <w:pPr>
                    <w:widowControl/>
                    <w:overflowPunct w:val="0"/>
                    <w:adjustRightInd w:val="0"/>
                    <w:snapToGrid w:val="0"/>
                    <w:jc w:val="center"/>
                    <w:rPr>
                      <w:rFonts w:eastAsia="仿宋"/>
                      <w:kern w:val="0"/>
                      <w:szCs w:val="21"/>
                      <w:lang w:bidi="zh-CN"/>
                    </w:rPr>
                  </w:pPr>
                  <w:r>
                    <w:rPr>
                      <w:rFonts w:hint="eastAsia" w:eastAsia="仿宋"/>
                      <w:kern w:val="0"/>
                      <w:szCs w:val="21"/>
                      <w:lang w:bidi="zh-CN"/>
                    </w:rPr>
                    <w:t>0.42</w:t>
                  </w:r>
                </w:p>
              </w:tc>
            </w:tr>
            <w:tr w14:paraId="46C75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2" w:type="dxa"/>
                  <w:vAlign w:val="center"/>
                </w:tcPr>
                <w:p w14:paraId="011FB69C">
                  <w:pPr>
                    <w:widowControl/>
                    <w:overflowPunct w:val="0"/>
                    <w:adjustRightInd w:val="0"/>
                    <w:snapToGrid w:val="0"/>
                    <w:jc w:val="center"/>
                    <w:rPr>
                      <w:rFonts w:eastAsia="仿宋"/>
                      <w:kern w:val="0"/>
                      <w:szCs w:val="21"/>
                      <w:lang w:val="zh-CN" w:bidi="zh-CN"/>
                    </w:rPr>
                  </w:pPr>
                  <w:r>
                    <w:rPr>
                      <w:rFonts w:eastAsia="仿宋"/>
                      <w:kern w:val="0"/>
                      <w:szCs w:val="21"/>
                      <w:lang w:val="zh-CN" w:bidi="zh-CN"/>
                    </w:rPr>
                    <w:t>D10%最远距离/m</w:t>
                  </w:r>
                </w:p>
              </w:tc>
              <w:tc>
                <w:tcPr>
                  <w:tcW w:w="3408" w:type="dxa"/>
                  <w:vAlign w:val="center"/>
                </w:tcPr>
                <w:p w14:paraId="2AF78F63">
                  <w:pPr>
                    <w:widowControl/>
                    <w:overflowPunct w:val="0"/>
                    <w:adjustRightInd w:val="0"/>
                    <w:snapToGrid w:val="0"/>
                    <w:jc w:val="center"/>
                    <w:rPr>
                      <w:rFonts w:eastAsia="仿宋"/>
                      <w:kern w:val="0"/>
                      <w:szCs w:val="21"/>
                      <w:lang w:val="zh-CN" w:bidi="zh-CN"/>
                    </w:rPr>
                  </w:pPr>
                  <w:r>
                    <w:rPr>
                      <w:rFonts w:eastAsia="仿宋"/>
                      <w:kern w:val="0"/>
                      <w:szCs w:val="21"/>
                      <w:lang w:val="zh-CN" w:bidi="zh-CN"/>
                    </w:rPr>
                    <w:t>/</w:t>
                  </w:r>
                </w:p>
              </w:tc>
              <w:tc>
                <w:tcPr>
                  <w:tcW w:w="2766" w:type="dxa"/>
                  <w:vAlign w:val="center"/>
                </w:tcPr>
                <w:p w14:paraId="26FE10D5">
                  <w:pPr>
                    <w:widowControl/>
                    <w:overflowPunct w:val="0"/>
                    <w:adjustRightInd w:val="0"/>
                    <w:snapToGrid w:val="0"/>
                    <w:jc w:val="center"/>
                    <w:rPr>
                      <w:rFonts w:eastAsia="仿宋"/>
                      <w:kern w:val="0"/>
                      <w:szCs w:val="21"/>
                      <w:lang w:val="zh-CN" w:bidi="zh-CN"/>
                    </w:rPr>
                  </w:pPr>
                  <w:r>
                    <w:rPr>
                      <w:rFonts w:eastAsia="仿宋"/>
                      <w:kern w:val="0"/>
                      <w:szCs w:val="21"/>
                      <w:lang w:val="zh-CN" w:bidi="zh-CN"/>
                    </w:rPr>
                    <w:t>/</w:t>
                  </w:r>
                </w:p>
              </w:tc>
            </w:tr>
          </w:tbl>
          <w:p w14:paraId="62C0051B">
            <w:pPr>
              <w:tabs>
                <w:tab w:val="left" w:pos="2130"/>
              </w:tabs>
              <w:spacing w:line="500" w:lineRule="exact"/>
              <w:ind w:firstLine="422" w:firstLineChars="200"/>
              <w:jc w:val="center"/>
              <w:rPr>
                <w:rFonts w:eastAsia="仿宋"/>
                <w:b/>
                <w:bCs/>
                <w:szCs w:val="21"/>
              </w:rPr>
            </w:pPr>
            <w:r>
              <w:rPr>
                <w:rFonts w:eastAsia="仿宋"/>
                <w:b/>
                <w:bCs/>
                <w:szCs w:val="21"/>
              </w:rPr>
              <w:t>大气污染物最大占标率计算表</w:t>
            </w:r>
            <w:r>
              <w:rPr>
                <w:rFonts w:hint="eastAsia" w:eastAsia="仿宋"/>
                <w:b/>
                <w:bCs/>
                <w:szCs w:val="21"/>
              </w:rPr>
              <w:t>3</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2"/>
              <w:gridCol w:w="3408"/>
              <w:gridCol w:w="2766"/>
            </w:tblGrid>
            <w:tr w14:paraId="1C9F8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2" w:type="dxa"/>
                  <w:vMerge w:val="restart"/>
                  <w:vAlign w:val="center"/>
                </w:tcPr>
                <w:p w14:paraId="3BCAC72B">
                  <w:pPr>
                    <w:widowControl/>
                    <w:overflowPunct w:val="0"/>
                    <w:adjustRightInd w:val="0"/>
                    <w:snapToGrid w:val="0"/>
                    <w:jc w:val="center"/>
                    <w:rPr>
                      <w:rFonts w:eastAsia="仿宋"/>
                      <w:kern w:val="0"/>
                      <w:szCs w:val="21"/>
                      <w:lang w:val="zh-CN" w:bidi="zh-CN"/>
                    </w:rPr>
                  </w:pPr>
                  <w:r>
                    <w:rPr>
                      <w:rFonts w:eastAsia="仿宋"/>
                      <w:kern w:val="0"/>
                      <w:szCs w:val="21"/>
                      <w:lang w:val="zh-CN" w:bidi="zh-CN"/>
                    </w:rPr>
                    <w:t>下风向距离/m</w:t>
                  </w:r>
                </w:p>
              </w:tc>
              <w:tc>
                <w:tcPr>
                  <w:tcW w:w="6174" w:type="dxa"/>
                  <w:gridSpan w:val="2"/>
                  <w:vAlign w:val="center"/>
                </w:tcPr>
                <w:p w14:paraId="508EECD0">
                  <w:pPr>
                    <w:widowControl/>
                    <w:overflowPunct w:val="0"/>
                    <w:adjustRightInd w:val="0"/>
                    <w:snapToGrid w:val="0"/>
                    <w:jc w:val="center"/>
                    <w:rPr>
                      <w:rFonts w:eastAsia="仿宋"/>
                      <w:kern w:val="0"/>
                      <w:szCs w:val="21"/>
                      <w:lang w:val="zh-CN" w:bidi="zh-CN"/>
                    </w:rPr>
                  </w:pPr>
                  <w:r>
                    <w:rPr>
                      <w:rFonts w:hint="eastAsia" w:eastAsia="仿宋"/>
                      <w:kern w:val="0"/>
                      <w:szCs w:val="21"/>
                      <w:lang w:val="zh-CN" w:bidi="zh-CN"/>
                    </w:rPr>
                    <w:t>生产车间</w:t>
                  </w:r>
                </w:p>
              </w:tc>
            </w:tr>
            <w:tr w14:paraId="321D9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2" w:type="dxa"/>
                  <w:vMerge w:val="continue"/>
                  <w:vAlign w:val="center"/>
                </w:tcPr>
                <w:p w14:paraId="0417DA81">
                  <w:pPr>
                    <w:widowControl/>
                    <w:overflowPunct w:val="0"/>
                    <w:adjustRightInd w:val="0"/>
                    <w:snapToGrid w:val="0"/>
                    <w:jc w:val="center"/>
                    <w:rPr>
                      <w:rFonts w:eastAsia="仿宋"/>
                      <w:kern w:val="0"/>
                      <w:szCs w:val="21"/>
                      <w:lang w:val="zh-CN" w:bidi="zh-CN"/>
                    </w:rPr>
                  </w:pPr>
                </w:p>
              </w:tc>
              <w:tc>
                <w:tcPr>
                  <w:tcW w:w="3408" w:type="dxa"/>
                  <w:vAlign w:val="center"/>
                </w:tcPr>
                <w:p w14:paraId="3035F4CD">
                  <w:pPr>
                    <w:widowControl/>
                    <w:overflowPunct w:val="0"/>
                    <w:adjustRightInd w:val="0"/>
                    <w:snapToGrid w:val="0"/>
                    <w:jc w:val="center"/>
                    <w:rPr>
                      <w:rFonts w:eastAsia="仿宋"/>
                      <w:kern w:val="0"/>
                      <w:szCs w:val="21"/>
                      <w:lang w:val="zh-CN" w:bidi="zh-CN"/>
                    </w:rPr>
                  </w:pPr>
                  <w:r>
                    <w:rPr>
                      <w:rFonts w:eastAsia="仿宋"/>
                      <w:kern w:val="0"/>
                      <w:szCs w:val="21"/>
                      <w:lang w:val="zh-CN" w:bidi="zh-CN"/>
                    </w:rPr>
                    <w:t>非甲烷总烃预测质量浓度/(mg/m</w:t>
                  </w:r>
                  <w:r>
                    <w:rPr>
                      <w:rFonts w:eastAsia="仿宋"/>
                      <w:kern w:val="0"/>
                      <w:szCs w:val="21"/>
                      <w:vertAlign w:val="superscript"/>
                      <w:lang w:val="zh-CN" w:bidi="zh-CN"/>
                    </w:rPr>
                    <w:t>3</w:t>
                  </w:r>
                  <w:r>
                    <w:rPr>
                      <w:rFonts w:eastAsia="仿宋"/>
                      <w:kern w:val="0"/>
                      <w:szCs w:val="21"/>
                      <w:lang w:val="zh-CN" w:bidi="zh-CN"/>
                    </w:rPr>
                    <w:t>)</w:t>
                  </w:r>
                </w:p>
              </w:tc>
              <w:tc>
                <w:tcPr>
                  <w:tcW w:w="2766" w:type="dxa"/>
                  <w:vAlign w:val="center"/>
                </w:tcPr>
                <w:p w14:paraId="777D8EAA">
                  <w:pPr>
                    <w:widowControl/>
                    <w:overflowPunct w:val="0"/>
                    <w:adjustRightInd w:val="0"/>
                    <w:snapToGrid w:val="0"/>
                    <w:jc w:val="center"/>
                    <w:rPr>
                      <w:rFonts w:eastAsia="仿宋"/>
                      <w:kern w:val="0"/>
                      <w:szCs w:val="21"/>
                      <w:lang w:val="zh-CN" w:bidi="zh-CN"/>
                    </w:rPr>
                  </w:pPr>
                  <w:r>
                    <w:rPr>
                      <w:rFonts w:eastAsia="仿宋"/>
                      <w:kern w:val="0"/>
                      <w:szCs w:val="21"/>
                      <w:lang w:val="zh-CN" w:bidi="zh-CN"/>
                    </w:rPr>
                    <w:t>占标率/%</w:t>
                  </w:r>
                </w:p>
              </w:tc>
            </w:tr>
            <w:tr w14:paraId="7A338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2" w:type="dxa"/>
                  <w:vAlign w:val="center"/>
                </w:tcPr>
                <w:p w14:paraId="7BA505C7">
                  <w:pPr>
                    <w:widowControl/>
                    <w:overflowPunct w:val="0"/>
                    <w:adjustRightInd w:val="0"/>
                    <w:snapToGrid w:val="0"/>
                    <w:jc w:val="center"/>
                    <w:rPr>
                      <w:rFonts w:eastAsia="仿宋"/>
                      <w:kern w:val="0"/>
                      <w:szCs w:val="21"/>
                      <w:lang w:bidi="zh-CN"/>
                    </w:rPr>
                  </w:pPr>
                  <w:r>
                    <w:rPr>
                      <w:rFonts w:hint="eastAsia" w:eastAsia="仿宋"/>
                      <w:kern w:val="0"/>
                      <w:szCs w:val="21"/>
                      <w:lang w:bidi="zh-CN"/>
                    </w:rPr>
                    <w:t>7</w:t>
                  </w:r>
                </w:p>
              </w:tc>
              <w:tc>
                <w:tcPr>
                  <w:tcW w:w="3408" w:type="dxa"/>
                  <w:vAlign w:val="center"/>
                </w:tcPr>
                <w:p w14:paraId="45B1F522">
                  <w:pPr>
                    <w:widowControl/>
                    <w:overflowPunct w:val="0"/>
                    <w:adjustRightInd w:val="0"/>
                    <w:snapToGrid w:val="0"/>
                    <w:jc w:val="center"/>
                    <w:rPr>
                      <w:rFonts w:eastAsia="仿宋"/>
                      <w:kern w:val="0"/>
                      <w:szCs w:val="21"/>
                      <w:lang w:val="zh-CN" w:bidi="zh-CN"/>
                    </w:rPr>
                  </w:pPr>
                  <w:r>
                    <w:rPr>
                      <w:rFonts w:eastAsia="仿宋"/>
                      <w:kern w:val="0"/>
                      <w:szCs w:val="21"/>
                      <w:lang w:val="zh-CN" w:bidi="zh-CN"/>
                    </w:rPr>
                    <w:t>1.5</w:t>
                  </w:r>
                  <w:r>
                    <w:rPr>
                      <w:rFonts w:hint="eastAsia" w:eastAsia="仿宋"/>
                      <w:kern w:val="0"/>
                      <w:szCs w:val="21"/>
                      <w:lang w:bidi="zh-CN"/>
                    </w:rPr>
                    <w:t>0</w:t>
                  </w:r>
                  <w:r>
                    <w:rPr>
                      <w:rFonts w:eastAsia="仿宋"/>
                      <w:kern w:val="0"/>
                      <w:szCs w:val="21"/>
                      <w:lang w:val="zh-CN" w:bidi="zh-CN"/>
                    </w:rPr>
                    <w:t>E-02</w:t>
                  </w:r>
                </w:p>
              </w:tc>
              <w:tc>
                <w:tcPr>
                  <w:tcW w:w="2766" w:type="dxa"/>
                  <w:vAlign w:val="center"/>
                </w:tcPr>
                <w:p w14:paraId="49026FFB">
                  <w:pPr>
                    <w:widowControl/>
                    <w:overflowPunct w:val="0"/>
                    <w:adjustRightInd w:val="0"/>
                    <w:snapToGrid w:val="0"/>
                    <w:jc w:val="center"/>
                    <w:rPr>
                      <w:rFonts w:eastAsia="仿宋"/>
                      <w:kern w:val="0"/>
                      <w:szCs w:val="21"/>
                      <w:lang w:bidi="zh-CN"/>
                    </w:rPr>
                  </w:pPr>
                  <w:r>
                    <w:rPr>
                      <w:rFonts w:eastAsia="仿宋"/>
                      <w:kern w:val="0"/>
                      <w:szCs w:val="21"/>
                      <w:lang w:bidi="zh-CN"/>
                    </w:rPr>
                    <w:t>0.7</w:t>
                  </w:r>
                  <w:r>
                    <w:rPr>
                      <w:rFonts w:hint="eastAsia" w:eastAsia="仿宋"/>
                      <w:kern w:val="0"/>
                      <w:szCs w:val="21"/>
                      <w:lang w:bidi="zh-CN"/>
                    </w:rPr>
                    <w:t>7</w:t>
                  </w:r>
                </w:p>
              </w:tc>
            </w:tr>
            <w:tr w14:paraId="06E96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2" w:type="dxa"/>
                  <w:vAlign w:val="center"/>
                </w:tcPr>
                <w:p w14:paraId="3890FE76">
                  <w:pPr>
                    <w:widowControl/>
                    <w:overflowPunct w:val="0"/>
                    <w:adjustRightInd w:val="0"/>
                    <w:snapToGrid w:val="0"/>
                    <w:jc w:val="center"/>
                    <w:rPr>
                      <w:rFonts w:eastAsia="仿宋"/>
                      <w:kern w:val="0"/>
                      <w:szCs w:val="21"/>
                      <w:lang w:val="zh-CN" w:bidi="zh-CN"/>
                    </w:rPr>
                  </w:pPr>
                  <w:r>
                    <w:rPr>
                      <w:rFonts w:eastAsia="仿宋"/>
                      <w:kern w:val="0"/>
                      <w:szCs w:val="21"/>
                      <w:lang w:val="zh-CN" w:bidi="zh-CN"/>
                    </w:rPr>
                    <w:t>10</w:t>
                  </w:r>
                </w:p>
              </w:tc>
              <w:tc>
                <w:tcPr>
                  <w:tcW w:w="3408" w:type="dxa"/>
                  <w:vAlign w:val="center"/>
                </w:tcPr>
                <w:p w14:paraId="67D4E1A5">
                  <w:pPr>
                    <w:widowControl/>
                    <w:overflowPunct w:val="0"/>
                    <w:adjustRightInd w:val="0"/>
                    <w:snapToGrid w:val="0"/>
                    <w:jc w:val="center"/>
                    <w:rPr>
                      <w:rFonts w:eastAsia="仿宋"/>
                      <w:kern w:val="0"/>
                      <w:szCs w:val="21"/>
                      <w:lang w:val="zh-CN" w:bidi="zh-CN"/>
                    </w:rPr>
                  </w:pPr>
                  <w:r>
                    <w:rPr>
                      <w:rFonts w:eastAsia="仿宋"/>
                      <w:kern w:val="0"/>
                      <w:szCs w:val="21"/>
                      <w:lang w:val="zh-CN" w:bidi="zh-CN"/>
                    </w:rPr>
                    <w:t>1.56E-02</w:t>
                  </w:r>
                </w:p>
              </w:tc>
              <w:tc>
                <w:tcPr>
                  <w:tcW w:w="2766" w:type="dxa"/>
                  <w:vAlign w:val="center"/>
                </w:tcPr>
                <w:p w14:paraId="44416C8B">
                  <w:pPr>
                    <w:widowControl/>
                    <w:overflowPunct w:val="0"/>
                    <w:adjustRightInd w:val="0"/>
                    <w:snapToGrid w:val="0"/>
                    <w:jc w:val="center"/>
                    <w:rPr>
                      <w:rFonts w:eastAsia="仿宋"/>
                      <w:kern w:val="0"/>
                      <w:szCs w:val="21"/>
                      <w:lang w:bidi="zh-CN"/>
                    </w:rPr>
                  </w:pPr>
                  <w:r>
                    <w:rPr>
                      <w:rFonts w:eastAsia="仿宋"/>
                      <w:kern w:val="0"/>
                      <w:szCs w:val="21"/>
                      <w:lang w:bidi="zh-CN"/>
                    </w:rPr>
                    <w:t>0.78</w:t>
                  </w:r>
                </w:p>
              </w:tc>
            </w:tr>
            <w:tr w14:paraId="17688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2" w:type="dxa"/>
                  <w:vAlign w:val="center"/>
                </w:tcPr>
                <w:p w14:paraId="22486B7F">
                  <w:pPr>
                    <w:widowControl/>
                    <w:overflowPunct w:val="0"/>
                    <w:adjustRightInd w:val="0"/>
                    <w:snapToGrid w:val="0"/>
                    <w:jc w:val="center"/>
                    <w:rPr>
                      <w:rFonts w:eastAsia="仿宋"/>
                      <w:kern w:val="0"/>
                      <w:szCs w:val="21"/>
                      <w:lang w:val="zh-CN" w:bidi="zh-CN"/>
                    </w:rPr>
                  </w:pPr>
                  <w:r>
                    <w:rPr>
                      <w:rFonts w:eastAsia="仿宋"/>
                      <w:kern w:val="0"/>
                      <w:szCs w:val="21"/>
                      <w:lang w:val="zh-CN" w:bidi="zh-CN"/>
                    </w:rPr>
                    <w:t>25</w:t>
                  </w:r>
                </w:p>
              </w:tc>
              <w:tc>
                <w:tcPr>
                  <w:tcW w:w="3408" w:type="dxa"/>
                  <w:vAlign w:val="center"/>
                </w:tcPr>
                <w:p w14:paraId="09C1EE12">
                  <w:pPr>
                    <w:widowControl/>
                    <w:overflowPunct w:val="0"/>
                    <w:adjustRightInd w:val="0"/>
                    <w:snapToGrid w:val="0"/>
                    <w:jc w:val="center"/>
                    <w:rPr>
                      <w:rFonts w:eastAsia="仿宋"/>
                      <w:kern w:val="0"/>
                      <w:szCs w:val="21"/>
                      <w:lang w:val="zh-CN" w:bidi="zh-CN"/>
                    </w:rPr>
                  </w:pPr>
                  <w:r>
                    <w:rPr>
                      <w:rFonts w:eastAsia="仿宋"/>
                      <w:kern w:val="0"/>
                      <w:szCs w:val="21"/>
                      <w:lang w:val="zh-CN" w:bidi="zh-CN"/>
                    </w:rPr>
                    <w:t>1.81E-02</w:t>
                  </w:r>
                </w:p>
              </w:tc>
              <w:tc>
                <w:tcPr>
                  <w:tcW w:w="2766" w:type="dxa"/>
                  <w:vAlign w:val="center"/>
                </w:tcPr>
                <w:p w14:paraId="61D45872">
                  <w:pPr>
                    <w:widowControl/>
                    <w:overflowPunct w:val="0"/>
                    <w:adjustRightInd w:val="0"/>
                    <w:snapToGrid w:val="0"/>
                    <w:jc w:val="center"/>
                    <w:rPr>
                      <w:rFonts w:eastAsia="仿宋"/>
                      <w:kern w:val="0"/>
                      <w:szCs w:val="21"/>
                      <w:lang w:bidi="zh-CN"/>
                    </w:rPr>
                  </w:pPr>
                  <w:r>
                    <w:rPr>
                      <w:rFonts w:eastAsia="仿宋"/>
                      <w:kern w:val="0"/>
                      <w:szCs w:val="21"/>
                      <w:lang w:bidi="zh-CN"/>
                    </w:rPr>
                    <w:t>0.90</w:t>
                  </w:r>
                </w:p>
              </w:tc>
            </w:tr>
            <w:tr w14:paraId="5932F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2" w:type="dxa"/>
                  <w:vAlign w:val="center"/>
                </w:tcPr>
                <w:p w14:paraId="1818BD2F">
                  <w:pPr>
                    <w:widowControl/>
                    <w:overflowPunct w:val="0"/>
                    <w:adjustRightInd w:val="0"/>
                    <w:snapToGrid w:val="0"/>
                    <w:jc w:val="center"/>
                    <w:rPr>
                      <w:rFonts w:eastAsia="仿宋"/>
                      <w:kern w:val="0"/>
                      <w:szCs w:val="21"/>
                      <w:lang w:val="zh-CN" w:bidi="zh-CN"/>
                    </w:rPr>
                  </w:pPr>
                  <w:r>
                    <w:rPr>
                      <w:rFonts w:eastAsia="仿宋"/>
                      <w:kern w:val="0"/>
                      <w:szCs w:val="21"/>
                      <w:lang w:val="zh-CN" w:bidi="zh-CN"/>
                    </w:rPr>
                    <w:t>50</w:t>
                  </w:r>
                </w:p>
              </w:tc>
              <w:tc>
                <w:tcPr>
                  <w:tcW w:w="3408" w:type="dxa"/>
                  <w:vAlign w:val="center"/>
                </w:tcPr>
                <w:p w14:paraId="3FBC07ED">
                  <w:pPr>
                    <w:widowControl/>
                    <w:overflowPunct w:val="0"/>
                    <w:adjustRightInd w:val="0"/>
                    <w:snapToGrid w:val="0"/>
                    <w:jc w:val="center"/>
                    <w:rPr>
                      <w:rFonts w:eastAsia="仿宋"/>
                      <w:kern w:val="0"/>
                      <w:szCs w:val="21"/>
                      <w:lang w:val="zh-CN" w:bidi="zh-CN"/>
                    </w:rPr>
                  </w:pPr>
                  <w:r>
                    <w:rPr>
                      <w:rFonts w:eastAsia="仿宋"/>
                      <w:kern w:val="0"/>
                      <w:szCs w:val="21"/>
                      <w:lang w:val="zh-CN" w:bidi="zh-CN"/>
                    </w:rPr>
                    <w:t>2.18E-02</w:t>
                  </w:r>
                </w:p>
              </w:tc>
              <w:tc>
                <w:tcPr>
                  <w:tcW w:w="2766" w:type="dxa"/>
                  <w:vAlign w:val="center"/>
                </w:tcPr>
                <w:p w14:paraId="5655EBD8">
                  <w:pPr>
                    <w:widowControl/>
                    <w:overflowPunct w:val="0"/>
                    <w:adjustRightInd w:val="0"/>
                    <w:snapToGrid w:val="0"/>
                    <w:jc w:val="center"/>
                    <w:rPr>
                      <w:rFonts w:eastAsia="仿宋"/>
                      <w:kern w:val="0"/>
                      <w:szCs w:val="21"/>
                      <w:lang w:bidi="zh-CN"/>
                    </w:rPr>
                  </w:pPr>
                  <w:r>
                    <w:rPr>
                      <w:rFonts w:eastAsia="仿宋"/>
                      <w:kern w:val="0"/>
                      <w:szCs w:val="21"/>
                      <w:lang w:bidi="zh-CN"/>
                    </w:rPr>
                    <w:t>1.09</w:t>
                  </w:r>
                </w:p>
              </w:tc>
            </w:tr>
            <w:tr w14:paraId="11F95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2" w:type="dxa"/>
                  <w:vAlign w:val="center"/>
                </w:tcPr>
                <w:p w14:paraId="315DD1CB">
                  <w:pPr>
                    <w:widowControl/>
                    <w:overflowPunct w:val="0"/>
                    <w:adjustRightInd w:val="0"/>
                    <w:snapToGrid w:val="0"/>
                    <w:jc w:val="center"/>
                    <w:rPr>
                      <w:rFonts w:eastAsia="仿宋"/>
                      <w:kern w:val="0"/>
                      <w:szCs w:val="21"/>
                      <w:lang w:bidi="zh-CN"/>
                    </w:rPr>
                  </w:pPr>
                  <w:r>
                    <w:rPr>
                      <w:rFonts w:eastAsia="仿宋"/>
                      <w:kern w:val="0"/>
                      <w:szCs w:val="21"/>
                      <w:lang w:bidi="zh-CN"/>
                    </w:rPr>
                    <w:t>72</w:t>
                  </w:r>
                </w:p>
              </w:tc>
              <w:tc>
                <w:tcPr>
                  <w:tcW w:w="3408" w:type="dxa"/>
                  <w:vAlign w:val="center"/>
                </w:tcPr>
                <w:p w14:paraId="7BA7FD9F">
                  <w:pPr>
                    <w:widowControl/>
                    <w:overflowPunct w:val="0"/>
                    <w:adjustRightInd w:val="0"/>
                    <w:snapToGrid w:val="0"/>
                    <w:jc w:val="center"/>
                    <w:rPr>
                      <w:rFonts w:eastAsia="仿宋"/>
                      <w:kern w:val="0"/>
                      <w:szCs w:val="21"/>
                      <w:lang w:val="zh-CN" w:bidi="zh-CN"/>
                    </w:rPr>
                  </w:pPr>
                  <w:r>
                    <w:rPr>
                      <w:rFonts w:eastAsia="仿宋"/>
                      <w:kern w:val="0"/>
                      <w:szCs w:val="21"/>
                      <w:lang w:val="zh-CN" w:bidi="zh-CN"/>
                    </w:rPr>
                    <w:t>2.40E-02</w:t>
                  </w:r>
                </w:p>
              </w:tc>
              <w:tc>
                <w:tcPr>
                  <w:tcW w:w="2766" w:type="dxa"/>
                  <w:vAlign w:val="center"/>
                </w:tcPr>
                <w:p w14:paraId="50F07915">
                  <w:pPr>
                    <w:widowControl/>
                    <w:overflowPunct w:val="0"/>
                    <w:adjustRightInd w:val="0"/>
                    <w:snapToGrid w:val="0"/>
                    <w:jc w:val="center"/>
                    <w:rPr>
                      <w:rFonts w:eastAsia="仿宋"/>
                      <w:kern w:val="0"/>
                      <w:szCs w:val="21"/>
                      <w:lang w:bidi="zh-CN"/>
                    </w:rPr>
                  </w:pPr>
                  <w:r>
                    <w:rPr>
                      <w:rFonts w:eastAsia="仿宋"/>
                      <w:kern w:val="0"/>
                      <w:szCs w:val="21"/>
                      <w:lang w:val="zh-CN" w:bidi="zh-CN"/>
                    </w:rPr>
                    <w:t>1.20</w:t>
                  </w:r>
                </w:p>
              </w:tc>
            </w:tr>
            <w:tr w14:paraId="01C16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2" w:type="dxa"/>
                  <w:vAlign w:val="center"/>
                </w:tcPr>
                <w:p w14:paraId="32E89BDC">
                  <w:pPr>
                    <w:widowControl/>
                    <w:overflowPunct w:val="0"/>
                    <w:adjustRightInd w:val="0"/>
                    <w:snapToGrid w:val="0"/>
                    <w:jc w:val="center"/>
                    <w:rPr>
                      <w:rFonts w:eastAsia="仿宋"/>
                      <w:kern w:val="0"/>
                      <w:szCs w:val="21"/>
                      <w:lang w:val="zh-CN" w:bidi="zh-CN"/>
                    </w:rPr>
                  </w:pPr>
                  <w:r>
                    <w:rPr>
                      <w:rFonts w:eastAsia="仿宋"/>
                      <w:kern w:val="0"/>
                      <w:szCs w:val="21"/>
                      <w:lang w:val="zh-CN" w:bidi="zh-CN"/>
                    </w:rPr>
                    <w:t>100</w:t>
                  </w:r>
                </w:p>
              </w:tc>
              <w:tc>
                <w:tcPr>
                  <w:tcW w:w="3408" w:type="dxa"/>
                  <w:vAlign w:val="center"/>
                </w:tcPr>
                <w:p w14:paraId="1EB29101">
                  <w:pPr>
                    <w:widowControl/>
                    <w:overflowPunct w:val="0"/>
                    <w:adjustRightInd w:val="0"/>
                    <w:snapToGrid w:val="0"/>
                    <w:jc w:val="center"/>
                    <w:rPr>
                      <w:rFonts w:eastAsia="仿宋"/>
                      <w:kern w:val="0"/>
                      <w:szCs w:val="21"/>
                      <w:lang w:val="zh-CN" w:bidi="zh-CN"/>
                    </w:rPr>
                  </w:pPr>
                  <w:r>
                    <w:rPr>
                      <w:rFonts w:eastAsia="仿宋"/>
                      <w:kern w:val="0"/>
                      <w:szCs w:val="21"/>
                      <w:lang w:val="zh-CN" w:bidi="zh-CN"/>
                    </w:rPr>
                    <w:t>2.23E-02</w:t>
                  </w:r>
                </w:p>
              </w:tc>
              <w:tc>
                <w:tcPr>
                  <w:tcW w:w="2766" w:type="dxa"/>
                  <w:vAlign w:val="center"/>
                </w:tcPr>
                <w:p w14:paraId="0C2CD94B">
                  <w:pPr>
                    <w:widowControl/>
                    <w:overflowPunct w:val="0"/>
                    <w:adjustRightInd w:val="0"/>
                    <w:snapToGrid w:val="0"/>
                    <w:jc w:val="center"/>
                    <w:rPr>
                      <w:rFonts w:eastAsia="仿宋"/>
                      <w:kern w:val="0"/>
                      <w:szCs w:val="21"/>
                      <w:lang w:val="zh-CN" w:bidi="zh-CN"/>
                    </w:rPr>
                  </w:pPr>
                  <w:r>
                    <w:rPr>
                      <w:rFonts w:eastAsia="仿宋"/>
                      <w:kern w:val="0"/>
                      <w:szCs w:val="21"/>
                      <w:lang w:val="zh-CN" w:bidi="zh-CN"/>
                    </w:rPr>
                    <w:t>1.11</w:t>
                  </w:r>
                </w:p>
              </w:tc>
            </w:tr>
            <w:tr w14:paraId="47059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2" w:type="dxa"/>
                  <w:vAlign w:val="center"/>
                </w:tcPr>
                <w:p w14:paraId="3F1E3E20">
                  <w:pPr>
                    <w:widowControl/>
                    <w:overflowPunct w:val="0"/>
                    <w:adjustRightInd w:val="0"/>
                    <w:snapToGrid w:val="0"/>
                    <w:jc w:val="center"/>
                    <w:rPr>
                      <w:rFonts w:eastAsia="仿宋"/>
                      <w:kern w:val="0"/>
                      <w:szCs w:val="21"/>
                      <w:lang w:val="zh-CN" w:bidi="zh-CN"/>
                    </w:rPr>
                  </w:pPr>
                  <w:r>
                    <w:rPr>
                      <w:rFonts w:eastAsia="仿宋"/>
                      <w:kern w:val="0"/>
                      <w:szCs w:val="21"/>
                      <w:lang w:val="zh-CN" w:bidi="zh-CN"/>
                    </w:rPr>
                    <w:t>125</w:t>
                  </w:r>
                </w:p>
              </w:tc>
              <w:tc>
                <w:tcPr>
                  <w:tcW w:w="3408" w:type="dxa"/>
                  <w:vAlign w:val="center"/>
                </w:tcPr>
                <w:p w14:paraId="2100B6DA">
                  <w:pPr>
                    <w:widowControl/>
                    <w:overflowPunct w:val="0"/>
                    <w:adjustRightInd w:val="0"/>
                    <w:snapToGrid w:val="0"/>
                    <w:jc w:val="center"/>
                    <w:rPr>
                      <w:rFonts w:eastAsia="仿宋"/>
                      <w:kern w:val="0"/>
                      <w:szCs w:val="21"/>
                      <w:lang w:val="zh-CN" w:bidi="zh-CN"/>
                    </w:rPr>
                  </w:pPr>
                  <w:r>
                    <w:rPr>
                      <w:rFonts w:eastAsia="仿宋"/>
                      <w:kern w:val="0"/>
                      <w:szCs w:val="21"/>
                      <w:lang w:val="zh-CN" w:bidi="zh-CN"/>
                    </w:rPr>
                    <w:t>2.02E-02</w:t>
                  </w:r>
                </w:p>
              </w:tc>
              <w:tc>
                <w:tcPr>
                  <w:tcW w:w="2766" w:type="dxa"/>
                  <w:vAlign w:val="center"/>
                </w:tcPr>
                <w:p w14:paraId="343A3B40">
                  <w:pPr>
                    <w:widowControl/>
                    <w:overflowPunct w:val="0"/>
                    <w:adjustRightInd w:val="0"/>
                    <w:snapToGrid w:val="0"/>
                    <w:jc w:val="center"/>
                    <w:rPr>
                      <w:rFonts w:eastAsia="仿宋"/>
                      <w:kern w:val="0"/>
                      <w:szCs w:val="21"/>
                      <w:lang w:bidi="zh-CN"/>
                    </w:rPr>
                  </w:pPr>
                  <w:r>
                    <w:rPr>
                      <w:rFonts w:hint="eastAsia" w:eastAsia="仿宋"/>
                      <w:kern w:val="0"/>
                      <w:szCs w:val="21"/>
                      <w:lang w:bidi="zh-CN"/>
                    </w:rPr>
                    <w:t>1</w:t>
                  </w:r>
                  <w:r>
                    <w:rPr>
                      <w:rFonts w:eastAsia="仿宋"/>
                      <w:kern w:val="0"/>
                      <w:szCs w:val="21"/>
                      <w:lang w:bidi="zh-CN"/>
                    </w:rPr>
                    <w:t>.01</w:t>
                  </w:r>
                </w:p>
              </w:tc>
            </w:tr>
            <w:tr w14:paraId="53CB7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2" w:type="dxa"/>
                  <w:vAlign w:val="center"/>
                </w:tcPr>
                <w:p w14:paraId="226E1F78">
                  <w:pPr>
                    <w:widowControl/>
                    <w:overflowPunct w:val="0"/>
                    <w:adjustRightInd w:val="0"/>
                    <w:snapToGrid w:val="0"/>
                    <w:jc w:val="center"/>
                    <w:rPr>
                      <w:rFonts w:eastAsia="仿宋"/>
                      <w:kern w:val="0"/>
                      <w:szCs w:val="21"/>
                      <w:lang w:val="zh-CN" w:bidi="zh-CN"/>
                    </w:rPr>
                  </w:pPr>
                  <w:r>
                    <w:rPr>
                      <w:rFonts w:eastAsia="仿宋"/>
                      <w:kern w:val="0"/>
                      <w:szCs w:val="21"/>
                      <w:lang w:val="zh-CN" w:bidi="zh-CN"/>
                    </w:rPr>
                    <w:t>200</w:t>
                  </w:r>
                </w:p>
              </w:tc>
              <w:tc>
                <w:tcPr>
                  <w:tcW w:w="3408" w:type="dxa"/>
                  <w:vAlign w:val="center"/>
                </w:tcPr>
                <w:p w14:paraId="634FF734">
                  <w:pPr>
                    <w:widowControl/>
                    <w:overflowPunct w:val="0"/>
                    <w:adjustRightInd w:val="0"/>
                    <w:snapToGrid w:val="0"/>
                    <w:jc w:val="center"/>
                    <w:rPr>
                      <w:rFonts w:eastAsia="仿宋"/>
                      <w:kern w:val="0"/>
                      <w:szCs w:val="21"/>
                      <w:lang w:val="zh-CN" w:bidi="zh-CN"/>
                    </w:rPr>
                  </w:pPr>
                  <w:r>
                    <w:rPr>
                      <w:rFonts w:eastAsia="仿宋"/>
                      <w:kern w:val="0"/>
                      <w:szCs w:val="21"/>
                      <w:lang w:val="zh-CN" w:bidi="zh-CN"/>
                    </w:rPr>
                    <w:t>1.36E-02</w:t>
                  </w:r>
                </w:p>
              </w:tc>
              <w:tc>
                <w:tcPr>
                  <w:tcW w:w="2766" w:type="dxa"/>
                  <w:vAlign w:val="center"/>
                </w:tcPr>
                <w:p w14:paraId="01A05C93">
                  <w:pPr>
                    <w:widowControl/>
                    <w:overflowPunct w:val="0"/>
                    <w:adjustRightInd w:val="0"/>
                    <w:snapToGrid w:val="0"/>
                    <w:jc w:val="center"/>
                    <w:rPr>
                      <w:rFonts w:eastAsia="仿宋"/>
                      <w:kern w:val="0"/>
                      <w:szCs w:val="21"/>
                      <w:lang w:bidi="zh-CN"/>
                    </w:rPr>
                  </w:pPr>
                  <w:r>
                    <w:rPr>
                      <w:rFonts w:hint="eastAsia" w:eastAsia="仿宋"/>
                      <w:kern w:val="0"/>
                      <w:szCs w:val="21"/>
                      <w:lang w:bidi="zh-CN"/>
                    </w:rPr>
                    <w:t>0</w:t>
                  </w:r>
                  <w:r>
                    <w:rPr>
                      <w:rFonts w:eastAsia="仿宋"/>
                      <w:kern w:val="0"/>
                      <w:szCs w:val="21"/>
                      <w:lang w:bidi="zh-CN"/>
                    </w:rPr>
                    <w:t>.68</w:t>
                  </w:r>
                </w:p>
              </w:tc>
            </w:tr>
            <w:tr w14:paraId="22BEC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2" w:type="dxa"/>
                  <w:vAlign w:val="center"/>
                </w:tcPr>
                <w:p w14:paraId="0F68486F">
                  <w:pPr>
                    <w:widowControl/>
                    <w:overflowPunct w:val="0"/>
                    <w:adjustRightInd w:val="0"/>
                    <w:snapToGrid w:val="0"/>
                    <w:jc w:val="center"/>
                    <w:rPr>
                      <w:rFonts w:eastAsia="仿宋"/>
                      <w:kern w:val="0"/>
                      <w:szCs w:val="21"/>
                      <w:lang w:val="zh-CN" w:bidi="zh-CN"/>
                    </w:rPr>
                  </w:pPr>
                  <w:r>
                    <w:rPr>
                      <w:rFonts w:eastAsia="仿宋"/>
                      <w:kern w:val="0"/>
                      <w:szCs w:val="21"/>
                      <w:lang w:val="zh-CN" w:bidi="zh-CN"/>
                    </w:rPr>
                    <w:t>300</w:t>
                  </w:r>
                </w:p>
              </w:tc>
              <w:tc>
                <w:tcPr>
                  <w:tcW w:w="3408" w:type="dxa"/>
                  <w:vAlign w:val="center"/>
                </w:tcPr>
                <w:p w14:paraId="7B92C6D9">
                  <w:pPr>
                    <w:widowControl/>
                    <w:overflowPunct w:val="0"/>
                    <w:adjustRightInd w:val="0"/>
                    <w:snapToGrid w:val="0"/>
                    <w:jc w:val="center"/>
                    <w:rPr>
                      <w:rFonts w:eastAsia="仿宋"/>
                      <w:kern w:val="0"/>
                      <w:szCs w:val="21"/>
                      <w:lang w:val="zh-CN" w:bidi="zh-CN"/>
                    </w:rPr>
                  </w:pPr>
                  <w:r>
                    <w:rPr>
                      <w:rFonts w:eastAsia="仿宋"/>
                      <w:kern w:val="0"/>
                      <w:szCs w:val="21"/>
                      <w:lang w:val="zh-CN" w:bidi="zh-CN"/>
                    </w:rPr>
                    <w:t>8.70E-03</w:t>
                  </w:r>
                </w:p>
              </w:tc>
              <w:tc>
                <w:tcPr>
                  <w:tcW w:w="2766" w:type="dxa"/>
                  <w:vAlign w:val="center"/>
                </w:tcPr>
                <w:p w14:paraId="79D384AE">
                  <w:pPr>
                    <w:widowControl/>
                    <w:overflowPunct w:val="0"/>
                    <w:adjustRightInd w:val="0"/>
                    <w:snapToGrid w:val="0"/>
                    <w:jc w:val="center"/>
                    <w:rPr>
                      <w:rFonts w:eastAsia="仿宋"/>
                      <w:kern w:val="0"/>
                      <w:szCs w:val="21"/>
                      <w:lang w:bidi="zh-CN"/>
                    </w:rPr>
                  </w:pPr>
                  <w:r>
                    <w:rPr>
                      <w:rFonts w:hint="eastAsia" w:eastAsia="仿宋"/>
                      <w:kern w:val="0"/>
                      <w:szCs w:val="21"/>
                      <w:lang w:bidi="zh-CN"/>
                    </w:rPr>
                    <w:t>0</w:t>
                  </w:r>
                  <w:r>
                    <w:rPr>
                      <w:rFonts w:eastAsia="仿宋"/>
                      <w:kern w:val="0"/>
                      <w:szCs w:val="21"/>
                      <w:lang w:bidi="zh-CN"/>
                    </w:rPr>
                    <w:t>.43</w:t>
                  </w:r>
                </w:p>
              </w:tc>
            </w:tr>
            <w:tr w14:paraId="52249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2" w:type="dxa"/>
                  <w:vAlign w:val="center"/>
                </w:tcPr>
                <w:p w14:paraId="74B98060">
                  <w:pPr>
                    <w:widowControl/>
                    <w:overflowPunct w:val="0"/>
                    <w:adjustRightInd w:val="0"/>
                    <w:snapToGrid w:val="0"/>
                    <w:jc w:val="center"/>
                    <w:rPr>
                      <w:rFonts w:eastAsia="仿宋"/>
                      <w:kern w:val="0"/>
                      <w:szCs w:val="21"/>
                      <w:lang w:val="zh-CN" w:bidi="zh-CN"/>
                    </w:rPr>
                  </w:pPr>
                  <w:r>
                    <w:rPr>
                      <w:rFonts w:eastAsia="仿宋"/>
                      <w:kern w:val="0"/>
                      <w:szCs w:val="21"/>
                      <w:lang w:val="zh-CN" w:bidi="zh-CN"/>
                    </w:rPr>
                    <w:t>400</w:t>
                  </w:r>
                </w:p>
              </w:tc>
              <w:tc>
                <w:tcPr>
                  <w:tcW w:w="3408" w:type="dxa"/>
                  <w:vAlign w:val="center"/>
                </w:tcPr>
                <w:p w14:paraId="4401DD36">
                  <w:pPr>
                    <w:widowControl/>
                    <w:overflowPunct w:val="0"/>
                    <w:adjustRightInd w:val="0"/>
                    <w:snapToGrid w:val="0"/>
                    <w:jc w:val="center"/>
                    <w:rPr>
                      <w:rFonts w:eastAsia="仿宋"/>
                      <w:kern w:val="0"/>
                      <w:szCs w:val="21"/>
                      <w:lang w:val="zh-CN" w:bidi="zh-CN"/>
                    </w:rPr>
                  </w:pPr>
                  <w:r>
                    <w:rPr>
                      <w:rFonts w:eastAsia="仿宋"/>
                      <w:kern w:val="0"/>
                      <w:szCs w:val="21"/>
                      <w:lang w:val="zh-CN" w:bidi="zh-CN"/>
                    </w:rPr>
                    <w:t>6.14E-03</w:t>
                  </w:r>
                </w:p>
              </w:tc>
              <w:tc>
                <w:tcPr>
                  <w:tcW w:w="2766" w:type="dxa"/>
                  <w:vAlign w:val="center"/>
                </w:tcPr>
                <w:p w14:paraId="7E84E4DF">
                  <w:pPr>
                    <w:widowControl/>
                    <w:overflowPunct w:val="0"/>
                    <w:adjustRightInd w:val="0"/>
                    <w:snapToGrid w:val="0"/>
                    <w:jc w:val="center"/>
                    <w:rPr>
                      <w:rFonts w:eastAsia="仿宋"/>
                      <w:kern w:val="0"/>
                      <w:szCs w:val="21"/>
                      <w:lang w:bidi="zh-CN"/>
                    </w:rPr>
                  </w:pPr>
                  <w:r>
                    <w:rPr>
                      <w:rFonts w:hint="eastAsia" w:eastAsia="仿宋"/>
                      <w:kern w:val="0"/>
                      <w:szCs w:val="21"/>
                      <w:lang w:bidi="zh-CN"/>
                    </w:rPr>
                    <w:t>0</w:t>
                  </w:r>
                  <w:r>
                    <w:rPr>
                      <w:rFonts w:eastAsia="仿宋"/>
                      <w:kern w:val="0"/>
                      <w:szCs w:val="21"/>
                      <w:lang w:bidi="zh-CN"/>
                    </w:rPr>
                    <w:t>.31</w:t>
                  </w:r>
                </w:p>
              </w:tc>
            </w:tr>
            <w:tr w14:paraId="66F6D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2" w:type="dxa"/>
                  <w:vAlign w:val="center"/>
                </w:tcPr>
                <w:p w14:paraId="4C774CA9">
                  <w:pPr>
                    <w:widowControl/>
                    <w:overflowPunct w:val="0"/>
                    <w:adjustRightInd w:val="0"/>
                    <w:snapToGrid w:val="0"/>
                    <w:jc w:val="center"/>
                    <w:rPr>
                      <w:rFonts w:eastAsia="仿宋"/>
                      <w:kern w:val="0"/>
                      <w:szCs w:val="21"/>
                      <w:lang w:val="zh-CN" w:bidi="zh-CN"/>
                    </w:rPr>
                  </w:pPr>
                  <w:r>
                    <w:rPr>
                      <w:rFonts w:eastAsia="仿宋"/>
                      <w:kern w:val="0"/>
                      <w:szCs w:val="21"/>
                      <w:lang w:val="zh-CN" w:bidi="zh-CN"/>
                    </w:rPr>
                    <w:t>500</w:t>
                  </w:r>
                </w:p>
              </w:tc>
              <w:tc>
                <w:tcPr>
                  <w:tcW w:w="3408" w:type="dxa"/>
                  <w:vAlign w:val="center"/>
                </w:tcPr>
                <w:p w14:paraId="2C755061">
                  <w:pPr>
                    <w:widowControl/>
                    <w:overflowPunct w:val="0"/>
                    <w:adjustRightInd w:val="0"/>
                    <w:snapToGrid w:val="0"/>
                    <w:jc w:val="center"/>
                    <w:rPr>
                      <w:rFonts w:eastAsia="仿宋"/>
                      <w:kern w:val="0"/>
                      <w:szCs w:val="21"/>
                      <w:lang w:val="zh-CN" w:bidi="zh-CN"/>
                    </w:rPr>
                  </w:pPr>
                  <w:r>
                    <w:rPr>
                      <w:rFonts w:eastAsia="仿宋"/>
                      <w:kern w:val="0"/>
                      <w:szCs w:val="21"/>
                      <w:lang w:val="zh-CN" w:bidi="zh-CN"/>
                    </w:rPr>
                    <w:t>4.64E-03</w:t>
                  </w:r>
                </w:p>
              </w:tc>
              <w:tc>
                <w:tcPr>
                  <w:tcW w:w="2766" w:type="dxa"/>
                  <w:vAlign w:val="center"/>
                </w:tcPr>
                <w:p w14:paraId="782370D5">
                  <w:pPr>
                    <w:widowControl/>
                    <w:overflowPunct w:val="0"/>
                    <w:adjustRightInd w:val="0"/>
                    <w:snapToGrid w:val="0"/>
                    <w:jc w:val="center"/>
                    <w:rPr>
                      <w:rFonts w:eastAsia="仿宋"/>
                      <w:kern w:val="0"/>
                      <w:szCs w:val="21"/>
                      <w:lang w:bidi="zh-CN"/>
                    </w:rPr>
                  </w:pPr>
                  <w:r>
                    <w:rPr>
                      <w:rFonts w:hint="eastAsia" w:eastAsia="仿宋"/>
                      <w:kern w:val="0"/>
                      <w:szCs w:val="21"/>
                      <w:lang w:bidi="zh-CN"/>
                    </w:rPr>
                    <w:t>0</w:t>
                  </w:r>
                  <w:r>
                    <w:rPr>
                      <w:rFonts w:eastAsia="仿宋"/>
                      <w:kern w:val="0"/>
                      <w:szCs w:val="21"/>
                      <w:lang w:bidi="zh-CN"/>
                    </w:rPr>
                    <w:t>.23</w:t>
                  </w:r>
                </w:p>
              </w:tc>
            </w:tr>
            <w:tr w14:paraId="0B5E7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2" w:type="dxa"/>
                  <w:vAlign w:val="center"/>
                </w:tcPr>
                <w:p w14:paraId="73D28C68">
                  <w:pPr>
                    <w:widowControl/>
                    <w:overflowPunct w:val="0"/>
                    <w:adjustRightInd w:val="0"/>
                    <w:snapToGrid w:val="0"/>
                    <w:jc w:val="center"/>
                    <w:rPr>
                      <w:rFonts w:eastAsia="仿宋"/>
                      <w:kern w:val="0"/>
                      <w:szCs w:val="21"/>
                      <w:lang w:val="zh-CN" w:bidi="zh-CN"/>
                    </w:rPr>
                  </w:pPr>
                  <w:r>
                    <w:rPr>
                      <w:rFonts w:eastAsia="仿宋"/>
                      <w:kern w:val="0"/>
                      <w:szCs w:val="21"/>
                      <w:lang w:val="zh-CN" w:bidi="zh-CN"/>
                    </w:rPr>
                    <w:t>600</w:t>
                  </w:r>
                </w:p>
              </w:tc>
              <w:tc>
                <w:tcPr>
                  <w:tcW w:w="3408" w:type="dxa"/>
                  <w:vAlign w:val="center"/>
                </w:tcPr>
                <w:p w14:paraId="0C502187">
                  <w:pPr>
                    <w:widowControl/>
                    <w:overflowPunct w:val="0"/>
                    <w:adjustRightInd w:val="0"/>
                    <w:snapToGrid w:val="0"/>
                    <w:jc w:val="center"/>
                    <w:rPr>
                      <w:rFonts w:eastAsia="仿宋"/>
                      <w:kern w:val="0"/>
                      <w:szCs w:val="21"/>
                      <w:lang w:val="zh-CN" w:bidi="zh-CN"/>
                    </w:rPr>
                  </w:pPr>
                  <w:r>
                    <w:rPr>
                      <w:rFonts w:eastAsia="仿宋"/>
                      <w:kern w:val="0"/>
                      <w:szCs w:val="21"/>
                      <w:lang w:val="zh-CN" w:bidi="zh-CN"/>
                    </w:rPr>
                    <w:t>3.67E-03</w:t>
                  </w:r>
                </w:p>
              </w:tc>
              <w:tc>
                <w:tcPr>
                  <w:tcW w:w="2766" w:type="dxa"/>
                  <w:vAlign w:val="center"/>
                </w:tcPr>
                <w:p w14:paraId="0F0249C5">
                  <w:pPr>
                    <w:widowControl/>
                    <w:overflowPunct w:val="0"/>
                    <w:adjustRightInd w:val="0"/>
                    <w:snapToGrid w:val="0"/>
                    <w:jc w:val="center"/>
                    <w:rPr>
                      <w:rFonts w:eastAsia="仿宋"/>
                      <w:kern w:val="0"/>
                      <w:szCs w:val="21"/>
                      <w:lang w:bidi="zh-CN"/>
                    </w:rPr>
                  </w:pPr>
                  <w:r>
                    <w:rPr>
                      <w:rFonts w:hint="eastAsia" w:eastAsia="仿宋"/>
                      <w:kern w:val="0"/>
                      <w:szCs w:val="21"/>
                      <w:lang w:bidi="zh-CN"/>
                    </w:rPr>
                    <w:t>0</w:t>
                  </w:r>
                  <w:r>
                    <w:rPr>
                      <w:rFonts w:eastAsia="仿宋"/>
                      <w:kern w:val="0"/>
                      <w:szCs w:val="21"/>
                      <w:lang w:bidi="zh-CN"/>
                    </w:rPr>
                    <w:t>.18</w:t>
                  </w:r>
                </w:p>
              </w:tc>
            </w:tr>
            <w:tr w14:paraId="48D07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2" w:type="dxa"/>
                  <w:vAlign w:val="center"/>
                </w:tcPr>
                <w:p w14:paraId="6707EBE1">
                  <w:pPr>
                    <w:widowControl/>
                    <w:overflowPunct w:val="0"/>
                    <w:adjustRightInd w:val="0"/>
                    <w:snapToGrid w:val="0"/>
                    <w:jc w:val="center"/>
                    <w:rPr>
                      <w:rFonts w:eastAsia="仿宋"/>
                      <w:kern w:val="0"/>
                      <w:szCs w:val="21"/>
                      <w:lang w:val="zh-CN" w:bidi="zh-CN"/>
                    </w:rPr>
                  </w:pPr>
                  <w:r>
                    <w:rPr>
                      <w:rFonts w:eastAsia="仿宋"/>
                      <w:kern w:val="0"/>
                      <w:szCs w:val="21"/>
                      <w:lang w:val="zh-CN" w:bidi="zh-CN"/>
                    </w:rPr>
                    <w:t>700</w:t>
                  </w:r>
                </w:p>
              </w:tc>
              <w:tc>
                <w:tcPr>
                  <w:tcW w:w="3408" w:type="dxa"/>
                  <w:vAlign w:val="center"/>
                </w:tcPr>
                <w:p w14:paraId="301DCA9F">
                  <w:pPr>
                    <w:widowControl/>
                    <w:overflowPunct w:val="0"/>
                    <w:adjustRightInd w:val="0"/>
                    <w:snapToGrid w:val="0"/>
                    <w:jc w:val="center"/>
                    <w:rPr>
                      <w:rFonts w:eastAsia="仿宋"/>
                      <w:kern w:val="0"/>
                      <w:szCs w:val="21"/>
                      <w:lang w:val="zh-CN" w:bidi="zh-CN"/>
                    </w:rPr>
                  </w:pPr>
                  <w:r>
                    <w:rPr>
                      <w:rFonts w:eastAsia="仿宋"/>
                      <w:kern w:val="0"/>
                      <w:szCs w:val="21"/>
                      <w:lang w:val="zh-CN" w:bidi="zh-CN"/>
                    </w:rPr>
                    <w:t>3.00E-03</w:t>
                  </w:r>
                </w:p>
              </w:tc>
              <w:tc>
                <w:tcPr>
                  <w:tcW w:w="2766" w:type="dxa"/>
                  <w:vAlign w:val="center"/>
                </w:tcPr>
                <w:p w14:paraId="42FD5ECF">
                  <w:pPr>
                    <w:widowControl/>
                    <w:overflowPunct w:val="0"/>
                    <w:adjustRightInd w:val="0"/>
                    <w:snapToGrid w:val="0"/>
                    <w:jc w:val="center"/>
                    <w:rPr>
                      <w:rFonts w:eastAsia="仿宋"/>
                      <w:kern w:val="0"/>
                      <w:szCs w:val="21"/>
                      <w:lang w:bidi="zh-CN"/>
                    </w:rPr>
                  </w:pPr>
                  <w:r>
                    <w:rPr>
                      <w:rFonts w:hint="eastAsia" w:eastAsia="仿宋"/>
                      <w:kern w:val="0"/>
                      <w:szCs w:val="21"/>
                      <w:lang w:bidi="zh-CN"/>
                    </w:rPr>
                    <w:t>0</w:t>
                  </w:r>
                  <w:r>
                    <w:rPr>
                      <w:rFonts w:eastAsia="仿宋"/>
                      <w:kern w:val="0"/>
                      <w:szCs w:val="21"/>
                      <w:lang w:bidi="zh-CN"/>
                    </w:rPr>
                    <w:t>.15</w:t>
                  </w:r>
                </w:p>
              </w:tc>
            </w:tr>
            <w:tr w14:paraId="681BE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2" w:type="dxa"/>
                  <w:vAlign w:val="center"/>
                </w:tcPr>
                <w:p w14:paraId="514F3D37">
                  <w:pPr>
                    <w:widowControl/>
                    <w:overflowPunct w:val="0"/>
                    <w:adjustRightInd w:val="0"/>
                    <w:snapToGrid w:val="0"/>
                    <w:jc w:val="center"/>
                    <w:rPr>
                      <w:rFonts w:eastAsia="仿宋"/>
                      <w:kern w:val="0"/>
                      <w:szCs w:val="21"/>
                      <w:lang w:val="zh-CN" w:bidi="zh-CN"/>
                    </w:rPr>
                  </w:pPr>
                  <w:r>
                    <w:rPr>
                      <w:rFonts w:eastAsia="仿宋"/>
                      <w:kern w:val="0"/>
                      <w:szCs w:val="21"/>
                      <w:lang w:val="zh-CN" w:bidi="zh-CN"/>
                    </w:rPr>
                    <w:t>800</w:t>
                  </w:r>
                </w:p>
              </w:tc>
              <w:tc>
                <w:tcPr>
                  <w:tcW w:w="3408" w:type="dxa"/>
                  <w:vAlign w:val="center"/>
                </w:tcPr>
                <w:p w14:paraId="2A659027">
                  <w:pPr>
                    <w:widowControl/>
                    <w:overflowPunct w:val="0"/>
                    <w:adjustRightInd w:val="0"/>
                    <w:snapToGrid w:val="0"/>
                    <w:jc w:val="center"/>
                    <w:rPr>
                      <w:rFonts w:eastAsia="仿宋"/>
                      <w:kern w:val="0"/>
                      <w:szCs w:val="21"/>
                      <w:lang w:val="zh-CN" w:bidi="zh-CN"/>
                    </w:rPr>
                  </w:pPr>
                  <w:r>
                    <w:rPr>
                      <w:rFonts w:eastAsia="仿宋"/>
                      <w:kern w:val="0"/>
                      <w:szCs w:val="21"/>
                      <w:lang w:val="zh-CN" w:bidi="zh-CN"/>
                    </w:rPr>
                    <w:t>2.52E-03</w:t>
                  </w:r>
                </w:p>
              </w:tc>
              <w:tc>
                <w:tcPr>
                  <w:tcW w:w="2766" w:type="dxa"/>
                  <w:vAlign w:val="center"/>
                </w:tcPr>
                <w:p w14:paraId="15E0494A">
                  <w:pPr>
                    <w:widowControl/>
                    <w:overflowPunct w:val="0"/>
                    <w:adjustRightInd w:val="0"/>
                    <w:snapToGrid w:val="0"/>
                    <w:jc w:val="center"/>
                    <w:rPr>
                      <w:rFonts w:eastAsia="仿宋"/>
                      <w:kern w:val="0"/>
                      <w:szCs w:val="21"/>
                      <w:lang w:bidi="zh-CN"/>
                    </w:rPr>
                  </w:pPr>
                  <w:r>
                    <w:rPr>
                      <w:rFonts w:hint="eastAsia" w:eastAsia="仿宋"/>
                      <w:kern w:val="0"/>
                      <w:szCs w:val="21"/>
                      <w:lang w:bidi="zh-CN"/>
                    </w:rPr>
                    <w:t>0</w:t>
                  </w:r>
                  <w:r>
                    <w:rPr>
                      <w:rFonts w:eastAsia="仿宋"/>
                      <w:kern w:val="0"/>
                      <w:szCs w:val="21"/>
                      <w:lang w:bidi="zh-CN"/>
                    </w:rPr>
                    <w:t>.13</w:t>
                  </w:r>
                </w:p>
              </w:tc>
            </w:tr>
            <w:tr w14:paraId="3DDE3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2" w:type="dxa"/>
                  <w:vAlign w:val="center"/>
                </w:tcPr>
                <w:p w14:paraId="17B77D4D">
                  <w:pPr>
                    <w:widowControl/>
                    <w:overflowPunct w:val="0"/>
                    <w:adjustRightInd w:val="0"/>
                    <w:snapToGrid w:val="0"/>
                    <w:jc w:val="center"/>
                    <w:rPr>
                      <w:rFonts w:eastAsia="仿宋"/>
                      <w:kern w:val="0"/>
                      <w:szCs w:val="21"/>
                      <w:lang w:val="zh-CN" w:bidi="zh-CN"/>
                    </w:rPr>
                  </w:pPr>
                  <w:r>
                    <w:rPr>
                      <w:rFonts w:eastAsia="仿宋"/>
                      <w:kern w:val="0"/>
                      <w:szCs w:val="21"/>
                      <w:lang w:val="zh-CN" w:bidi="zh-CN"/>
                    </w:rPr>
                    <w:t>900</w:t>
                  </w:r>
                </w:p>
              </w:tc>
              <w:tc>
                <w:tcPr>
                  <w:tcW w:w="3408" w:type="dxa"/>
                  <w:vAlign w:val="center"/>
                </w:tcPr>
                <w:p w14:paraId="1A3E5061">
                  <w:pPr>
                    <w:widowControl/>
                    <w:overflowPunct w:val="0"/>
                    <w:adjustRightInd w:val="0"/>
                    <w:snapToGrid w:val="0"/>
                    <w:jc w:val="center"/>
                    <w:rPr>
                      <w:rFonts w:eastAsia="仿宋"/>
                      <w:kern w:val="0"/>
                      <w:szCs w:val="21"/>
                      <w:lang w:val="zh-CN" w:bidi="zh-CN"/>
                    </w:rPr>
                  </w:pPr>
                  <w:r>
                    <w:rPr>
                      <w:rFonts w:eastAsia="仿宋"/>
                      <w:kern w:val="0"/>
                      <w:szCs w:val="21"/>
                      <w:lang w:val="zh-CN" w:bidi="zh-CN"/>
                    </w:rPr>
                    <w:t>2.16E-03</w:t>
                  </w:r>
                </w:p>
              </w:tc>
              <w:tc>
                <w:tcPr>
                  <w:tcW w:w="2766" w:type="dxa"/>
                  <w:vAlign w:val="center"/>
                </w:tcPr>
                <w:p w14:paraId="434B794C">
                  <w:pPr>
                    <w:widowControl/>
                    <w:overflowPunct w:val="0"/>
                    <w:adjustRightInd w:val="0"/>
                    <w:snapToGrid w:val="0"/>
                    <w:jc w:val="center"/>
                    <w:rPr>
                      <w:rFonts w:eastAsia="仿宋"/>
                      <w:kern w:val="0"/>
                      <w:szCs w:val="21"/>
                      <w:lang w:bidi="zh-CN"/>
                    </w:rPr>
                  </w:pPr>
                  <w:r>
                    <w:rPr>
                      <w:rFonts w:hint="eastAsia" w:eastAsia="仿宋"/>
                      <w:kern w:val="0"/>
                      <w:szCs w:val="21"/>
                      <w:lang w:bidi="zh-CN"/>
                    </w:rPr>
                    <w:t>0</w:t>
                  </w:r>
                  <w:r>
                    <w:rPr>
                      <w:rFonts w:eastAsia="仿宋"/>
                      <w:kern w:val="0"/>
                      <w:szCs w:val="21"/>
                      <w:lang w:bidi="zh-CN"/>
                    </w:rPr>
                    <w:t>.11</w:t>
                  </w:r>
                </w:p>
              </w:tc>
            </w:tr>
            <w:tr w14:paraId="76360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2" w:type="dxa"/>
                  <w:vAlign w:val="center"/>
                </w:tcPr>
                <w:p w14:paraId="25E345F4">
                  <w:pPr>
                    <w:widowControl/>
                    <w:overflowPunct w:val="0"/>
                    <w:adjustRightInd w:val="0"/>
                    <w:snapToGrid w:val="0"/>
                    <w:jc w:val="center"/>
                    <w:rPr>
                      <w:rFonts w:eastAsia="仿宋"/>
                      <w:kern w:val="0"/>
                      <w:szCs w:val="21"/>
                      <w:lang w:val="zh-CN" w:bidi="zh-CN"/>
                    </w:rPr>
                  </w:pPr>
                  <w:r>
                    <w:rPr>
                      <w:rFonts w:eastAsia="仿宋"/>
                      <w:kern w:val="0"/>
                      <w:szCs w:val="21"/>
                      <w:lang w:val="zh-CN" w:bidi="zh-CN"/>
                    </w:rPr>
                    <w:t>1000</w:t>
                  </w:r>
                </w:p>
              </w:tc>
              <w:tc>
                <w:tcPr>
                  <w:tcW w:w="3408" w:type="dxa"/>
                  <w:vAlign w:val="center"/>
                </w:tcPr>
                <w:p w14:paraId="5C6E85DC">
                  <w:pPr>
                    <w:widowControl/>
                    <w:overflowPunct w:val="0"/>
                    <w:adjustRightInd w:val="0"/>
                    <w:snapToGrid w:val="0"/>
                    <w:jc w:val="center"/>
                    <w:rPr>
                      <w:rFonts w:eastAsia="仿宋"/>
                      <w:kern w:val="0"/>
                      <w:szCs w:val="21"/>
                      <w:lang w:val="zh-CN" w:bidi="zh-CN"/>
                    </w:rPr>
                  </w:pPr>
                  <w:r>
                    <w:rPr>
                      <w:rFonts w:eastAsia="仿宋"/>
                      <w:kern w:val="0"/>
                      <w:szCs w:val="21"/>
                      <w:lang w:val="zh-CN" w:bidi="zh-CN"/>
                    </w:rPr>
                    <w:t>1.90E-03</w:t>
                  </w:r>
                </w:p>
              </w:tc>
              <w:tc>
                <w:tcPr>
                  <w:tcW w:w="2766" w:type="dxa"/>
                  <w:vAlign w:val="center"/>
                </w:tcPr>
                <w:p w14:paraId="11F67606">
                  <w:pPr>
                    <w:widowControl/>
                    <w:overflowPunct w:val="0"/>
                    <w:adjustRightInd w:val="0"/>
                    <w:snapToGrid w:val="0"/>
                    <w:jc w:val="center"/>
                    <w:rPr>
                      <w:rFonts w:eastAsia="仿宋"/>
                      <w:kern w:val="0"/>
                      <w:szCs w:val="21"/>
                      <w:lang w:bidi="zh-CN"/>
                    </w:rPr>
                  </w:pPr>
                  <w:r>
                    <w:rPr>
                      <w:rFonts w:hint="eastAsia" w:eastAsia="仿宋"/>
                      <w:kern w:val="0"/>
                      <w:szCs w:val="21"/>
                      <w:lang w:bidi="zh-CN"/>
                    </w:rPr>
                    <w:t>0</w:t>
                  </w:r>
                  <w:r>
                    <w:rPr>
                      <w:rFonts w:eastAsia="仿宋"/>
                      <w:kern w:val="0"/>
                      <w:szCs w:val="21"/>
                      <w:lang w:bidi="zh-CN"/>
                    </w:rPr>
                    <w:t>.09</w:t>
                  </w:r>
                </w:p>
              </w:tc>
            </w:tr>
            <w:tr w14:paraId="45196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2" w:type="dxa"/>
                  <w:vAlign w:val="center"/>
                </w:tcPr>
                <w:p w14:paraId="06918E80">
                  <w:pPr>
                    <w:widowControl/>
                    <w:overflowPunct w:val="0"/>
                    <w:adjustRightInd w:val="0"/>
                    <w:snapToGrid w:val="0"/>
                    <w:jc w:val="center"/>
                    <w:rPr>
                      <w:rFonts w:eastAsia="仿宋"/>
                      <w:kern w:val="0"/>
                      <w:szCs w:val="21"/>
                      <w:lang w:val="zh-CN" w:bidi="zh-CN"/>
                    </w:rPr>
                  </w:pPr>
                  <w:r>
                    <w:rPr>
                      <w:rFonts w:eastAsia="仿宋"/>
                      <w:kern w:val="0"/>
                      <w:szCs w:val="21"/>
                      <w:lang w:val="zh-CN" w:bidi="zh-CN"/>
                    </w:rPr>
                    <w:t>1500</w:t>
                  </w:r>
                </w:p>
              </w:tc>
              <w:tc>
                <w:tcPr>
                  <w:tcW w:w="3408" w:type="dxa"/>
                  <w:vAlign w:val="center"/>
                </w:tcPr>
                <w:p w14:paraId="26E40E7F">
                  <w:pPr>
                    <w:widowControl/>
                    <w:overflowPunct w:val="0"/>
                    <w:adjustRightInd w:val="0"/>
                    <w:snapToGrid w:val="0"/>
                    <w:jc w:val="center"/>
                    <w:rPr>
                      <w:rFonts w:eastAsia="仿宋"/>
                      <w:kern w:val="0"/>
                      <w:szCs w:val="21"/>
                      <w:lang w:val="zh-CN" w:bidi="zh-CN"/>
                    </w:rPr>
                  </w:pPr>
                  <w:r>
                    <w:rPr>
                      <w:rFonts w:eastAsia="仿宋"/>
                      <w:kern w:val="0"/>
                      <w:szCs w:val="21"/>
                      <w:lang w:val="zh-CN" w:bidi="zh-CN"/>
                    </w:rPr>
                    <w:t>1.10E-03</w:t>
                  </w:r>
                </w:p>
              </w:tc>
              <w:tc>
                <w:tcPr>
                  <w:tcW w:w="2766" w:type="dxa"/>
                  <w:vAlign w:val="center"/>
                </w:tcPr>
                <w:p w14:paraId="7116BA31">
                  <w:pPr>
                    <w:widowControl/>
                    <w:overflowPunct w:val="0"/>
                    <w:adjustRightInd w:val="0"/>
                    <w:snapToGrid w:val="0"/>
                    <w:jc w:val="center"/>
                    <w:rPr>
                      <w:rFonts w:eastAsia="仿宋"/>
                      <w:kern w:val="0"/>
                      <w:szCs w:val="21"/>
                      <w:lang w:bidi="zh-CN"/>
                    </w:rPr>
                  </w:pPr>
                  <w:r>
                    <w:rPr>
                      <w:rFonts w:hint="eastAsia" w:eastAsia="仿宋"/>
                      <w:kern w:val="0"/>
                      <w:szCs w:val="21"/>
                      <w:lang w:bidi="zh-CN"/>
                    </w:rPr>
                    <w:t>0</w:t>
                  </w:r>
                  <w:r>
                    <w:rPr>
                      <w:rFonts w:eastAsia="仿宋"/>
                      <w:kern w:val="0"/>
                      <w:szCs w:val="21"/>
                      <w:lang w:bidi="zh-CN"/>
                    </w:rPr>
                    <w:t>.05</w:t>
                  </w:r>
                </w:p>
              </w:tc>
            </w:tr>
            <w:tr w14:paraId="179EA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2" w:type="dxa"/>
                  <w:vAlign w:val="center"/>
                </w:tcPr>
                <w:p w14:paraId="1601F227">
                  <w:pPr>
                    <w:widowControl/>
                    <w:overflowPunct w:val="0"/>
                    <w:adjustRightInd w:val="0"/>
                    <w:snapToGrid w:val="0"/>
                    <w:jc w:val="center"/>
                    <w:rPr>
                      <w:rFonts w:eastAsia="仿宋"/>
                      <w:kern w:val="0"/>
                      <w:szCs w:val="21"/>
                      <w:lang w:val="zh-CN" w:bidi="zh-CN"/>
                    </w:rPr>
                  </w:pPr>
                  <w:r>
                    <w:rPr>
                      <w:rFonts w:eastAsia="仿宋"/>
                      <w:kern w:val="0"/>
                      <w:szCs w:val="21"/>
                      <w:lang w:val="zh-CN" w:bidi="zh-CN"/>
                    </w:rPr>
                    <w:t>1900</w:t>
                  </w:r>
                </w:p>
              </w:tc>
              <w:tc>
                <w:tcPr>
                  <w:tcW w:w="3408" w:type="dxa"/>
                  <w:vAlign w:val="center"/>
                </w:tcPr>
                <w:p w14:paraId="0DB52EC0">
                  <w:pPr>
                    <w:widowControl/>
                    <w:overflowPunct w:val="0"/>
                    <w:adjustRightInd w:val="0"/>
                    <w:snapToGrid w:val="0"/>
                    <w:jc w:val="center"/>
                    <w:rPr>
                      <w:rFonts w:eastAsia="仿宋"/>
                      <w:kern w:val="0"/>
                      <w:szCs w:val="21"/>
                      <w:lang w:val="zh-CN" w:bidi="zh-CN"/>
                    </w:rPr>
                  </w:pPr>
                  <w:r>
                    <w:rPr>
                      <w:rFonts w:eastAsia="仿宋"/>
                      <w:kern w:val="0"/>
                      <w:szCs w:val="21"/>
                      <w:lang w:val="zh-CN" w:bidi="zh-CN"/>
                    </w:rPr>
                    <w:t>7.98E-04</w:t>
                  </w:r>
                </w:p>
              </w:tc>
              <w:tc>
                <w:tcPr>
                  <w:tcW w:w="2766" w:type="dxa"/>
                  <w:vAlign w:val="center"/>
                </w:tcPr>
                <w:p w14:paraId="15D44970">
                  <w:pPr>
                    <w:widowControl/>
                    <w:overflowPunct w:val="0"/>
                    <w:adjustRightInd w:val="0"/>
                    <w:snapToGrid w:val="0"/>
                    <w:jc w:val="center"/>
                    <w:rPr>
                      <w:rFonts w:eastAsia="仿宋"/>
                      <w:kern w:val="0"/>
                      <w:szCs w:val="21"/>
                      <w:lang w:bidi="zh-CN"/>
                    </w:rPr>
                  </w:pPr>
                  <w:r>
                    <w:rPr>
                      <w:rFonts w:hint="eastAsia" w:eastAsia="仿宋"/>
                      <w:kern w:val="0"/>
                      <w:szCs w:val="21"/>
                      <w:lang w:bidi="zh-CN"/>
                    </w:rPr>
                    <w:t>0</w:t>
                  </w:r>
                  <w:r>
                    <w:rPr>
                      <w:rFonts w:eastAsia="仿宋"/>
                      <w:kern w:val="0"/>
                      <w:szCs w:val="21"/>
                      <w:lang w:bidi="zh-CN"/>
                    </w:rPr>
                    <w:t>.04</w:t>
                  </w:r>
                </w:p>
              </w:tc>
            </w:tr>
            <w:tr w14:paraId="5779D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2" w:type="dxa"/>
                  <w:vAlign w:val="center"/>
                </w:tcPr>
                <w:p w14:paraId="16DAB874">
                  <w:pPr>
                    <w:widowControl/>
                    <w:overflowPunct w:val="0"/>
                    <w:adjustRightInd w:val="0"/>
                    <w:snapToGrid w:val="0"/>
                    <w:jc w:val="center"/>
                    <w:rPr>
                      <w:rFonts w:eastAsia="仿宋"/>
                      <w:kern w:val="0"/>
                      <w:szCs w:val="21"/>
                      <w:lang w:val="zh-CN" w:bidi="zh-CN"/>
                    </w:rPr>
                  </w:pPr>
                  <w:r>
                    <w:rPr>
                      <w:rFonts w:eastAsia="仿宋"/>
                      <w:kern w:val="0"/>
                      <w:szCs w:val="21"/>
                      <w:lang w:val="zh-CN" w:bidi="zh-CN"/>
                    </w:rPr>
                    <w:t>下风向最大质量浓度及占标率/%</w:t>
                  </w:r>
                </w:p>
              </w:tc>
              <w:tc>
                <w:tcPr>
                  <w:tcW w:w="3408" w:type="dxa"/>
                  <w:vAlign w:val="center"/>
                </w:tcPr>
                <w:p w14:paraId="1356E85D">
                  <w:pPr>
                    <w:widowControl/>
                    <w:overflowPunct w:val="0"/>
                    <w:adjustRightInd w:val="0"/>
                    <w:snapToGrid w:val="0"/>
                    <w:jc w:val="center"/>
                    <w:rPr>
                      <w:rFonts w:eastAsia="仿宋"/>
                      <w:kern w:val="0"/>
                      <w:szCs w:val="21"/>
                      <w:lang w:val="zh-CN" w:bidi="zh-CN"/>
                    </w:rPr>
                  </w:pPr>
                  <w:r>
                    <w:rPr>
                      <w:rFonts w:eastAsia="仿宋"/>
                      <w:kern w:val="0"/>
                      <w:szCs w:val="21"/>
                      <w:lang w:val="zh-CN" w:bidi="zh-CN"/>
                    </w:rPr>
                    <w:t>2.40E-02</w:t>
                  </w:r>
                </w:p>
              </w:tc>
              <w:tc>
                <w:tcPr>
                  <w:tcW w:w="2766" w:type="dxa"/>
                  <w:vAlign w:val="center"/>
                </w:tcPr>
                <w:p w14:paraId="2C2AE6A0">
                  <w:pPr>
                    <w:widowControl/>
                    <w:overflowPunct w:val="0"/>
                    <w:adjustRightInd w:val="0"/>
                    <w:snapToGrid w:val="0"/>
                    <w:jc w:val="center"/>
                    <w:rPr>
                      <w:rFonts w:eastAsia="仿宋"/>
                      <w:kern w:val="0"/>
                      <w:szCs w:val="21"/>
                      <w:lang w:bidi="zh-CN"/>
                    </w:rPr>
                  </w:pPr>
                  <w:r>
                    <w:rPr>
                      <w:rFonts w:eastAsia="仿宋"/>
                      <w:kern w:val="0"/>
                      <w:szCs w:val="21"/>
                      <w:lang w:bidi="zh-CN"/>
                    </w:rPr>
                    <w:t>1.20</w:t>
                  </w:r>
                </w:p>
              </w:tc>
            </w:tr>
            <w:tr w14:paraId="34B99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2" w:type="dxa"/>
                  <w:vAlign w:val="center"/>
                </w:tcPr>
                <w:p w14:paraId="12C249F1">
                  <w:pPr>
                    <w:widowControl/>
                    <w:overflowPunct w:val="0"/>
                    <w:adjustRightInd w:val="0"/>
                    <w:snapToGrid w:val="0"/>
                    <w:jc w:val="center"/>
                    <w:rPr>
                      <w:rFonts w:eastAsia="仿宋"/>
                      <w:kern w:val="0"/>
                      <w:szCs w:val="21"/>
                      <w:lang w:val="zh-CN" w:bidi="zh-CN"/>
                    </w:rPr>
                  </w:pPr>
                  <w:r>
                    <w:rPr>
                      <w:rFonts w:eastAsia="仿宋"/>
                      <w:kern w:val="0"/>
                      <w:szCs w:val="21"/>
                      <w:lang w:val="zh-CN" w:bidi="zh-CN"/>
                    </w:rPr>
                    <w:t>D10%最远距离/m</w:t>
                  </w:r>
                </w:p>
              </w:tc>
              <w:tc>
                <w:tcPr>
                  <w:tcW w:w="3408" w:type="dxa"/>
                  <w:vAlign w:val="center"/>
                </w:tcPr>
                <w:p w14:paraId="683AD4FA">
                  <w:pPr>
                    <w:widowControl/>
                    <w:overflowPunct w:val="0"/>
                    <w:adjustRightInd w:val="0"/>
                    <w:snapToGrid w:val="0"/>
                    <w:jc w:val="center"/>
                    <w:rPr>
                      <w:rFonts w:eastAsia="仿宋"/>
                      <w:kern w:val="0"/>
                      <w:szCs w:val="21"/>
                      <w:lang w:val="zh-CN" w:bidi="zh-CN"/>
                    </w:rPr>
                  </w:pPr>
                  <w:r>
                    <w:rPr>
                      <w:rFonts w:eastAsia="仿宋"/>
                      <w:kern w:val="0"/>
                      <w:szCs w:val="21"/>
                      <w:lang w:val="zh-CN" w:bidi="zh-CN"/>
                    </w:rPr>
                    <w:t>/</w:t>
                  </w:r>
                </w:p>
              </w:tc>
              <w:tc>
                <w:tcPr>
                  <w:tcW w:w="2766" w:type="dxa"/>
                  <w:vAlign w:val="center"/>
                </w:tcPr>
                <w:p w14:paraId="1C1B10D5">
                  <w:pPr>
                    <w:widowControl/>
                    <w:overflowPunct w:val="0"/>
                    <w:adjustRightInd w:val="0"/>
                    <w:snapToGrid w:val="0"/>
                    <w:jc w:val="center"/>
                    <w:rPr>
                      <w:rFonts w:eastAsia="仿宋"/>
                      <w:kern w:val="0"/>
                      <w:szCs w:val="21"/>
                      <w:lang w:val="zh-CN" w:bidi="zh-CN"/>
                    </w:rPr>
                  </w:pPr>
                  <w:r>
                    <w:rPr>
                      <w:rFonts w:eastAsia="仿宋"/>
                      <w:kern w:val="0"/>
                      <w:szCs w:val="21"/>
                      <w:lang w:val="zh-CN" w:bidi="zh-CN"/>
                    </w:rPr>
                    <w:t>/</w:t>
                  </w:r>
                </w:p>
              </w:tc>
            </w:tr>
          </w:tbl>
          <w:p w14:paraId="5CBE1448">
            <w:pPr>
              <w:tabs>
                <w:tab w:val="left" w:pos="2130"/>
              </w:tabs>
              <w:spacing w:line="500" w:lineRule="exact"/>
              <w:ind w:firstLine="480" w:firstLineChars="200"/>
              <w:rPr>
                <w:rFonts w:eastAsia="仿宋"/>
                <w:sz w:val="24"/>
                <w:szCs w:val="22"/>
              </w:rPr>
            </w:pPr>
            <w:r>
              <w:rPr>
                <w:rFonts w:hint="eastAsia" w:eastAsia="仿宋"/>
                <w:sz w:val="24"/>
                <w:szCs w:val="22"/>
              </w:rPr>
              <w:t>由表1~表3可知，本项目大气环境影响预测评价范围内无超标状况，说明本项目大气污染物正常排放情况下对周边居民点环境影响不大。</w:t>
            </w:r>
          </w:p>
          <w:p w14:paraId="4AD1233D">
            <w:pPr>
              <w:tabs>
                <w:tab w:val="left" w:pos="2130"/>
              </w:tabs>
              <w:spacing w:line="500" w:lineRule="exact"/>
              <w:ind w:firstLine="422" w:firstLineChars="200"/>
              <w:jc w:val="center"/>
              <w:rPr>
                <w:rFonts w:eastAsia="仿宋"/>
                <w:b/>
                <w:bCs/>
                <w:szCs w:val="21"/>
              </w:rPr>
            </w:pPr>
            <w:r>
              <w:rPr>
                <w:rFonts w:hint="eastAsia" w:eastAsia="仿宋"/>
                <w:b/>
                <w:bCs/>
                <w:szCs w:val="21"/>
              </w:rPr>
              <w:t>本项目废气</w:t>
            </w:r>
            <w:r>
              <w:rPr>
                <w:rFonts w:eastAsia="仿宋"/>
                <w:b/>
                <w:bCs/>
                <w:szCs w:val="21"/>
              </w:rPr>
              <w:t>排放情况估算模式计算结果表</w:t>
            </w:r>
          </w:p>
          <w:tbl>
            <w:tblPr>
              <w:tblStyle w:val="3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89"/>
              <w:gridCol w:w="2890"/>
              <w:gridCol w:w="2893"/>
            </w:tblGrid>
            <w:tr w14:paraId="65CED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5" w:type="pct"/>
                  <w:vAlign w:val="center"/>
                </w:tcPr>
                <w:p w14:paraId="2C28B28A">
                  <w:pPr>
                    <w:tabs>
                      <w:tab w:val="left" w:pos="2130"/>
                    </w:tabs>
                    <w:spacing w:line="500" w:lineRule="exact"/>
                    <w:jc w:val="center"/>
                    <w:rPr>
                      <w:rFonts w:eastAsia="仿宋"/>
                      <w:szCs w:val="21"/>
                    </w:rPr>
                  </w:pPr>
                  <w:r>
                    <w:rPr>
                      <w:rFonts w:hint="eastAsia" w:eastAsia="仿宋"/>
                      <w:szCs w:val="21"/>
                    </w:rPr>
                    <w:t>排气筒名称/污染位置</w:t>
                  </w:r>
                </w:p>
              </w:tc>
              <w:tc>
                <w:tcPr>
                  <w:tcW w:w="1666" w:type="pct"/>
                  <w:vAlign w:val="center"/>
                </w:tcPr>
                <w:p w14:paraId="74D0D58D">
                  <w:pPr>
                    <w:tabs>
                      <w:tab w:val="left" w:pos="2130"/>
                    </w:tabs>
                    <w:spacing w:line="500" w:lineRule="exact"/>
                    <w:jc w:val="center"/>
                    <w:rPr>
                      <w:rFonts w:eastAsia="仿宋"/>
                      <w:szCs w:val="21"/>
                    </w:rPr>
                  </w:pPr>
                  <w:r>
                    <w:rPr>
                      <w:rFonts w:eastAsia="仿宋"/>
                      <w:szCs w:val="21"/>
                    </w:rPr>
                    <w:t>最大浓度出现距离（m）</w:t>
                  </w:r>
                </w:p>
              </w:tc>
              <w:tc>
                <w:tcPr>
                  <w:tcW w:w="1667" w:type="pct"/>
                  <w:vAlign w:val="center"/>
                </w:tcPr>
                <w:p w14:paraId="44D43A57">
                  <w:pPr>
                    <w:tabs>
                      <w:tab w:val="left" w:pos="2130"/>
                    </w:tabs>
                    <w:spacing w:line="500" w:lineRule="exact"/>
                    <w:jc w:val="center"/>
                    <w:rPr>
                      <w:rFonts w:eastAsia="仿宋"/>
                      <w:szCs w:val="21"/>
                    </w:rPr>
                  </w:pPr>
                  <w:r>
                    <w:rPr>
                      <w:rFonts w:eastAsia="仿宋"/>
                      <w:szCs w:val="21"/>
                    </w:rPr>
                    <w:t>距源最远距离D</w:t>
                  </w:r>
                  <w:r>
                    <w:rPr>
                      <w:rFonts w:eastAsia="仿宋"/>
                      <w:szCs w:val="21"/>
                      <w:vertAlign w:val="subscript"/>
                    </w:rPr>
                    <w:t>10%</w:t>
                  </w:r>
                </w:p>
              </w:tc>
            </w:tr>
            <w:tr w14:paraId="4570F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5" w:type="pct"/>
                  <w:vAlign w:val="center"/>
                </w:tcPr>
                <w:p w14:paraId="4F364B54">
                  <w:pPr>
                    <w:tabs>
                      <w:tab w:val="left" w:pos="2130"/>
                    </w:tabs>
                    <w:spacing w:line="500" w:lineRule="exact"/>
                    <w:jc w:val="center"/>
                    <w:rPr>
                      <w:rFonts w:eastAsia="仿宋"/>
                      <w:szCs w:val="21"/>
                    </w:rPr>
                  </w:pPr>
                  <w:r>
                    <w:rPr>
                      <w:rFonts w:hint="eastAsia" w:eastAsia="仿宋"/>
                      <w:szCs w:val="21"/>
                    </w:rPr>
                    <w:t>P1排气筒</w:t>
                  </w:r>
                </w:p>
              </w:tc>
              <w:tc>
                <w:tcPr>
                  <w:tcW w:w="1666" w:type="pct"/>
                  <w:vAlign w:val="center"/>
                </w:tcPr>
                <w:p w14:paraId="3C0DD23E">
                  <w:pPr>
                    <w:tabs>
                      <w:tab w:val="left" w:pos="2130"/>
                    </w:tabs>
                    <w:spacing w:line="500" w:lineRule="exact"/>
                    <w:jc w:val="center"/>
                    <w:rPr>
                      <w:rFonts w:eastAsia="仿宋"/>
                      <w:szCs w:val="21"/>
                    </w:rPr>
                  </w:pPr>
                  <w:r>
                    <w:rPr>
                      <w:rFonts w:hint="eastAsia" w:eastAsia="仿宋"/>
                      <w:szCs w:val="21"/>
                    </w:rPr>
                    <w:t>75</w:t>
                  </w:r>
                </w:p>
              </w:tc>
              <w:tc>
                <w:tcPr>
                  <w:tcW w:w="1667" w:type="pct"/>
                  <w:vAlign w:val="center"/>
                </w:tcPr>
                <w:p w14:paraId="73B2FD0A">
                  <w:pPr>
                    <w:tabs>
                      <w:tab w:val="left" w:pos="2130"/>
                    </w:tabs>
                    <w:spacing w:line="500" w:lineRule="exact"/>
                    <w:jc w:val="center"/>
                    <w:rPr>
                      <w:rFonts w:eastAsia="仿宋"/>
                      <w:szCs w:val="21"/>
                    </w:rPr>
                  </w:pPr>
                  <w:r>
                    <w:rPr>
                      <w:rFonts w:eastAsia="仿宋"/>
                      <w:szCs w:val="21"/>
                    </w:rPr>
                    <w:t>Pmax&lt;1%</w:t>
                  </w:r>
                </w:p>
              </w:tc>
            </w:tr>
            <w:tr w14:paraId="381BD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5" w:type="pct"/>
                  <w:vAlign w:val="center"/>
                </w:tcPr>
                <w:p w14:paraId="43710167">
                  <w:pPr>
                    <w:tabs>
                      <w:tab w:val="left" w:pos="2130"/>
                    </w:tabs>
                    <w:spacing w:line="500" w:lineRule="exact"/>
                    <w:jc w:val="center"/>
                    <w:rPr>
                      <w:rFonts w:eastAsia="仿宋"/>
                      <w:szCs w:val="21"/>
                    </w:rPr>
                  </w:pPr>
                  <w:r>
                    <w:rPr>
                      <w:rFonts w:hint="eastAsia" w:eastAsia="仿宋"/>
                      <w:szCs w:val="21"/>
                    </w:rPr>
                    <w:t>P2排气筒</w:t>
                  </w:r>
                </w:p>
              </w:tc>
              <w:tc>
                <w:tcPr>
                  <w:tcW w:w="1666" w:type="pct"/>
                  <w:vAlign w:val="center"/>
                </w:tcPr>
                <w:p w14:paraId="62B1F9E7">
                  <w:pPr>
                    <w:tabs>
                      <w:tab w:val="left" w:pos="2130"/>
                    </w:tabs>
                    <w:spacing w:line="500" w:lineRule="exact"/>
                    <w:jc w:val="center"/>
                    <w:rPr>
                      <w:rFonts w:eastAsia="仿宋"/>
                      <w:szCs w:val="21"/>
                    </w:rPr>
                  </w:pPr>
                  <w:r>
                    <w:rPr>
                      <w:rFonts w:hint="eastAsia" w:eastAsia="仿宋"/>
                      <w:szCs w:val="21"/>
                    </w:rPr>
                    <w:t>99</w:t>
                  </w:r>
                </w:p>
              </w:tc>
              <w:tc>
                <w:tcPr>
                  <w:tcW w:w="1667" w:type="pct"/>
                  <w:vAlign w:val="center"/>
                </w:tcPr>
                <w:p w14:paraId="6DFB2E8B">
                  <w:pPr>
                    <w:tabs>
                      <w:tab w:val="left" w:pos="2130"/>
                    </w:tabs>
                    <w:spacing w:line="500" w:lineRule="exact"/>
                    <w:jc w:val="center"/>
                    <w:rPr>
                      <w:rFonts w:eastAsia="仿宋"/>
                      <w:szCs w:val="21"/>
                    </w:rPr>
                  </w:pPr>
                  <w:r>
                    <w:rPr>
                      <w:rFonts w:eastAsia="仿宋"/>
                      <w:szCs w:val="21"/>
                    </w:rPr>
                    <w:t>Pmax&lt;1%</w:t>
                  </w:r>
                </w:p>
              </w:tc>
            </w:tr>
            <w:tr w14:paraId="59D9C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5" w:type="pct"/>
                  <w:vAlign w:val="center"/>
                </w:tcPr>
                <w:p w14:paraId="690E9E43">
                  <w:pPr>
                    <w:tabs>
                      <w:tab w:val="left" w:pos="2130"/>
                    </w:tabs>
                    <w:spacing w:line="500" w:lineRule="exact"/>
                    <w:jc w:val="center"/>
                    <w:rPr>
                      <w:rFonts w:eastAsia="仿宋"/>
                      <w:szCs w:val="21"/>
                    </w:rPr>
                  </w:pPr>
                  <w:r>
                    <w:rPr>
                      <w:rFonts w:hint="eastAsia" w:eastAsia="仿宋"/>
                      <w:szCs w:val="21"/>
                    </w:rPr>
                    <w:t>生产车间</w:t>
                  </w:r>
                </w:p>
              </w:tc>
              <w:tc>
                <w:tcPr>
                  <w:tcW w:w="1666" w:type="pct"/>
                  <w:vAlign w:val="center"/>
                </w:tcPr>
                <w:p w14:paraId="5DDE25BC">
                  <w:pPr>
                    <w:tabs>
                      <w:tab w:val="left" w:pos="2130"/>
                    </w:tabs>
                    <w:spacing w:line="500" w:lineRule="exact"/>
                    <w:jc w:val="center"/>
                    <w:rPr>
                      <w:rFonts w:eastAsia="仿宋"/>
                      <w:szCs w:val="21"/>
                    </w:rPr>
                  </w:pPr>
                  <w:r>
                    <w:rPr>
                      <w:rFonts w:hint="eastAsia" w:eastAsia="仿宋"/>
                      <w:szCs w:val="21"/>
                    </w:rPr>
                    <w:t>72</w:t>
                  </w:r>
                </w:p>
              </w:tc>
              <w:tc>
                <w:tcPr>
                  <w:tcW w:w="1667" w:type="pct"/>
                  <w:vAlign w:val="center"/>
                </w:tcPr>
                <w:p w14:paraId="6C846D95">
                  <w:pPr>
                    <w:tabs>
                      <w:tab w:val="left" w:pos="2130"/>
                    </w:tabs>
                    <w:spacing w:line="500" w:lineRule="exact"/>
                    <w:jc w:val="center"/>
                    <w:rPr>
                      <w:rFonts w:eastAsia="仿宋"/>
                      <w:szCs w:val="21"/>
                    </w:rPr>
                  </w:pPr>
                  <w:r>
                    <w:rPr>
                      <w:rFonts w:eastAsia="仿宋"/>
                      <w:szCs w:val="21"/>
                    </w:rPr>
                    <w:t>1%&lt;P</w:t>
                  </w:r>
                  <w:r>
                    <w:rPr>
                      <w:rFonts w:eastAsia="仿宋"/>
                      <w:szCs w:val="21"/>
                      <w:vertAlign w:val="subscript"/>
                    </w:rPr>
                    <w:t>max</w:t>
                  </w:r>
                  <w:r>
                    <w:rPr>
                      <w:rFonts w:eastAsia="仿宋"/>
                      <w:szCs w:val="21"/>
                    </w:rPr>
                    <w:t>&lt;10%</w:t>
                  </w:r>
                </w:p>
              </w:tc>
            </w:tr>
          </w:tbl>
          <w:p w14:paraId="1412EABA">
            <w:pPr>
              <w:tabs>
                <w:tab w:val="left" w:pos="2130"/>
              </w:tabs>
              <w:spacing w:line="500" w:lineRule="exact"/>
              <w:ind w:firstLine="480" w:firstLineChars="200"/>
              <w:rPr>
                <w:rFonts w:eastAsia="仿宋"/>
                <w:bCs/>
                <w:sz w:val="24"/>
              </w:rPr>
            </w:pPr>
            <w:r>
              <w:rPr>
                <w:rFonts w:eastAsia="仿宋"/>
                <w:sz w:val="24"/>
                <w:szCs w:val="22"/>
              </w:rPr>
              <w:t>综合以上分析，本项目P</w:t>
            </w:r>
            <w:r>
              <w:rPr>
                <w:rFonts w:eastAsia="仿宋"/>
                <w:sz w:val="24"/>
                <w:szCs w:val="22"/>
                <w:vertAlign w:val="subscript"/>
              </w:rPr>
              <w:t>max</w:t>
            </w:r>
            <w:r>
              <w:rPr>
                <w:rFonts w:eastAsia="仿宋"/>
                <w:sz w:val="24"/>
                <w:szCs w:val="22"/>
              </w:rPr>
              <w:t>最大值为</w:t>
            </w:r>
            <w:r>
              <w:rPr>
                <w:rFonts w:hint="eastAsia" w:eastAsia="仿宋"/>
                <w:sz w:val="24"/>
                <w:szCs w:val="22"/>
              </w:rPr>
              <w:t>生产车间无</w:t>
            </w:r>
            <w:r>
              <w:rPr>
                <w:rFonts w:eastAsia="仿宋"/>
                <w:sz w:val="24"/>
                <w:szCs w:val="22"/>
              </w:rPr>
              <w:t>组织排放的</w:t>
            </w:r>
            <w:r>
              <w:rPr>
                <w:rFonts w:hint="eastAsia" w:eastAsia="仿宋"/>
                <w:sz w:val="24"/>
                <w:szCs w:val="22"/>
              </w:rPr>
              <w:t>非甲烷总烃</w:t>
            </w:r>
            <w:r>
              <w:rPr>
                <w:rFonts w:eastAsia="仿宋"/>
                <w:sz w:val="24"/>
                <w:szCs w:val="22"/>
              </w:rPr>
              <w:t>，P</w:t>
            </w:r>
            <w:r>
              <w:rPr>
                <w:rFonts w:eastAsia="仿宋"/>
                <w:sz w:val="24"/>
                <w:szCs w:val="22"/>
                <w:vertAlign w:val="subscript"/>
              </w:rPr>
              <w:t>max</w:t>
            </w:r>
            <w:r>
              <w:rPr>
                <w:rFonts w:eastAsia="仿宋"/>
                <w:sz w:val="24"/>
                <w:szCs w:val="22"/>
              </w:rPr>
              <w:t>值为1.20%，C</w:t>
            </w:r>
            <w:r>
              <w:rPr>
                <w:rFonts w:eastAsia="仿宋"/>
                <w:sz w:val="24"/>
                <w:szCs w:val="22"/>
                <w:vertAlign w:val="subscript"/>
              </w:rPr>
              <w:t>max</w:t>
            </w:r>
            <w:r>
              <w:rPr>
                <w:rFonts w:eastAsia="仿宋"/>
                <w:sz w:val="24"/>
                <w:szCs w:val="22"/>
              </w:rPr>
              <w:t>为0.024 (mg/m</w:t>
            </w:r>
            <w:r>
              <w:rPr>
                <w:rFonts w:eastAsia="仿宋"/>
                <w:sz w:val="24"/>
                <w:szCs w:val="22"/>
                <w:vertAlign w:val="superscript"/>
              </w:rPr>
              <w:t>3</w:t>
            </w:r>
            <w:r>
              <w:rPr>
                <w:rFonts w:eastAsia="仿宋"/>
                <w:sz w:val="24"/>
                <w:szCs w:val="22"/>
              </w:rPr>
              <w:t>)，根据《环境影响评价技术导则 大气环境》(HJ2.2-2018)分级判据，确定本项目大气环境影响评价工作等级为</w:t>
            </w:r>
            <w:r>
              <w:rPr>
                <w:rFonts w:hint="eastAsia" w:eastAsia="仿宋"/>
                <w:sz w:val="24"/>
                <w:szCs w:val="22"/>
              </w:rPr>
              <w:t>二</w:t>
            </w:r>
            <w:r>
              <w:rPr>
                <w:rFonts w:eastAsia="仿宋"/>
                <w:sz w:val="24"/>
                <w:szCs w:val="22"/>
              </w:rPr>
              <w:t>级</w:t>
            </w:r>
            <w:r>
              <w:rPr>
                <w:rFonts w:hint="eastAsia" w:eastAsia="仿宋"/>
                <w:sz w:val="24"/>
                <w:szCs w:val="22"/>
              </w:rPr>
              <w:t>，</w:t>
            </w:r>
            <w:r>
              <w:rPr>
                <w:rFonts w:eastAsia="仿宋"/>
                <w:sz w:val="24"/>
              </w:rPr>
              <w:t>无需设大气环境防护距离。</w:t>
            </w:r>
          </w:p>
          <w:p w14:paraId="6303678B">
            <w:pPr>
              <w:tabs>
                <w:tab w:val="left" w:pos="2130"/>
              </w:tabs>
              <w:spacing w:line="500" w:lineRule="exact"/>
              <w:ind w:firstLine="480" w:firstLineChars="200"/>
              <w:rPr>
                <w:rFonts w:eastAsia="仿宋"/>
                <w:sz w:val="24"/>
              </w:rPr>
            </w:pPr>
            <w:r>
              <w:rPr>
                <w:rFonts w:hint="eastAsia" w:eastAsia="仿宋"/>
                <w:sz w:val="24"/>
              </w:rPr>
              <w:t>4、卫生防护距离</w:t>
            </w:r>
          </w:p>
          <w:p w14:paraId="20B83724">
            <w:pPr>
              <w:tabs>
                <w:tab w:val="left" w:pos="2130"/>
              </w:tabs>
              <w:spacing w:line="500" w:lineRule="exact"/>
              <w:ind w:firstLine="480" w:firstLineChars="200"/>
              <w:rPr>
                <w:rFonts w:eastAsia="仿宋"/>
                <w:sz w:val="24"/>
              </w:rPr>
            </w:pPr>
            <w:r>
              <w:rPr>
                <w:rFonts w:hint="eastAsia" w:eastAsia="仿宋"/>
                <w:sz w:val="24"/>
              </w:rPr>
              <w:t>本项目废气已经做到应收尽收，无组织废气排放量极其微量，《大气有害物质无组织排放卫生防护距离推导技术导则》（GB/T 39499-2020）为推荐性标准，根据《建设项目环境影响评价技术导则 总纲》（HJ 2.1-2011）及《建设项目环境影响报告表编制技术指南（污染影响类）（试行）》里均对卫生防护距离没有硬性要求，本项目不设卫生防护距离。</w:t>
            </w:r>
          </w:p>
          <w:p w14:paraId="4C306C79">
            <w:pPr>
              <w:tabs>
                <w:tab w:val="left" w:pos="2130"/>
              </w:tabs>
              <w:spacing w:line="500" w:lineRule="exact"/>
              <w:ind w:firstLine="480" w:firstLineChars="200"/>
              <w:rPr>
                <w:rFonts w:eastAsia="仿宋"/>
                <w:sz w:val="24"/>
              </w:rPr>
            </w:pPr>
            <w:r>
              <w:rPr>
                <w:rFonts w:eastAsia="仿宋"/>
                <w:sz w:val="24"/>
              </w:rPr>
              <w:t>5、大气影响分析结论</w:t>
            </w:r>
          </w:p>
          <w:p w14:paraId="2E187352">
            <w:pPr>
              <w:tabs>
                <w:tab w:val="left" w:pos="2130"/>
              </w:tabs>
              <w:spacing w:line="500" w:lineRule="exact"/>
              <w:ind w:firstLine="480" w:firstLineChars="200"/>
              <w:rPr>
                <w:rFonts w:eastAsia="仿宋"/>
                <w:sz w:val="24"/>
              </w:rPr>
            </w:pPr>
            <w:r>
              <w:rPr>
                <w:rFonts w:eastAsia="仿宋"/>
                <w:sz w:val="24"/>
              </w:rPr>
              <w:t>本项目所在区域环境空气质量为不达标区，本项目产生的废气均通过可行的污染防治措施处理后达标排放，对周边敏感点影响较小。</w:t>
            </w:r>
          </w:p>
          <w:p w14:paraId="765520AA">
            <w:pPr>
              <w:tabs>
                <w:tab w:val="left" w:pos="2130"/>
              </w:tabs>
              <w:spacing w:line="500" w:lineRule="exact"/>
              <w:ind w:firstLine="480" w:firstLineChars="200"/>
              <w:rPr>
                <w:rFonts w:eastAsia="仿宋"/>
                <w:sz w:val="24"/>
              </w:rPr>
            </w:pPr>
            <w:r>
              <w:rPr>
                <w:rFonts w:eastAsia="仿宋"/>
                <w:sz w:val="24"/>
              </w:rPr>
              <w:t>根据治理措施可行性论证情况，本项目</w:t>
            </w:r>
            <w:r>
              <w:rPr>
                <w:rFonts w:hint="eastAsia" w:eastAsia="仿宋"/>
                <w:sz w:val="24"/>
              </w:rPr>
              <w:t>P</w:t>
            </w:r>
            <w:r>
              <w:rPr>
                <w:rFonts w:eastAsia="仿宋"/>
                <w:sz w:val="24"/>
              </w:rPr>
              <w:t>1</w:t>
            </w:r>
            <w:r>
              <w:rPr>
                <w:rFonts w:hint="eastAsia" w:eastAsia="仿宋"/>
                <w:sz w:val="24"/>
              </w:rPr>
              <w:t>排气筒、P</w:t>
            </w:r>
            <w:r>
              <w:rPr>
                <w:rFonts w:eastAsia="仿宋"/>
                <w:sz w:val="24"/>
              </w:rPr>
              <w:t>2</w:t>
            </w:r>
            <w:r>
              <w:rPr>
                <w:rFonts w:hint="eastAsia" w:eastAsia="仿宋"/>
                <w:sz w:val="24"/>
              </w:rPr>
              <w:t>排气筒</w:t>
            </w:r>
            <w:r>
              <w:rPr>
                <w:rFonts w:eastAsia="仿宋"/>
                <w:sz w:val="24"/>
              </w:rPr>
              <w:t>排放的有组织非甲烷总烃符合《大气污染物综合排放标准》（DB32/4041-2021）表1中大气污染物有组织排放限值；厂界非甲烷总烃符合《大气污染物综合排放标准》（DB32/4041-2021）表3中单位边界大气污染物排放监控浓度限值</w:t>
            </w:r>
            <w:r>
              <w:rPr>
                <w:rFonts w:hint="eastAsia" w:eastAsia="仿宋"/>
                <w:sz w:val="24"/>
              </w:rPr>
              <w:t>；厂区内非甲烷总烃符合《大气污染物综合排放标准》（DB32/4041-2021）表2中厂区内VOCs无组织排放限值。</w:t>
            </w:r>
            <w:r>
              <w:rPr>
                <w:rFonts w:eastAsia="仿宋"/>
                <w:sz w:val="24"/>
              </w:rPr>
              <w:t>因此本项目建成后各污染物对大气评价范围内的影响较小，，不会降低项目所在地的环境功能。</w:t>
            </w:r>
          </w:p>
          <w:p w14:paraId="2C09B716">
            <w:pPr>
              <w:adjustRightInd w:val="0"/>
              <w:snapToGrid w:val="0"/>
              <w:spacing w:line="500" w:lineRule="exact"/>
              <w:ind w:firstLine="482" w:firstLineChars="200"/>
              <w:rPr>
                <w:rFonts w:eastAsia="仿宋"/>
                <w:b/>
                <w:bCs/>
                <w:sz w:val="24"/>
              </w:rPr>
            </w:pPr>
            <w:r>
              <w:rPr>
                <w:rFonts w:eastAsia="仿宋"/>
                <w:b/>
                <w:bCs/>
                <w:sz w:val="24"/>
              </w:rPr>
              <w:t>（二）废水</w:t>
            </w:r>
          </w:p>
          <w:p w14:paraId="44E29ACD">
            <w:pPr>
              <w:tabs>
                <w:tab w:val="left" w:pos="2130"/>
              </w:tabs>
              <w:spacing w:line="500" w:lineRule="exact"/>
              <w:ind w:firstLine="480" w:firstLineChars="200"/>
              <w:rPr>
                <w:rFonts w:eastAsia="仿宋"/>
                <w:sz w:val="24"/>
              </w:rPr>
            </w:pPr>
            <w:r>
              <w:rPr>
                <w:rFonts w:eastAsia="仿宋"/>
                <w:sz w:val="24"/>
              </w:rPr>
              <w:t>1、污染物产生情况</w:t>
            </w:r>
          </w:p>
          <w:p w14:paraId="37E4D138">
            <w:pPr>
              <w:tabs>
                <w:tab w:val="left" w:pos="2130"/>
              </w:tabs>
              <w:spacing w:line="500" w:lineRule="exact"/>
              <w:ind w:firstLine="480" w:firstLineChars="200"/>
              <w:rPr>
                <w:rFonts w:eastAsia="仿宋"/>
                <w:sz w:val="24"/>
              </w:rPr>
            </w:pPr>
            <w:r>
              <w:rPr>
                <w:rFonts w:eastAsia="仿宋"/>
                <w:sz w:val="24"/>
              </w:rPr>
              <w:t>（1）生活污水</w:t>
            </w:r>
          </w:p>
          <w:p w14:paraId="3BB6539F">
            <w:pPr>
              <w:tabs>
                <w:tab w:val="left" w:pos="2130"/>
              </w:tabs>
              <w:spacing w:line="500" w:lineRule="exact"/>
              <w:ind w:firstLine="480" w:firstLineChars="200"/>
              <w:rPr>
                <w:rFonts w:eastAsia="仿宋"/>
                <w:sz w:val="24"/>
              </w:rPr>
            </w:pPr>
            <w:r>
              <w:rPr>
                <w:rFonts w:hint="eastAsia" w:eastAsia="仿宋"/>
                <w:sz w:val="24"/>
              </w:rPr>
              <w:t>本项目新增</w:t>
            </w:r>
            <w:r>
              <w:rPr>
                <w:rFonts w:eastAsia="仿宋"/>
                <w:sz w:val="24"/>
              </w:rPr>
              <w:t>员工</w:t>
            </w:r>
            <w:r>
              <w:rPr>
                <w:rFonts w:hint="eastAsia" w:eastAsia="仿宋"/>
                <w:sz w:val="24"/>
              </w:rPr>
              <w:t>5</w:t>
            </w:r>
            <w:r>
              <w:rPr>
                <w:rFonts w:eastAsia="仿宋"/>
                <w:sz w:val="24"/>
              </w:rPr>
              <w:t>0人，年工作日300天，生活用水量按80L/人/天计，则用水量为</w:t>
            </w:r>
            <w:r>
              <w:rPr>
                <w:rFonts w:hint="eastAsia" w:eastAsia="仿宋"/>
                <w:sz w:val="24"/>
              </w:rPr>
              <w:t>12</w:t>
            </w:r>
            <w:r>
              <w:rPr>
                <w:rFonts w:eastAsia="仿宋"/>
                <w:sz w:val="24"/>
              </w:rPr>
              <w:t>00t/a。污水量按用水量80%计算，则生活污水产生量为</w:t>
            </w:r>
            <w:r>
              <w:rPr>
                <w:rFonts w:hint="eastAsia" w:eastAsia="仿宋"/>
                <w:sz w:val="24"/>
              </w:rPr>
              <w:t>960</w:t>
            </w:r>
            <w:r>
              <w:rPr>
                <w:rFonts w:eastAsia="仿宋"/>
                <w:sz w:val="24"/>
              </w:rPr>
              <w:t>t/a。其中COD、SS、NH</w:t>
            </w:r>
            <w:r>
              <w:rPr>
                <w:rFonts w:eastAsia="仿宋"/>
                <w:sz w:val="24"/>
                <w:vertAlign w:val="subscript"/>
              </w:rPr>
              <w:t>3</w:t>
            </w:r>
            <w:r>
              <w:rPr>
                <w:rFonts w:eastAsia="仿宋"/>
                <w:sz w:val="24"/>
              </w:rPr>
              <w:t>-N、TP、TN</w:t>
            </w:r>
            <w:r>
              <w:rPr>
                <w:rFonts w:hint="eastAsia" w:eastAsia="仿宋"/>
                <w:sz w:val="24"/>
              </w:rPr>
              <w:t>、动植物油</w:t>
            </w:r>
            <w:r>
              <w:rPr>
                <w:rFonts w:eastAsia="仿宋"/>
                <w:sz w:val="24"/>
              </w:rPr>
              <w:t>的产生浓度分别为400mg/L、200mg/L、25mg/L、2mg/L、40mg/L</w:t>
            </w:r>
            <w:r>
              <w:rPr>
                <w:rFonts w:hint="eastAsia" w:eastAsia="仿宋"/>
                <w:sz w:val="24"/>
              </w:rPr>
              <w:t>、8</w:t>
            </w:r>
            <w:r>
              <w:rPr>
                <w:rFonts w:eastAsia="仿宋"/>
                <w:sz w:val="24"/>
              </w:rPr>
              <w:t>0 mg/L，产生量分别为</w:t>
            </w:r>
            <w:r>
              <w:rPr>
                <w:rFonts w:hint="eastAsia" w:eastAsia="仿宋"/>
                <w:sz w:val="24"/>
              </w:rPr>
              <w:t>0.384</w:t>
            </w:r>
            <w:r>
              <w:rPr>
                <w:rFonts w:eastAsia="仿宋"/>
                <w:sz w:val="24"/>
              </w:rPr>
              <w:t>t/a、</w:t>
            </w:r>
            <w:r>
              <w:rPr>
                <w:rFonts w:hint="eastAsia" w:eastAsia="仿宋"/>
                <w:sz w:val="24"/>
              </w:rPr>
              <w:t>0.192</w:t>
            </w:r>
            <w:r>
              <w:rPr>
                <w:rFonts w:eastAsia="仿宋"/>
                <w:sz w:val="24"/>
              </w:rPr>
              <w:t>t/a、0.0</w:t>
            </w:r>
            <w:r>
              <w:rPr>
                <w:rFonts w:hint="eastAsia" w:eastAsia="仿宋"/>
                <w:sz w:val="24"/>
              </w:rPr>
              <w:t>24</w:t>
            </w:r>
            <w:r>
              <w:rPr>
                <w:rFonts w:eastAsia="仿宋"/>
                <w:sz w:val="24"/>
              </w:rPr>
              <w:t>t/a、0.00</w:t>
            </w:r>
            <w:r>
              <w:rPr>
                <w:rFonts w:hint="eastAsia" w:eastAsia="仿宋"/>
                <w:sz w:val="24"/>
              </w:rPr>
              <w:t>2</w:t>
            </w:r>
            <w:r>
              <w:rPr>
                <w:rFonts w:eastAsia="仿宋"/>
                <w:sz w:val="24"/>
              </w:rPr>
              <w:t>t/a、0.0</w:t>
            </w:r>
            <w:r>
              <w:rPr>
                <w:rFonts w:hint="eastAsia" w:eastAsia="仿宋"/>
                <w:sz w:val="24"/>
              </w:rPr>
              <w:t>38</w:t>
            </w:r>
            <w:r>
              <w:rPr>
                <w:rFonts w:eastAsia="仿宋"/>
                <w:sz w:val="24"/>
              </w:rPr>
              <w:t>t/a</w:t>
            </w:r>
            <w:r>
              <w:rPr>
                <w:rFonts w:hint="eastAsia" w:eastAsia="仿宋"/>
                <w:sz w:val="24"/>
              </w:rPr>
              <w:t>、0</w:t>
            </w:r>
            <w:r>
              <w:rPr>
                <w:rFonts w:eastAsia="仿宋"/>
                <w:sz w:val="24"/>
              </w:rPr>
              <w:t>.077 t/a。</w:t>
            </w:r>
          </w:p>
          <w:p w14:paraId="51D8B934">
            <w:pPr>
              <w:tabs>
                <w:tab w:val="left" w:pos="2130"/>
              </w:tabs>
              <w:spacing w:line="500" w:lineRule="exact"/>
              <w:ind w:firstLine="480" w:firstLineChars="200"/>
              <w:rPr>
                <w:rFonts w:eastAsia="仿宋"/>
                <w:sz w:val="24"/>
              </w:rPr>
            </w:pPr>
            <w:r>
              <w:rPr>
                <w:rFonts w:eastAsia="仿宋"/>
                <w:sz w:val="24"/>
              </w:rPr>
              <w:t>（2）</w:t>
            </w:r>
            <w:bookmarkStart w:id="16" w:name="_Hlk130980209"/>
            <w:r>
              <w:rPr>
                <w:rFonts w:eastAsia="仿宋"/>
                <w:sz w:val="24"/>
              </w:rPr>
              <w:t>生产车间地面采用工业吸尘器，不产生地面清洗水</w:t>
            </w:r>
            <w:bookmarkEnd w:id="16"/>
            <w:r>
              <w:rPr>
                <w:rFonts w:eastAsia="仿宋"/>
                <w:sz w:val="24"/>
              </w:rPr>
              <w:t>。</w:t>
            </w:r>
          </w:p>
          <w:p w14:paraId="6EAE6F1C">
            <w:pPr>
              <w:tabs>
                <w:tab w:val="left" w:pos="2130"/>
              </w:tabs>
              <w:spacing w:line="500" w:lineRule="exact"/>
              <w:ind w:firstLine="480" w:firstLineChars="200"/>
              <w:rPr>
                <w:rFonts w:eastAsia="仿宋"/>
                <w:sz w:val="24"/>
              </w:rPr>
            </w:pPr>
            <w:r>
              <w:rPr>
                <w:rFonts w:hint="eastAsia" w:eastAsia="仿宋"/>
                <w:sz w:val="24"/>
              </w:rPr>
              <w:t>本项目</w:t>
            </w:r>
            <w:r>
              <w:rPr>
                <w:rFonts w:eastAsia="仿宋"/>
                <w:sz w:val="24"/>
              </w:rPr>
              <w:t>废水中污染物的产生情况见下表。</w:t>
            </w:r>
          </w:p>
          <w:p w14:paraId="12F402CB">
            <w:pPr>
              <w:keepNext/>
              <w:spacing w:line="500" w:lineRule="exact"/>
              <w:jc w:val="center"/>
              <w:rPr>
                <w:rFonts w:eastAsia="仿宋"/>
                <w:b/>
                <w:szCs w:val="21"/>
              </w:rPr>
            </w:pPr>
            <w:r>
              <w:rPr>
                <w:rFonts w:hint="eastAsia" w:eastAsia="仿宋"/>
                <w:b/>
                <w:szCs w:val="21"/>
              </w:rPr>
              <w:t>本项目</w:t>
            </w:r>
            <w:r>
              <w:rPr>
                <w:rFonts w:eastAsia="仿宋"/>
                <w:b/>
                <w:szCs w:val="21"/>
              </w:rPr>
              <w:t>废水产生及处置情况表</w:t>
            </w:r>
          </w:p>
          <w:tbl>
            <w:tblPr>
              <w:tblStyle w:val="35"/>
              <w:tblW w:w="84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3"/>
              <w:gridCol w:w="1274"/>
              <w:gridCol w:w="1274"/>
              <w:gridCol w:w="1845"/>
              <w:gridCol w:w="1275"/>
              <w:gridCol w:w="1406"/>
            </w:tblGrid>
            <w:tr w14:paraId="00B28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3" w:type="pct"/>
                  <w:noWrap/>
                  <w:vAlign w:val="center"/>
                </w:tcPr>
                <w:p w14:paraId="4077ED5E">
                  <w:pPr>
                    <w:autoSpaceDE w:val="0"/>
                    <w:autoSpaceDN w:val="0"/>
                    <w:jc w:val="center"/>
                    <w:rPr>
                      <w:rFonts w:eastAsia="仿宋"/>
                      <w:szCs w:val="21"/>
                    </w:rPr>
                  </w:pPr>
                  <w:r>
                    <w:rPr>
                      <w:rFonts w:eastAsia="仿宋"/>
                      <w:szCs w:val="21"/>
                    </w:rPr>
                    <w:t>废水类型</w:t>
                  </w:r>
                </w:p>
              </w:tc>
              <w:tc>
                <w:tcPr>
                  <w:tcW w:w="754" w:type="pct"/>
                  <w:vAlign w:val="center"/>
                </w:tcPr>
                <w:p w14:paraId="36F570BC">
                  <w:pPr>
                    <w:autoSpaceDE w:val="0"/>
                    <w:autoSpaceDN w:val="0"/>
                    <w:jc w:val="center"/>
                    <w:rPr>
                      <w:rFonts w:eastAsia="仿宋"/>
                      <w:szCs w:val="21"/>
                    </w:rPr>
                  </w:pPr>
                  <w:r>
                    <w:rPr>
                      <w:rFonts w:eastAsia="仿宋"/>
                      <w:szCs w:val="21"/>
                    </w:rPr>
                    <w:t>废水量（t/a）</w:t>
                  </w:r>
                </w:p>
              </w:tc>
              <w:tc>
                <w:tcPr>
                  <w:tcW w:w="754" w:type="pct"/>
                  <w:noWrap/>
                  <w:vAlign w:val="center"/>
                </w:tcPr>
                <w:p w14:paraId="6F86397D">
                  <w:pPr>
                    <w:autoSpaceDE w:val="0"/>
                    <w:autoSpaceDN w:val="0"/>
                    <w:jc w:val="center"/>
                    <w:rPr>
                      <w:rFonts w:eastAsia="仿宋"/>
                      <w:szCs w:val="21"/>
                    </w:rPr>
                  </w:pPr>
                  <w:r>
                    <w:rPr>
                      <w:rFonts w:eastAsia="仿宋"/>
                      <w:szCs w:val="21"/>
                    </w:rPr>
                    <w:t>污染物因子</w:t>
                  </w:r>
                </w:p>
              </w:tc>
              <w:tc>
                <w:tcPr>
                  <w:tcW w:w="1092" w:type="pct"/>
                  <w:noWrap/>
                  <w:vAlign w:val="center"/>
                </w:tcPr>
                <w:p w14:paraId="7E99D88E">
                  <w:pPr>
                    <w:autoSpaceDE w:val="0"/>
                    <w:autoSpaceDN w:val="0"/>
                    <w:jc w:val="center"/>
                    <w:rPr>
                      <w:rFonts w:eastAsia="仿宋"/>
                      <w:szCs w:val="21"/>
                    </w:rPr>
                  </w:pPr>
                  <w:r>
                    <w:rPr>
                      <w:rFonts w:eastAsia="仿宋"/>
                      <w:szCs w:val="21"/>
                    </w:rPr>
                    <w:t>产生浓度（mg/L）</w:t>
                  </w:r>
                </w:p>
              </w:tc>
              <w:tc>
                <w:tcPr>
                  <w:tcW w:w="755" w:type="pct"/>
                  <w:noWrap/>
                  <w:vAlign w:val="center"/>
                </w:tcPr>
                <w:p w14:paraId="3119D52B">
                  <w:pPr>
                    <w:autoSpaceDE w:val="0"/>
                    <w:autoSpaceDN w:val="0"/>
                    <w:jc w:val="center"/>
                    <w:rPr>
                      <w:rFonts w:eastAsia="仿宋"/>
                      <w:szCs w:val="21"/>
                    </w:rPr>
                  </w:pPr>
                  <w:r>
                    <w:rPr>
                      <w:rFonts w:eastAsia="仿宋"/>
                      <w:szCs w:val="21"/>
                    </w:rPr>
                    <w:t>产生量（t/a）</w:t>
                  </w:r>
                </w:p>
              </w:tc>
              <w:tc>
                <w:tcPr>
                  <w:tcW w:w="832" w:type="pct"/>
                  <w:vAlign w:val="center"/>
                </w:tcPr>
                <w:p w14:paraId="21A70780">
                  <w:pPr>
                    <w:autoSpaceDE w:val="0"/>
                    <w:autoSpaceDN w:val="0"/>
                    <w:jc w:val="center"/>
                    <w:rPr>
                      <w:rFonts w:eastAsia="仿宋"/>
                      <w:szCs w:val="21"/>
                    </w:rPr>
                  </w:pPr>
                  <w:r>
                    <w:rPr>
                      <w:rFonts w:eastAsia="仿宋"/>
                      <w:szCs w:val="21"/>
                    </w:rPr>
                    <w:t>处理措施</w:t>
                  </w:r>
                </w:p>
              </w:tc>
            </w:tr>
            <w:tr w14:paraId="5CFCE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3" w:type="pct"/>
                  <w:vMerge w:val="restart"/>
                  <w:noWrap/>
                  <w:vAlign w:val="center"/>
                </w:tcPr>
                <w:p w14:paraId="7E1525BB">
                  <w:pPr>
                    <w:autoSpaceDE w:val="0"/>
                    <w:autoSpaceDN w:val="0"/>
                    <w:jc w:val="center"/>
                    <w:rPr>
                      <w:rFonts w:eastAsia="仿宋"/>
                      <w:szCs w:val="21"/>
                    </w:rPr>
                  </w:pPr>
                  <w:r>
                    <w:rPr>
                      <w:rFonts w:eastAsia="仿宋"/>
                      <w:szCs w:val="21"/>
                    </w:rPr>
                    <w:t>生活污水</w:t>
                  </w:r>
                </w:p>
              </w:tc>
              <w:tc>
                <w:tcPr>
                  <w:tcW w:w="754" w:type="pct"/>
                  <w:vMerge w:val="restart"/>
                  <w:vAlign w:val="center"/>
                </w:tcPr>
                <w:p w14:paraId="18837C08">
                  <w:pPr>
                    <w:autoSpaceDE w:val="0"/>
                    <w:autoSpaceDN w:val="0"/>
                    <w:jc w:val="center"/>
                    <w:rPr>
                      <w:rFonts w:eastAsia="仿宋"/>
                      <w:szCs w:val="21"/>
                    </w:rPr>
                  </w:pPr>
                  <w:r>
                    <w:rPr>
                      <w:rFonts w:hint="eastAsia" w:eastAsia="仿宋"/>
                      <w:szCs w:val="21"/>
                    </w:rPr>
                    <w:t>960</w:t>
                  </w:r>
                </w:p>
              </w:tc>
              <w:tc>
                <w:tcPr>
                  <w:tcW w:w="754" w:type="pct"/>
                  <w:noWrap/>
                  <w:vAlign w:val="center"/>
                </w:tcPr>
                <w:p w14:paraId="255A6245">
                  <w:pPr>
                    <w:autoSpaceDE w:val="0"/>
                    <w:autoSpaceDN w:val="0"/>
                    <w:jc w:val="center"/>
                    <w:rPr>
                      <w:rFonts w:eastAsia="仿宋"/>
                      <w:szCs w:val="21"/>
                    </w:rPr>
                  </w:pPr>
                  <w:r>
                    <w:rPr>
                      <w:rFonts w:eastAsia="仿宋"/>
                      <w:szCs w:val="21"/>
                    </w:rPr>
                    <w:t>COD</w:t>
                  </w:r>
                </w:p>
              </w:tc>
              <w:tc>
                <w:tcPr>
                  <w:tcW w:w="1092" w:type="pct"/>
                  <w:noWrap/>
                  <w:vAlign w:val="center"/>
                </w:tcPr>
                <w:p w14:paraId="2CE4129B">
                  <w:pPr>
                    <w:autoSpaceDE w:val="0"/>
                    <w:autoSpaceDN w:val="0"/>
                    <w:jc w:val="center"/>
                    <w:rPr>
                      <w:rFonts w:eastAsia="仿宋"/>
                      <w:szCs w:val="21"/>
                    </w:rPr>
                  </w:pPr>
                  <w:r>
                    <w:rPr>
                      <w:rFonts w:eastAsia="仿宋"/>
                      <w:szCs w:val="21"/>
                    </w:rPr>
                    <w:t>400</w:t>
                  </w:r>
                </w:p>
              </w:tc>
              <w:tc>
                <w:tcPr>
                  <w:tcW w:w="755" w:type="pct"/>
                  <w:shd w:val="clear" w:color="auto" w:fill="auto"/>
                  <w:noWrap/>
                  <w:vAlign w:val="center"/>
                </w:tcPr>
                <w:p w14:paraId="56A696DA">
                  <w:pPr>
                    <w:autoSpaceDE w:val="0"/>
                    <w:autoSpaceDN w:val="0"/>
                    <w:jc w:val="center"/>
                    <w:rPr>
                      <w:rFonts w:eastAsia="仿宋"/>
                      <w:szCs w:val="21"/>
                    </w:rPr>
                  </w:pPr>
                  <w:r>
                    <w:rPr>
                      <w:rFonts w:hint="eastAsia" w:eastAsia="仿宋"/>
                      <w:szCs w:val="21"/>
                    </w:rPr>
                    <w:t>0.384</w:t>
                  </w:r>
                </w:p>
              </w:tc>
              <w:tc>
                <w:tcPr>
                  <w:tcW w:w="832" w:type="pct"/>
                  <w:vMerge w:val="restart"/>
                  <w:vAlign w:val="center"/>
                </w:tcPr>
                <w:p w14:paraId="1CA971FF">
                  <w:pPr>
                    <w:autoSpaceDE w:val="0"/>
                    <w:autoSpaceDN w:val="0"/>
                    <w:jc w:val="center"/>
                    <w:rPr>
                      <w:rFonts w:eastAsia="仿宋"/>
                      <w:szCs w:val="21"/>
                    </w:rPr>
                  </w:pPr>
                  <w:r>
                    <w:rPr>
                      <w:rFonts w:hint="eastAsia" w:eastAsia="仿宋"/>
                      <w:szCs w:val="21"/>
                    </w:rPr>
                    <w:t>由于项目所在地目前尚不具备污水接管条件，</w:t>
                  </w:r>
                  <w:r>
                    <w:rPr>
                      <w:rFonts w:eastAsia="仿宋"/>
                      <w:szCs w:val="21"/>
                    </w:rPr>
                    <w:t>生活污水</w:t>
                  </w:r>
                  <w:r>
                    <w:rPr>
                      <w:rFonts w:hint="eastAsia" w:eastAsia="仿宋"/>
                      <w:szCs w:val="21"/>
                    </w:rPr>
                    <w:t>经化粪池处理后托运至金坛双惠污水处理有限公司处理，尾水排入通济南河。</w:t>
                  </w:r>
                </w:p>
              </w:tc>
            </w:tr>
            <w:tr w14:paraId="0D50E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3" w:type="pct"/>
                  <w:vMerge w:val="continue"/>
                  <w:noWrap/>
                  <w:vAlign w:val="center"/>
                </w:tcPr>
                <w:p w14:paraId="621DAE10">
                  <w:pPr>
                    <w:autoSpaceDE w:val="0"/>
                    <w:autoSpaceDN w:val="0"/>
                    <w:jc w:val="center"/>
                    <w:rPr>
                      <w:rFonts w:eastAsia="仿宋"/>
                      <w:szCs w:val="21"/>
                    </w:rPr>
                  </w:pPr>
                </w:p>
              </w:tc>
              <w:tc>
                <w:tcPr>
                  <w:tcW w:w="754" w:type="pct"/>
                  <w:vMerge w:val="continue"/>
                  <w:vAlign w:val="center"/>
                </w:tcPr>
                <w:p w14:paraId="780B50D4">
                  <w:pPr>
                    <w:widowControl/>
                    <w:autoSpaceDE w:val="0"/>
                    <w:autoSpaceDN w:val="0"/>
                    <w:jc w:val="center"/>
                    <w:rPr>
                      <w:rFonts w:eastAsia="仿宋"/>
                      <w:szCs w:val="21"/>
                    </w:rPr>
                  </w:pPr>
                </w:p>
              </w:tc>
              <w:tc>
                <w:tcPr>
                  <w:tcW w:w="754" w:type="pct"/>
                  <w:noWrap/>
                  <w:vAlign w:val="center"/>
                </w:tcPr>
                <w:p w14:paraId="46E96AFB">
                  <w:pPr>
                    <w:widowControl/>
                    <w:autoSpaceDE w:val="0"/>
                    <w:autoSpaceDN w:val="0"/>
                    <w:jc w:val="center"/>
                    <w:rPr>
                      <w:rFonts w:eastAsia="仿宋"/>
                      <w:szCs w:val="21"/>
                    </w:rPr>
                  </w:pPr>
                  <w:r>
                    <w:rPr>
                      <w:rFonts w:eastAsia="仿宋"/>
                      <w:szCs w:val="21"/>
                    </w:rPr>
                    <w:t>SS</w:t>
                  </w:r>
                </w:p>
              </w:tc>
              <w:tc>
                <w:tcPr>
                  <w:tcW w:w="1092" w:type="pct"/>
                  <w:noWrap/>
                  <w:vAlign w:val="center"/>
                </w:tcPr>
                <w:p w14:paraId="0853260F">
                  <w:pPr>
                    <w:widowControl/>
                    <w:autoSpaceDE w:val="0"/>
                    <w:autoSpaceDN w:val="0"/>
                    <w:jc w:val="center"/>
                    <w:rPr>
                      <w:rFonts w:eastAsia="仿宋"/>
                      <w:szCs w:val="21"/>
                    </w:rPr>
                  </w:pPr>
                  <w:r>
                    <w:rPr>
                      <w:rFonts w:eastAsia="仿宋"/>
                      <w:szCs w:val="21"/>
                    </w:rPr>
                    <w:t>200</w:t>
                  </w:r>
                </w:p>
              </w:tc>
              <w:tc>
                <w:tcPr>
                  <w:tcW w:w="755" w:type="pct"/>
                  <w:shd w:val="clear" w:color="auto" w:fill="auto"/>
                  <w:noWrap/>
                  <w:vAlign w:val="center"/>
                </w:tcPr>
                <w:p w14:paraId="728503BB">
                  <w:pPr>
                    <w:widowControl/>
                    <w:autoSpaceDE w:val="0"/>
                    <w:autoSpaceDN w:val="0"/>
                    <w:jc w:val="center"/>
                    <w:rPr>
                      <w:rFonts w:eastAsia="仿宋"/>
                      <w:szCs w:val="21"/>
                    </w:rPr>
                  </w:pPr>
                  <w:r>
                    <w:rPr>
                      <w:rFonts w:hint="eastAsia" w:eastAsia="仿宋"/>
                      <w:szCs w:val="21"/>
                    </w:rPr>
                    <w:t>0.192</w:t>
                  </w:r>
                </w:p>
              </w:tc>
              <w:tc>
                <w:tcPr>
                  <w:tcW w:w="832" w:type="pct"/>
                  <w:vMerge w:val="continue"/>
                  <w:vAlign w:val="center"/>
                </w:tcPr>
                <w:p w14:paraId="5A3D7AC7">
                  <w:pPr>
                    <w:widowControl/>
                    <w:autoSpaceDE w:val="0"/>
                    <w:autoSpaceDN w:val="0"/>
                    <w:jc w:val="center"/>
                    <w:rPr>
                      <w:rFonts w:eastAsia="仿宋"/>
                      <w:szCs w:val="21"/>
                    </w:rPr>
                  </w:pPr>
                </w:p>
              </w:tc>
            </w:tr>
            <w:tr w14:paraId="1A622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3" w:type="pct"/>
                  <w:vMerge w:val="continue"/>
                  <w:noWrap/>
                  <w:vAlign w:val="center"/>
                </w:tcPr>
                <w:p w14:paraId="4835A37D">
                  <w:pPr>
                    <w:autoSpaceDE w:val="0"/>
                    <w:autoSpaceDN w:val="0"/>
                    <w:jc w:val="center"/>
                    <w:rPr>
                      <w:rFonts w:eastAsia="仿宋"/>
                      <w:szCs w:val="21"/>
                    </w:rPr>
                  </w:pPr>
                </w:p>
              </w:tc>
              <w:tc>
                <w:tcPr>
                  <w:tcW w:w="754" w:type="pct"/>
                  <w:vMerge w:val="continue"/>
                  <w:vAlign w:val="center"/>
                </w:tcPr>
                <w:p w14:paraId="20D03FE2">
                  <w:pPr>
                    <w:widowControl/>
                    <w:autoSpaceDE w:val="0"/>
                    <w:autoSpaceDN w:val="0"/>
                    <w:jc w:val="center"/>
                    <w:rPr>
                      <w:rFonts w:eastAsia="仿宋"/>
                      <w:szCs w:val="21"/>
                    </w:rPr>
                  </w:pPr>
                </w:p>
              </w:tc>
              <w:tc>
                <w:tcPr>
                  <w:tcW w:w="754" w:type="pct"/>
                  <w:noWrap/>
                  <w:vAlign w:val="center"/>
                </w:tcPr>
                <w:p w14:paraId="4B89734B">
                  <w:pPr>
                    <w:widowControl/>
                    <w:autoSpaceDE w:val="0"/>
                    <w:autoSpaceDN w:val="0"/>
                    <w:jc w:val="center"/>
                    <w:rPr>
                      <w:rFonts w:eastAsia="仿宋"/>
                      <w:szCs w:val="21"/>
                    </w:rPr>
                  </w:pPr>
                  <w:r>
                    <w:rPr>
                      <w:rFonts w:eastAsia="仿宋"/>
                      <w:szCs w:val="21"/>
                    </w:rPr>
                    <w:t>NH</w:t>
                  </w:r>
                  <w:r>
                    <w:rPr>
                      <w:rFonts w:eastAsia="仿宋"/>
                      <w:szCs w:val="21"/>
                      <w:vertAlign w:val="subscript"/>
                    </w:rPr>
                    <w:t>3</w:t>
                  </w:r>
                  <w:r>
                    <w:rPr>
                      <w:rFonts w:eastAsia="仿宋"/>
                      <w:szCs w:val="21"/>
                    </w:rPr>
                    <w:t>-N</w:t>
                  </w:r>
                </w:p>
              </w:tc>
              <w:tc>
                <w:tcPr>
                  <w:tcW w:w="1092" w:type="pct"/>
                  <w:noWrap/>
                  <w:vAlign w:val="center"/>
                </w:tcPr>
                <w:p w14:paraId="37B38B85">
                  <w:pPr>
                    <w:widowControl/>
                    <w:autoSpaceDE w:val="0"/>
                    <w:autoSpaceDN w:val="0"/>
                    <w:jc w:val="center"/>
                    <w:rPr>
                      <w:rFonts w:eastAsia="仿宋"/>
                      <w:szCs w:val="21"/>
                    </w:rPr>
                  </w:pPr>
                  <w:r>
                    <w:rPr>
                      <w:rFonts w:eastAsia="仿宋"/>
                      <w:szCs w:val="21"/>
                    </w:rPr>
                    <w:t>25</w:t>
                  </w:r>
                </w:p>
              </w:tc>
              <w:tc>
                <w:tcPr>
                  <w:tcW w:w="755" w:type="pct"/>
                  <w:shd w:val="clear" w:color="auto" w:fill="auto"/>
                  <w:noWrap/>
                  <w:vAlign w:val="center"/>
                </w:tcPr>
                <w:p w14:paraId="29CDFD42">
                  <w:pPr>
                    <w:widowControl/>
                    <w:autoSpaceDE w:val="0"/>
                    <w:autoSpaceDN w:val="0"/>
                    <w:jc w:val="center"/>
                    <w:rPr>
                      <w:rFonts w:eastAsia="仿宋"/>
                      <w:szCs w:val="21"/>
                    </w:rPr>
                  </w:pPr>
                  <w:r>
                    <w:rPr>
                      <w:rFonts w:hint="eastAsia" w:eastAsia="仿宋"/>
                      <w:szCs w:val="21"/>
                    </w:rPr>
                    <w:t>0.024</w:t>
                  </w:r>
                </w:p>
              </w:tc>
              <w:tc>
                <w:tcPr>
                  <w:tcW w:w="832" w:type="pct"/>
                  <w:vMerge w:val="continue"/>
                  <w:vAlign w:val="center"/>
                </w:tcPr>
                <w:p w14:paraId="45D06736">
                  <w:pPr>
                    <w:widowControl/>
                    <w:autoSpaceDE w:val="0"/>
                    <w:autoSpaceDN w:val="0"/>
                    <w:jc w:val="center"/>
                    <w:rPr>
                      <w:rFonts w:eastAsia="仿宋"/>
                      <w:szCs w:val="21"/>
                    </w:rPr>
                  </w:pPr>
                </w:p>
              </w:tc>
            </w:tr>
            <w:tr w14:paraId="2013A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3" w:type="pct"/>
                  <w:vMerge w:val="continue"/>
                  <w:noWrap/>
                  <w:vAlign w:val="center"/>
                </w:tcPr>
                <w:p w14:paraId="3B7688C1">
                  <w:pPr>
                    <w:autoSpaceDE w:val="0"/>
                    <w:autoSpaceDN w:val="0"/>
                    <w:jc w:val="center"/>
                    <w:rPr>
                      <w:rFonts w:eastAsia="仿宋"/>
                      <w:szCs w:val="21"/>
                    </w:rPr>
                  </w:pPr>
                </w:p>
              </w:tc>
              <w:tc>
                <w:tcPr>
                  <w:tcW w:w="754" w:type="pct"/>
                  <w:vMerge w:val="continue"/>
                  <w:vAlign w:val="center"/>
                </w:tcPr>
                <w:p w14:paraId="0F1CC280">
                  <w:pPr>
                    <w:widowControl/>
                    <w:autoSpaceDE w:val="0"/>
                    <w:autoSpaceDN w:val="0"/>
                    <w:jc w:val="center"/>
                    <w:rPr>
                      <w:rFonts w:eastAsia="仿宋"/>
                      <w:szCs w:val="21"/>
                    </w:rPr>
                  </w:pPr>
                </w:p>
              </w:tc>
              <w:tc>
                <w:tcPr>
                  <w:tcW w:w="754" w:type="pct"/>
                  <w:noWrap/>
                  <w:vAlign w:val="center"/>
                </w:tcPr>
                <w:p w14:paraId="3625466C">
                  <w:pPr>
                    <w:widowControl/>
                    <w:autoSpaceDE w:val="0"/>
                    <w:autoSpaceDN w:val="0"/>
                    <w:jc w:val="center"/>
                    <w:rPr>
                      <w:rFonts w:eastAsia="仿宋"/>
                      <w:szCs w:val="21"/>
                    </w:rPr>
                  </w:pPr>
                  <w:r>
                    <w:rPr>
                      <w:rFonts w:eastAsia="仿宋"/>
                      <w:szCs w:val="21"/>
                    </w:rPr>
                    <w:t>TP</w:t>
                  </w:r>
                </w:p>
              </w:tc>
              <w:tc>
                <w:tcPr>
                  <w:tcW w:w="1092" w:type="pct"/>
                  <w:noWrap/>
                  <w:vAlign w:val="center"/>
                </w:tcPr>
                <w:p w14:paraId="73696458">
                  <w:pPr>
                    <w:widowControl/>
                    <w:autoSpaceDE w:val="0"/>
                    <w:autoSpaceDN w:val="0"/>
                    <w:jc w:val="center"/>
                    <w:rPr>
                      <w:rFonts w:eastAsia="仿宋"/>
                      <w:szCs w:val="21"/>
                    </w:rPr>
                  </w:pPr>
                  <w:r>
                    <w:rPr>
                      <w:rFonts w:eastAsia="仿宋"/>
                      <w:szCs w:val="21"/>
                    </w:rPr>
                    <w:t>2</w:t>
                  </w:r>
                </w:p>
              </w:tc>
              <w:tc>
                <w:tcPr>
                  <w:tcW w:w="755" w:type="pct"/>
                  <w:shd w:val="clear" w:color="auto" w:fill="auto"/>
                  <w:noWrap/>
                  <w:vAlign w:val="center"/>
                </w:tcPr>
                <w:p w14:paraId="3BE85BCF">
                  <w:pPr>
                    <w:widowControl/>
                    <w:autoSpaceDE w:val="0"/>
                    <w:autoSpaceDN w:val="0"/>
                    <w:jc w:val="center"/>
                    <w:rPr>
                      <w:rFonts w:eastAsia="仿宋"/>
                      <w:szCs w:val="21"/>
                    </w:rPr>
                  </w:pPr>
                  <w:r>
                    <w:rPr>
                      <w:rFonts w:hint="eastAsia" w:eastAsia="仿宋"/>
                      <w:szCs w:val="21"/>
                    </w:rPr>
                    <w:t>0.002</w:t>
                  </w:r>
                </w:p>
              </w:tc>
              <w:tc>
                <w:tcPr>
                  <w:tcW w:w="832" w:type="pct"/>
                  <w:vMerge w:val="continue"/>
                  <w:vAlign w:val="center"/>
                </w:tcPr>
                <w:p w14:paraId="5D90FACE">
                  <w:pPr>
                    <w:widowControl/>
                    <w:autoSpaceDE w:val="0"/>
                    <w:autoSpaceDN w:val="0"/>
                    <w:jc w:val="center"/>
                    <w:rPr>
                      <w:rFonts w:eastAsia="仿宋"/>
                      <w:szCs w:val="21"/>
                    </w:rPr>
                  </w:pPr>
                </w:p>
              </w:tc>
            </w:tr>
            <w:tr w14:paraId="4F76F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3" w:type="pct"/>
                  <w:vMerge w:val="continue"/>
                  <w:noWrap/>
                  <w:vAlign w:val="center"/>
                </w:tcPr>
                <w:p w14:paraId="69E23CBF">
                  <w:pPr>
                    <w:autoSpaceDE w:val="0"/>
                    <w:autoSpaceDN w:val="0"/>
                    <w:jc w:val="center"/>
                    <w:rPr>
                      <w:rFonts w:eastAsia="仿宋"/>
                      <w:szCs w:val="21"/>
                    </w:rPr>
                  </w:pPr>
                </w:p>
              </w:tc>
              <w:tc>
                <w:tcPr>
                  <w:tcW w:w="754" w:type="pct"/>
                  <w:vMerge w:val="continue"/>
                  <w:vAlign w:val="center"/>
                </w:tcPr>
                <w:p w14:paraId="3BDFAFD6">
                  <w:pPr>
                    <w:widowControl/>
                    <w:autoSpaceDE w:val="0"/>
                    <w:autoSpaceDN w:val="0"/>
                    <w:jc w:val="center"/>
                    <w:rPr>
                      <w:rFonts w:eastAsia="仿宋"/>
                      <w:szCs w:val="21"/>
                    </w:rPr>
                  </w:pPr>
                </w:p>
              </w:tc>
              <w:tc>
                <w:tcPr>
                  <w:tcW w:w="754" w:type="pct"/>
                  <w:noWrap/>
                  <w:vAlign w:val="center"/>
                </w:tcPr>
                <w:p w14:paraId="25F98215">
                  <w:pPr>
                    <w:widowControl/>
                    <w:autoSpaceDE w:val="0"/>
                    <w:autoSpaceDN w:val="0"/>
                    <w:jc w:val="center"/>
                    <w:rPr>
                      <w:rFonts w:eastAsia="仿宋"/>
                      <w:szCs w:val="21"/>
                    </w:rPr>
                  </w:pPr>
                  <w:r>
                    <w:rPr>
                      <w:rFonts w:eastAsia="仿宋"/>
                      <w:szCs w:val="21"/>
                    </w:rPr>
                    <w:t>TN</w:t>
                  </w:r>
                </w:p>
              </w:tc>
              <w:tc>
                <w:tcPr>
                  <w:tcW w:w="1092" w:type="pct"/>
                  <w:noWrap/>
                  <w:vAlign w:val="center"/>
                </w:tcPr>
                <w:p w14:paraId="7C942733">
                  <w:pPr>
                    <w:widowControl/>
                    <w:autoSpaceDE w:val="0"/>
                    <w:autoSpaceDN w:val="0"/>
                    <w:jc w:val="center"/>
                    <w:rPr>
                      <w:rFonts w:eastAsia="仿宋"/>
                      <w:szCs w:val="21"/>
                    </w:rPr>
                  </w:pPr>
                  <w:r>
                    <w:rPr>
                      <w:rFonts w:eastAsia="仿宋"/>
                      <w:szCs w:val="21"/>
                    </w:rPr>
                    <w:t>40</w:t>
                  </w:r>
                </w:p>
              </w:tc>
              <w:tc>
                <w:tcPr>
                  <w:tcW w:w="755" w:type="pct"/>
                  <w:shd w:val="clear" w:color="auto" w:fill="auto"/>
                  <w:noWrap/>
                  <w:vAlign w:val="center"/>
                </w:tcPr>
                <w:p w14:paraId="366EE063">
                  <w:pPr>
                    <w:widowControl/>
                    <w:autoSpaceDE w:val="0"/>
                    <w:autoSpaceDN w:val="0"/>
                    <w:jc w:val="center"/>
                    <w:rPr>
                      <w:rFonts w:eastAsia="仿宋"/>
                      <w:szCs w:val="21"/>
                    </w:rPr>
                  </w:pPr>
                  <w:r>
                    <w:rPr>
                      <w:rFonts w:hint="eastAsia" w:eastAsia="仿宋"/>
                      <w:szCs w:val="21"/>
                    </w:rPr>
                    <w:t>0.03</w:t>
                  </w:r>
                  <w:r>
                    <w:rPr>
                      <w:rFonts w:eastAsia="仿宋"/>
                      <w:szCs w:val="21"/>
                    </w:rPr>
                    <w:t>8</w:t>
                  </w:r>
                </w:p>
              </w:tc>
              <w:tc>
                <w:tcPr>
                  <w:tcW w:w="832" w:type="pct"/>
                  <w:vMerge w:val="continue"/>
                  <w:vAlign w:val="center"/>
                </w:tcPr>
                <w:p w14:paraId="161B9E3E">
                  <w:pPr>
                    <w:widowControl/>
                    <w:autoSpaceDE w:val="0"/>
                    <w:autoSpaceDN w:val="0"/>
                    <w:jc w:val="center"/>
                    <w:rPr>
                      <w:rFonts w:eastAsia="仿宋"/>
                      <w:szCs w:val="21"/>
                    </w:rPr>
                  </w:pPr>
                </w:p>
              </w:tc>
            </w:tr>
            <w:tr w14:paraId="25FF0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13" w:type="pct"/>
                  <w:vMerge w:val="continue"/>
                  <w:noWrap/>
                  <w:vAlign w:val="center"/>
                </w:tcPr>
                <w:p w14:paraId="7F8D03B6">
                  <w:pPr>
                    <w:autoSpaceDE w:val="0"/>
                    <w:autoSpaceDN w:val="0"/>
                    <w:jc w:val="center"/>
                    <w:rPr>
                      <w:rFonts w:eastAsia="仿宋"/>
                      <w:szCs w:val="21"/>
                    </w:rPr>
                  </w:pPr>
                </w:p>
              </w:tc>
              <w:tc>
                <w:tcPr>
                  <w:tcW w:w="754" w:type="pct"/>
                  <w:vMerge w:val="continue"/>
                  <w:vAlign w:val="center"/>
                </w:tcPr>
                <w:p w14:paraId="3C302E36">
                  <w:pPr>
                    <w:widowControl/>
                    <w:autoSpaceDE w:val="0"/>
                    <w:autoSpaceDN w:val="0"/>
                    <w:jc w:val="center"/>
                    <w:rPr>
                      <w:rFonts w:eastAsia="仿宋"/>
                      <w:szCs w:val="21"/>
                    </w:rPr>
                  </w:pPr>
                </w:p>
              </w:tc>
              <w:tc>
                <w:tcPr>
                  <w:tcW w:w="754" w:type="pct"/>
                  <w:noWrap/>
                  <w:vAlign w:val="center"/>
                </w:tcPr>
                <w:p w14:paraId="09EB5635">
                  <w:pPr>
                    <w:autoSpaceDE w:val="0"/>
                    <w:autoSpaceDN w:val="0"/>
                    <w:jc w:val="center"/>
                    <w:rPr>
                      <w:rFonts w:eastAsia="仿宋"/>
                      <w:szCs w:val="21"/>
                    </w:rPr>
                  </w:pPr>
                  <w:r>
                    <w:rPr>
                      <w:rFonts w:hint="eastAsia" w:eastAsia="仿宋"/>
                      <w:szCs w:val="21"/>
                    </w:rPr>
                    <w:t>动植物油</w:t>
                  </w:r>
                </w:p>
              </w:tc>
              <w:tc>
                <w:tcPr>
                  <w:tcW w:w="1092" w:type="pct"/>
                  <w:noWrap/>
                  <w:vAlign w:val="center"/>
                </w:tcPr>
                <w:p w14:paraId="525C4DD6">
                  <w:pPr>
                    <w:widowControl/>
                    <w:autoSpaceDE w:val="0"/>
                    <w:autoSpaceDN w:val="0"/>
                    <w:jc w:val="center"/>
                    <w:rPr>
                      <w:rFonts w:eastAsia="仿宋"/>
                      <w:szCs w:val="21"/>
                    </w:rPr>
                  </w:pPr>
                  <w:r>
                    <w:rPr>
                      <w:rFonts w:hint="eastAsia" w:eastAsia="仿宋"/>
                      <w:szCs w:val="21"/>
                    </w:rPr>
                    <w:t>8</w:t>
                  </w:r>
                  <w:r>
                    <w:rPr>
                      <w:rFonts w:eastAsia="仿宋"/>
                      <w:szCs w:val="21"/>
                    </w:rPr>
                    <w:t>0</w:t>
                  </w:r>
                </w:p>
              </w:tc>
              <w:tc>
                <w:tcPr>
                  <w:tcW w:w="755" w:type="pct"/>
                  <w:shd w:val="clear" w:color="auto" w:fill="auto"/>
                  <w:noWrap/>
                  <w:vAlign w:val="center"/>
                </w:tcPr>
                <w:p w14:paraId="44D47212">
                  <w:pPr>
                    <w:widowControl/>
                    <w:autoSpaceDE w:val="0"/>
                    <w:autoSpaceDN w:val="0"/>
                    <w:jc w:val="center"/>
                    <w:rPr>
                      <w:rFonts w:eastAsia="仿宋"/>
                      <w:szCs w:val="21"/>
                    </w:rPr>
                  </w:pPr>
                  <w:r>
                    <w:rPr>
                      <w:rFonts w:hint="eastAsia" w:eastAsia="仿宋"/>
                      <w:szCs w:val="21"/>
                    </w:rPr>
                    <w:t>0</w:t>
                  </w:r>
                  <w:r>
                    <w:rPr>
                      <w:rFonts w:eastAsia="仿宋"/>
                      <w:szCs w:val="21"/>
                    </w:rPr>
                    <w:t>.077</w:t>
                  </w:r>
                </w:p>
              </w:tc>
              <w:tc>
                <w:tcPr>
                  <w:tcW w:w="832" w:type="pct"/>
                  <w:vMerge w:val="continue"/>
                  <w:vAlign w:val="center"/>
                </w:tcPr>
                <w:p w14:paraId="7B09E907">
                  <w:pPr>
                    <w:widowControl/>
                    <w:autoSpaceDE w:val="0"/>
                    <w:autoSpaceDN w:val="0"/>
                    <w:jc w:val="center"/>
                    <w:rPr>
                      <w:rFonts w:eastAsia="仿宋"/>
                      <w:szCs w:val="21"/>
                    </w:rPr>
                  </w:pPr>
                </w:p>
              </w:tc>
            </w:tr>
          </w:tbl>
          <w:p w14:paraId="167E4959">
            <w:pPr>
              <w:tabs>
                <w:tab w:val="left" w:pos="2130"/>
              </w:tabs>
              <w:spacing w:line="500" w:lineRule="exact"/>
              <w:ind w:firstLine="480" w:firstLineChars="200"/>
              <w:rPr>
                <w:rFonts w:eastAsia="仿宋"/>
                <w:sz w:val="24"/>
              </w:rPr>
            </w:pPr>
            <w:r>
              <w:rPr>
                <w:rFonts w:eastAsia="仿宋"/>
                <w:sz w:val="24"/>
              </w:rPr>
              <w:t>2、污染防治措施</w:t>
            </w:r>
          </w:p>
          <w:p w14:paraId="634A6A62">
            <w:pPr>
              <w:tabs>
                <w:tab w:val="left" w:pos="2130"/>
              </w:tabs>
              <w:spacing w:line="500" w:lineRule="exact"/>
              <w:ind w:firstLine="480" w:firstLineChars="200"/>
              <w:rPr>
                <w:rFonts w:eastAsia="仿宋"/>
                <w:sz w:val="24"/>
              </w:rPr>
            </w:pPr>
            <w:r>
              <w:rPr>
                <w:rFonts w:eastAsia="仿宋"/>
                <w:sz w:val="24"/>
              </w:rPr>
              <w:t>（1）防治措施</w:t>
            </w:r>
          </w:p>
          <w:p w14:paraId="28AA8DF0">
            <w:pPr>
              <w:tabs>
                <w:tab w:val="left" w:pos="2130"/>
              </w:tabs>
              <w:spacing w:line="500" w:lineRule="exact"/>
              <w:ind w:firstLine="480" w:firstLineChars="200"/>
              <w:rPr>
                <w:rFonts w:eastAsia="仿宋"/>
                <w:sz w:val="24"/>
              </w:rPr>
            </w:pPr>
            <w:r>
              <w:rPr>
                <w:rFonts w:eastAsia="仿宋"/>
                <w:sz w:val="24"/>
              </w:rPr>
              <w:t>本项目实行雨污分流原则；雨水依托厂区原有雨水管道系统收集后接入市政雨水管网后排入附近河道；</w:t>
            </w:r>
            <w:r>
              <w:rPr>
                <w:rFonts w:hint="eastAsia" w:eastAsia="仿宋"/>
                <w:sz w:val="24"/>
              </w:rPr>
              <w:t>由于项目所在地目前尚不具备污水接管条件，生活污水经化粪池处理后托运至金坛双惠污水处理有限公司处理，尾水排入通济南河</w:t>
            </w:r>
            <w:r>
              <w:rPr>
                <w:rFonts w:eastAsia="仿宋"/>
                <w:sz w:val="24"/>
              </w:rPr>
              <w:t>。</w:t>
            </w:r>
          </w:p>
          <w:p w14:paraId="48CEF7EA">
            <w:pPr>
              <w:tabs>
                <w:tab w:val="left" w:pos="2130"/>
              </w:tabs>
              <w:spacing w:line="500" w:lineRule="exact"/>
              <w:ind w:firstLine="480" w:firstLineChars="200"/>
              <w:rPr>
                <w:rFonts w:eastAsia="仿宋"/>
                <w:sz w:val="24"/>
              </w:rPr>
            </w:pPr>
            <w:r>
              <w:rPr>
                <w:rFonts w:eastAsia="仿宋"/>
                <w:sz w:val="24"/>
              </w:rPr>
              <w:t>（2）污水</w:t>
            </w:r>
            <w:r>
              <w:rPr>
                <w:rFonts w:hint="eastAsia" w:eastAsia="仿宋"/>
                <w:sz w:val="24"/>
              </w:rPr>
              <w:t>托运</w:t>
            </w:r>
            <w:r>
              <w:rPr>
                <w:rFonts w:eastAsia="仿宋"/>
                <w:sz w:val="24"/>
              </w:rPr>
              <w:t>可行性分析</w:t>
            </w:r>
          </w:p>
          <w:p w14:paraId="40391F12">
            <w:pPr>
              <w:tabs>
                <w:tab w:val="left" w:pos="2130"/>
              </w:tabs>
              <w:spacing w:line="500" w:lineRule="exact"/>
              <w:ind w:firstLine="482" w:firstLineChars="200"/>
              <w:rPr>
                <w:rFonts w:eastAsia="仿宋"/>
                <w:b/>
                <w:sz w:val="24"/>
              </w:rPr>
            </w:pPr>
            <w:r>
              <w:rPr>
                <w:rFonts w:hint="eastAsia" w:eastAsia="仿宋"/>
                <w:b/>
                <w:sz w:val="24"/>
              </w:rPr>
              <w:t>常州市金坛双惠污水处理有限公司</w:t>
            </w:r>
          </w:p>
          <w:p w14:paraId="630B7A65">
            <w:pPr>
              <w:tabs>
                <w:tab w:val="left" w:pos="2130"/>
              </w:tabs>
              <w:spacing w:line="500" w:lineRule="exact"/>
              <w:ind w:firstLine="480" w:firstLineChars="200"/>
              <w:rPr>
                <w:rFonts w:eastAsia="仿宋"/>
                <w:sz w:val="24"/>
              </w:rPr>
            </w:pPr>
            <w:r>
              <w:rPr>
                <w:rFonts w:hint="eastAsia" w:eastAsia="仿宋"/>
                <w:sz w:val="24"/>
              </w:rPr>
              <w:t>常州市金坛双惠污水处理有限公司位于常州市金坛区金城镇后阳化工园38号，属于工业污水厂，主要服务于金坛区内工业企业。</w:t>
            </w:r>
            <w:r>
              <w:rPr>
                <w:rFonts w:eastAsia="仿宋"/>
                <w:sz w:val="24"/>
              </w:rPr>
              <w:t>本项目所在地属于该污水处理厂的服务范围内。</w:t>
            </w:r>
          </w:p>
          <w:p w14:paraId="3FF92401">
            <w:pPr>
              <w:tabs>
                <w:tab w:val="left" w:pos="2130"/>
              </w:tabs>
              <w:spacing w:line="500" w:lineRule="exact"/>
              <w:ind w:firstLine="480" w:firstLineChars="200"/>
              <w:rPr>
                <w:rFonts w:eastAsia="仿宋"/>
                <w:sz w:val="24"/>
              </w:rPr>
            </w:pPr>
            <w:r>
              <w:rPr>
                <w:rFonts w:hint="eastAsia" w:eastAsia="仿宋"/>
                <w:sz w:val="24"/>
              </w:rPr>
              <w:t>常州市金坛双惠污水处理有限公司“日处理污水2000m</w:t>
            </w:r>
            <w:r>
              <w:rPr>
                <w:rFonts w:hint="eastAsia" w:eastAsia="仿宋"/>
                <w:sz w:val="24"/>
                <w:vertAlign w:val="superscript"/>
              </w:rPr>
              <w:t>3</w:t>
            </w:r>
            <w:r>
              <w:rPr>
                <w:rFonts w:hint="eastAsia" w:eastAsia="仿宋"/>
                <w:sz w:val="24"/>
              </w:rPr>
              <w:t>新建项目”于2009年10月获得了金坛市环保局的环评批复，项目规模为新建日处理污水2000m</w:t>
            </w:r>
            <w:r>
              <w:rPr>
                <w:rFonts w:hint="eastAsia" w:eastAsia="仿宋"/>
                <w:sz w:val="24"/>
                <w:vertAlign w:val="superscript"/>
              </w:rPr>
              <w:t>3</w:t>
            </w:r>
            <w:r>
              <w:rPr>
                <w:rFonts w:hint="eastAsia" w:eastAsia="仿宋"/>
                <w:sz w:val="24"/>
              </w:rPr>
              <w:t>工程（近期规模1000m</w:t>
            </w:r>
            <w:r>
              <w:rPr>
                <w:rFonts w:hint="eastAsia" w:eastAsia="仿宋"/>
                <w:sz w:val="24"/>
                <w:vertAlign w:val="superscript"/>
              </w:rPr>
              <w:t>3</w:t>
            </w:r>
            <w:r>
              <w:rPr>
                <w:rFonts w:hint="eastAsia" w:eastAsia="仿宋"/>
                <w:sz w:val="24"/>
              </w:rPr>
              <w:t>/d，远期总规模达2000m</w:t>
            </w:r>
            <w:r>
              <w:rPr>
                <w:rFonts w:hint="eastAsia" w:eastAsia="仿宋"/>
                <w:sz w:val="24"/>
                <w:vertAlign w:val="superscript"/>
              </w:rPr>
              <w:t>3</w:t>
            </w:r>
            <w:r>
              <w:rPr>
                <w:rFonts w:hint="eastAsia" w:eastAsia="仿宋"/>
                <w:sz w:val="24"/>
              </w:rPr>
              <w:t>/d），污水厂采用强化预处理+组合式生化+深度处理的专门针对化工废水的处理工艺：中、高浓度化工废水经均质化、均量化处理后，需经过“混合电解絮凝床+UASB+MBBR”的强化预处理，达到组合式生化工艺进水水质要求后，与低浓度废水合并进入主体生化处理设施；强化预处理后达标的中、高浓度化工废水和低浓度废水经调节池调节后进入“A/O+动态膜生物反应器”组合式生化工艺处理，最后经纳滤深度处理后，尾水达标排入通济南河。该项目（近期1000m</w:t>
            </w:r>
            <w:r>
              <w:rPr>
                <w:rFonts w:hint="eastAsia" w:eastAsia="仿宋"/>
                <w:sz w:val="24"/>
                <w:vertAlign w:val="superscript"/>
              </w:rPr>
              <w:t>3</w:t>
            </w:r>
            <w:r>
              <w:rPr>
                <w:rFonts w:hint="eastAsia" w:eastAsia="仿宋"/>
                <w:sz w:val="24"/>
              </w:rPr>
              <w:t>/d处理能力中500m</w:t>
            </w:r>
            <w:r>
              <w:rPr>
                <w:rFonts w:hint="eastAsia" w:eastAsia="仿宋"/>
                <w:sz w:val="24"/>
                <w:vertAlign w:val="superscript"/>
              </w:rPr>
              <w:t>3</w:t>
            </w:r>
            <w:r>
              <w:rPr>
                <w:rFonts w:hint="eastAsia" w:eastAsia="仿宋"/>
                <w:sz w:val="24"/>
              </w:rPr>
              <w:t>/d部分）于2012年4月通过环保验收。目前双惠处理厂现有处理能力为500m</w:t>
            </w:r>
            <w:r>
              <w:rPr>
                <w:rFonts w:hint="eastAsia" w:eastAsia="仿宋"/>
                <w:sz w:val="24"/>
                <w:vertAlign w:val="superscript"/>
              </w:rPr>
              <w:t>3</w:t>
            </w:r>
            <w:r>
              <w:rPr>
                <w:rFonts w:hint="eastAsia" w:eastAsia="仿宋"/>
                <w:sz w:val="24"/>
              </w:rPr>
              <w:t>/d。</w:t>
            </w:r>
          </w:p>
          <w:p w14:paraId="023D35B0">
            <w:pPr>
              <w:tabs>
                <w:tab w:val="left" w:pos="2130"/>
              </w:tabs>
              <w:spacing w:line="500" w:lineRule="exact"/>
              <w:ind w:firstLine="480" w:firstLineChars="200"/>
              <w:rPr>
                <w:rFonts w:eastAsia="仿宋"/>
                <w:sz w:val="24"/>
              </w:rPr>
            </w:pPr>
            <w:r>
              <w:rPr>
                <w:rFonts w:hint="eastAsia" w:eastAsia="仿宋"/>
                <w:sz w:val="24"/>
              </w:rPr>
              <w:t>重点说明的是：常州市金坛双惠污水处理有限公司配有专用的槽罐车，用于接收企业的托运废水。本项目“以新带老”措施实施后，常州华诚电子有限公司生活污水产生经过化粪池处理后，联系双惠污水厂，采用双惠污水厂专用的槽罐车进行拖运，双惠污水厂所辖的托运车辆已安装GPS定位。公司需建立拖运废水的管理台账，落实废水产生、去向情况，加强监管，杜绝偷排、非法倾倒的现象。</w:t>
            </w:r>
          </w:p>
          <w:p w14:paraId="003CE225">
            <w:pPr>
              <w:tabs>
                <w:tab w:val="left" w:pos="2130"/>
              </w:tabs>
              <w:spacing w:line="500" w:lineRule="exact"/>
              <w:ind w:firstLine="480" w:firstLineChars="200"/>
              <w:rPr>
                <w:rFonts w:eastAsia="仿宋"/>
                <w:sz w:val="24"/>
              </w:rPr>
            </w:pPr>
            <w:r>
              <w:rPr>
                <w:rFonts w:eastAsia="仿宋"/>
                <w:sz w:val="24"/>
              </w:rPr>
              <w:t>3、污染物排放分析</w:t>
            </w:r>
          </w:p>
          <w:p w14:paraId="68990FE1">
            <w:pPr>
              <w:tabs>
                <w:tab w:val="left" w:pos="2130"/>
              </w:tabs>
              <w:spacing w:line="500" w:lineRule="exact"/>
              <w:ind w:firstLine="480" w:firstLineChars="200"/>
              <w:rPr>
                <w:rFonts w:eastAsia="仿宋"/>
                <w:sz w:val="24"/>
              </w:rPr>
            </w:pPr>
            <w:r>
              <w:rPr>
                <w:rFonts w:eastAsia="仿宋"/>
                <w:sz w:val="24"/>
              </w:rPr>
              <w:t>（1）排放基本信息</w:t>
            </w:r>
          </w:p>
          <w:p w14:paraId="20F532A0">
            <w:pPr>
              <w:tabs>
                <w:tab w:val="left" w:pos="2130"/>
              </w:tabs>
              <w:spacing w:line="500" w:lineRule="exact"/>
              <w:ind w:firstLine="480" w:firstLineChars="200"/>
              <w:rPr>
                <w:rFonts w:eastAsia="仿宋"/>
                <w:sz w:val="24"/>
              </w:rPr>
            </w:pPr>
            <w:r>
              <w:rPr>
                <w:rFonts w:hint="eastAsia" w:eastAsia="仿宋"/>
                <w:sz w:val="24"/>
              </w:rPr>
              <w:t>由于项目所在地目前尚不具备污水接管条件，生活污水经化粪池处理后托运至金坛双惠污水处理有限公司处理，尾水排入通济南河</w:t>
            </w:r>
            <w:r>
              <w:rPr>
                <w:rFonts w:eastAsia="仿宋"/>
                <w:sz w:val="24"/>
              </w:rPr>
              <w:t>。</w:t>
            </w:r>
          </w:p>
          <w:p w14:paraId="15748366">
            <w:pPr>
              <w:tabs>
                <w:tab w:val="left" w:pos="2130"/>
              </w:tabs>
              <w:spacing w:line="500" w:lineRule="exact"/>
              <w:ind w:firstLine="480" w:firstLineChars="200"/>
              <w:rPr>
                <w:rFonts w:eastAsia="仿宋"/>
                <w:sz w:val="24"/>
              </w:rPr>
            </w:pPr>
            <w:r>
              <w:rPr>
                <w:rFonts w:eastAsia="仿宋"/>
                <w:sz w:val="24"/>
              </w:rPr>
              <w:t>（2）污染物排放汇总表</w:t>
            </w:r>
          </w:p>
          <w:p w14:paraId="7BB377E9">
            <w:pPr>
              <w:keepNext/>
              <w:spacing w:line="500" w:lineRule="exact"/>
              <w:jc w:val="center"/>
              <w:rPr>
                <w:rFonts w:eastAsia="仿宋"/>
                <w:b/>
                <w:szCs w:val="21"/>
              </w:rPr>
            </w:pPr>
            <w:r>
              <w:rPr>
                <w:rFonts w:eastAsia="仿宋"/>
                <w:b/>
                <w:szCs w:val="21"/>
              </w:rPr>
              <w:t>本项目废水产排情况汇总</w:t>
            </w:r>
          </w:p>
          <w:tbl>
            <w:tblPr>
              <w:tblStyle w:val="35"/>
              <w:tblW w:w="497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4"/>
              <w:gridCol w:w="1277"/>
              <w:gridCol w:w="1125"/>
              <w:gridCol w:w="878"/>
              <w:gridCol w:w="707"/>
              <w:gridCol w:w="1118"/>
              <w:gridCol w:w="909"/>
              <w:gridCol w:w="1095"/>
              <w:gridCol w:w="774"/>
            </w:tblGrid>
            <w:tr w14:paraId="64B98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36" w:type="pct"/>
                  <w:noWrap/>
                  <w:vAlign w:val="center"/>
                </w:tcPr>
                <w:p w14:paraId="405452C4">
                  <w:pPr>
                    <w:autoSpaceDE w:val="0"/>
                    <w:autoSpaceDN w:val="0"/>
                    <w:snapToGrid w:val="0"/>
                    <w:jc w:val="center"/>
                    <w:rPr>
                      <w:rFonts w:eastAsia="仿宋"/>
                      <w:szCs w:val="22"/>
                    </w:rPr>
                  </w:pPr>
                  <w:bookmarkStart w:id="17" w:name="_Hlk109984855"/>
                  <w:r>
                    <w:rPr>
                      <w:rFonts w:eastAsia="仿宋"/>
                      <w:szCs w:val="22"/>
                    </w:rPr>
                    <w:t>废水</w:t>
                  </w:r>
                </w:p>
              </w:tc>
              <w:tc>
                <w:tcPr>
                  <w:tcW w:w="739" w:type="pct"/>
                  <w:noWrap/>
                  <w:vAlign w:val="center"/>
                </w:tcPr>
                <w:p w14:paraId="5A6AD698">
                  <w:pPr>
                    <w:autoSpaceDE w:val="0"/>
                    <w:autoSpaceDN w:val="0"/>
                    <w:snapToGrid w:val="0"/>
                    <w:jc w:val="center"/>
                    <w:rPr>
                      <w:rFonts w:eastAsia="仿宋"/>
                      <w:szCs w:val="22"/>
                    </w:rPr>
                  </w:pPr>
                  <w:r>
                    <w:rPr>
                      <w:rFonts w:eastAsia="仿宋"/>
                      <w:szCs w:val="22"/>
                    </w:rPr>
                    <w:t>污染物</w:t>
                  </w:r>
                </w:p>
                <w:p w14:paraId="681E5A80">
                  <w:pPr>
                    <w:autoSpaceDE w:val="0"/>
                    <w:autoSpaceDN w:val="0"/>
                    <w:snapToGrid w:val="0"/>
                    <w:jc w:val="center"/>
                    <w:rPr>
                      <w:rFonts w:eastAsia="仿宋"/>
                      <w:szCs w:val="22"/>
                    </w:rPr>
                  </w:pPr>
                  <w:r>
                    <w:rPr>
                      <w:rFonts w:eastAsia="仿宋"/>
                      <w:szCs w:val="22"/>
                    </w:rPr>
                    <w:t>因子</w:t>
                  </w:r>
                </w:p>
              </w:tc>
              <w:tc>
                <w:tcPr>
                  <w:tcW w:w="651" w:type="pct"/>
                  <w:noWrap/>
                  <w:vAlign w:val="center"/>
                </w:tcPr>
                <w:p w14:paraId="29082A63">
                  <w:pPr>
                    <w:autoSpaceDE w:val="0"/>
                    <w:autoSpaceDN w:val="0"/>
                    <w:snapToGrid w:val="0"/>
                    <w:jc w:val="center"/>
                    <w:rPr>
                      <w:rFonts w:eastAsia="仿宋"/>
                      <w:szCs w:val="22"/>
                    </w:rPr>
                  </w:pPr>
                  <w:r>
                    <w:rPr>
                      <w:rFonts w:eastAsia="仿宋"/>
                      <w:szCs w:val="22"/>
                    </w:rPr>
                    <w:t>产生浓度（mg/L）</w:t>
                  </w:r>
                </w:p>
              </w:tc>
              <w:tc>
                <w:tcPr>
                  <w:tcW w:w="508" w:type="pct"/>
                  <w:noWrap/>
                  <w:vAlign w:val="center"/>
                </w:tcPr>
                <w:p w14:paraId="36BCFF74">
                  <w:pPr>
                    <w:autoSpaceDE w:val="0"/>
                    <w:autoSpaceDN w:val="0"/>
                    <w:snapToGrid w:val="0"/>
                    <w:jc w:val="center"/>
                    <w:rPr>
                      <w:rFonts w:eastAsia="仿宋"/>
                      <w:szCs w:val="22"/>
                    </w:rPr>
                  </w:pPr>
                  <w:r>
                    <w:rPr>
                      <w:rFonts w:eastAsia="仿宋"/>
                      <w:szCs w:val="22"/>
                    </w:rPr>
                    <w:t>产生量</w:t>
                  </w:r>
                </w:p>
                <w:p w14:paraId="339F769E">
                  <w:pPr>
                    <w:autoSpaceDE w:val="0"/>
                    <w:autoSpaceDN w:val="0"/>
                    <w:snapToGrid w:val="0"/>
                    <w:jc w:val="center"/>
                    <w:rPr>
                      <w:rFonts w:eastAsia="仿宋"/>
                      <w:szCs w:val="22"/>
                    </w:rPr>
                  </w:pPr>
                  <w:r>
                    <w:rPr>
                      <w:rFonts w:eastAsia="仿宋"/>
                      <w:szCs w:val="22"/>
                    </w:rPr>
                    <w:t>（t/a）</w:t>
                  </w:r>
                </w:p>
              </w:tc>
              <w:tc>
                <w:tcPr>
                  <w:tcW w:w="409" w:type="pct"/>
                  <w:noWrap/>
                  <w:vAlign w:val="center"/>
                </w:tcPr>
                <w:p w14:paraId="54BA3E93">
                  <w:pPr>
                    <w:autoSpaceDE w:val="0"/>
                    <w:autoSpaceDN w:val="0"/>
                    <w:snapToGrid w:val="0"/>
                    <w:jc w:val="center"/>
                    <w:rPr>
                      <w:rFonts w:eastAsia="仿宋"/>
                      <w:szCs w:val="22"/>
                    </w:rPr>
                  </w:pPr>
                  <w:r>
                    <w:rPr>
                      <w:rFonts w:eastAsia="仿宋"/>
                      <w:szCs w:val="22"/>
                    </w:rPr>
                    <w:t>防治措施</w:t>
                  </w:r>
                </w:p>
              </w:tc>
              <w:tc>
                <w:tcPr>
                  <w:tcW w:w="647" w:type="pct"/>
                  <w:vAlign w:val="center"/>
                </w:tcPr>
                <w:p w14:paraId="663CC0AE">
                  <w:pPr>
                    <w:autoSpaceDE w:val="0"/>
                    <w:autoSpaceDN w:val="0"/>
                    <w:snapToGrid w:val="0"/>
                    <w:jc w:val="center"/>
                    <w:rPr>
                      <w:rFonts w:eastAsia="仿宋"/>
                      <w:szCs w:val="22"/>
                    </w:rPr>
                  </w:pPr>
                  <w:r>
                    <w:rPr>
                      <w:rFonts w:eastAsia="仿宋"/>
                      <w:szCs w:val="22"/>
                    </w:rPr>
                    <w:t>排放浓度</w:t>
                  </w:r>
                </w:p>
                <w:p w14:paraId="17C5FA89">
                  <w:pPr>
                    <w:autoSpaceDE w:val="0"/>
                    <w:autoSpaceDN w:val="0"/>
                    <w:snapToGrid w:val="0"/>
                    <w:jc w:val="center"/>
                    <w:rPr>
                      <w:rFonts w:eastAsia="仿宋"/>
                      <w:szCs w:val="22"/>
                    </w:rPr>
                  </w:pPr>
                  <w:r>
                    <w:rPr>
                      <w:rFonts w:eastAsia="仿宋"/>
                      <w:szCs w:val="22"/>
                    </w:rPr>
                    <w:t>（mg/L）</w:t>
                  </w:r>
                </w:p>
              </w:tc>
              <w:tc>
                <w:tcPr>
                  <w:tcW w:w="526" w:type="pct"/>
                  <w:noWrap/>
                  <w:vAlign w:val="center"/>
                </w:tcPr>
                <w:p w14:paraId="3423F11C">
                  <w:pPr>
                    <w:autoSpaceDE w:val="0"/>
                    <w:autoSpaceDN w:val="0"/>
                    <w:snapToGrid w:val="0"/>
                    <w:jc w:val="center"/>
                    <w:rPr>
                      <w:rFonts w:eastAsia="仿宋"/>
                      <w:szCs w:val="22"/>
                    </w:rPr>
                  </w:pPr>
                  <w:r>
                    <w:rPr>
                      <w:rFonts w:eastAsia="仿宋"/>
                      <w:szCs w:val="22"/>
                    </w:rPr>
                    <w:t>排放量</w:t>
                  </w:r>
                </w:p>
                <w:p w14:paraId="2A104982">
                  <w:pPr>
                    <w:autoSpaceDE w:val="0"/>
                    <w:autoSpaceDN w:val="0"/>
                    <w:snapToGrid w:val="0"/>
                    <w:jc w:val="center"/>
                    <w:rPr>
                      <w:rFonts w:eastAsia="仿宋"/>
                      <w:szCs w:val="22"/>
                    </w:rPr>
                  </w:pPr>
                  <w:r>
                    <w:rPr>
                      <w:rFonts w:eastAsia="仿宋"/>
                      <w:szCs w:val="22"/>
                    </w:rPr>
                    <w:t>（t/a）</w:t>
                  </w:r>
                </w:p>
              </w:tc>
              <w:tc>
                <w:tcPr>
                  <w:tcW w:w="634" w:type="pct"/>
                  <w:noWrap/>
                  <w:vAlign w:val="center"/>
                </w:tcPr>
                <w:p w14:paraId="0CB34C90">
                  <w:pPr>
                    <w:autoSpaceDE w:val="0"/>
                    <w:autoSpaceDN w:val="0"/>
                    <w:snapToGrid w:val="0"/>
                    <w:jc w:val="center"/>
                    <w:rPr>
                      <w:rFonts w:eastAsia="仿宋"/>
                      <w:szCs w:val="22"/>
                    </w:rPr>
                  </w:pPr>
                  <w:r>
                    <w:rPr>
                      <w:rFonts w:eastAsia="仿宋"/>
                      <w:szCs w:val="22"/>
                    </w:rPr>
                    <w:t>浓度标准</w:t>
                  </w:r>
                </w:p>
                <w:p w14:paraId="5A9B7664">
                  <w:pPr>
                    <w:autoSpaceDE w:val="0"/>
                    <w:autoSpaceDN w:val="0"/>
                    <w:snapToGrid w:val="0"/>
                    <w:jc w:val="center"/>
                    <w:rPr>
                      <w:rFonts w:eastAsia="仿宋"/>
                      <w:szCs w:val="22"/>
                    </w:rPr>
                  </w:pPr>
                  <w:r>
                    <w:rPr>
                      <w:rFonts w:eastAsia="仿宋"/>
                      <w:szCs w:val="22"/>
                    </w:rPr>
                    <w:t>（mg/L）</w:t>
                  </w:r>
                </w:p>
              </w:tc>
              <w:tc>
                <w:tcPr>
                  <w:tcW w:w="448" w:type="pct"/>
                  <w:noWrap/>
                  <w:vAlign w:val="center"/>
                </w:tcPr>
                <w:p w14:paraId="344085CA">
                  <w:pPr>
                    <w:autoSpaceDE w:val="0"/>
                    <w:autoSpaceDN w:val="0"/>
                    <w:snapToGrid w:val="0"/>
                    <w:jc w:val="center"/>
                    <w:rPr>
                      <w:rFonts w:eastAsia="仿宋"/>
                      <w:szCs w:val="22"/>
                    </w:rPr>
                  </w:pPr>
                  <w:r>
                    <w:rPr>
                      <w:rFonts w:eastAsia="仿宋"/>
                      <w:szCs w:val="22"/>
                    </w:rPr>
                    <w:t>排放去向</w:t>
                  </w:r>
                </w:p>
              </w:tc>
            </w:tr>
            <w:tr w14:paraId="146B9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36" w:type="pct"/>
                  <w:vMerge w:val="restart"/>
                  <w:noWrap/>
                  <w:vAlign w:val="center"/>
                </w:tcPr>
                <w:p w14:paraId="58FB3452">
                  <w:pPr>
                    <w:autoSpaceDE w:val="0"/>
                    <w:autoSpaceDN w:val="0"/>
                    <w:snapToGrid w:val="0"/>
                    <w:jc w:val="center"/>
                    <w:rPr>
                      <w:rFonts w:eastAsia="仿宋"/>
                      <w:szCs w:val="22"/>
                    </w:rPr>
                  </w:pPr>
                  <w:r>
                    <w:rPr>
                      <w:rFonts w:eastAsia="仿宋"/>
                      <w:szCs w:val="22"/>
                    </w:rPr>
                    <w:t>生活污水</w:t>
                  </w:r>
                </w:p>
              </w:tc>
              <w:tc>
                <w:tcPr>
                  <w:tcW w:w="739" w:type="pct"/>
                  <w:noWrap/>
                  <w:vAlign w:val="center"/>
                </w:tcPr>
                <w:p w14:paraId="5D50821C">
                  <w:pPr>
                    <w:autoSpaceDE w:val="0"/>
                    <w:autoSpaceDN w:val="0"/>
                    <w:snapToGrid w:val="0"/>
                    <w:jc w:val="center"/>
                    <w:rPr>
                      <w:rFonts w:eastAsia="仿宋"/>
                      <w:szCs w:val="22"/>
                    </w:rPr>
                  </w:pPr>
                  <w:r>
                    <w:rPr>
                      <w:rFonts w:eastAsia="仿宋"/>
                      <w:szCs w:val="22"/>
                    </w:rPr>
                    <w:t>水量</w:t>
                  </w:r>
                </w:p>
              </w:tc>
              <w:tc>
                <w:tcPr>
                  <w:tcW w:w="651" w:type="pct"/>
                  <w:noWrap/>
                  <w:vAlign w:val="center"/>
                </w:tcPr>
                <w:p w14:paraId="0A41A470">
                  <w:pPr>
                    <w:autoSpaceDE w:val="0"/>
                    <w:autoSpaceDN w:val="0"/>
                    <w:snapToGrid w:val="0"/>
                    <w:jc w:val="center"/>
                    <w:rPr>
                      <w:rFonts w:eastAsia="仿宋"/>
                      <w:szCs w:val="22"/>
                    </w:rPr>
                  </w:pPr>
                  <w:r>
                    <w:rPr>
                      <w:rFonts w:eastAsia="仿宋"/>
                      <w:szCs w:val="22"/>
                    </w:rPr>
                    <w:t>/</w:t>
                  </w:r>
                </w:p>
              </w:tc>
              <w:tc>
                <w:tcPr>
                  <w:tcW w:w="508" w:type="pct"/>
                  <w:noWrap/>
                  <w:vAlign w:val="center"/>
                </w:tcPr>
                <w:p w14:paraId="7EB124BA">
                  <w:pPr>
                    <w:autoSpaceDE w:val="0"/>
                    <w:autoSpaceDN w:val="0"/>
                    <w:snapToGrid w:val="0"/>
                    <w:jc w:val="center"/>
                    <w:rPr>
                      <w:rFonts w:eastAsia="仿宋"/>
                      <w:szCs w:val="22"/>
                    </w:rPr>
                  </w:pPr>
                  <w:r>
                    <w:rPr>
                      <w:rFonts w:hint="eastAsia" w:eastAsia="仿宋"/>
                      <w:szCs w:val="21"/>
                    </w:rPr>
                    <w:t>960</w:t>
                  </w:r>
                </w:p>
              </w:tc>
              <w:tc>
                <w:tcPr>
                  <w:tcW w:w="409" w:type="pct"/>
                  <w:vMerge w:val="restart"/>
                  <w:noWrap/>
                  <w:vAlign w:val="center"/>
                </w:tcPr>
                <w:p w14:paraId="721ADA09">
                  <w:pPr>
                    <w:autoSpaceDE w:val="0"/>
                    <w:autoSpaceDN w:val="0"/>
                    <w:snapToGrid w:val="0"/>
                    <w:jc w:val="center"/>
                    <w:rPr>
                      <w:rFonts w:eastAsia="仿宋"/>
                      <w:szCs w:val="22"/>
                    </w:rPr>
                  </w:pPr>
                  <w:r>
                    <w:rPr>
                      <w:rFonts w:hint="eastAsia" w:eastAsia="仿宋"/>
                      <w:szCs w:val="22"/>
                    </w:rPr>
                    <w:t>化粪池</w:t>
                  </w:r>
                </w:p>
              </w:tc>
              <w:tc>
                <w:tcPr>
                  <w:tcW w:w="647" w:type="pct"/>
                  <w:vAlign w:val="center"/>
                </w:tcPr>
                <w:p w14:paraId="36326680">
                  <w:pPr>
                    <w:autoSpaceDE w:val="0"/>
                    <w:autoSpaceDN w:val="0"/>
                    <w:snapToGrid w:val="0"/>
                    <w:jc w:val="center"/>
                    <w:rPr>
                      <w:rFonts w:eastAsia="仿宋"/>
                      <w:szCs w:val="22"/>
                    </w:rPr>
                  </w:pPr>
                  <w:r>
                    <w:rPr>
                      <w:rFonts w:eastAsia="仿宋"/>
                      <w:szCs w:val="22"/>
                    </w:rPr>
                    <w:t>/</w:t>
                  </w:r>
                </w:p>
              </w:tc>
              <w:tc>
                <w:tcPr>
                  <w:tcW w:w="526" w:type="pct"/>
                  <w:noWrap/>
                  <w:vAlign w:val="center"/>
                </w:tcPr>
                <w:p w14:paraId="2835008B">
                  <w:pPr>
                    <w:autoSpaceDE w:val="0"/>
                    <w:autoSpaceDN w:val="0"/>
                    <w:snapToGrid w:val="0"/>
                    <w:jc w:val="center"/>
                    <w:rPr>
                      <w:rFonts w:eastAsia="仿宋"/>
                      <w:szCs w:val="22"/>
                    </w:rPr>
                  </w:pPr>
                  <w:r>
                    <w:rPr>
                      <w:rFonts w:hint="eastAsia" w:eastAsia="仿宋"/>
                      <w:szCs w:val="21"/>
                    </w:rPr>
                    <w:t>960</w:t>
                  </w:r>
                </w:p>
              </w:tc>
              <w:tc>
                <w:tcPr>
                  <w:tcW w:w="634" w:type="pct"/>
                  <w:noWrap/>
                  <w:vAlign w:val="center"/>
                </w:tcPr>
                <w:p w14:paraId="59ECCFAE">
                  <w:pPr>
                    <w:autoSpaceDE w:val="0"/>
                    <w:autoSpaceDN w:val="0"/>
                    <w:snapToGrid w:val="0"/>
                    <w:jc w:val="center"/>
                    <w:rPr>
                      <w:rFonts w:eastAsia="仿宋"/>
                      <w:szCs w:val="22"/>
                    </w:rPr>
                  </w:pPr>
                  <w:r>
                    <w:rPr>
                      <w:rFonts w:eastAsia="仿宋"/>
                      <w:szCs w:val="22"/>
                    </w:rPr>
                    <w:t>/</w:t>
                  </w:r>
                </w:p>
              </w:tc>
              <w:tc>
                <w:tcPr>
                  <w:tcW w:w="448" w:type="pct"/>
                  <w:vMerge w:val="restart"/>
                  <w:noWrap/>
                  <w:vAlign w:val="center"/>
                </w:tcPr>
                <w:p w14:paraId="12CE3616">
                  <w:pPr>
                    <w:autoSpaceDE w:val="0"/>
                    <w:autoSpaceDN w:val="0"/>
                    <w:snapToGrid w:val="0"/>
                    <w:jc w:val="center"/>
                    <w:rPr>
                      <w:rFonts w:eastAsia="仿宋"/>
                      <w:szCs w:val="22"/>
                    </w:rPr>
                  </w:pPr>
                  <w:r>
                    <w:rPr>
                      <w:rFonts w:hint="eastAsia" w:eastAsia="仿宋"/>
                      <w:szCs w:val="22"/>
                    </w:rPr>
                    <w:t>托运至常州市金坛双惠污水处理有限公司处理</w:t>
                  </w:r>
                </w:p>
              </w:tc>
            </w:tr>
            <w:tr w14:paraId="126E5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36" w:type="pct"/>
                  <w:vMerge w:val="continue"/>
                  <w:noWrap/>
                  <w:vAlign w:val="center"/>
                </w:tcPr>
                <w:p w14:paraId="3E8DDC49">
                  <w:pPr>
                    <w:autoSpaceDE w:val="0"/>
                    <w:autoSpaceDN w:val="0"/>
                    <w:snapToGrid w:val="0"/>
                    <w:jc w:val="center"/>
                    <w:rPr>
                      <w:rFonts w:eastAsia="仿宋"/>
                      <w:szCs w:val="22"/>
                    </w:rPr>
                  </w:pPr>
                </w:p>
              </w:tc>
              <w:tc>
                <w:tcPr>
                  <w:tcW w:w="739" w:type="pct"/>
                  <w:noWrap/>
                  <w:vAlign w:val="center"/>
                </w:tcPr>
                <w:p w14:paraId="7EBD7AA2">
                  <w:pPr>
                    <w:autoSpaceDE w:val="0"/>
                    <w:autoSpaceDN w:val="0"/>
                    <w:snapToGrid w:val="0"/>
                    <w:jc w:val="center"/>
                    <w:rPr>
                      <w:rFonts w:eastAsia="仿宋"/>
                      <w:szCs w:val="22"/>
                    </w:rPr>
                  </w:pPr>
                  <w:r>
                    <w:rPr>
                      <w:rFonts w:eastAsia="仿宋"/>
                      <w:szCs w:val="21"/>
                    </w:rPr>
                    <w:t>COD</w:t>
                  </w:r>
                </w:p>
              </w:tc>
              <w:tc>
                <w:tcPr>
                  <w:tcW w:w="651" w:type="pct"/>
                  <w:noWrap/>
                  <w:vAlign w:val="center"/>
                </w:tcPr>
                <w:p w14:paraId="22521CC9">
                  <w:pPr>
                    <w:autoSpaceDE w:val="0"/>
                    <w:autoSpaceDN w:val="0"/>
                    <w:jc w:val="center"/>
                    <w:rPr>
                      <w:rFonts w:eastAsia="仿宋"/>
                      <w:szCs w:val="21"/>
                    </w:rPr>
                  </w:pPr>
                  <w:r>
                    <w:rPr>
                      <w:rFonts w:eastAsia="仿宋"/>
                      <w:szCs w:val="21"/>
                    </w:rPr>
                    <w:t>400</w:t>
                  </w:r>
                </w:p>
              </w:tc>
              <w:tc>
                <w:tcPr>
                  <w:tcW w:w="508" w:type="pct"/>
                  <w:shd w:val="clear" w:color="auto" w:fill="auto"/>
                  <w:noWrap/>
                  <w:vAlign w:val="center"/>
                </w:tcPr>
                <w:p w14:paraId="7A6F435E">
                  <w:pPr>
                    <w:autoSpaceDE w:val="0"/>
                    <w:autoSpaceDN w:val="0"/>
                    <w:jc w:val="center"/>
                    <w:rPr>
                      <w:rFonts w:eastAsia="仿宋"/>
                      <w:szCs w:val="21"/>
                    </w:rPr>
                  </w:pPr>
                  <w:r>
                    <w:rPr>
                      <w:rFonts w:hint="eastAsia" w:eastAsia="仿宋"/>
                      <w:szCs w:val="21"/>
                    </w:rPr>
                    <w:t>0.384</w:t>
                  </w:r>
                </w:p>
              </w:tc>
              <w:tc>
                <w:tcPr>
                  <w:tcW w:w="409" w:type="pct"/>
                  <w:vMerge w:val="continue"/>
                  <w:noWrap/>
                  <w:vAlign w:val="center"/>
                </w:tcPr>
                <w:p w14:paraId="527779C4">
                  <w:pPr>
                    <w:autoSpaceDE w:val="0"/>
                    <w:autoSpaceDN w:val="0"/>
                    <w:snapToGrid w:val="0"/>
                    <w:jc w:val="center"/>
                    <w:rPr>
                      <w:rFonts w:eastAsia="仿宋"/>
                      <w:szCs w:val="22"/>
                    </w:rPr>
                  </w:pPr>
                </w:p>
              </w:tc>
              <w:tc>
                <w:tcPr>
                  <w:tcW w:w="647" w:type="pct"/>
                  <w:vAlign w:val="center"/>
                </w:tcPr>
                <w:p w14:paraId="6B9CB7FC">
                  <w:pPr>
                    <w:autoSpaceDE w:val="0"/>
                    <w:autoSpaceDN w:val="0"/>
                    <w:jc w:val="center"/>
                    <w:rPr>
                      <w:rFonts w:eastAsia="仿宋"/>
                      <w:kern w:val="0"/>
                      <w:szCs w:val="21"/>
                    </w:rPr>
                  </w:pPr>
                  <w:r>
                    <w:rPr>
                      <w:rFonts w:eastAsia="仿宋"/>
                      <w:szCs w:val="21"/>
                    </w:rPr>
                    <w:t>400</w:t>
                  </w:r>
                </w:p>
              </w:tc>
              <w:tc>
                <w:tcPr>
                  <w:tcW w:w="526" w:type="pct"/>
                  <w:noWrap/>
                  <w:vAlign w:val="center"/>
                </w:tcPr>
                <w:p w14:paraId="672623D5">
                  <w:pPr>
                    <w:autoSpaceDE w:val="0"/>
                    <w:autoSpaceDN w:val="0"/>
                    <w:jc w:val="center"/>
                    <w:rPr>
                      <w:rFonts w:eastAsia="仿宋"/>
                      <w:kern w:val="0"/>
                      <w:szCs w:val="21"/>
                    </w:rPr>
                  </w:pPr>
                  <w:r>
                    <w:rPr>
                      <w:rFonts w:hint="eastAsia" w:eastAsia="仿宋"/>
                      <w:szCs w:val="21"/>
                    </w:rPr>
                    <w:t>0.384</w:t>
                  </w:r>
                </w:p>
              </w:tc>
              <w:tc>
                <w:tcPr>
                  <w:tcW w:w="634" w:type="pct"/>
                  <w:shd w:val="clear" w:color="auto" w:fill="auto"/>
                  <w:noWrap/>
                  <w:vAlign w:val="center"/>
                </w:tcPr>
                <w:p w14:paraId="04792426">
                  <w:pPr>
                    <w:pStyle w:val="82"/>
                    <w:rPr>
                      <w:rFonts w:ascii="Times New Roman" w:eastAsia="仿宋"/>
                      <w:szCs w:val="21"/>
                    </w:rPr>
                  </w:pPr>
                  <w:r>
                    <w:rPr>
                      <w:rFonts w:hint="eastAsia" w:ascii="Times New Roman" w:eastAsia="仿宋"/>
                      <w:szCs w:val="21"/>
                    </w:rPr>
                    <w:t>400</w:t>
                  </w:r>
                </w:p>
              </w:tc>
              <w:tc>
                <w:tcPr>
                  <w:tcW w:w="448" w:type="pct"/>
                  <w:vMerge w:val="continue"/>
                  <w:noWrap/>
                  <w:vAlign w:val="center"/>
                </w:tcPr>
                <w:p w14:paraId="21A1C45B">
                  <w:pPr>
                    <w:widowControl/>
                    <w:jc w:val="center"/>
                    <w:rPr>
                      <w:rFonts w:eastAsia="仿宋"/>
                      <w:kern w:val="0"/>
                      <w:szCs w:val="21"/>
                    </w:rPr>
                  </w:pPr>
                </w:p>
              </w:tc>
            </w:tr>
            <w:tr w14:paraId="78C43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36" w:type="pct"/>
                  <w:vMerge w:val="continue"/>
                  <w:noWrap/>
                  <w:vAlign w:val="center"/>
                </w:tcPr>
                <w:p w14:paraId="2A59F4AA">
                  <w:pPr>
                    <w:autoSpaceDE w:val="0"/>
                    <w:autoSpaceDN w:val="0"/>
                    <w:snapToGrid w:val="0"/>
                    <w:jc w:val="center"/>
                    <w:rPr>
                      <w:rFonts w:eastAsia="仿宋"/>
                      <w:szCs w:val="22"/>
                    </w:rPr>
                  </w:pPr>
                </w:p>
              </w:tc>
              <w:tc>
                <w:tcPr>
                  <w:tcW w:w="739" w:type="pct"/>
                  <w:noWrap/>
                  <w:vAlign w:val="center"/>
                </w:tcPr>
                <w:p w14:paraId="2138BEDF">
                  <w:pPr>
                    <w:autoSpaceDE w:val="0"/>
                    <w:autoSpaceDN w:val="0"/>
                    <w:snapToGrid w:val="0"/>
                    <w:jc w:val="center"/>
                    <w:rPr>
                      <w:rFonts w:eastAsia="仿宋"/>
                      <w:szCs w:val="22"/>
                    </w:rPr>
                  </w:pPr>
                  <w:r>
                    <w:rPr>
                      <w:rFonts w:eastAsia="仿宋"/>
                      <w:szCs w:val="21"/>
                    </w:rPr>
                    <w:t>SS</w:t>
                  </w:r>
                </w:p>
              </w:tc>
              <w:tc>
                <w:tcPr>
                  <w:tcW w:w="651" w:type="pct"/>
                  <w:noWrap/>
                  <w:vAlign w:val="center"/>
                </w:tcPr>
                <w:p w14:paraId="2EEEC03A">
                  <w:pPr>
                    <w:widowControl/>
                    <w:autoSpaceDE w:val="0"/>
                    <w:autoSpaceDN w:val="0"/>
                    <w:jc w:val="center"/>
                    <w:rPr>
                      <w:rFonts w:eastAsia="仿宋"/>
                      <w:szCs w:val="21"/>
                    </w:rPr>
                  </w:pPr>
                  <w:r>
                    <w:rPr>
                      <w:rFonts w:eastAsia="仿宋"/>
                      <w:szCs w:val="21"/>
                    </w:rPr>
                    <w:t>200</w:t>
                  </w:r>
                </w:p>
              </w:tc>
              <w:tc>
                <w:tcPr>
                  <w:tcW w:w="508" w:type="pct"/>
                  <w:shd w:val="clear" w:color="auto" w:fill="auto"/>
                  <w:noWrap/>
                  <w:vAlign w:val="center"/>
                </w:tcPr>
                <w:p w14:paraId="085E6199">
                  <w:pPr>
                    <w:widowControl/>
                    <w:autoSpaceDE w:val="0"/>
                    <w:autoSpaceDN w:val="0"/>
                    <w:jc w:val="center"/>
                    <w:rPr>
                      <w:rFonts w:eastAsia="仿宋"/>
                      <w:szCs w:val="21"/>
                    </w:rPr>
                  </w:pPr>
                  <w:r>
                    <w:rPr>
                      <w:rFonts w:hint="eastAsia" w:eastAsia="仿宋"/>
                      <w:szCs w:val="21"/>
                    </w:rPr>
                    <w:t>0.192</w:t>
                  </w:r>
                </w:p>
              </w:tc>
              <w:tc>
                <w:tcPr>
                  <w:tcW w:w="409" w:type="pct"/>
                  <w:vMerge w:val="continue"/>
                  <w:noWrap/>
                  <w:vAlign w:val="center"/>
                </w:tcPr>
                <w:p w14:paraId="37811433">
                  <w:pPr>
                    <w:widowControl/>
                    <w:autoSpaceDE w:val="0"/>
                    <w:autoSpaceDN w:val="0"/>
                    <w:snapToGrid w:val="0"/>
                    <w:jc w:val="center"/>
                    <w:rPr>
                      <w:rFonts w:eastAsia="仿宋"/>
                      <w:szCs w:val="22"/>
                    </w:rPr>
                  </w:pPr>
                </w:p>
              </w:tc>
              <w:tc>
                <w:tcPr>
                  <w:tcW w:w="647" w:type="pct"/>
                  <w:vAlign w:val="center"/>
                </w:tcPr>
                <w:p w14:paraId="5CCD0CD8">
                  <w:pPr>
                    <w:widowControl/>
                    <w:autoSpaceDE w:val="0"/>
                    <w:autoSpaceDN w:val="0"/>
                    <w:jc w:val="center"/>
                    <w:rPr>
                      <w:rFonts w:eastAsia="仿宋"/>
                      <w:kern w:val="0"/>
                      <w:szCs w:val="21"/>
                    </w:rPr>
                  </w:pPr>
                  <w:r>
                    <w:rPr>
                      <w:rFonts w:eastAsia="仿宋"/>
                      <w:szCs w:val="21"/>
                    </w:rPr>
                    <w:t>200</w:t>
                  </w:r>
                </w:p>
              </w:tc>
              <w:tc>
                <w:tcPr>
                  <w:tcW w:w="526" w:type="pct"/>
                  <w:noWrap/>
                  <w:vAlign w:val="center"/>
                </w:tcPr>
                <w:p w14:paraId="77915909">
                  <w:pPr>
                    <w:widowControl/>
                    <w:autoSpaceDE w:val="0"/>
                    <w:autoSpaceDN w:val="0"/>
                    <w:jc w:val="center"/>
                    <w:rPr>
                      <w:rFonts w:eastAsia="仿宋"/>
                      <w:kern w:val="0"/>
                      <w:szCs w:val="21"/>
                    </w:rPr>
                  </w:pPr>
                  <w:r>
                    <w:rPr>
                      <w:rFonts w:hint="eastAsia" w:eastAsia="仿宋"/>
                      <w:szCs w:val="21"/>
                    </w:rPr>
                    <w:t>0.192</w:t>
                  </w:r>
                </w:p>
              </w:tc>
              <w:tc>
                <w:tcPr>
                  <w:tcW w:w="634" w:type="pct"/>
                  <w:shd w:val="clear" w:color="auto" w:fill="auto"/>
                  <w:noWrap/>
                  <w:vAlign w:val="center"/>
                </w:tcPr>
                <w:p w14:paraId="3DDE0BC3">
                  <w:pPr>
                    <w:pStyle w:val="82"/>
                    <w:rPr>
                      <w:rFonts w:ascii="Times New Roman" w:eastAsia="仿宋"/>
                      <w:szCs w:val="21"/>
                    </w:rPr>
                  </w:pPr>
                  <w:r>
                    <w:rPr>
                      <w:rFonts w:ascii="Times New Roman" w:eastAsia="仿宋"/>
                      <w:szCs w:val="21"/>
                    </w:rPr>
                    <w:t>3</w:t>
                  </w:r>
                  <w:r>
                    <w:rPr>
                      <w:rFonts w:hint="eastAsia" w:ascii="Times New Roman" w:eastAsia="仿宋"/>
                      <w:szCs w:val="21"/>
                    </w:rPr>
                    <w:t>00</w:t>
                  </w:r>
                </w:p>
              </w:tc>
              <w:tc>
                <w:tcPr>
                  <w:tcW w:w="448" w:type="pct"/>
                  <w:vMerge w:val="continue"/>
                  <w:noWrap/>
                  <w:vAlign w:val="center"/>
                </w:tcPr>
                <w:p w14:paraId="08FCE256">
                  <w:pPr>
                    <w:widowControl/>
                    <w:jc w:val="center"/>
                    <w:rPr>
                      <w:rFonts w:eastAsia="仿宋"/>
                      <w:kern w:val="0"/>
                      <w:szCs w:val="21"/>
                    </w:rPr>
                  </w:pPr>
                </w:p>
              </w:tc>
            </w:tr>
            <w:tr w14:paraId="04333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36" w:type="pct"/>
                  <w:vMerge w:val="continue"/>
                  <w:noWrap/>
                  <w:vAlign w:val="center"/>
                </w:tcPr>
                <w:p w14:paraId="2BAE61F3">
                  <w:pPr>
                    <w:autoSpaceDE w:val="0"/>
                    <w:autoSpaceDN w:val="0"/>
                    <w:snapToGrid w:val="0"/>
                    <w:jc w:val="center"/>
                    <w:rPr>
                      <w:rFonts w:eastAsia="仿宋"/>
                      <w:szCs w:val="22"/>
                    </w:rPr>
                  </w:pPr>
                </w:p>
              </w:tc>
              <w:tc>
                <w:tcPr>
                  <w:tcW w:w="739" w:type="pct"/>
                  <w:noWrap/>
                  <w:vAlign w:val="center"/>
                </w:tcPr>
                <w:p w14:paraId="35A79BBF">
                  <w:pPr>
                    <w:autoSpaceDE w:val="0"/>
                    <w:autoSpaceDN w:val="0"/>
                    <w:snapToGrid w:val="0"/>
                    <w:jc w:val="center"/>
                    <w:rPr>
                      <w:rFonts w:eastAsia="仿宋"/>
                      <w:szCs w:val="22"/>
                    </w:rPr>
                  </w:pPr>
                  <w:r>
                    <w:rPr>
                      <w:rFonts w:eastAsia="仿宋"/>
                      <w:szCs w:val="21"/>
                    </w:rPr>
                    <w:t>NH</w:t>
                  </w:r>
                  <w:r>
                    <w:rPr>
                      <w:rFonts w:eastAsia="仿宋"/>
                      <w:szCs w:val="21"/>
                      <w:vertAlign w:val="subscript"/>
                    </w:rPr>
                    <w:t>3</w:t>
                  </w:r>
                  <w:r>
                    <w:rPr>
                      <w:rFonts w:eastAsia="仿宋"/>
                      <w:szCs w:val="21"/>
                    </w:rPr>
                    <w:t>-N</w:t>
                  </w:r>
                </w:p>
              </w:tc>
              <w:tc>
                <w:tcPr>
                  <w:tcW w:w="651" w:type="pct"/>
                  <w:noWrap/>
                  <w:vAlign w:val="center"/>
                </w:tcPr>
                <w:p w14:paraId="18802838">
                  <w:pPr>
                    <w:widowControl/>
                    <w:autoSpaceDE w:val="0"/>
                    <w:autoSpaceDN w:val="0"/>
                    <w:jc w:val="center"/>
                    <w:rPr>
                      <w:rFonts w:eastAsia="仿宋"/>
                      <w:szCs w:val="21"/>
                    </w:rPr>
                  </w:pPr>
                  <w:r>
                    <w:rPr>
                      <w:rFonts w:eastAsia="仿宋"/>
                      <w:szCs w:val="21"/>
                    </w:rPr>
                    <w:t>25</w:t>
                  </w:r>
                </w:p>
              </w:tc>
              <w:tc>
                <w:tcPr>
                  <w:tcW w:w="508" w:type="pct"/>
                  <w:shd w:val="clear" w:color="auto" w:fill="auto"/>
                  <w:noWrap/>
                  <w:vAlign w:val="center"/>
                </w:tcPr>
                <w:p w14:paraId="63A8B1C6">
                  <w:pPr>
                    <w:widowControl/>
                    <w:autoSpaceDE w:val="0"/>
                    <w:autoSpaceDN w:val="0"/>
                    <w:jc w:val="center"/>
                    <w:rPr>
                      <w:rFonts w:eastAsia="仿宋"/>
                      <w:szCs w:val="21"/>
                    </w:rPr>
                  </w:pPr>
                  <w:r>
                    <w:rPr>
                      <w:rFonts w:hint="eastAsia" w:eastAsia="仿宋"/>
                      <w:szCs w:val="21"/>
                    </w:rPr>
                    <w:t>0.024</w:t>
                  </w:r>
                </w:p>
              </w:tc>
              <w:tc>
                <w:tcPr>
                  <w:tcW w:w="409" w:type="pct"/>
                  <w:vMerge w:val="continue"/>
                  <w:noWrap/>
                  <w:vAlign w:val="center"/>
                </w:tcPr>
                <w:p w14:paraId="48F8BE7B">
                  <w:pPr>
                    <w:widowControl/>
                    <w:autoSpaceDE w:val="0"/>
                    <w:autoSpaceDN w:val="0"/>
                    <w:snapToGrid w:val="0"/>
                    <w:jc w:val="center"/>
                    <w:rPr>
                      <w:rFonts w:eastAsia="仿宋"/>
                      <w:szCs w:val="22"/>
                    </w:rPr>
                  </w:pPr>
                </w:p>
              </w:tc>
              <w:tc>
                <w:tcPr>
                  <w:tcW w:w="647" w:type="pct"/>
                  <w:vAlign w:val="center"/>
                </w:tcPr>
                <w:p w14:paraId="2C6AA85B">
                  <w:pPr>
                    <w:widowControl/>
                    <w:autoSpaceDE w:val="0"/>
                    <w:autoSpaceDN w:val="0"/>
                    <w:jc w:val="center"/>
                    <w:rPr>
                      <w:rFonts w:eastAsia="仿宋"/>
                      <w:kern w:val="0"/>
                      <w:szCs w:val="21"/>
                    </w:rPr>
                  </w:pPr>
                  <w:r>
                    <w:rPr>
                      <w:rFonts w:eastAsia="仿宋"/>
                      <w:szCs w:val="21"/>
                    </w:rPr>
                    <w:t>25</w:t>
                  </w:r>
                </w:p>
              </w:tc>
              <w:tc>
                <w:tcPr>
                  <w:tcW w:w="526" w:type="pct"/>
                  <w:noWrap/>
                  <w:vAlign w:val="center"/>
                </w:tcPr>
                <w:p w14:paraId="3632E2D4">
                  <w:pPr>
                    <w:widowControl/>
                    <w:autoSpaceDE w:val="0"/>
                    <w:autoSpaceDN w:val="0"/>
                    <w:jc w:val="center"/>
                    <w:rPr>
                      <w:rFonts w:eastAsia="仿宋"/>
                      <w:kern w:val="0"/>
                      <w:szCs w:val="21"/>
                    </w:rPr>
                  </w:pPr>
                  <w:r>
                    <w:rPr>
                      <w:rFonts w:hint="eastAsia" w:eastAsia="仿宋"/>
                      <w:szCs w:val="21"/>
                    </w:rPr>
                    <w:t>0.024</w:t>
                  </w:r>
                </w:p>
              </w:tc>
              <w:tc>
                <w:tcPr>
                  <w:tcW w:w="634" w:type="pct"/>
                  <w:shd w:val="clear" w:color="auto" w:fill="auto"/>
                  <w:noWrap/>
                  <w:vAlign w:val="center"/>
                </w:tcPr>
                <w:p w14:paraId="00C30262">
                  <w:pPr>
                    <w:pStyle w:val="82"/>
                    <w:rPr>
                      <w:rFonts w:ascii="Times New Roman" w:eastAsia="仿宋"/>
                      <w:szCs w:val="21"/>
                    </w:rPr>
                  </w:pPr>
                  <w:r>
                    <w:rPr>
                      <w:rFonts w:hint="eastAsia" w:ascii="Times New Roman" w:eastAsia="仿宋"/>
                      <w:szCs w:val="21"/>
                    </w:rPr>
                    <w:t>45</w:t>
                  </w:r>
                </w:p>
              </w:tc>
              <w:tc>
                <w:tcPr>
                  <w:tcW w:w="448" w:type="pct"/>
                  <w:vMerge w:val="continue"/>
                  <w:noWrap/>
                  <w:vAlign w:val="center"/>
                </w:tcPr>
                <w:p w14:paraId="519E43D6">
                  <w:pPr>
                    <w:widowControl/>
                    <w:jc w:val="center"/>
                    <w:rPr>
                      <w:rFonts w:eastAsia="仿宋"/>
                      <w:kern w:val="0"/>
                      <w:szCs w:val="21"/>
                    </w:rPr>
                  </w:pPr>
                </w:p>
              </w:tc>
            </w:tr>
            <w:tr w14:paraId="5BAF7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36" w:type="pct"/>
                  <w:vMerge w:val="continue"/>
                  <w:noWrap/>
                  <w:vAlign w:val="center"/>
                </w:tcPr>
                <w:p w14:paraId="7502FD99">
                  <w:pPr>
                    <w:autoSpaceDE w:val="0"/>
                    <w:autoSpaceDN w:val="0"/>
                    <w:snapToGrid w:val="0"/>
                    <w:jc w:val="center"/>
                    <w:rPr>
                      <w:rFonts w:eastAsia="仿宋"/>
                      <w:szCs w:val="22"/>
                    </w:rPr>
                  </w:pPr>
                </w:p>
              </w:tc>
              <w:tc>
                <w:tcPr>
                  <w:tcW w:w="739" w:type="pct"/>
                  <w:noWrap/>
                  <w:vAlign w:val="center"/>
                </w:tcPr>
                <w:p w14:paraId="345A22D2">
                  <w:pPr>
                    <w:autoSpaceDE w:val="0"/>
                    <w:autoSpaceDN w:val="0"/>
                    <w:snapToGrid w:val="0"/>
                    <w:jc w:val="center"/>
                    <w:rPr>
                      <w:rFonts w:eastAsia="仿宋"/>
                      <w:szCs w:val="22"/>
                    </w:rPr>
                  </w:pPr>
                  <w:r>
                    <w:rPr>
                      <w:rFonts w:eastAsia="仿宋"/>
                      <w:szCs w:val="21"/>
                    </w:rPr>
                    <w:t>TP</w:t>
                  </w:r>
                </w:p>
              </w:tc>
              <w:tc>
                <w:tcPr>
                  <w:tcW w:w="651" w:type="pct"/>
                  <w:noWrap/>
                  <w:vAlign w:val="center"/>
                </w:tcPr>
                <w:p w14:paraId="3954E1DD">
                  <w:pPr>
                    <w:widowControl/>
                    <w:autoSpaceDE w:val="0"/>
                    <w:autoSpaceDN w:val="0"/>
                    <w:jc w:val="center"/>
                    <w:rPr>
                      <w:rFonts w:eastAsia="仿宋"/>
                      <w:szCs w:val="21"/>
                    </w:rPr>
                  </w:pPr>
                  <w:r>
                    <w:rPr>
                      <w:rFonts w:eastAsia="仿宋"/>
                      <w:szCs w:val="21"/>
                    </w:rPr>
                    <w:t>2</w:t>
                  </w:r>
                </w:p>
              </w:tc>
              <w:tc>
                <w:tcPr>
                  <w:tcW w:w="508" w:type="pct"/>
                  <w:shd w:val="clear" w:color="auto" w:fill="auto"/>
                  <w:noWrap/>
                  <w:vAlign w:val="center"/>
                </w:tcPr>
                <w:p w14:paraId="7C938BEF">
                  <w:pPr>
                    <w:widowControl/>
                    <w:autoSpaceDE w:val="0"/>
                    <w:autoSpaceDN w:val="0"/>
                    <w:jc w:val="center"/>
                    <w:rPr>
                      <w:rFonts w:eastAsia="仿宋"/>
                      <w:szCs w:val="21"/>
                    </w:rPr>
                  </w:pPr>
                  <w:r>
                    <w:rPr>
                      <w:rFonts w:hint="eastAsia" w:eastAsia="仿宋"/>
                      <w:szCs w:val="21"/>
                    </w:rPr>
                    <w:t>0.002</w:t>
                  </w:r>
                </w:p>
              </w:tc>
              <w:tc>
                <w:tcPr>
                  <w:tcW w:w="409" w:type="pct"/>
                  <w:vMerge w:val="continue"/>
                  <w:noWrap/>
                  <w:vAlign w:val="center"/>
                </w:tcPr>
                <w:p w14:paraId="31A4E7F3">
                  <w:pPr>
                    <w:widowControl/>
                    <w:autoSpaceDE w:val="0"/>
                    <w:autoSpaceDN w:val="0"/>
                    <w:snapToGrid w:val="0"/>
                    <w:jc w:val="center"/>
                    <w:rPr>
                      <w:rFonts w:eastAsia="仿宋"/>
                      <w:szCs w:val="22"/>
                    </w:rPr>
                  </w:pPr>
                </w:p>
              </w:tc>
              <w:tc>
                <w:tcPr>
                  <w:tcW w:w="647" w:type="pct"/>
                  <w:vAlign w:val="center"/>
                </w:tcPr>
                <w:p w14:paraId="204D64C3">
                  <w:pPr>
                    <w:widowControl/>
                    <w:autoSpaceDE w:val="0"/>
                    <w:autoSpaceDN w:val="0"/>
                    <w:jc w:val="center"/>
                    <w:rPr>
                      <w:rFonts w:eastAsia="仿宋"/>
                      <w:kern w:val="0"/>
                      <w:szCs w:val="21"/>
                    </w:rPr>
                  </w:pPr>
                  <w:r>
                    <w:rPr>
                      <w:rFonts w:eastAsia="仿宋"/>
                      <w:szCs w:val="21"/>
                    </w:rPr>
                    <w:t>2</w:t>
                  </w:r>
                </w:p>
              </w:tc>
              <w:tc>
                <w:tcPr>
                  <w:tcW w:w="526" w:type="pct"/>
                  <w:noWrap/>
                  <w:vAlign w:val="center"/>
                </w:tcPr>
                <w:p w14:paraId="6A6DFD54">
                  <w:pPr>
                    <w:widowControl/>
                    <w:autoSpaceDE w:val="0"/>
                    <w:autoSpaceDN w:val="0"/>
                    <w:jc w:val="center"/>
                    <w:rPr>
                      <w:rFonts w:eastAsia="仿宋"/>
                      <w:kern w:val="0"/>
                      <w:szCs w:val="21"/>
                    </w:rPr>
                  </w:pPr>
                  <w:r>
                    <w:rPr>
                      <w:rFonts w:hint="eastAsia" w:eastAsia="仿宋"/>
                      <w:szCs w:val="21"/>
                    </w:rPr>
                    <w:t>0.002</w:t>
                  </w:r>
                </w:p>
              </w:tc>
              <w:tc>
                <w:tcPr>
                  <w:tcW w:w="634" w:type="pct"/>
                  <w:shd w:val="clear" w:color="auto" w:fill="auto"/>
                  <w:noWrap/>
                  <w:vAlign w:val="center"/>
                </w:tcPr>
                <w:p w14:paraId="7441876E">
                  <w:pPr>
                    <w:pStyle w:val="82"/>
                    <w:rPr>
                      <w:rFonts w:ascii="Times New Roman" w:eastAsia="仿宋"/>
                      <w:szCs w:val="21"/>
                    </w:rPr>
                  </w:pPr>
                  <w:r>
                    <w:rPr>
                      <w:rFonts w:hint="eastAsia" w:ascii="Times New Roman" w:eastAsia="仿宋"/>
                      <w:szCs w:val="21"/>
                    </w:rPr>
                    <w:t>8</w:t>
                  </w:r>
                </w:p>
              </w:tc>
              <w:tc>
                <w:tcPr>
                  <w:tcW w:w="448" w:type="pct"/>
                  <w:vMerge w:val="continue"/>
                  <w:noWrap/>
                  <w:vAlign w:val="center"/>
                </w:tcPr>
                <w:p w14:paraId="2EF6C13C">
                  <w:pPr>
                    <w:widowControl/>
                    <w:jc w:val="center"/>
                    <w:rPr>
                      <w:rFonts w:eastAsia="仿宋"/>
                      <w:kern w:val="0"/>
                      <w:szCs w:val="21"/>
                    </w:rPr>
                  </w:pPr>
                </w:p>
              </w:tc>
            </w:tr>
            <w:tr w14:paraId="6F2F2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36" w:type="pct"/>
                  <w:vMerge w:val="continue"/>
                  <w:noWrap/>
                  <w:vAlign w:val="center"/>
                </w:tcPr>
                <w:p w14:paraId="04114E65">
                  <w:pPr>
                    <w:autoSpaceDE w:val="0"/>
                    <w:autoSpaceDN w:val="0"/>
                    <w:snapToGrid w:val="0"/>
                    <w:jc w:val="center"/>
                    <w:rPr>
                      <w:rFonts w:eastAsia="仿宋"/>
                      <w:szCs w:val="22"/>
                    </w:rPr>
                  </w:pPr>
                </w:p>
              </w:tc>
              <w:tc>
                <w:tcPr>
                  <w:tcW w:w="739" w:type="pct"/>
                  <w:noWrap/>
                  <w:vAlign w:val="center"/>
                </w:tcPr>
                <w:p w14:paraId="02231A3A">
                  <w:pPr>
                    <w:autoSpaceDE w:val="0"/>
                    <w:autoSpaceDN w:val="0"/>
                    <w:snapToGrid w:val="0"/>
                    <w:jc w:val="center"/>
                    <w:rPr>
                      <w:rFonts w:eastAsia="仿宋"/>
                      <w:szCs w:val="22"/>
                    </w:rPr>
                  </w:pPr>
                  <w:r>
                    <w:rPr>
                      <w:rFonts w:eastAsia="仿宋"/>
                      <w:szCs w:val="21"/>
                    </w:rPr>
                    <w:t>TN</w:t>
                  </w:r>
                </w:p>
              </w:tc>
              <w:tc>
                <w:tcPr>
                  <w:tcW w:w="651" w:type="pct"/>
                  <w:noWrap/>
                  <w:vAlign w:val="center"/>
                </w:tcPr>
                <w:p w14:paraId="2FA38E22">
                  <w:pPr>
                    <w:widowControl/>
                    <w:autoSpaceDE w:val="0"/>
                    <w:autoSpaceDN w:val="0"/>
                    <w:jc w:val="center"/>
                    <w:rPr>
                      <w:rFonts w:eastAsia="仿宋"/>
                      <w:szCs w:val="21"/>
                    </w:rPr>
                  </w:pPr>
                  <w:r>
                    <w:rPr>
                      <w:rFonts w:eastAsia="仿宋"/>
                      <w:szCs w:val="21"/>
                    </w:rPr>
                    <w:t>40</w:t>
                  </w:r>
                </w:p>
              </w:tc>
              <w:tc>
                <w:tcPr>
                  <w:tcW w:w="508" w:type="pct"/>
                  <w:shd w:val="clear" w:color="auto" w:fill="auto"/>
                  <w:noWrap/>
                  <w:vAlign w:val="center"/>
                </w:tcPr>
                <w:p w14:paraId="1CF3B871">
                  <w:pPr>
                    <w:widowControl/>
                    <w:autoSpaceDE w:val="0"/>
                    <w:autoSpaceDN w:val="0"/>
                    <w:jc w:val="center"/>
                    <w:rPr>
                      <w:rFonts w:eastAsia="仿宋"/>
                      <w:szCs w:val="21"/>
                    </w:rPr>
                  </w:pPr>
                  <w:r>
                    <w:rPr>
                      <w:rFonts w:hint="eastAsia" w:eastAsia="仿宋"/>
                      <w:szCs w:val="21"/>
                    </w:rPr>
                    <w:t>0.038</w:t>
                  </w:r>
                </w:p>
              </w:tc>
              <w:tc>
                <w:tcPr>
                  <w:tcW w:w="409" w:type="pct"/>
                  <w:vMerge w:val="continue"/>
                  <w:noWrap/>
                  <w:vAlign w:val="center"/>
                </w:tcPr>
                <w:p w14:paraId="5A9A0C3A">
                  <w:pPr>
                    <w:widowControl/>
                    <w:autoSpaceDE w:val="0"/>
                    <w:autoSpaceDN w:val="0"/>
                    <w:snapToGrid w:val="0"/>
                    <w:jc w:val="center"/>
                    <w:rPr>
                      <w:rFonts w:eastAsia="仿宋"/>
                      <w:szCs w:val="22"/>
                    </w:rPr>
                  </w:pPr>
                </w:p>
              </w:tc>
              <w:tc>
                <w:tcPr>
                  <w:tcW w:w="647" w:type="pct"/>
                  <w:vAlign w:val="center"/>
                </w:tcPr>
                <w:p w14:paraId="5F6931D0">
                  <w:pPr>
                    <w:widowControl/>
                    <w:autoSpaceDE w:val="0"/>
                    <w:autoSpaceDN w:val="0"/>
                    <w:jc w:val="center"/>
                    <w:rPr>
                      <w:rFonts w:eastAsia="仿宋"/>
                      <w:kern w:val="0"/>
                      <w:szCs w:val="21"/>
                    </w:rPr>
                  </w:pPr>
                  <w:r>
                    <w:rPr>
                      <w:rFonts w:eastAsia="仿宋"/>
                      <w:szCs w:val="21"/>
                    </w:rPr>
                    <w:t>40</w:t>
                  </w:r>
                </w:p>
              </w:tc>
              <w:tc>
                <w:tcPr>
                  <w:tcW w:w="526" w:type="pct"/>
                  <w:noWrap/>
                  <w:vAlign w:val="center"/>
                </w:tcPr>
                <w:p w14:paraId="44DC2DD2">
                  <w:pPr>
                    <w:widowControl/>
                    <w:autoSpaceDE w:val="0"/>
                    <w:autoSpaceDN w:val="0"/>
                    <w:jc w:val="center"/>
                    <w:rPr>
                      <w:rFonts w:eastAsia="仿宋"/>
                      <w:kern w:val="0"/>
                      <w:szCs w:val="21"/>
                    </w:rPr>
                  </w:pPr>
                  <w:r>
                    <w:rPr>
                      <w:rFonts w:hint="eastAsia" w:eastAsia="仿宋"/>
                      <w:szCs w:val="21"/>
                    </w:rPr>
                    <w:t>0.038</w:t>
                  </w:r>
                </w:p>
              </w:tc>
              <w:tc>
                <w:tcPr>
                  <w:tcW w:w="634" w:type="pct"/>
                  <w:shd w:val="clear" w:color="auto" w:fill="auto"/>
                  <w:noWrap/>
                  <w:vAlign w:val="center"/>
                </w:tcPr>
                <w:p w14:paraId="7816BF33">
                  <w:pPr>
                    <w:pStyle w:val="82"/>
                    <w:rPr>
                      <w:rFonts w:ascii="Times New Roman" w:eastAsia="仿宋"/>
                      <w:szCs w:val="21"/>
                    </w:rPr>
                  </w:pPr>
                  <w:r>
                    <w:rPr>
                      <w:rFonts w:ascii="Times New Roman" w:eastAsia="仿宋"/>
                      <w:szCs w:val="22"/>
                    </w:rPr>
                    <w:t>70</w:t>
                  </w:r>
                </w:p>
              </w:tc>
              <w:tc>
                <w:tcPr>
                  <w:tcW w:w="448" w:type="pct"/>
                  <w:vMerge w:val="continue"/>
                  <w:noWrap/>
                  <w:vAlign w:val="center"/>
                </w:tcPr>
                <w:p w14:paraId="5AA70F94">
                  <w:pPr>
                    <w:widowControl/>
                    <w:jc w:val="center"/>
                    <w:rPr>
                      <w:rFonts w:eastAsia="仿宋"/>
                      <w:kern w:val="0"/>
                      <w:szCs w:val="21"/>
                    </w:rPr>
                  </w:pPr>
                </w:p>
              </w:tc>
            </w:tr>
            <w:tr w14:paraId="709C4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36" w:type="pct"/>
                  <w:vMerge w:val="continue"/>
                  <w:noWrap/>
                  <w:vAlign w:val="center"/>
                </w:tcPr>
                <w:p w14:paraId="2E96444E">
                  <w:pPr>
                    <w:autoSpaceDE w:val="0"/>
                    <w:autoSpaceDN w:val="0"/>
                    <w:snapToGrid w:val="0"/>
                    <w:jc w:val="center"/>
                    <w:rPr>
                      <w:rFonts w:eastAsia="仿宋"/>
                      <w:szCs w:val="22"/>
                    </w:rPr>
                  </w:pPr>
                </w:p>
              </w:tc>
              <w:tc>
                <w:tcPr>
                  <w:tcW w:w="739" w:type="pct"/>
                  <w:noWrap/>
                  <w:vAlign w:val="center"/>
                </w:tcPr>
                <w:p w14:paraId="2E7FF682">
                  <w:pPr>
                    <w:autoSpaceDE w:val="0"/>
                    <w:autoSpaceDN w:val="0"/>
                    <w:snapToGrid w:val="0"/>
                    <w:jc w:val="center"/>
                    <w:rPr>
                      <w:rFonts w:eastAsia="仿宋"/>
                      <w:szCs w:val="21"/>
                    </w:rPr>
                  </w:pPr>
                  <w:r>
                    <w:rPr>
                      <w:rFonts w:hint="eastAsia" w:eastAsia="仿宋"/>
                      <w:szCs w:val="21"/>
                    </w:rPr>
                    <w:t>动植物油</w:t>
                  </w:r>
                </w:p>
              </w:tc>
              <w:tc>
                <w:tcPr>
                  <w:tcW w:w="651" w:type="pct"/>
                  <w:noWrap/>
                  <w:vAlign w:val="center"/>
                </w:tcPr>
                <w:p w14:paraId="687A73BB">
                  <w:pPr>
                    <w:widowControl/>
                    <w:autoSpaceDE w:val="0"/>
                    <w:autoSpaceDN w:val="0"/>
                    <w:jc w:val="center"/>
                    <w:rPr>
                      <w:rFonts w:eastAsia="仿宋"/>
                      <w:szCs w:val="21"/>
                    </w:rPr>
                  </w:pPr>
                  <w:r>
                    <w:rPr>
                      <w:rFonts w:hint="eastAsia" w:eastAsia="仿宋"/>
                      <w:szCs w:val="21"/>
                    </w:rPr>
                    <w:t>8</w:t>
                  </w:r>
                  <w:r>
                    <w:rPr>
                      <w:rFonts w:eastAsia="仿宋"/>
                      <w:szCs w:val="21"/>
                    </w:rPr>
                    <w:t>0</w:t>
                  </w:r>
                </w:p>
              </w:tc>
              <w:tc>
                <w:tcPr>
                  <w:tcW w:w="508" w:type="pct"/>
                  <w:shd w:val="clear" w:color="auto" w:fill="auto"/>
                  <w:noWrap/>
                  <w:vAlign w:val="center"/>
                </w:tcPr>
                <w:p w14:paraId="5F9AE5B8">
                  <w:pPr>
                    <w:widowControl/>
                    <w:autoSpaceDE w:val="0"/>
                    <w:autoSpaceDN w:val="0"/>
                    <w:jc w:val="center"/>
                    <w:rPr>
                      <w:rFonts w:eastAsia="仿宋"/>
                      <w:szCs w:val="21"/>
                    </w:rPr>
                  </w:pPr>
                  <w:r>
                    <w:rPr>
                      <w:rFonts w:hint="eastAsia" w:eastAsia="仿宋"/>
                      <w:szCs w:val="21"/>
                    </w:rPr>
                    <w:t>0</w:t>
                  </w:r>
                  <w:r>
                    <w:rPr>
                      <w:rFonts w:eastAsia="仿宋"/>
                      <w:szCs w:val="21"/>
                    </w:rPr>
                    <w:t>.077</w:t>
                  </w:r>
                </w:p>
              </w:tc>
              <w:tc>
                <w:tcPr>
                  <w:tcW w:w="409" w:type="pct"/>
                  <w:vMerge w:val="continue"/>
                  <w:noWrap/>
                  <w:vAlign w:val="center"/>
                </w:tcPr>
                <w:p w14:paraId="2B73F89A">
                  <w:pPr>
                    <w:widowControl/>
                    <w:autoSpaceDE w:val="0"/>
                    <w:autoSpaceDN w:val="0"/>
                    <w:snapToGrid w:val="0"/>
                    <w:jc w:val="center"/>
                    <w:rPr>
                      <w:rFonts w:eastAsia="仿宋"/>
                      <w:szCs w:val="22"/>
                    </w:rPr>
                  </w:pPr>
                </w:p>
              </w:tc>
              <w:tc>
                <w:tcPr>
                  <w:tcW w:w="647" w:type="pct"/>
                  <w:vAlign w:val="center"/>
                </w:tcPr>
                <w:p w14:paraId="5BA4E806">
                  <w:pPr>
                    <w:widowControl/>
                    <w:autoSpaceDE w:val="0"/>
                    <w:autoSpaceDN w:val="0"/>
                    <w:jc w:val="center"/>
                    <w:rPr>
                      <w:rFonts w:eastAsia="仿宋"/>
                      <w:szCs w:val="21"/>
                    </w:rPr>
                  </w:pPr>
                  <w:r>
                    <w:rPr>
                      <w:rFonts w:hint="eastAsia" w:eastAsia="仿宋"/>
                      <w:szCs w:val="21"/>
                    </w:rPr>
                    <w:t>8</w:t>
                  </w:r>
                  <w:r>
                    <w:rPr>
                      <w:rFonts w:eastAsia="仿宋"/>
                      <w:szCs w:val="21"/>
                    </w:rPr>
                    <w:t>0</w:t>
                  </w:r>
                </w:p>
              </w:tc>
              <w:tc>
                <w:tcPr>
                  <w:tcW w:w="526" w:type="pct"/>
                  <w:noWrap/>
                  <w:vAlign w:val="center"/>
                </w:tcPr>
                <w:p w14:paraId="6063D3C3">
                  <w:pPr>
                    <w:widowControl/>
                    <w:autoSpaceDE w:val="0"/>
                    <w:autoSpaceDN w:val="0"/>
                    <w:jc w:val="center"/>
                    <w:rPr>
                      <w:rFonts w:eastAsia="仿宋"/>
                      <w:szCs w:val="21"/>
                    </w:rPr>
                  </w:pPr>
                  <w:r>
                    <w:rPr>
                      <w:rFonts w:hint="eastAsia" w:eastAsia="仿宋"/>
                      <w:szCs w:val="21"/>
                    </w:rPr>
                    <w:t>0</w:t>
                  </w:r>
                  <w:r>
                    <w:rPr>
                      <w:rFonts w:eastAsia="仿宋"/>
                      <w:szCs w:val="21"/>
                    </w:rPr>
                    <w:t>.077</w:t>
                  </w:r>
                </w:p>
              </w:tc>
              <w:tc>
                <w:tcPr>
                  <w:tcW w:w="634" w:type="pct"/>
                  <w:shd w:val="clear" w:color="auto" w:fill="auto"/>
                  <w:noWrap/>
                  <w:vAlign w:val="center"/>
                </w:tcPr>
                <w:p w14:paraId="29730B8F">
                  <w:pPr>
                    <w:pStyle w:val="82"/>
                    <w:rPr>
                      <w:rFonts w:ascii="Times New Roman" w:eastAsia="仿宋"/>
                      <w:szCs w:val="22"/>
                    </w:rPr>
                  </w:pPr>
                  <w:r>
                    <w:rPr>
                      <w:rFonts w:hint="eastAsia" w:ascii="Times New Roman" w:eastAsia="仿宋"/>
                      <w:szCs w:val="22"/>
                    </w:rPr>
                    <w:t>1</w:t>
                  </w:r>
                  <w:r>
                    <w:rPr>
                      <w:rFonts w:ascii="Times New Roman" w:eastAsia="仿宋"/>
                      <w:szCs w:val="22"/>
                    </w:rPr>
                    <w:t>00</w:t>
                  </w:r>
                </w:p>
              </w:tc>
              <w:tc>
                <w:tcPr>
                  <w:tcW w:w="448" w:type="pct"/>
                  <w:vMerge w:val="continue"/>
                  <w:noWrap/>
                  <w:vAlign w:val="center"/>
                </w:tcPr>
                <w:p w14:paraId="4AF73213">
                  <w:pPr>
                    <w:widowControl/>
                    <w:jc w:val="center"/>
                    <w:rPr>
                      <w:rFonts w:eastAsia="仿宋"/>
                      <w:kern w:val="0"/>
                      <w:szCs w:val="21"/>
                    </w:rPr>
                  </w:pPr>
                </w:p>
              </w:tc>
            </w:tr>
            <w:bookmarkEnd w:id="17"/>
          </w:tbl>
          <w:p w14:paraId="642D65F6">
            <w:pPr>
              <w:pStyle w:val="8"/>
              <w:keepNext/>
              <w:spacing w:line="500" w:lineRule="exact"/>
              <w:jc w:val="center"/>
              <w:rPr>
                <w:rFonts w:ascii="Times New Roman" w:hAnsi="Times New Roman" w:eastAsia="仿宋"/>
                <w:b/>
                <w:sz w:val="21"/>
                <w:szCs w:val="21"/>
              </w:rPr>
            </w:pPr>
            <w:r>
              <w:rPr>
                <w:rFonts w:ascii="Times New Roman" w:hAnsi="Times New Roman" w:eastAsia="仿宋"/>
                <w:b/>
                <w:sz w:val="21"/>
                <w:szCs w:val="21"/>
              </w:rPr>
              <w:t>全厂废水产排情况汇总</w:t>
            </w:r>
          </w:p>
          <w:tbl>
            <w:tblPr>
              <w:tblStyle w:val="35"/>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1"/>
              <w:gridCol w:w="1284"/>
              <w:gridCol w:w="1134"/>
              <w:gridCol w:w="868"/>
              <w:gridCol w:w="716"/>
              <w:gridCol w:w="1116"/>
              <w:gridCol w:w="906"/>
              <w:gridCol w:w="1097"/>
              <w:gridCol w:w="794"/>
            </w:tblGrid>
            <w:tr w14:paraId="5559B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33" w:type="pct"/>
                  <w:noWrap/>
                  <w:vAlign w:val="center"/>
                </w:tcPr>
                <w:p w14:paraId="07693F6A">
                  <w:pPr>
                    <w:autoSpaceDE w:val="0"/>
                    <w:autoSpaceDN w:val="0"/>
                    <w:snapToGrid w:val="0"/>
                    <w:jc w:val="center"/>
                    <w:rPr>
                      <w:rFonts w:eastAsia="仿宋"/>
                      <w:szCs w:val="22"/>
                    </w:rPr>
                  </w:pPr>
                  <w:r>
                    <w:rPr>
                      <w:rFonts w:eastAsia="仿宋"/>
                      <w:szCs w:val="22"/>
                    </w:rPr>
                    <w:t>废水</w:t>
                  </w:r>
                </w:p>
              </w:tc>
              <w:tc>
                <w:tcPr>
                  <w:tcW w:w="741" w:type="pct"/>
                  <w:noWrap/>
                  <w:vAlign w:val="center"/>
                </w:tcPr>
                <w:p w14:paraId="2FAB414C">
                  <w:pPr>
                    <w:autoSpaceDE w:val="0"/>
                    <w:autoSpaceDN w:val="0"/>
                    <w:snapToGrid w:val="0"/>
                    <w:jc w:val="center"/>
                    <w:rPr>
                      <w:rFonts w:eastAsia="仿宋"/>
                      <w:szCs w:val="22"/>
                    </w:rPr>
                  </w:pPr>
                  <w:r>
                    <w:rPr>
                      <w:rFonts w:eastAsia="仿宋"/>
                      <w:szCs w:val="22"/>
                    </w:rPr>
                    <w:t>污染物</w:t>
                  </w:r>
                </w:p>
                <w:p w14:paraId="326FEC81">
                  <w:pPr>
                    <w:autoSpaceDE w:val="0"/>
                    <w:autoSpaceDN w:val="0"/>
                    <w:snapToGrid w:val="0"/>
                    <w:jc w:val="center"/>
                    <w:rPr>
                      <w:rFonts w:eastAsia="仿宋"/>
                      <w:szCs w:val="22"/>
                    </w:rPr>
                  </w:pPr>
                  <w:r>
                    <w:rPr>
                      <w:rFonts w:eastAsia="仿宋"/>
                      <w:szCs w:val="22"/>
                    </w:rPr>
                    <w:t>因子</w:t>
                  </w:r>
                </w:p>
              </w:tc>
              <w:tc>
                <w:tcPr>
                  <w:tcW w:w="654" w:type="pct"/>
                  <w:noWrap/>
                  <w:vAlign w:val="center"/>
                </w:tcPr>
                <w:p w14:paraId="226A5E8A">
                  <w:pPr>
                    <w:autoSpaceDE w:val="0"/>
                    <w:autoSpaceDN w:val="0"/>
                    <w:snapToGrid w:val="0"/>
                    <w:jc w:val="center"/>
                    <w:rPr>
                      <w:rFonts w:eastAsia="仿宋"/>
                      <w:szCs w:val="22"/>
                    </w:rPr>
                  </w:pPr>
                  <w:r>
                    <w:rPr>
                      <w:rFonts w:eastAsia="仿宋"/>
                      <w:szCs w:val="22"/>
                    </w:rPr>
                    <w:t>产生浓度（mg/L）</w:t>
                  </w:r>
                </w:p>
              </w:tc>
              <w:tc>
                <w:tcPr>
                  <w:tcW w:w="501" w:type="pct"/>
                  <w:noWrap/>
                  <w:vAlign w:val="center"/>
                </w:tcPr>
                <w:p w14:paraId="7E0F67C3">
                  <w:pPr>
                    <w:autoSpaceDE w:val="0"/>
                    <w:autoSpaceDN w:val="0"/>
                    <w:snapToGrid w:val="0"/>
                    <w:jc w:val="center"/>
                    <w:rPr>
                      <w:rFonts w:eastAsia="仿宋"/>
                      <w:szCs w:val="22"/>
                    </w:rPr>
                  </w:pPr>
                  <w:r>
                    <w:rPr>
                      <w:rFonts w:eastAsia="仿宋"/>
                      <w:szCs w:val="22"/>
                    </w:rPr>
                    <w:t>产生量</w:t>
                  </w:r>
                </w:p>
                <w:p w14:paraId="4D8C6992">
                  <w:pPr>
                    <w:autoSpaceDE w:val="0"/>
                    <w:autoSpaceDN w:val="0"/>
                    <w:snapToGrid w:val="0"/>
                    <w:jc w:val="center"/>
                    <w:rPr>
                      <w:rFonts w:eastAsia="仿宋"/>
                      <w:szCs w:val="22"/>
                    </w:rPr>
                  </w:pPr>
                  <w:r>
                    <w:rPr>
                      <w:rFonts w:eastAsia="仿宋"/>
                      <w:szCs w:val="22"/>
                    </w:rPr>
                    <w:t>（t/a）</w:t>
                  </w:r>
                </w:p>
              </w:tc>
              <w:tc>
                <w:tcPr>
                  <w:tcW w:w="413" w:type="pct"/>
                  <w:noWrap/>
                  <w:vAlign w:val="center"/>
                </w:tcPr>
                <w:p w14:paraId="0675EFA4">
                  <w:pPr>
                    <w:autoSpaceDE w:val="0"/>
                    <w:autoSpaceDN w:val="0"/>
                    <w:snapToGrid w:val="0"/>
                    <w:jc w:val="center"/>
                    <w:rPr>
                      <w:rFonts w:eastAsia="仿宋"/>
                      <w:szCs w:val="22"/>
                    </w:rPr>
                  </w:pPr>
                  <w:r>
                    <w:rPr>
                      <w:rFonts w:eastAsia="仿宋"/>
                      <w:szCs w:val="22"/>
                    </w:rPr>
                    <w:t>防治措施</w:t>
                  </w:r>
                </w:p>
              </w:tc>
              <w:tc>
                <w:tcPr>
                  <w:tcW w:w="644" w:type="pct"/>
                  <w:vAlign w:val="center"/>
                </w:tcPr>
                <w:p w14:paraId="23802386">
                  <w:pPr>
                    <w:autoSpaceDE w:val="0"/>
                    <w:autoSpaceDN w:val="0"/>
                    <w:snapToGrid w:val="0"/>
                    <w:jc w:val="center"/>
                    <w:rPr>
                      <w:rFonts w:eastAsia="仿宋"/>
                      <w:szCs w:val="22"/>
                    </w:rPr>
                  </w:pPr>
                  <w:r>
                    <w:rPr>
                      <w:rFonts w:eastAsia="仿宋"/>
                      <w:szCs w:val="22"/>
                    </w:rPr>
                    <w:t>排放浓度</w:t>
                  </w:r>
                </w:p>
                <w:p w14:paraId="2D27D974">
                  <w:pPr>
                    <w:autoSpaceDE w:val="0"/>
                    <w:autoSpaceDN w:val="0"/>
                    <w:snapToGrid w:val="0"/>
                    <w:jc w:val="center"/>
                    <w:rPr>
                      <w:rFonts w:eastAsia="仿宋"/>
                      <w:szCs w:val="22"/>
                    </w:rPr>
                  </w:pPr>
                  <w:r>
                    <w:rPr>
                      <w:rFonts w:eastAsia="仿宋"/>
                      <w:szCs w:val="22"/>
                    </w:rPr>
                    <w:t>（mg/L）</w:t>
                  </w:r>
                </w:p>
              </w:tc>
              <w:tc>
                <w:tcPr>
                  <w:tcW w:w="523" w:type="pct"/>
                  <w:noWrap/>
                  <w:vAlign w:val="center"/>
                </w:tcPr>
                <w:p w14:paraId="0CE320B6">
                  <w:pPr>
                    <w:autoSpaceDE w:val="0"/>
                    <w:autoSpaceDN w:val="0"/>
                    <w:snapToGrid w:val="0"/>
                    <w:jc w:val="center"/>
                    <w:rPr>
                      <w:rFonts w:eastAsia="仿宋"/>
                      <w:szCs w:val="22"/>
                    </w:rPr>
                  </w:pPr>
                  <w:r>
                    <w:rPr>
                      <w:rFonts w:eastAsia="仿宋"/>
                      <w:szCs w:val="22"/>
                    </w:rPr>
                    <w:t>排放量</w:t>
                  </w:r>
                </w:p>
                <w:p w14:paraId="1326238B">
                  <w:pPr>
                    <w:autoSpaceDE w:val="0"/>
                    <w:autoSpaceDN w:val="0"/>
                    <w:snapToGrid w:val="0"/>
                    <w:jc w:val="center"/>
                    <w:rPr>
                      <w:rFonts w:eastAsia="仿宋"/>
                      <w:szCs w:val="22"/>
                    </w:rPr>
                  </w:pPr>
                  <w:r>
                    <w:rPr>
                      <w:rFonts w:eastAsia="仿宋"/>
                      <w:szCs w:val="22"/>
                    </w:rPr>
                    <w:t>（t/a）</w:t>
                  </w:r>
                </w:p>
              </w:tc>
              <w:tc>
                <w:tcPr>
                  <w:tcW w:w="633" w:type="pct"/>
                  <w:noWrap/>
                  <w:vAlign w:val="center"/>
                </w:tcPr>
                <w:p w14:paraId="6DE9C894">
                  <w:pPr>
                    <w:autoSpaceDE w:val="0"/>
                    <w:autoSpaceDN w:val="0"/>
                    <w:snapToGrid w:val="0"/>
                    <w:jc w:val="center"/>
                    <w:rPr>
                      <w:rFonts w:eastAsia="仿宋"/>
                      <w:szCs w:val="22"/>
                    </w:rPr>
                  </w:pPr>
                  <w:r>
                    <w:rPr>
                      <w:rFonts w:eastAsia="仿宋"/>
                      <w:szCs w:val="22"/>
                    </w:rPr>
                    <w:t>浓度标准</w:t>
                  </w:r>
                </w:p>
                <w:p w14:paraId="46E40D21">
                  <w:pPr>
                    <w:autoSpaceDE w:val="0"/>
                    <w:autoSpaceDN w:val="0"/>
                    <w:snapToGrid w:val="0"/>
                    <w:jc w:val="center"/>
                    <w:rPr>
                      <w:rFonts w:eastAsia="仿宋"/>
                      <w:szCs w:val="22"/>
                    </w:rPr>
                  </w:pPr>
                  <w:r>
                    <w:rPr>
                      <w:rFonts w:eastAsia="仿宋"/>
                      <w:szCs w:val="22"/>
                    </w:rPr>
                    <w:t>（mg/L）</w:t>
                  </w:r>
                </w:p>
              </w:tc>
              <w:tc>
                <w:tcPr>
                  <w:tcW w:w="458" w:type="pct"/>
                  <w:noWrap/>
                  <w:vAlign w:val="center"/>
                </w:tcPr>
                <w:p w14:paraId="502AC70B">
                  <w:pPr>
                    <w:autoSpaceDE w:val="0"/>
                    <w:autoSpaceDN w:val="0"/>
                    <w:snapToGrid w:val="0"/>
                    <w:jc w:val="center"/>
                    <w:rPr>
                      <w:rFonts w:eastAsia="仿宋"/>
                      <w:szCs w:val="22"/>
                    </w:rPr>
                  </w:pPr>
                  <w:r>
                    <w:rPr>
                      <w:rFonts w:eastAsia="仿宋"/>
                      <w:szCs w:val="22"/>
                    </w:rPr>
                    <w:t>排放去向</w:t>
                  </w:r>
                </w:p>
              </w:tc>
            </w:tr>
            <w:tr w14:paraId="37884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33" w:type="pct"/>
                  <w:vMerge w:val="restart"/>
                  <w:noWrap/>
                  <w:vAlign w:val="center"/>
                </w:tcPr>
                <w:p w14:paraId="48878923">
                  <w:pPr>
                    <w:autoSpaceDE w:val="0"/>
                    <w:autoSpaceDN w:val="0"/>
                    <w:snapToGrid w:val="0"/>
                    <w:jc w:val="center"/>
                    <w:rPr>
                      <w:rFonts w:eastAsia="仿宋"/>
                      <w:szCs w:val="22"/>
                    </w:rPr>
                  </w:pPr>
                  <w:r>
                    <w:rPr>
                      <w:rFonts w:eastAsia="仿宋"/>
                      <w:szCs w:val="22"/>
                    </w:rPr>
                    <w:t>生活</w:t>
                  </w:r>
                </w:p>
                <w:p w14:paraId="66ACCEA9">
                  <w:pPr>
                    <w:autoSpaceDE w:val="0"/>
                    <w:autoSpaceDN w:val="0"/>
                    <w:snapToGrid w:val="0"/>
                    <w:jc w:val="center"/>
                    <w:rPr>
                      <w:rFonts w:eastAsia="仿宋"/>
                      <w:szCs w:val="22"/>
                    </w:rPr>
                  </w:pPr>
                  <w:r>
                    <w:rPr>
                      <w:rFonts w:eastAsia="仿宋"/>
                      <w:szCs w:val="22"/>
                    </w:rPr>
                    <w:t>污水</w:t>
                  </w:r>
                </w:p>
              </w:tc>
              <w:tc>
                <w:tcPr>
                  <w:tcW w:w="740" w:type="pct"/>
                  <w:noWrap/>
                  <w:vAlign w:val="center"/>
                </w:tcPr>
                <w:p w14:paraId="0F36957A">
                  <w:pPr>
                    <w:autoSpaceDE w:val="0"/>
                    <w:autoSpaceDN w:val="0"/>
                    <w:snapToGrid w:val="0"/>
                    <w:jc w:val="center"/>
                    <w:rPr>
                      <w:rFonts w:eastAsia="仿宋"/>
                      <w:szCs w:val="22"/>
                    </w:rPr>
                  </w:pPr>
                  <w:r>
                    <w:rPr>
                      <w:rFonts w:eastAsia="仿宋"/>
                      <w:szCs w:val="22"/>
                    </w:rPr>
                    <w:t>水量</w:t>
                  </w:r>
                </w:p>
              </w:tc>
              <w:tc>
                <w:tcPr>
                  <w:tcW w:w="1134" w:type="dxa"/>
                  <w:noWrap/>
                  <w:vAlign w:val="center"/>
                </w:tcPr>
                <w:p w14:paraId="22E02CF1">
                  <w:pPr>
                    <w:autoSpaceDE w:val="0"/>
                    <w:autoSpaceDN w:val="0"/>
                    <w:snapToGrid w:val="0"/>
                    <w:jc w:val="center"/>
                    <w:rPr>
                      <w:rFonts w:eastAsia="仿宋"/>
                      <w:szCs w:val="22"/>
                    </w:rPr>
                  </w:pPr>
                  <w:r>
                    <w:rPr>
                      <w:rFonts w:eastAsia="仿宋"/>
                      <w:szCs w:val="22"/>
                    </w:rPr>
                    <w:t>/</w:t>
                  </w:r>
                </w:p>
              </w:tc>
              <w:tc>
                <w:tcPr>
                  <w:tcW w:w="868" w:type="dxa"/>
                  <w:noWrap/>
                  <w:vAlign w:val="center"/>
                </w:tcPr>
                <w:p w14:paraId="12C65776">
                  <w:pPr>
                    <w:autoSpaceDE w:val="0"/>
                    <w:autoSpaceDN w:val="0"/>
                    <w:snapToGrid w:val="0"/>
                    <w:jc w:val="center"/>
                    <w:rPr>
                      <w:rFonts w:eastAsia="仿宋"/>
                      <w:szCs w:val="22"/>
                    </w:rPr>
                  </w:pPr>
                  <w:r>
                    <w:rPr>
                      <w:rFonts w:hint="eastAsia" w:eastAsia="仿宋"/>
                      <w:szCs w:val="21"/>
                    </w:rPr>
                    <w:t>2160</w:t>
                  </w:r>
                </w:p>
              </w:tc>
              <w:tc>
                <w:tcPr>
                  <w:tcW w:w="413" w:type="pct"/>
                  <w:vMerge w:val="restart"/>
                  <w:noWrap/>
                  <w:vAlign w:val="center"/>
                </w:tcPr>
                <w:p w14:paraId="6F900E88">
                  <w:pPr>
                    <w:autoSpaceDE w:val="0"/>
                    <w:autoSpaceDN w:val="0"/>
                    <w:snapToGrid w:val="0"/>
                    <w:jc w:val="center"/>
                    <w:rPr>
                      <w:rFonts w:eastAsia="仿宋"/>
                      <w:szCs w:val="22"/>
                    </w:rPr>
                  </w:pPr>
                  <w:r>
                    <w:rPr>
                      <w:rFonts w:hint="eastAsia" w:eastAsia="仿宋"/>
                      <w:szCs w:val="22"/>
                    </w:rPr>
                    <w:t>化粪池</w:t>
                  </w:r>
                </w:p>
              </w:tc>
              <w:tc>
                <w:tcPr>
                  <w:tcW w:w="1116" w:type="dxa"/>
                  <w:vAlign w:val="center"/>
                </w:tcPr>
                <w:p w14:paraId="3D5BFBE7">
                  <w:pPr>
                    <w:autoSpaceDE w:val="0"/>
                    <w:autoSpaceDN w:val="0"/>
                    <w:snapToGrid w:val="0"/>
                    <w:jc w:val="center"/>
                    <w:rPr>
                      <w:rFonts w:eastAsia="仿宋"/>
                      <w:szCs w:val="22"/>
                    </w:rPr>
                  </w:pPr>
                  <w:r>
                    <w:rPr>
                      <w:rFonts w:eastAsia="仿宋"/>
                      <w:szCs w:val="22"/>
                    </w:rPr>
                    <w:t>/</w:t>
                  </w:r>
                </w:p>
              </w:tc>
              <w:tc>
                <w:tcPr>
                  <w:tcW w:w="906" w:type="dxa"/>
                  <w:noWrap/>
                  <w:vAlign w:val="center"/>
                </w:tcPr>
                <w:p w14:paraId="79141BC3">
                  <w:pPr>
                    <w:autoSpaceDE w:val="0"/>
                    <w:autoSpaceDN w:val="0"/>
                    <w:snapToGrid w:val="0"/>
                    <w:jc w:val="center"/>
                    <w:rPr>
                      <w:rFonts w:eastAsia="仿宋"/>
                      <w:szCs w:val="22"/>
                    </w:rPr>
                  </w:pPr>
                  <w:r>
                    <w:rPr>
                      <w:rFonts w:hint="eastAsia" w:eastAsia="仿宋"/>
                      <w:szCs w:val="21"/>
                    </w:rPr>
                    <w:t>2160</w:t>
                  </w:r>
                </w:p>
              </w:tc>
              <w:tc>
                <w:tcPr>
                  <w:tcW w:w="1097" w:type="dxa"/>
                  <w:noWrap/>
                  <w:vAlign w:val="center"/>
                </w:tcPr>
                <w:p w14:paraId="6C2B58A4">
                  <w:pPr>
                    <w:autoSpaceDE w:val="0"/>
                    <w:autoSpaceDN w:val="0"/>
                    <w:snapToGrid w:val="0"/>
                    <w:jc w:val="center"/>
                    <w:rPr>
                      <w:rFonts w:eastAsia="仿宋"/>
                      <w:szCs w:val="22"/>
                    </w:rPr>
                  </w:pPr>
                  <w:r>
                    <w:rPr>
                      <w:rFonts w:eastAsia="仿宋"/>
                      <w:szCs w:val="22"/>
                    </w:rPr>
                    <w:t>/</w:t>
                  </w:r>
                </w:p>
              </w:tc>
              <w:tc>
                <w:tcPr>
                  <w:tcW w:w="459" w:type="pct"/>
                  <w:vMerge w:val="restart"/>
                  <w:noWrap/>
                  <w:vAlign w:val="center"/>
                </w:tcPr>
                <w:p w14:paraId="38C53671">
                  <w:pPr>
                    <w:autoSpaceDE w:val="0"/>
                    <w:autoSpaceDN w:val="0"/>
                    <w:snapToGrid w:val="0"/>
                    <w:jc w:val="center"/>
                    <w:rPr>
                      <w:rFonts w:eastAsia="仿宋"/>
                      <w:szCs w:val="22"/>
                    </w:rPr>
                  </w:pPr>
                  <w:r>
                    <w:rPr>
                      <w:rFonts w:hint="eastAsia" w:eastAsia="仿宋"/>
                      <w:szCs w:val="22"/>
                    </w:rPr>
                    <w:t>托运至常州市金坛双惠污水处理有限公司处理</w:t>
                  </w:r>
                </w:p>
              </w:tc>
            </w:tr>
            <w:tr w14:paraId="681C3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33" w:type="pct"/>
                  <w:vMerge w:val="continue"/>
                  <w:noWrap/>
                  <w:vAlign w:val="center"/>
                </w:tcPr>
                <w:p w14:paraId="010B8C03">
                  <w:pPr>
                    <w:autoSpaceDE w:val="0"/>
                    <w:autoSpaceDN w:val="0"/>
                    <w:snapToGrid w:val="0"/>
                    <w:jc w:val="center"/>
                    <w:rPr>
                      <w:rFonts w:eastAsia="仿宋"/>
                      <w:szCs w:val="22"/>
                    </w:rPr>
                  </w:pPr>
                </w:p>
              </w:tc>
              <w:tc>
                <w:tcPr>
                  <w:tcW w:w="741" w:type="pct"/>
                  <w:noWrap/>
                  <w:vAlign w:val="center"/>
                </w:tcPr>
                <w:p w14:paraId="34BE885C">
                  <w:pPr>
                    <w:autoSpaceDE w:val="0"/>
                    <w:autoSpaceDN w:val="0"/>
                    <w:snapToGrid w:val="0"/>
                    <w:jc w:val="center"/>
                    <w:rPr>
                      <w:rFonts w:eastAsia="仿宋"/>
                      <w:szCs w:val="22"/>
                    </w:rPr>
                  </w:pPr>
                  <w:r>
                    <w:rPr>
                      <w:rFonts w:eastAsia="仿宋"/>
                      <w:szCs w:val="22"/>
                    </w:rPr>
                    <w:t>COD</w:t>
                  </w:r>
                </w:p>
              </w:tc>
              <w:tc>
                <w:tcPr>
                  <w:tcW w:w="654" w:type="pct"/>
                  <w:noWrap/>
                  <w:vAlign w:val="center"/>
                </w:tcPr>
                <w:p w14:paraId="3A9D7772">
                  <w:pPr>
                    <w:autoSpaceDE w:val="0"/>
                    <w:autoSpaceDN w:val="0"/>
                    <w:jc w:val="center"/>
                    <w:rPr>
                      <w:rFonts w:eastAsia="仿宋"/>
                      <w:szCs w:val="22"/>
                    </w:rPr>
                  </w:pPr>
                  <w:r>
                    <w:rPr>
                      <w:rFonts w:eastAsia="仿宋"/>
                      <w:szCs w:val="21"/>
                    </w:rPr>
                    <w:t>400</w:t>
                  </w:r>
                </w:p>
              </w:tc>
              <w:tc>
                <w:tcPr>
                  <w:tcW w:w="501" w:type="pct"/>
                  <w:noWrap/>
                  <w:vAlign w:val="center"/>
                </w:tcPr>
                <w:p w14:paraId="32FF12EA">
                  <w:pPr>
                    <w:autoSpaceDE w:val="0"/>
                    <w:autoSpaceDN w:val="0"/>
                    <w:jc w:val="center"/>
                    <w:rPr>
                      <w:rFonts w:eastAsia="仿宋"/>
                      <w:szCs w:val="22"/>
                    </w:rPr>
                  </w:pPr>
                  <w:r>
                    <w:rPr>
                      <w:rFonts w:hint="eastAsia" w:eastAsia="仿宋"/>
                      <w:szCs w:val="22"/>
                    </w:rPr>
                    <w:t>0.864</w:t>
                  </w:r>
                </w:p>
              </w:tc>
              <w:tc>
                <w:tcPr>
                  <w:tcW w:w="413" w:type="pct"/>
                  <w:vMerge w:val="continue"/>
                  <w:noWrap/>
                  <w:vAlign w:val="center"/>
                </w:tcPr>
                <w:p w14:paraId="525F5008">
                  <w:pPr>
                    <w:autoSpaceDE w:val="0"/>
                    <w:autoSpaceDN w:val="0"/>
                    <w:snapToGrid w:val="0"/>
                    <w:jc w:val="center"/>
                    <w:rPr>
                      <w:rFonts w:eastAsia="仿宋"/>
                      <w:szCs w:val="22"/>
                    </w:rPr>
                  </w:pPr>
                </w:p>
              </w:tc>
              <w:tc>
                <w:tcPr>
                  <w:tcW w:w="644" w:type="pct"/>
                  <w:vAlign w:val="center"/>
                </w:tcPr>
                <w:p w14:paraId="0B6CFCAD">
                  <w:pPr>
                    <w:autoSpaceDE w:val="0"/>
                    <w:autoSpaceDN w:val="0"/>
                    <w:jc w:val="center"/>
                    <w:rPr>
                      <w:rFonts w:eastAsia="仿宋"/>
                      <w:szCs w:val="22"/>
                    </w:rPr>
                  </w:pPr>
                  <w:r>
                    <w:rPr>
                      <w:rFonts w:eastAsia="仿宋"/>
                      <w:szCs w:val="21"/>
                    </w:rPr>
                    <w:t>400</w:t>
                  </w:r>
                </w:p>
              </w:tc>
              <w:tc>
                <w:tcPr>
                  <w:tcW w:w="523" w:type="pct"/>
                  <w:noWrap/>
                  <w:vAlign w:val="center"/>
                </w:tcPr>
                <w:p w14:paraId="191354FB">
                  <w:pPr>
                    <w:autoSpaceDE w:val="0"/>
                    <w:autoSpaceDN w:val="0"/>
                    <w:jc w:val="center"/>
                    <w:rPr>
                      <w:rFonts w:eastAsia="仿宋"/>
                      <w:szCs w:val="22"/>
                    </w:rPr>
                  </w:pPr>
                  <w:r>
                    <w:rPr>
                      <w:rFonts w:hint="eastAsia" w:eastAsia="仿宋"/>
                      <w:szCs w:val="22"/>
                    </w:rPr>
                    <w:t>0.864</w:t>
                  </w:r>
                </w:p>
              </w:tc>
              <w:tc>
                <w:tcPr>
                  <w:tcW w:w="633" w:type="pct"/>
                  <w:noWrap/>
                  <w:vAlign w:val="center"/>
                </w:tcPr>
                <w:p w14:paraId="06CCC6AC">
                  <w:pPr>
                    <w:pStyle w:val="82"/>
                    <w:rPr>
                      <w:rFonts w:eastAsia="仿宋"/>
                    </w:rPr>
                  </w:pPr>
                  <w:r>
                    <w:rPr>
                      <w:rFonts w:hint="eastAsia" w:ascii="Times New Roman" w:eastAsia="仿宋"/>
                      <w:szCs w:val="21"/>
                    </w:rPr>
                    <w:t>400</w:t>
                  </w:r>
                </w:p>
              </w:tc>
              <w:tc>
                <w:tcPr>
                  <w:tcW w:w="458" w:type="pct"/>
                  <w:vMerge w:val="continue"/>
                  <w:noWrap/>
                  <w:vAlign w:val="center"/>
                </w:tcPr>
                <w:p w14:paraId="29AEA66B">
                  <w:pPr>
                    <w:widowControl/>
                    <w:jc w:val="center"/>
                    <w:rPr>
                      <w:rFonts w:eastAsia="仿宋"/>
                      <w:kern w:val="0"/>
                      <w:szCs w:val="21"/>
                    </w:rPr>
                  </w:pPr>
                </w:p>
              </w:tc>
            </w:tr>
            <w:tr w14:paraId="7BE63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33" w:type="pct"/>
                  <w:vMerge w:val="continue"/>
                  <w:noWrap/>
                  <w:vAlign w:val="center"/>
                </w:tcPr>
                <w:p w14:paraId="6D5FD21D">
                  <w:pPr>
                    <w:autoSpaceDE w:val="0"/>
                    <w:autoSpaceDN w:val="0"/>
                    <w:snapToGrid w:val="0"/>
                    <w:jc w:val="center"/>
                    <w:rPr>
                      <w:rFonts w:eastAsia="仿宋"/>
                      <w:szCs w:val="22"/>
                    </w:rPr>
                  </w:pPr>
                </w:p>
              </w:tc>
              <w:tc>
                <w:tcPr>
                  <w:tcW w:w="741" w:type="pct"/>
                  <w:noWrap/>
                  <w:vAlign w:val="center"/>
                </w:tcPr>
                <w:p w14:paraId="7AEFB0C7">
                  <w:pPr>
                    <w:autoSpaceDE w:val="0"/>
                    <w:autoSpaceDN w:val="0"/>
                    <w:snapToGrid w:val="0"/>
                    <w:jc w:val="center"/>
                    <w:rPr>
                      <w:rFonts w:eastAsia="仿宋"/>
                      <w:szCs w:val="22"/>
                    </w:rPr>
                  </w:pPr>
                  <w:r>
                    <w:rPr>
                      <w:rFonts w:eastAsia="仿宋"/>
                      <w:szCs w:val="22"/>
                    </w:rPr>
                    <w:t>SS</w:t>
                  </w:r>
                </w:p>
              </w:tc>
              <w:tc>
                <w:tcPr>
                  <w:tcW w:w="654" w:type="pct"/>
                  <w:noWrap/>
                  <w:vAlign w:val="center"/>
                </w:tcPr>
                <w:p w14:paraId="550A053E">
                  <w:pPr>
                    <w:widowControl/>
                    <w:autoSpaceDE w:val="0"/>
                    <w:autoSpaceDN w:val="0"/>
                    <w:jc w:val="center"/>
                    <w:rPr>
                      <w:rFonts w:eastAsia="仿宋"/>
                      <w:szCs w:val="22"/>
                    </w:rPr>
                  </w:pPr>
                  <w:r>
                    <w:rPr>
                      <w:rFonts w:eastAsia="仿宋"/>
                      <w:szCs w:val="21"/>
                    </w:rPr>
                    <w:t>200</w:t>
                  </w:r>
                </w:p>
              </w:tc>
              <w:tc>
                <w:tcPr>
                  <w:tcW w:w="501" w:type="pct"/>
                  <w:noWrap/>
                  <w:vAlign w:val="center"/>
                </w:tcPr>
                <w:p w14:paraId="12566D41">
                  <w:pPr>
                    <w:widowControl/>
                    <w:autoSpaceDE w:val="0"/>
                    <w:autoSpaceDN w:val="0"/>
                    <w:jc w:val="center"/>
                    <w:rPr>
                      <w:rFonts w:eastAsia="仿宋"/>
                      <w:szCs w:val="22"/>
                    </w:rPr>
                  </w:pPr>
                  <w:r>
                    <w:rPr>
                      <w:rFonts w:hint="eastAsia" w:eastAsia="仿宋"/>
                      <w:szCs w:val="22"/>
                    </w:rPr>
                    <w:t>0.432</w:t>
                  </w:r>
                </w:p>
              </w:tc>
              <w:tc>
                <w:tcPr>
                  <w:tcW w:w="413" w:type="pct"/>
                  <w:vMerge w:val="continue"/>
                  <w:noWrap/>
                  <w:vAlign w:val="center"/>
                </w:tcPr>
                <w:p w14:paraId="0932D885">
                  <w:pPr>
                    <w:widowControl/>
                    <w:autoSpaceDE w:val="0"/>
                    <w:autoSpaceDN w:val="0"/>
                    <w:snapToGrid w:val="0"/>
                    <w:jc w:val="center"/>
                    <w:rPr>
                      <w:rFonts w:eastAsia="仿宋"/>
                      <w:szCs w:val="22"/>
                    </w:rPr>
                  </w:pPr>
                </w:p>
              </w:tc>
              <w:tc>
                <w:tcPr>
                  <w:tcW w:w="644" w:type="pct"/>
                  <w:vAlign w:val="center"/>
                </w:tcPr>
                <w:p w14:paraId="0DB5D460">
                  <w:pPr>
                    <w:widowControl/>
                    <w:autoSpaceDE w:val="0"/>
                    <w:autoSpaceDN w:val="0"/>
                    <w:jc w:val="center"/>
                    <w:rPr>
                      <w:rFonts w:eastAsia="仿宋"/>
                      <w:szCs w:val="22"/>
                    </w:rPr>
                  </w:pPr>
                  <w:r>
                    <w:rPr>
                      <w:rFonts w:eastAsia="仿宋"/>
                      <w:szCs w:val="21"/>
                    </w:rPr>
                    <w:t>200</w:t>
                  </w:r>
                </w:p>
              </w:tc>
              <w:tc>
                <w:tcPr>
                  <w:tcW w:w="523" w:type="pct"/>
                  <w:noWrap/>
                  <w:vAlign w:val="center"/>
                </w:tcPr>
                <w:p w14:paraId="350F4A6C">
                  <w:pPr>
                    <w:widowControl/>
                    <w:autoSpaceDE w:val="0"/>
                    <w:autoSpaceDN w:val="0"/>
                    <w:jc w:val="center"/>
                    <w:rPr>
                      <w:rFonts w:eastAsia="仿宋"/>
                      <w:szCs w:val="22"/>
                    </w:rPr>
                  </w:pPr>
                  <w:r>
                    <w:rPr>
                      <w:rFonts w:hint="eastAsia" w:eastAsia="仿宋"/>
                      <w:szCs w:val="22"/>
                    </w:rPr>
                    <w:t>0.432</w:t>
                  </w:r>
                </w:p>
              </w:tc>
              <w:tc>
                <w:tcPr>
                  <w:tcW w:w="633" w:type="pct"/>
                  <w:noWrap/>
                  <w:vAlign w:val="center"/>
                </w:tcPr>
                <w:p w14:paraId="3A7F994A">
                  <w:pPr>
                    <w:pStyle w:val="82"/>
                    <w:rPr>
                      <w:rFonts w:eastAsia="仿宋"/>
                    </w:rPr>
                  </w:pPr>
                  <w:r>
                    <w:rPr>
                      <w:rFonts w:ascii="Times New Roman" w:eastAsia="仿宋"/>
                      <w:szCs w:val="21"/>
                    </w:rPr>
                    <w:t>3</w:t>
                  </w:r>
                  <w:r>
                    <w:rPr>
                      <w:rFonts w:hint="eastAsia" w:ascii="Times New Roman" w:eastAsia="仿宋"/>
                      <w:szCs w:val="21"/>
                    </w:rPr>
                    <w:t>00</w:t>
                  </w:r>
                </w:p>
              </w:tc>
              <w:tc>
                <w:tcPr>
                  <w:tcW w:w="458" w:type="pct"/>
                  <w:vMerge w:val="continue"/>
                  <w:noWrap/>
                  <w:vAlign w:val="center"/>
                </w:tcPr>
                <w:p w14:paraId="30A176E7">
                  <w:pPr>
                    <w:widowControl/>
                    <w:jc w:val="center"/>
                    <w:rPr>
                      <w:rFonts w:eastAsia="仿宋"/>
                      <w:kern w:val="0"/>
                      <w:szCs w:val="21"/>
                    </w:rPr>
                  </w:pPr>
                </w:p>
              </w:tc>
            </w:tr>
            <w:tr w14:paraId="155C2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33" w:type="pct"/>
                  <w:vMerge w:val="continue"/>
                  <w:noWrap/>
                  <w:vAlign w:val="center"/>
                </w:tcPr>
                <w:p w14:paraId="6C693062">
                  <w:pPr>
                    <w:autoSpaceDE w:val="0"/>
                    <w:autoSpaceDN w:val="0"/>
                    <w:snapToGrid w:val="0"/>
                    <w:jc w:val="center"/>
                    <w:rPr>
                      <w:rFonts w:eastAsia="仿宋"/>
                      <w:szCs w:val="22"/>
                    </w:rPr>
                  </w:pPr>
                </w:p>
              </w:tc>
              <w:tc>
                <w:tcPr>
                  <w:tcW w:w="741" w:type="pct"/>
                  <w:noWrap/>
                  <w:vAlign w:val="center"/>
                </w:tcPr>
                <w:p w14:paraId="7E8C5B51">
                  <w:pPr>
                    <w:autoSpaceDE w:val="0"/>
                    <w:autoSpaceDN w:val="0"/>
                    <w:snapToGrid w:val="0"/>
                    <w:jc w:val="center"/>
                    <w:rPr>
                      <w:rFonts w:eastAsia="仿宋"/>
                      <w:szCs w:val="22"/>
                    </w:rPr>
                  </w:pPr>
                  <w:r>
                    <w:rPr>
                      <w:rFonts w:eastAsia="仿宋"/>
                      <w:szCs w:val="22"/>
                    </w:rPr>
                    <w:t>NH3-N</w:t>
                  </w:r>
                </w:p>
              </w:tc>
              <w:tc>
                <w:tcPr>
                  <w:tcW w:w="654" w:type="pct"/>
                  <w:noWrap/>
                  <w:vAlign w:val="center"/>
                </w:tcPr>
                <w:p w14:paraId="75B2B6D1">
                  <w:pPr>
                    <w:widowControl/>
                    <w:autoSpaceDE w:val="0"/>
                    <w:autoSpaceDN w:val="0"/>
                    <w:jc w:val="center"/>
                    <w:rPr>
                      <w:rFonts w:eastAsia="仿宋"/>
                      <w:szCs w:val="22"/>
                    </w:rPr>
                  </w:pPr>
                  <w:r>
                    <w:rPr>
                      <w:rFonts w:eastAsia="仿宋"/>
                      <w:szCs w:val="21"/>
                    </w:rPr>
                    <w:t>25</w:t>
                  </w:r>
                </w:p>
              </w:tc>
              <w:tc>
                <w:tcPr>
                  <w:tcW w:w="501" w:type="pct"/>
                  <w:noWrap/>
                  <w:vAlign w:val="center"/>
                </w:tcPr>
                <w:p w14:paraId="45B3DD0A">
                  <w:pPr>
                    <w:widowControl/>
                    <w:autoSpaceDE w:val="0"/>
                    <w:autoSpaceDN w:val="0"/>
                    <w:jc w:val="center"/>
                    <w:rPr>
                      <w:rFonts w:eastAsia="仿宋"/>
                      <w:szCs w:val="22"/>
                    </w:rPr>
                  </w:pPr>
                  <w:r>
                    <w:rPr>
                      <w:rFonts w:hint="eastAsia" w:eastAsia="仿宋"/>
                      <w:szCs w:val="22"/>
                    </w:rPr>
                    <w:t>0.054</w:t>
                  </w:r>
                </w:p>
              </w:tc>
              <w:tc>
                <w:tcPr>
                  <w:tcW w:w="413" w:type="pct"/>
                  <w:vMerge w:val="continue"/>
                  <w:noWrap/>
                  <w:vAlign w:val="center"/>
                </w:tcPr>
                <w:p w14:paraId="1495FF87">
                  <w:pPr>
                    <w:widowControl/>
                    <w:autoSpaceDE w:val="0"/>
                    <w:autoSpaceDN w:val="0"/>
                    <w:snapToGrid w:val="0"/>
                    <w:jc w:val="center"/>
                    <w:rPr>
                      <w:rFonts w:eastAsia="仿宋"/>
                      <w:szCs w:val="22"/>
                    </w:rPr>
                  </w:pPr>
                </w:p>
              </w:tc>
              <w:tc>
                <w:tcPr>
                  <w:tcW w:w="644" w:type="pct"/>
                  <w:vAlign w:val="center"/>
                </w:tcPr>
                <w:p w14:paraId="798A7D16">
                  <w:pPr>
                    <w:widowControl/>
                    <w:autoSpaceDE w:val="0"/>
                    <w:autoSpaceDN w:val="0"/>
                    <w:jc w:val="center"/>
                    <w:rPr>
                      <w:rFonts w:eastAsia="仿宋"/>
                      <w:szCs w:val="22"/>
                    </w:rPr>
                  </w:pPr>
                  <w:r>
                    <w:rPr>
                      <w:rFonts w:eastAsia="仿宋"/>
                      <w:szCs w:val="21"/>
                    </w:rPr>
                    <w:t>25</w:t>
                  </w:r>
                </w:p>
              </w:tc>
              <w:tc>
                <w:tcPr>
                  <w:tcW w:w="523" w:type="pct"/>
                  <w:noWrap/>
                  <w:vAlign w:val="center"/>
                </w:tcPr>
                <w:p w14:paraId="07078EA4">
                  <w:pPr>
                    <w:widowControl/>
                    <w:autoSpaceDE w:val="0"/>
                    <w:autoSpaceDN w:val="0"/>
                    <w:jc w:val="center"/>
                    <w:rPr>
                      <w:rFonts w:eastAsia="仿宋"/>
                      <w:szCs w:val="22"/>
                    </w:rPr>
                  </w:pPr>
                  <w:r>
                    <w:rPr>
                      <w:rFonts w:hint="eastAsia" w:eastAsia="仿宋"/>
                      <w:szCs w:val="22"/>
                    </w:rPr>
                    <w:t>0.054</w:t>
                  </w:r>
                </w:p>
              </w:tc>
              <w:tc>
                <w:tcPr>
                  <w:tcW w:w="633" w:type="pct"/>
                  <w:noWrap/>
                  <w:vAlign w:val="center"/>
                </w:tcPr>
                <w:p w14:paraId="0828F9E3">
                  <w:pPr>
                    <w:pStyle w:val="82"/>
                    <w:rPr>
                      <w:rFonts w:eastAsia="仿宋"/>
                    </w:rPr>
                  </w:pPr>
                  <w:r>
                    <w:rPr>
                      <w:rFonts w:hint="eastAsia" w:ascii="Times New Roman" w:eastAsia="仿宋"/>
                      <w:szCs w:val="21"/>
                    </w:rPr>
                    <w:t>45</w:t>
                  </w:r>
                </w:p>
              </w:tc>
              <w:tc>
                <w:tcPr>
                  <w:tcW w:w="458" w:type="pct"/>
                  <w:vMerge w:val="continue"/>
                  <w:noWrap/>
                  <w:vAlign w:val="center"/>
                </w:tcPr>
                <w:p w14:paraId="0137CDCC">
                  <w:pPr>
                    <w:widowControl/>
                    <w:jc w:val="center"/>
                    <w:rPr>
                      <w:rFonts w:eastAsia="仿宋"/>
                      <w:kern w:val="0"/>
                      <w:szCs w:val="21"/>
                    </w:rPr>
                  </w:pPr>
                </w:p>
              </w:tc>
            </w:tr>
            <w:tr w14:paraId="6A22E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33" w:type="pct"/>
                  <w:vMerge w:val="continue"/>
                  <w:noWrap/>
                  <w:vAlign w:val="center"/>
                </w:tcPr>
                <w:p w14:paraId="48351D9F">
                  <w:pPr>
                    <w:autoSpaceDE w:val="0"/>
                    <w:autoSpaceDN w:val="0"/>
                    <w:snapToGrid w:val="0"/>
                    <w:jc w:val="center"/>
                    <w:rPr>
                      <w:rFonts w:eastAsia="仿宋"/>
                      <w:szCs w:val="22"/>
                    </w:rPr>
                  </w:pPr>
                </w:p>
              </w:tc>
              <w:tc>
                <w:tcPr>
                  <w:tcW w:w="741" w:type="pct"/>
                  <w:noWrap/>
                  <w:vAlign w:val="center"/>
                </w:tcPr>
                <w:p w14:paraId="32F7BA00">
                  <w:pPr>
                    <w:autoSpaceDE w:val="0"/>
                    <w:autoSpaceDN w:val="0"/>
                    <w:snapToGrid w:val="0"/>
                    <w:jc w:val="center"/>
                    <w:rPr>
                      <w:rFonts w:eastAsia="仿宋"/>
                      <w:szCs w:val="22"/>
                    </w:rPr>
                  </w:pPr>
                  <w:r>
                    <w:rPr>
                      <w:rFonts w:eastAsia="仿宋"/>
                      <w:szCs w:val="22"/>
                    </w:rPr>
                    <w:t>TP</w:t>
                  </w:r>
                </w:p>
              </w:tc>
              <w:tc>
                <w:tcPr>
                  <w:tcW w:w="654" w:type="pct"/>
                  <w:noWrap/>
                  <w:vAlign w:val="center"/>
                </w:tcPr>
                <w:p w14:paraId="64C8C4C9">
                  <w:pPr>
                    <w:widowControl/>
                    <w:autoSpaceDE w:val="0"/>
                    <w:autoSpaceDN w:val="0"/>
                    <w:jc w:val="center"/>
                    <w:rPr>
                      <w:rFonts w:eastAsia="仿宋"/>
                      <w:szCs w:val="22"/>
                    </w:rPr>
                  </w:pPr>
                  <w:r>
                    <w:rPr>
                      <w:rFonts w:eastAsia="仿宋"/>
                      <w:szCs w:val="21"/>
                    </w:rPr>
                    <w:t>2</w:t>
                  </w:r>
                </w:p>
              </w:tc>
              <w:tc>
                <w:tcPr>
                  <w:tcW w:w="501" w:type="pct"/>
                  <w:noWrap/>
                  <w:vAlign w:val="center"/>
                </w:tcPr>
                <w:p w14:paraId="3C40FBC9">
                  <w:pPr>
                    <w:widowControl/>
                    <w:autoSpaceDE w:val="0"/>
                    <w:autoSpaceDN w:val="0"/>
                    <w:jc w:val="center"/>
                    <w:rPr>
                      <w:rFonts w:eastAsia="仿宋"/>
                      <w:szCs w:val="22"/>
                    </w:rPr>
                  </w:pPr>
                  <w:r>
                    <w:rPr>
                      <w:rFonts w:hint="eastAsia" w:eastAsia="仿宋"/>
                      <w:szCs w:val="22"/>
                    </w:rPr>
                    <w:t>0.00</w:t>
                  </w:r>
                  <w:r>
                    <w:rPr>
                      <w:rFonts w:eastAsia="仿宋"/>
                      <w:szCs w:val="22"/>
                    </w:rPr>
                    <w:t>4</w:t>
                  </w:r>
                </w:p>
              </w:tc>
              <w:tc>
                <w:tcPr>
                  <w:tcW w:w="413" w:type="pct"/>
                  <w:vMerge w:val="continue"/>
                  <w:noWrap/>
                  <w:vAlign w:val="center"/>
                </w:tcPr>
                <w:p w14:paraId="435C334A">
                  <w:pPr>
                    <w:widowControl/>
                    <w:autoSpaceDE w:val="0"/>
                    <w:autoSpaceDN w:val="0"/>
                    <w:snapToGrid w:val="0"/>
                    <w:jc w:val="center"/>
                    <w:rPr>
                      <w:rFonts w:eastAsia="仿宋"/>
                      <w:szCs w:val="22"/>
                    </w:rPr>
                  </w:pPr>
                </w:p>
              </w:tc>
              <w:tc>
                <w:tcPr>
                  <w:tcW w:w="644" w:type="pct"/>
                  <w:vAlign w:val="center"/>
                </w:tcPr>
                <w:p w14:paraId="4A2737CF">
                  <w:pPr>
                    <w:widowControl/>
                    <w:autoSpaceDE w:val="0"/>
                    <w:autoSpaceDN w:val="0"/>
                    <w:jc w:val="center"/>
                    <w:rPr>
                      <w:rFonts w:eastAsia="仿宋"/>
                      <w:szCs w:val="22"/>
                    </w:rPr>
                  </w:pPr>
                  <w:r>
                    <w:rPr>
                      <w:rFonts w:eastAsia="仿宋"/>
                      <w:szCs w:val="21"/>
                    </w:rPr>
                    <w:t>2</w:t>
                  </w:r>
                </w:p>
              </w:tc>
              <w:tc>
                <w:tcPr>
                  <w:tcW w:w="523" w:type="pct"/>
                  <w:noWrap/>
                  <w:vAlign w:val="center"/>
                </w:tcPr>
                <w:p w14:paraId="00A1F5C3">
                  <w:pPr>
                    <w:widowControl/>
                    <w:autoSpaceDE w:val="0"/>
                    <w:autoSpaceDN w:val="0"/>
                    <w:jc w:val="center"/>
                    <w:rPr>
                      <w:rFonts w:eastAsia="仿宋"/>
                      <w:szCs w:val="22"/>
                    </w:rPr>
                  </w:pPr>
                  <w:r>
                    <w:rPr>
                      <w:rFonts w:hint="eastAsia" w:eastAsia="仿宋"/>
                      <w:szCs w:val="22"/>
                    </w:rPr>
                    <w:t>0.00</w:t>
                  </w:r>
                  <w:r>
                    <w:rPr>
                      <w:rFonts w:eastAsia="仿宋"/>
                      <w:szCs w:val="22"/>
                    </w:rPr>
                    <w:t>4</w:t>
                  </w:r>
                </w:p>
              </w:tc>
              <w:tc>
                <w:tcPr>
                  <w:tcW w:w="633" w:type="pct"/>
                  <w:noWrap/>
                  <w:vAlign w:val="center"/>
                </w:tcPr>
                <w:p w14:paraId="09589466">
                  <w:pPr>
                    <w:pStyle w:val="82"/>
                    <w:rPr>
                      <w:rFonts w:eastAsia="仿宋"/>
                    </w:rPr>
                  </w:pPr>
                  <w:r>
                    <w:rPr>
                      <w:rFonts w:hint="eastAsia" w:ascii="Times New Roman" w:eastAsia="仿宋"/>
                      <w:szCs w:val="21"/>
                    </w:rPr>
                    <w:t>8</w:t>
                  </w:r>
                </w:p>
              </w:tc>
              <w:tc>
                <w:tcPr>
                  <w:tcW w:w="458" w:type="pct"/>
                  <w:vMerge w:val="continue"/>
                  <w:noWrap/>
                  <w:vAlign w:val="center"/>
                </w:tcPr>
                <w:p w14:paraId="5EFA74DA">
                  <w:pPr>
                    <w:widowControl/>
                    <w:jc w:val="center"/>
                    <w:rPr>
                      <w:rFonts w:eastAsia="仿宋"/>
                      <w:kern w:val="0"/>
                      <w:szCs w:val="21"/>
                    </w:rPr>
                  </w:pPr>
                </w:p>
              </w:tc>
            </w:tr>
            <w:tr w14:paraId="14ACE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33" w:type="pct"/>
                  <w:vMerge w:val="continue"/>
                  <w:noWrap/>
                  <w:vAlign w:val="center"/>
                </w:tcPr>
                <w:p w14:paraId="1E4F4E64">
                  <w:pPr>
                    <w:autoSpaceDE w:val="0"/>
                    <w:autoSpaceDN w:val="0"/>
                    <w:snapToGrid w:val="0"/>
                    <w:jc w:val="center"/>
                    <w:rPr>
                      <w:rFonts w:eastAsia="仿宋"/>
                      <w:szCs w:val="22"/>
                    </w:rPr>
                  </w:pPr>
                </w:p>
              </w:tc>
              <w:tc>
                <w:tcPr>
                  <w:tcW w:w="741" w:type="pct"/>
                  <w:noWrap/>
                  <w:vAlign w:val="center"/>
                </w:tcPr>
                <w:p w14:paraId="76434E5A">
                  <w:pPr>
                    <w:autoSpaceDE w:val="0"/>
                    <w:autoSpaceDN w:val="0"/>
                    <w:snapToGrid w:val="0"/>
                    <w:jc w:val="center"/>
                    <w:rPr>
                      <w:rFonts w:eastAsia="仿宋"/>
                      <w:szCs w:val="22"/>
                    </w:rPr>
                  </w:pPr>
                  <w:r>
                    <w:rPr>
                      <w:rFonts w:eastAsia="仿宋"/>
                      <w:szCs w:val="22"/>
                    </w:rPr>
                    <w:t>TN</w:t>
                  </w:r>
                </w:p>
              </w:tc>
              <w:tc>
                <w:tcPr>
                  <w:tcW w:w="654" w:type="pct"/>
                  <w:noWrap/>
                  <w:vAlign w:val="center"/>
                </w:tcPr>
                <w:p w14:paraId="293F71F4">
                  <w:pPr>
                    <w:widowControl/>
                    <w:autoSpaceDE w:val="0"/>
                    <w:autoSpaceDN w:val="0"/>
                    <w:jc w:val="center"/>
                    <w:rPr>
                      <w:rFonts w:eastAsia="仿宋"/>
                      <w:szCs w:val="22"/>
                    </w:rPr>
                  </w:pPr>
                  <w:r>
                    <w:rPr>
                      <w:rFonts w:eastAsia="仿宋"/>
                      <w:szCs w:val="21"/>
                    </w:rPr>
                    <w:t>40</w:t>
                  </w:r>
                </w:p>
              </w:tc>
              <w:tc>
                <w:tcPr>
                  <w:tcW w:w="501" w:type="pct"/>
                  <w:noWrap/>
                  <w:vAlign w:val="center"/>
                </w:tcPr>
                <w:p w14:paraId="0A4FA442">
                  <w:pPr>
                    <w:widowControl/>
                    <w:autoSpaceDE w:val="0"/>
                    <w:autoSpaceDN w:val="0"/>
                    <w:jc w:val="center"/>
                    <w:rPr>
                      <w:rFonts w:eastAsia="仿宋"/>
                      <w:szCs w:val="22"/>
                    </w:rPr>
                  </w:pPr>
                  <w:r>
                    <w:rPr>
                      <w:rFonts w:hint="eastAsia" w:eastAsia="仿宋"/>
                      <w:szCs w:val="22"/>
                    </w:rPr>
                    <w:t>0.08</w:t>
                  </w:r>
                  <w:r>
                    <w:rPr>
                      <w:rFonts w:eastAsia="仿宋"/>
                      <w:szCs w:val="22"/>
                    </w:rPr>
                    <w:t>6</w:t>
                  </w:r>
                </w:p>
              </w:tc>
              <w:tc>
                <w:tcPr>
                  <w:tcW w:w="413" w:type="pct"/>
                  <w:vMerge w:val="continue"/>
                  <w:noWrap/>
                  <w:vAlign w:val="center"/>
                </w:tcPr>
                <w:p w14:paraId="3F2D4D81">
                  <w:pPr>
                    <w:widowControl/>
                    <w:autoSpaceDE w:val="0"/>
                    <w:autoSpaceDN w:val="0"/>
                    <w:snapToGrid w:val="0"/>
                    <w:jc w:val="center"/>
                    <w:rPr>
                      <w:rFonts w:eastAsia="仿宋"/>
                      <w:szCs w:val="22"/>
                    </w:rPr>
                  </w:pPr>
                </w:p>
              </w:tc>
              <w:tc>
                <w:tcPr>
                  <w:tcW w:w="644" w:type="pct"/>
                  <w:vAlign w:val="center"/>
                </w:tcPr>
                <w:p w14:paraId="422960FF">
                  <w:pPr>
                    <w:widowControl/>
                    <w:autoSpaceDE w:val="0"/>
                    <w:autoSpaceDN w:val="0"/>
                    <w:jc w:val="center"/>
                    <w:rPr>
                      <w:rFonts w:eastAsia="仿宋"/>
                      <w:szCs w:val="22"/>
                    </w:rPr>
                  </w:pPr>
                  <w:r>
                    <w:rPr>
                      <w:rFonts w:eastAsia="仿宋"/>
                      <w:szCs w:val="21"/>
                    </w:rPr>
                    <w:t>40</w:t>
                  </w:r>
                </w:p>
              </w:tc>
              <w:tc>
                <w:tcPr>
                  <w:tcW w:w="523" w:type="pct"/>
                  <w:noWrap/>
                  <w:vAlign w:val="center"/>
                </w:tcPr>
                <w:p w14:paraId="28C3F0BC">
                  <w:pPr>
                    <w:widowControl/>
                    <w:autoSpaceDE w:val="0"/>
                    <w:autoSpaceDN w:val="0"/>
                    <w:jc w:val="center"/>
                    <w:rPr>
                      <w:rFonts w:eastAsia="仿宋"/>
                      <w:szCs w:val="22"/>
                    </w:rPr>
                  </w:pPr>
                  <w:r>
                    <w:rPr>
                      <w:rFonts w:hint="eastAsia" w:eastAsia="仿宋"/>
                      <w:szCs w:val="22"/>
                    </w:rPr>
                    <w:t>0.08</w:t>
                  </w:r>
                  <w:r>
                    <w:rPr>
                      <w:rFonts w:eastAsia="仿宋"/>
                      <w:szCs w:val="22"/>
                    </w:rPr>
                    <w:t>6</w:t>
                  </w:r>
                </w:p>
              </w:tc>
              <w:tc>
                <w:tcPr>
                  <w:tcW w:w="633" w:type="pct"/>
                  <w:noWrap/>
                  <w:vAlign w:val="center"/>
                </w:tcPr>
                <w:p w14:paraId="5EDF7BE7">
                  <w:pPr>
                    <w:pStyle w:val="82"/>
                    <w:rPr>
                      <w:rFonts w:eastAsia="仿宋"/>
                    </w:rPr>
                  </w:pPr>
                  <w:r>
                    <w:rPr>
                      <w:rFonts w:ascii="Times New Roman" w:eastAsia="仿宋"/>
                      <w:szCs w:val="22"/>
                    </w:rPr>
                    <w:t>70</w:t>
                  </w:r>
                </w:p>
              </w:tc>
              <w:tc>
                <w:tcPr>
                  <w:tcW w:w="458" w:type="pct"/>
                  <w:vMerge w:val="continue"/>
                  <w:noWrap/>
                  <w:vAlign w:val="center"/>
                </w:tcPr>
                <w:p w14:paraId="11C5B01C">
                  <w:pPr>
                    <w:widowControl/>
                    <w:jc w:val="center"/>
                    <w:rPr>
                      <w:rFonts w:eastAsia="仿宋"/>
                      <w:kern w:val="0"/>
                      <w:szCs w:val="21"/>
                    </w:rPr>
                  </w:pPr>
                </w:p>
              </w:tc>
            </w:tr>
            <w:tr w14:paraId="67DFE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33" w:type="pct"/>
                  <w:vMerge w:val="continue"/>
                  <w:noWrap/>
                  <w:vAlign w:val="center"/>
                </w:tcPr>
                <w:p w14:paraId="20ECE255">
                  <w:pPr>
                    <w:autoSpaceDE w:val="0"/>
                    <w:autoSpaceDN w:val="0"/>
                    <w:snapToGrid w:val="0"/>
                    <w:jc w:val="center"/>
                    <w:rPr>
                      <w:rFonts w:eastAsia="仿宋"/>
                      <w:szCs w:val="22"/>
                    </w:rPr>
                  </w:pPr>
                </w:p>
              </w:tc>
              <w:tc>
                <w:tcPr>
                  <w:tcW w:w="741" w:type="pct"/>
                  <w:noWrap/>
                  <w:vAlign w:val="center"/>
                </w:tcPr>
                <w:p w14:paraId="3FAA23CC">
                  <w:pPr>
                    <w:autoSpaceDE w:val="0"/>
                    <w:autoSpaceDN w:val="0"/>
                    <w:snapToGrid w:val="0"/>
                    <w:jc w:val="center"/>
                    <w:rPr>
                      <w:rFonts w:eastAsia="仿宋"/>
                      <w:szCs w:val="22"/>
                    </w:rPr>
                  </w:pPr>
                  <w:r>
                    <w:rPr>
                      <w:rFonts w:hint="eastAsia" w:eastAsia="仿宋"/>
                      <w:szCs w:val="22"/>
                    </w:rPr>
                    <w:t>动植物油</w:t>
                  </w:r>
                </w:p>
              </w:tc>
              <w:tc>
                <w:tcPr>
                  <w:tcW w:w="654" w:type="pct"/>
                  <w:noWrap/>
                  <w:vAlign w:val="center"/>
                </w:tcPr>
                <w:p w14:paraId="438A5011">
                  <w:pPr>
                    <w:widowControl/>
                    <w:autoSpaceDE w:val="0"/>
                    <w:autoSpaceDN w:val="0"/>
                    <w:jc w:val="center"/>
                    <w:rPr>
                      <w:rFonts w:eastAsia="仿宋"/>
                      <w:szCs w:val="21"/>
                    </w:rPr>
                  </w:pPr>
                  <w:r>
                    <w:rPr>
                      <w:rFonts w:hint="eastAsia" w:eastAsia="仿宋"/>
                      <w:szCs w:val="21"/>
                    </w:rPr>
                    <w:t>8</w:t>
                  </w:r>
                  <w:r>
                    <w:rPr>
                      <w:rFonts w:eastAsia="仿宋"/>
                      <w:szCs w:val="21"/>
                    </w:rPr>
                    <w:t>0</w:t>
                  </w:r>
                </w:p>
              </w:tc>
              <w:tc>
                <w:tcPr>
                  <w:tcW w:w="501" w:type="pct"/>
                  <w:noWrap/>
                  <w:vAlign w:val="center"/>
                </w:tcPr>
                <w:p w14:paraId="20681D47">
                  <w:pPr>
                    <w:widowControl/>
                    <w:autoSpaceDE w:val="0"/>
                    <w:autoSpaceDN w:val="0"/>
                    <w:jc w:val="center"/>
                    <w:rPr>
                      <w:rFonts w:eastAsia="仿宋"/>
                      <w:szCs w:val="22"/>
                    </w:rPr>
                  </w:pPr>
                  <w:r>
                    <w:rPr>
                      <w:rFonts w:hint="eastAsia" w:eastAsia="仿宋"/>
                      <w:szCs w:val="22"/>
                    </w:rPr>
                    <w:t>0</w:t>
                  </w:r>
                  <w:r>
                    <w:rPr>
                      <w:rFonts w:eastAsia="仿宋"/>
                      <w:szCs w:val="22"/>
                    </w:rPr>
                    <w:t>.173</w:t>
                  </w:r>
                </w:p>
              </w:tc>
              <w:tc>
                <w:tcPr>
                  <w:tcW w:w="413" w:type="pct"/>
                  <w:vMerge w:val="continue"/>
                  <w:noWrap/>
                  <w:vAlign w:val="center"/>
                </w:tcPr>
                <w:p w14:paraId="67DEAB68">
                  <w:pPr>
                    <w:widowControl/>
                    <w:autoSpaceDE w:val="0"/>
                    <w:autoSpaceDN w:val="0"/>
                    <w:snapToGrid w:val="0"/>
                    <w:jc w:val="center"/>
                    <w:rPr>
                      <w:rFonts w:eastAsia="仿宋"/>
                      <w:szCs w:val="22"/>
                    </w:rPr>
                  </w:pPr>
                </w:p>
              </w:tc>
              <w:tc>
                <w:tcPr>
                  <w:tcW w:w="644" w:type="pct"/>
                  <w:vAlign w:val="center"/>
                </w:tcPr>
                <w:p w14:paraId="66EF7DE0">
                  <w:pPr>
                    <w:widowControl/>
                    <w:autoSpaceDE w:val="0"/>
                    <w:autoSpaceDN w:val="0"/>
                    <w:jc w:val="center"/>
                    <w:rPr>
                      <w:rFonts w:eastAsia="仿宋"/>
                      <w:szCs w:val="21"/>
                    </w:rPr>
                  </w:pPr>
                  <w:r>
                    <w:rPr>
                      <w:rFonts w:hint="eastAsia" w:eastAsia="仿宋"/>
                      <w:szCs w:val="21"/>
                    </w:rPr>
                    <w:t>8</w:t>
                  </w:r>
                  <w:r>
                    <w:rPr>
                      <w:rFonts w:eastAsia="仿宋"/>
                      <w:szCs w:val="21"/>
                    </w:rPr>
                    <w:t>0</w:t>
                  </w:r>
                </w:p>
              </w:tc>
              <w:tc>
                <w:tcPr>
                  <w:tcW w:w="523" w:type="pct"/>
                  <w:noWrap/>
                  <w:vAlign w:val="center"/>
                </w:tcPr>
                <w:p w14:paraId="78DF0FAF">
                  <w:pPr>
                    <w:widowControl/>
                    <w:autoSpaceDE w:val="0"/>
                    <w:autoSpaceDN w:val="0"/>
                    <w:jc w:val="center"/>
                    <w:rPr>
                      <w:rFonts w:eastAsia="仿宋"/>
                      <w:szCs w:val="22"/>
                    </w:rPr>
                  </w:pPr>
                  <w:r>
                    <w:rPr>
                      <w:rFonts w:hint="eastAsia" w:eastAsia="仿宋"/>
                      <w:szCs w:val="22"/>
                    </w:rPr>
                    <w:t>0</w:t>
                  </w:r>
                  <w:r>
                    <w:rPr>
                      <w:rFonts w:eastAsia="仿宋"/>
                      <w:szCs w:val="22"/>
                    </w:rPr>
                    <w:t>.173</w:t>
                  </w:r>
                </w:p>
              </w:tc>
              <w:tc>
                <w:tcPr>
                  <w:tcW w:w="633" w:type="pct"/>
                  <w:noWrap/>
                  <w:vAlign w:val="center"/>
                </w:tcPr>
                <w:p w14:paraId="255D0745">
                  <w:pPr>
                    <w:pStyle w:val="82"/>
                    <w:rPr>
                      <w:rFonts w:ascii="Times New Roman" w:eastAsia="仿宋"/>
                      <w:szCs w:val="22"/>
                    </w:rPr>
                  </w:pPr>
                  <w:r>
                    <w:rPr>
                      <w:rFonts w:hint="eastAsia" w:ascii="Times New Roman" w:eastAsia="仿宋"/>
                      <w:szCs w:val="22"/>
                    </w:rPr>
                    <w:t>1</w:t>
                  </w:r>
                  <w:r>
                    <w:rPr>
                      <w:rFonts w:ascii="Times New Roman" w:eastAsia="仿宋"/>
                      <w:szCs w:val="22"/>
                    </w:rPr>
                    <w:t>00</w:t>
                  </w:r>
                </w:p>
              </w:tc>
              <w:tc>
                <w:tcPr>
                  <w:tcW w:w="458" w:type="pct"/>
                  <w:vMerge w:val="continue"/>
                  <w:noWrap/>
                  <w:vAlign w:val="center"/>
                </w:tcPr>
                <w:p w14:paraId="5782360C">
                  <w:pPr>
                    <w:widowControl/>
                    <w:jc w:val="center"/>
                    <w:rPr>
                      <w:rFonts w:eastAsia="仿宋"/>
                      <w:kern w:val="0"/>
                      <w:szCs w:val="21"/>
                    </w:rPr>
                  </w:pPr>
                </w:p>
              </w:tc>
            </w:tr>
          </w:tbl>
          <w:p w14:paraId="4F520E11">
            <w:pPr>
              <w:tabs>
                <w:tab w:val="left" w:pos="2130"/>
              </w:tabs>
              <w:spacing w:line="500" w:lineRule="exact"/>
              <w:ind w:firstLine="480" w:firstLineChars="200"/>
              <w:rPr>
                <w:rFonts w:eastAsia="仿宋"/>
                <w:sz w:val="24"/>
              </w:rPr>
            </w:pPr>
            <w:r>
              <w:rPr>
                <w:rFonts w:eastAsia="仿宋"/>
                <w:sz w:val="24"/>
              </w:rPr>
              <w:t>4、监测要求</w:t>
            </w:r>
          </w:p>
          <w:p w14:paraId="3AA65816">
            <w:pPr>
              <w:tabs>
                <w:tab w:val="left" w:pos="2130"/>
              </w:tabs>
              <w:spacing w:line="500" w:lineRule="exact"/>
              <w:ind w:firstLine="480" w:firstLineChars="200"/>
              <w:rPr>
                <w:rFonts w:eastAsia="仿宋"/>
                <w:sz w:val="24"/>
              </w:rPr>
            </w:pPr>
            <w:r>
              <w:rPr>
                <w:rFonts w:eastAsia="仿宋"/>
                <w:sz w:val="24"/>
              </w:rPr>
              <w:t>根据《排污许可证申请与核发技术规范 总则》（HJ942-2018）和《排污许可证申请与核发技术规范</w:t>
            </w:r>
            <w:r>
              <w:rPr>
                <w:rFonts w:hint="eastAsia" w:eastAsia="仿宋"/>
                <w:sz w:val="24"/>
              </w:rPr>
              <w:t xml:space="preserve"> 汽车制造业</w:t>
            </w:r>
            <w:r>
              <w:rPr>
                <w:rFonts w:eastAsia="仿宋"/>
                <w:sz w:val="24"/>
              </w:rPr>
              <w:t>》（HJ971-2018）要求，本项目运营期废水监测计划如下表。</w:t>
            </w:r>
          </w:p>
          <w:p w14:paraId="1A4C28F8">
            <w:pPr>
              <w:keepNext/>
              <w:spacing w:line="500" w:lineRule="exact"/>
              <w:jc w:val="center"/>
              <w:rPr>
                <w:rFonts w:eastAsia="仿宋"/>
                <w:b/>
                <w:szCs w:val="21"/>
              </w:rPr>
            </w:pPr>
            <w:r>
              <w:rPr>
                <w:rFonts w:eastAsia="仿宋"/>
                <w:b/>
                <w:szCs w:val="21"/>
              </w:rPr>
              <w:t>环境监测计划</w:t>
            </w:r>
          </w:p>
          <w:tbl>
            <w:tblPr>
              <w:tblStyle w:val="35"/>
              <w:tblW w:w="4933"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05"/>
              <w:gridCol w:w="1277"/>
              <w:gridCol w:w="1986"/>
              <w:gridCol w:w="1135"/>
              <w:gridCol w:w="1702"/>
              <w:gridCol w:w="1554"/>
            </w:tblGrid>
            <w:tr w14:paraId="41D738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529" w:type="pct"/>
                  <w:vAlign w:val="center"/>
                </w:tcPr>
                <w:p w14:paraId="20180CC9">
                  <w:pPr>
                    <w:autoSpaceDE w:val="0"/>
                    <w:autoSpaceDN w:val="0"/>
                    <w:snapToGrid w:val="0"/>
                    <w:jc w:val="center"/>
                    <w:rPr>
                      <w:rFonts w:eastAsia="仿宋"/>
                      <w:szCs w:val="22"/>
                    </w:rPr>
                  </w:pPr>
                  <w:r>
                    <w:rPr>
                      <w:rFonts w:eastAsia="仿宋"/>
                      <w:szCs w:val="22"/>
                    </w:rPr>
                    <w:t>类别</w:t>
                  </w:r>
                </w:p>
              </w:tc>
              <w:tc>
                <w:tcPr>
                  <w:tcW w:w="746" w:type="pct"/>
                  <w:vAlign w:val="center"/>
                </w:tcPr>
                <w:p w14:paraId="0D670B7D">
                  <w:pPr>
                    <w:autoSpaceDE w:val="0"/>
                    <w:autoSpaceDN w:val="0"/>
                    <w:snapToGrid w:val="0"/>
                    <w:jc w:val="center"/>
                    <w:rPr>
                      <w:rFonts w:eastAsia="仿宋"/>
                      <w:szCs w:val="22"/>
                    </w:rPr>
                  </w:pPr>
                  <w:r>
                    <w:rPr>
                      <w:rFonts w:eastAsia="仿宋"/>
                      <w:szCs w:val="22"/>
                    </w:rPr>
                    <w:t>监测位置</w:t>
                  </w:r>
                </w:p>
              </w:tc>
              <w:tc>
                <w:tcPr>
                  <w:tcW w:w="1160" w:type="pct"/>
                  <w:vAlign w:val="center"/>
                </w:tcPr>
                <w:p w14:paraId="49D42A6D">
                  <w:pPr>
                    <w:autoSpaceDE w:val="0"/>
                    <w:autoSpaceDN w:val="0"/>
                    <w:snapToGrid w:val="0"/>
                    <w:jc w:val="center"/>
                    <w:rPr>
                      <w:rFonts w:eastAsia="仿宋"/>
                      <w:szCs w:val="22"/>
                    </w:rPr>
                  </w:pPr>
                  <w:r>
                    <w:rPr>
                      <w:rFonts w:eastAsia="仿宋"/>
                      <w:szCs w:val="22"/>
                    </w:rPr>
                    <w:t>监测指标</w:t>
                  </w:r>
                </w:p>
              </w:tc>
              <w:tc>
                <w:tcPr>
                  <w:tcW w:w="663" w:type="pct"/>
                  <w:vAlign w:val="center"/>
                </w:tcPr>
                <w:p w14:paraId="73ABB43B">
                  <w:pPr>
                    <w:autoSpaceDE w:val="0"/>
                    <w:autoSpaceDN w:val="0"/>
                    <w:snapToGrid w:val="0"/>
                    <w:jc w:val="center"/>
                    <w:rPr>
                      <w:rFonts w:eastAsia="仿宋"/>
                      <w:szCs w:val="22"/>
                    </w:rPr>
                  </w:pPr>
                  <w:r>
                    <w:rPr>
                      <w:rFonts w:eastAsia="仿宋"/>
                      <w:szCs w:val="22"/>
                    </w:rPr>
                    <w:t>监测频率</w:t>
                  </w:r>
                </w:p>
              </w:tc>
              <w:tc>
                <w:tcPr>
                  <w:tcW w:w="994" w:type="pct"/>
                  <w:vAlign w:val="center"/>
                </w:tcPr>
                <w:p w14:paraId="02D2C4E1">
                  <w:pPr>
                    <w:autoSpaceDE w:val="0"/>
                    <w:autoSpaceDN w:val="0"/>
                    <w:snapToGrid w:val="0"/>
                    <w:jc w:val="center"/>
                    <w:rPr>
                      <w:rFonts w:eastAsia="仿宋"/>
                      <w:szCs w:val="22"/>
                    </w:rPr>
                  </w:pPr>
                  <w:r>
                    <w:rPr>
                      <w:rFonts w:eastAsia="仿宋"/>
                      <w:szCs w:val="22"/>
                    </w:rPr>
                    <w:t>排放标准</w:t>
                  </w:r>
                </w:p>
              </w:tc>
              <w:tc>
                <w:tcPr>
                  <w:tcW w:w="908" w:type="pct"/>
                  <w:vAlign w:val="center"/>
                </w:tcPr>
                <w:p w14:paraId="32F4FBDC">
                  <w:pPr>
                    <w:autoSpaceDE w:val="0"/>
                    <w:autoSpaceDN w:val="0"/>
                    <w:snapToGrid w:val="0"/>
                    <w:jc w:val="center"/>
                    <w:rPr>
                      <w:rFonts w:eastAsia="仿宋"/>
                      <w:szCs w:val="22"/>
                    </w:rPr>
                  </w:pPr>
                  <w:r>
                    <w:rPr>
                      <w:rFonts w:eastAsia="仿宋"/>
                      <w:szCs w:val="22"/>
                    </w:rPr>
                    <w:t>监测单位</w:t>
                  </w:r>
                </w:p>
              </w:tc>
            </w:tr>
            <w:tr w14:paraId="7465F3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529" w:type="pct"/>
                  <w:vMerge w:val="restart"/>
                  <w:vAlign w:val="center"/>
                </w:tcPr>
                <w:p w14:paraId="0259D403">
                  <w:pPr>
                    <w:autoSpaceDE w:val="0"/>
                    <w:autoSpaceDN w:val="0"/>
                    <w:snapToGrid w:val="0"/>
                    <w:jc w:val="center"/>
                    <w:rPr>
                      <w:rFonts w:eastAsia="仿宋"/>
                      <w:szCs w:val="22"/>
                    </w:rPr>
                  </w:pPr>
                  <w:r>
                    <w:rPr>
                      <w:rFonts w:eastAsia="仿宋"/>
                      <w:szCs w:val="22"/>
                    </w:rPr>
                    <w:t>废水</w:t>
                  </w:r>
                </w:p>
              </w:tc>
              <w:tc>
                <w:tcPr>
                  <w:tcW w:w="746" w:type="pct"/>
                  <w:vAlign w:val="center"/>
                </w:tcPr>
                <w:p w14:paraId="262E7AB8">
                  <w:pPr>
                    <w:autoSpaceDE w:val="0"/>
                    <w:autoSpaceDN w:val="0"/>
                    <w:snapToGrid w:val="0"/>
                    <w:jc w:val="center"/>
                    <w:rPr>
                      <w:rFonts w:eastAsia="仿宋"/>
                      <w:szCs w:val="22"/>
                    </w:rPr>
                  </w:pPr>
                  <w:r>
                    <w:rPr>
                      <w:rFonts w:eastAsia="仿宋"/>
                      <w:szCs w:val="22"/>
                    </w:rPr>
                    <w:t>污水排口</w:t>
                  </w:r>
                </w:p>
              </w:tc>
              <w:tc>
                <w:tcPr>
                  <w:tcW w:w="1160" w:type="pct"/>
                  <w:vAlign w:val="center"/>
                </w:tcPr>
                <w:p w14:paraId="09F7FF82">
                  <w:pPr>
                    <w:autoSpaceDE w:val="0"/>
                    <w:autoSpaceDN w:val="0"/>
                    <w:snapToGrid w:val="0"/>
                    <w:jc w:val="center"/>
                    <w:rPr>
                      <w:rFonts w:eastAsia="仿宋"/>
                      <w:szCs w:val="22"/>
                    </w:rPr>
                  </w:pPr>
                  <w:r>
                    <w:rPr>
                      <w:rFonts w:eastAsia="仿宋"/>
                      <w:szCs w:val="22"/>
                    </w:rPr>
                    <w:t>COD、NH</w:t>
                  </w:r>
                  <w:r>
                    <w:rPr>
                      <w:rFonts w:eastAsia="仿宋"/>
                      <w:szCs w:val="22"/>
                      <w:vertAlign w:val="subscript"/>
                    </w:rPr>
                    <w:t>3</w:t>
                  </w:r>
                  <w:r>
                    <w:rPr>
                      <w:rFonts w:eastAsia="仿宋"/>
                      <w:szCs w:val="22"/>
                    </w:rPr>
                    <w:t>-N、</w:t>
                  </w:r>
                  <w:r>
                    <w:rPr>
                      <w:rFonts w:hint="eastAsia" w:eastAsia="仿宋"/>
                      <w:szCs w:val="22"/>
                    </w:rPr>
                    <w:t>S</w:t>
                  </w:r>
                  <w:r>
                    <w:rPr>
                      <w:rFonts w:eastAsia="仿宋"/>
                      <w:szCs w:val="22"/>
                    </w:rPr>
                    <w:t>S</w:t>
                  </w:r>
                  <w:r>
                    <w:rPr>
                      <w:rFonts w:hint="eastAsia" w:eastAsia="仿宋"/>
                      <w:szCs w:val="22"/>
                    </w:rPr>
                    <w:t>、T</w:t>
                  </w:r>
                  <w:r>
                    <w:rPr>
                      <w:rFonts w:eastAsia="仿宋"/>
                      <w:szCs w:val="22"/>
                    </w:rPr>
                    <w:t>N</w:t>
                  </w:r>
                  <w:r>
                    <w:rPr>
                      <w:rFonts w:hint="eastAsia" w:eastAsia="仿宋"/>
                      <w:szCs w:val="22"/>
                    </w:rPr>
                    <w:t>、</w:t>
                  </w:r>
                  <w:r>
                    <w:rPr>
                      <w:rFonts w:eastAsia="仿宋"/>
                      <w:szCs w:val="22"/>
                    </w:rPr>
                    <w:t>TP</w:t>
                  </w:r>
                  <w:r>
                    <w:rPr>
                      <w:rFonts w:hint="eastAsia" w:eastAsia="仿宋"/>
                      <w:szCs w:val="22"/>
                    </w:rPr>
                    <w:t>、动植物油</w:t>
                  </w:r>
                </w:p>
              </w:tc>
              <w:tc>
                <w:tcPr>
                  <w:tcW w:w="663" w:type="pct"/>
                  <w:vAlign w:val="center"/>
                </w:tcPr>
                <w:p w14:paraId="3507B909">
                  <w:pPr>
                    <w:autoSpaceDE w:val="0"/>
                    <w:autoSpaceDN w:val="0"/>
                    <w:snapToGrid w:val="0"/>
                    <w:jc w:val="center"/>
                    <w:rPr>
                      <w:rFonts w:eastAsia="仿宋"/>
                      <w:szCs w:val="22"/>
                    </w:rPr>
                  </w:pPr>
                  <w:r>
                    <w:rPr>
                      <w:rFonts w:eastAsia="仿宋"/>
                      <w:szCs w:val="22"/>
                    </w:rPr>
                    <w:t>1次/季度</w:t>
                  </w:r>
                </w:p>
              </w:tc>
              <w:tc>
                <w:tcPr>
                  <w:tcW w:w="994" w:type="pct"/>
                  <w:vAlign w:val="center"/>
                </w:tcPr>
                <w:p w14:paraId="75BC0486">
                  <w:pPr>
                    <w:autoSpaceDE w:val="0"/>
                    <w:autoSpaceDN w:val="0"/>
                    <w:snapToGrid w:val="0"/>
                    <w:jc w:val="center"/>
                    <w:rPr>
                      <w:rFonts w:eastAsia="仿宋"/>
                      <w:szCs w:val="22"/>
                    </w:rPr>
                  </w:pPr>
                  <w:r>
                    <w:rPr>
                      <w:rFonts w:hint="eastAsia" w:eastAsia="仿宋"/>
                      <w:szCs w:val="22"/>
                    </w:rPr>
                    <w:t>常州市金坛双惠污水处理有限公司</w:t>
                  </w:r>
                  <w:r>
                    <w:rPr>
                      <w:rFonts w:eastAsia="仿宋"/>
                      <w:szCs w:val="22"/>
                    </w:rPr>
                    <w:t>接管标准</w:t>
                  </w:r>
                </w:p>
              </w:tc>
              <w:tc>
                <w:tcPr>
                  <w:tcW w:w="908" w:type="pct"/>
                  <w:vMerge w:val="restart"/>
                  <w:vAlign w:val="center"/>
                </w:tcPr>
                <w:p w14:paraId="55556CCA">
                  <w:pPr>
                    <w:autoSpaceDE w:val="0"/>
                    <w:autoSpaceDN w:val="0"/>
                    <w:snapToGrid w:val="0"/>
                    <w:jc w:val="center"/>
                    <w:rPr>
                      <w:rFonts w:eastAsia="仿宋"/>
                      <w:szCs w:val="22"/>
                    </w:rPr>
                  </w:pPr>
                  <w:r>
                    <w:rPr>
                      <w:rFonts w:eastAsia="仿宋"/>
                      <w:szCs w:val="22"/>
                    </w:rPr>
                    <w:t>有资质的环境监测机构</w:t>
                  </w:r>
                </w:p>
              </w:tc>
            </w:tr>
            <w:tr w14:paraId="517CD6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529" w:type="pct"/>
                  <w:vMerge w:val="continue"/>
                  <w:vAlign w:val="center"/>
                </w:tcPr>
                <w:p w14:paraId="006AC4AA">
                  <w:pPr>
                    <w:autoSpaceDE w:val="0"/>
                    <w:autoSpaceDN w:val="0"/>
                    <w:snapToGrid w:val="0"/>
                    <w:jc w:val="center"/>
                    <w:rPr>
                      <w:rFonts w:eastAsia="仿宋"/>
                      <w:szCs w:val="22"/>
                    </w:rPr>
                  </w:pPr>
                </w:p>
              </w:tc>
              <w:tc>
                <w:tcPr>
                  <w:tcW w:w="746" w:type="pct"/>
                  <w:vAlign w:val="center"/>
                </w:tcPr>
                <w:p w14:paraId="1B431F72">
                  <w:pPr>
                    <w:autoSpaceDE w:val="0"/>
                    <w:autoSpaceDN w:val="0"/>
                    <w:snapToGrid w:val="0"/>
                    <w:jc w:val="center"/>
                    <w:rPr>
                      <w:rFonts w:eastAsia="仿宋"/>
                      <w:szCs w:val="22"/>
                    </w:rPr>
                  </w:pPr>
                  <w:r>
                    <w:rPr>
                      <w:rFonts w:hint="eastAsia" w:eastAsia="仿宋"/>
                      <w:szCs w:val="22"/>
                    </w:rPr>
                    <w:t>雨水排口</w:t>
                  </w:r>
                </w:p>
              </w:tc>
              <w:tc>
                <w:tcPr>
                  <w:tcW w:w="1160" w:type="pct"/>
                  <w:vAlign w:val="center"/>
                </w:tcPr>
                <w:p w14:paraId="2A645BB7">
                  <w:pPr>
                    <w:autoSpaceDE w:val="0"/>
                    <w:autoSpaceDN w:val="0"/>
                    <w:snapToGrid w:val="0"/>
                    <w:jc w:val="center"/>
                    <w:rPr>
                      <w:rFonts w:eastAsia="仿宋"/>
                      <w:szCs w:val="22"/>
                    </w:rPr>
                  </w:pPr>
                  <w:r>
                    <w:rPr>
                      <w:rFonts w:eastAsia="仿宋"/>
                      <w:szCs w:val="22"/>
                    </w:rPr>
                    <w:t>COD</w:t>
                  </w:r>
                  <w:r>
                    <w:rPr>
                      <w:rFonts w:hint="eastAsia" w:eastAsia="仿宋"/>
                      <w:szCs w:val="22"/>
                    </w:rPr>
                    <w:t>、S</w:t>
                  </w:r>
                  <w:r>
                    <w:rPr>
                      <w:rFonts w:eastAsia="仿宋"/>
                      <w:szCs w:val="22"/>
                    </w:rPr>
                    <w:t>S</w:t>
                  </w:r>
                </w:p>
              </w:tc>
              <w:tc>
                <w:tcPr>
                  <w:tcW w:w="663" w:type="pct"/>
                  <w:vAlign w:val="center"/>
                </w:tcPr>
                <w:p w14:paraId="76B7F285">
                  <w:pPr>
                    <w:autoSpaceDE w:val="0"/>
                    <w:autoSpaceDN w:val="0"/>
                    <w:snapToGrid w:val="0"/>
                    <w:jc w:val="center"/>
                    <w:rPr>
                      <w:rFonts w:eastAsia="仿宋"/>
                      <w:szCs w:val="22"/>
                    </w:rPr>
                  </w:pPr>
                  <w:r>
                    <w:rPr>
                      <w:rFonts w:eastAsia="仿宋"/>
                      <w:szCs w:val="22"/>
                    </w:rPr>
                    <w:t>1次/</w:t>
                  </w:r>
                  <w:r>
                    <w:rPr>
                      <w:rFonts w:hint="eastAsia" w:eastAsia="仿宋"/>
                      <w:szCs w:val="22"/>
                    </w:rPr>
                    <w:t>每日</w:t>
                  </w:r>
                </w:p>
              </w:tc>
              <w:tc>
                <w:tcPr>
                  <w:tcW w:w="994" w:type="pct"/>
                  <w:vAlign w:val="center"/>
                </w:tcPr>
                <w:p w14:paraId="655A57B6">
                  <w:pPr>
                    <w:autoSpaceDE w:val="0"/>
                    <w:autoSpaceDN w:val="0"/>
                    <w:snapToGrid w:val="0"/>
                    <w:jc w:val="center"/>
                    <w:rPr>
                      <w:rFonts w:eastAsia="仿宋"/>
                      <w:szCs w:val="22"/>
                    </w:rPr>
                  </w:pPr>
                  <w:r>
                    <w:rPr>
                      <w:rFonts w:hint="eastAsia" w:eastAsia="仿宋"/>
                      <w:szCs w:val="22"/>
                    </w:rPr>
                    <w:t>/</w:t>
                  </w:r>
                </w:p>
              </w:tc>
              <w:tc>
                <w:tcPr>
                  <w:tcW w:w="908" w:type="pct"/>
                  <w:vMerge w:val="continue"/>
                  <w:vAlign w:val="center"/>
                </w:tcPr>
                <w:p w14:paraId="7F14D5F4">
                  <w:pPr>
                    <w:autoSpaceDE w:val="0"/>
                    <w:autoSpaceDN w:val="0"/>
                    <w:snapToGrid w:val="0"/>
                    <w:jc w:val="center"/>
                    <w:rPr>
                      <w:rFonts w:eastAsia="仿宋"/>
                      <w:szCs w:val="22"/>
                    </w:rPr>
                  </w:pPr>
                </w:p>
              </w:tc>
            </w:tr>
          </w:tbl>
          <w:p w14:paraId="234D7C2B">
            <w:pPr>
              <w:tabs>
                <w:tab w:val="left" w:pos="2130"/>
              </w:tabs>
              <w:rPr>
                <w:rFonts w:eastAsia="仿宋"/>
                <w:szCs w:val="21"/>
              </w:rPr>
            </w:pPr>
            <w:r>
              <w:rPr>
                <w:rFonts w:eastAsia="仿宋"/>
                <w:szCs w:val="21"/>
              </w:rPr>
              <w:t>注：</w:t>
            </w:r>
            <w:r>
              <w:rPr>
                <w:rFonts w:hint="eastAsia" w:eastAsia="仿宋"/>
                <w:szCs w:val="21"/>
              </w:rPr>
              <w:t>①</w:t>
            </w:r>
            <w:r>
              <w:rPr>
                <w:rFonts w:eastAsia="仿宋"/>
                <w:szCs w:val="21"/>
              </w:rPr>
              <w:t>雨水排放口有流动水排放时按日监测。若监测一年无异常情况，可放宽至每季度开展一次监测；</w:t>
            </w:r>
            <w:r>
              <w:rPr>
                <w:rFonts w:hint="eastAsia" w:eastAsia="仿宋"/>
                <w:szCs w:val="21"/>
                <w:lang w:eastAsia="ja-JP"/>
              </w:rPr>
              <w:t>②</w:t>
            </w:r>
            <w:r>
              <w:rPr>
                <w:rFonts w:eastAsia="仿宋"/>
                <w:szCs w:val="21"/>
              </w:rPr>
              <w:t>污染物排放监测依据参照《排污许可证申请与核发技术规范 总则》（HJ942-2018）和《排污许可证申请与核发技术规范</w:t>
            </w:r>
            <w:r>
              <w:rPr>
                <w:rFonts w:hint="eastAsia" w:eastAsia="仿宋"/>
                <w:szCs w:val="21"/>
              </w:rPr>
              <w:t xml:space="preserve"> 汽车制造业</w:t>
            </w:r>
            <w:r>
              <w:rPr>
                <w:rFonts w:eastAsia="仿宋"/>
                <w:szCs w:val="21"/>
              </w:rPr>
              <w:t>》（HJ971-2018），具体以企业实际取得排污许可证中频次为准。</w:t>
            </w:r>
          </w:p>
          <w:p w14:paraId="69DE6F15">
            <w:pPr>
              <w:adjustRightInd w:val="0"/>
              <w:snapToGrid w:val="0"/>
              <w:spacing w:line="500" w:lineRule="exact"/>
              <w:ind w:firstLine="482" w:firstLineChars="200"/>
              <w:rPr>
                <w:rFonts w:eastAsia="仿宋"/>
                <w:b/>
                <w:bCs/>
                <w:sz w:val="24"/>
              </w:rPr>
            </w:pPr>
            <w:r>
              <w:rPr>
                <w:rFonts w:eastAsia="仿宋"/>
                <w:b/>
                <w:bCs/>
                <w:sz w:val="24"/>
              </w:rPr>
              <w:t>（三）噪声</w:t>
            </w:r>
          </w:p>
          <w:p w14:paraId="79EC3242">
            <w:pPr>
              <w:tabs>
                <w:tab w:val="left" w:pos="2130"/>
              </w:tabs>
              <w:spacing w:line="500" w:lineRule="exact"/>
              <w:ind w:firstLine="480" w:firstLineChars="200"/>
              <w:rPr>
                <w:rFonts w:eastAsia="仿宋"/>
                <w:sz w:val="24"/>
              </w:rPr>
            </w:pPr>
            <w:r>
              <w:rPr>
                <w:rFonts w:eastAsia="仿宋"/>
                <w:sz w:val="24"/>
              </w:rPr>
              <w:t>（1）污染物产生情况</w:t>
            </w:r>
          </w:p>
          <w:p w14:paraId="72D59C1E">
            <w:pPr>
              <w:tabs>
                <w:tab w:val="left" w:pos="2130"/>
              </w:tabs>
              <w:spacing w:line="500" w:lineRule="exact"/>
              <w:ind w:firstLine="480" w:firstLineChars="200"/>
              <w:rPr>
                <w:rFonts w:eastAsia="仿宋"/>
                <w:sz w:val="24"/>
              </w:rPr>
            </w:pPr>
            <w:r>
              <w:rPr>
                <w:rFonts w:eastAsia="仿宋"/>
                <w:sz w:val="24"/>
              </w:rPr>
              <w:t>项目噪声源主要为加工设备以及环保设施风机的作业噪声，类比同类加工项目，本项目噪声源情况见下表。采取的主要噪声治理措施：主要噪声设备安装减震垫，合理布局，厂房隔声等，综合降噪能力不低于25dB(A)。</w:t>
            </w:r>
          </w:p>
          <w:p w14:paraId="2426FCB4">
            <w:pPr>
              <w:keepNext/>
              <w:spacing w:line="500" w:lineRule="exact"/>
              <w:jc w:val="center"/>
              <w:rPr>
                <w:rFonts w:eastAsia="仿宋"/>
                <w:b/>
                <w:szCs w:val="21"/>
              </w:rPr>
            </w:pPr>
            <w:r>
              <w:rPr>
                <w:rFonts w:eastAsia="仿宋"/>
                <w:b/>
                <w:szCs w:val="21"/>
              </w:rPr>
              <w:t>工业企业噪声源强调查清单（室内声源）  单位：dB（A）</w:t>
            </w:r>
          </w:p>
          <w:tbl>
            <w:tblPr>
              <w:tblStyle w:val="36"/>
              <w:tblW w:w="86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0"/>
              <w:gridCol w:w="1400"/>
              <w:gridCol w:w="1134"/>
              <w:gridCol w:w="709"/>
              <w:gridCol w:w="708"/>
              <w:gridCol w:w="851"/>
              <w:gridCol w:w="709"/>
              <w:gridCol w:w="425"/>
              <w:gridCol w:w="850"/>
              <w:gridCol w:w="851"/>
              <w:gridCol w:w="384"/>
            </w:tblGrid>
            <w:tr w14:paraId="6B23B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50" w:type="dxa"/>
                  <w:vMerge w:val="restart"/>
                  <w:vAlign w:val="center"/>
                </w:tcPr>
                <w:p w14:paraId="07A9537C">
                  <w:pPr>
                    <w:autoSpaceDE w:val="0"/>
                    <w:autoSpaceDN w:val="0"/>
                    <w:snapToGrid w:val="0"/>
                    <w:jc w:val="center"/>
                    <w:rPr>
                      <w:rFonts w:eastAsia="仿宋"/>
                      <w:kern w:val="0"/>
                      <w:sz w:val="20"/>
                      <w:szCs w:val="22"/>
                    </w:rPr>
                  </w:pPr>
                  <w:r>
                    <w:rPr>
                      <w:rFonts w:eastAsia="仿宋"/>
                      <w:kern w:val="0"/>
                      <w:sz w:val="20"/>
                      <w:szCs w:val="22"/>
                    </w:rPr>
                    <w:t>建筑物名称</w:t>
                  </w:r>
                </w:p>
              </w:tc>
              <w:tc>
                <w:tcPr>
                  <w:tcW w:w="1400" w:type="dxa"/>
                  <w:vMerge w:val="restart"/>
                  <w:vAlign w:val="center"/>
                </w:tcPr>
                <w:p w14:paraId="3AEAE5EB">
                  <w:pPr>
                    <w:autoSpaceDE w:val="0"/>
                    <w:autoSpaceDN w:val="0"/>
                    <w:snapToGrid w:val="0"/>
                    <w:jc w:val="center"/>
                    <w:rPr>
                      <w:rFonts w:eastAsia="仿宋"/>
                      <w:kern w:val="0"/>
                      <w:sz w:val="20"/>
                      <w:szCs w:val="22"/>
                    </w:rPr>
                  </w:pPr>
                  <w:r>
                    <w:rPr>
                      <w:rFonts w:eastAsia="仿宋"/>
                      <w:kern w:val="0"/>
                      <w:sz w:val="20"/>
                      <w:szCs w:val="22"/>
                    </w:rPr>
                    <w:t>声源名称</w:t>
                  </w:r>
                </w:p>
              </w:tc>
              <w:tc>
                <w:tcPr>
                  <w:tcW w:w="1134" w:type="dxa"/>
                  <w:vMerge w:val="restart"/>
                  <w:vAlign w:val="center"/>
                </w:tcPr>
                <w:p w14:paraId="51912C56">
                  <w:pPr>
                    <w:autoSpaceDE w:val="0"/>
                    <w:autoSpaceDN w:val="0"/>
                    <w:snapToGrid w:val="0"/>
                    <w:jc w:val="center"/>
                    <w:rPr>
                      <w:rFonts w:eastAsia="仿宋"/>
                      <w:kern w:val="0"/>
                      <w:sz w:val="20"/>
                      <w:szCs w:val="22"/>
                    </w:rPr>
                  </w:pPr>
                  <w:r>
                    <w:rPr>
                      <w:rFonts w:eastAsia="仿宋"/>
                      <w:kern w:val="0"/>
                      <w:sz w:val="20"/>
                      <w:szCs w:val="22"/>
                    </w:rPr>
                    <w:t>声功率级/dB(A)</w:t>
                  </w:r>
                </w:p>
              </w:tc>
              <w:tc>
                <w:tcPr>
                  <w:tcW w:w="709" w:type="dxa"/>
                  <w:vMerge w:val="restart"/>
                  <w:vAlign w:val="center"/>
                </w:tcPr>
                <w:p w14:paraId="120B0331">
                  <w:pPr>
                    <w:autoSpaceDE w:val="0"/>
                    <w:autoSpaceDN w:val="0"/>
                    <w:snapToGrid w:val="0"/>
                    <w:jc w:val="center"/>
                    <w:rPr>
                      <w:rFonts w:eastAsia="仿宋"/>
                      <w:kern w:val="0"/>
                      <w:sz w:val="20"/>
                      <w:szCs w:val="22"/>
                    </w:rPr>
                  </w:pPr>
                  <w:r>
                    <w:rPr>
                      <w:rFonts w:eastAsia="仿宋"/>
                      <w:kern w:val="0"/>
                      <w:sz w:val="20"/>
                      <w:szCs w:val="22"/>
                    </w:rPr>
                    <w:t>声源控制措施</w:t>
                  </w:r>
                </w:p>
              </w:tc>
              <w:tc>
                <w:tcPr>
                  <w:tcW w:w="708" w:type="dxa"/>
                  <w:vMerge w:val="restart"/>
                  <w:vAlign w:val="center"/>
                </w:tcPr>
                <w:p w14:paraId="62DB800C">
                  <w:pPr>
                    <w:autoSpaceDE w:val="0"/>
                    <w:autoSpaceDN w:val="0"/>
                    <w:snapToGrid w:val="0"/>
                    <w:jc w:val="center"/>
                    <w:rPr>
                      <w:rFonts w:eastAsia="仿宋"/>
                      <w:kern w:val="0"/>
                      <w:sz w:val="20"/>
                      <w:szCs w:val="22"/>
                    </w:rPr>
                  </w:pPr>
                  <w:r>
                    <w:rPr>
                      <w:rFonts w:eastAsia="仿宋"/>
                      <w:kern w:val="0"/>
                      <w:sz w:val="20"/>
                      <w:szCs w:val="22"/>
                    </w:rPr>
                    <w:t>数量（台/套）</w:t>
                  </w:r>
                </w:p>
              </w:tc>
              <w:tc>
                <w:tcPr>
                  <w:tcW w:w="1985" w:type="dxa"/>
                  <w:gridSpan w:val="3"/>
                  <w:vAlign w:val="center"/>
                </w:tcPr>
                <w:p w14:paraId="4C3C9183">
                  <w:pPr>
                    <w:autoSpaceDE w:val="0"/>
                    <w:autoSpaceDN w:val="0"/>
                    <w:snapToGrid w:val="0"/>
                    <w:jc w:val="center"/>
                    <w:rPr>
                      <w:rFonts w:eastAsia="仿宋"/>
                      <w:kern w:val="0"/>
                      <w:sz w:val="20"/>
                      <w:szCs w:val="22"/>
                    </w:rPr>
                  </w:pPr>
                  <w:r>
                    <w:rPr>
                      <w:rFonts w:eastAsia="仿宋"/>
                      <w:kern w:val="0"/>
                      <w:sz w:val="20"/>
                      <w:szCs w:val="22"/>
                    </w:rPr>
                    <w:t>空间相对位置/m</w:t>
                  </w:r>
                </w:p>
              </w:tc>
              <w:tc>
                <w:tcPr>
                  <w:tcW w:w="850" w:type="dxa"/>
                  <w:vMerge w:val="restart"/>
                  <w:vAlign w:val="center"/>
                </w:tcPr>
                <w:p w14:paraId="20AB3066">
                  <w:pPr>
                    <w:autoSpaceDE w:val="0"/>
                    <w:autoSpaceDN w:val="0"/>
                    <w:snapToGrid w:val="0"/>
                    <w:jc w:val="center"/>
                    <w:rPr>
                      <w:rFonts w:eastAsia="仿宋"/>
                      <w:kern w:val="0"/>
                      <w:sz w:val="20"/>
                      <w:szCs w:val="22"/>
                    </w:rPr>
                  </w:pPr>
                  <w:r>
                    <w:rPr>
                      <w:rFonts w:eastAsia="仿宋"/>
                      <w:kern w:val="0"/>
                      <w:sz w:val="20"/>
                      <w:szCs w:val="22"/>
                    </w:rPr>
                    <w:t>距室内边界距离/m</w:t>
                  </w:r>
                </w:p>
              </w:tc>
              <w:tc>
                <w:tcPr>
                  <w:tcW w:w="851" w:type="dxa"/>
                  <w:vMerge w:val="restart"/>
                  <w:vAlign w:val="center"/>
                </w:tcPr>
                <w:p w14:paraId="04E89256">
                  <w:pPr>
                    <w:widowControl/>
                    <w:jc w:val="center"/>
                    <w:textAlignment w:val="center"/>
                    <w:rPr>
                      <w:rFonts w:eastAsia="仿宋"/>
                      <w:kern w:val="0"/>
                      <w:sz w:val="20"/>
                      <w:szCs w:val="21"/>
                    </w:rPr>
                  </w:pPr>
                  <w:r>
                    <w:rPr>
                      <w:rFonts w:eastAsia="仿宋"/>
                      <w:kern w:val="0"/>
                      <w:sz w:val="20"/>
                      <w:szCs w:val="21"/>
                    </w:rPr>
                    <w:t>室内边界声级/dB(A)</w:t>
                  </w:r>
                </w:p>
              </w:tc>
              <w:tc>
                <w:tcPr>
                  <w:tcW w:w="384" w:type="dxa"/>
                  <w:vMerge w:val="restart"/>
                  <w:vAlign w:val="center"/>
                </w:tcPr>
                <w:p w14:paraId="68E7339B">
                  <w:pPr>
                    <w:widowControl/>
                    <w:jc w:val="center"/>
                    <w:textAlignment w:val="center"/>
                    <w:rPr>
                      <w:rFonts w:eastAsia="仿宋"/>
                      <w:kern w:val="0"/>
                      <w:sz w:val="20"/>
                      <w:szCs w:val="21"/>
                    </w:rPr>
                  </w:pPr>
                  <w:r>
                    <w:rPr>
                      <w:rFonts w:eastAsia="仿宋"/>
                      <w:kern w:val="0"/>
                      <w:sz w:val="20"/>
                      <w:szCs w:val="21"/>
                    </w:rPr>
                    <w:t>运行方式</w:t>
                  </w:r>
                </w:p>
              </w:tc>
            </w:tr>
            <w:tr w14:paraId="447E2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50" w:type="dxa"/>
                  <w:vMerge w:val="continue"/>
                  <w:vAlign w:val="center"/>
                </w:tcPr>
                <w:p w14:paraId="361BF52A">
                  <w:pPr>
                    <w:autoSpaceDE w:val="0"/>
                    <w:autoSpaceDN w:val="0"/>
                    <w:snapToGrid w:val="0"/>
                    <w:jc w:val="center"/>
                    <w:rPr>
                      <w:rFonts w:eastAsia="仿宋"/>
                      <w:kern w:val="0"/>
                      <w:sz w:val="20"/>
                      <w:szCs w:val="22"/>
                    </w:rPr>
                  </w:pPr>
                </w:p>
              </w:tc>
              <w:tc>
                <w:tcPr>
                  <w:tcW w:w="1400" w:type="dxa"/>
                  <w:vMerge w:val="continue"/>
                  <w:vAlign w:val="center"/>
                </w:tcPr>
                <w:p w14:paraId="4DB7C3F5">
                  <w:pPr>
                    <w:autoSpaceDE w:val="0"/>
                    <w:autoSpaceDN w:val="0"/>
                    <w:snapToGrid w:val="0"/>
                    <w:jc w:val="center"/>
                    <w:rPr>
                      <w:rFonts w:eastAsia="仿宋"/>
                      <w:kern w:val="0"/>
                      <w:sz w:val="20"/>
                      <w:szCs w:val="22"/>
                    </w:rPr>
                  </w:pPr>
                </w:p>
              </w:tc>
              <w:tc>
                <w:tcPr>
                  <w:tcW w:w="1134" w:type="dxa"/>
                  <w:vMerge w:val="continue"/>
                  <w:vAlign w:val="center"/>
                </w:tcPr>
                <w:p w14:paraId="75877BF1">
                  <w:pPr>
                    <w:autoSpaceDE w:val="0"/>
                    <w:autoSpaceDN w:val="0"/>
                    <w:snapToGrid w:val="0"/>
                    <w:jc w:val="center"/>
                    <w:rPr>
                      <w:rFonts w:eastAsia="仿宋"/>
                      <w:kern w:val="0"/>
                      <w:sz w:val="20"/>
                      <w:szCs w:val="22"/>
                    </w:rPr>
                  </w:pPr>
                </w:p>
              </w:tc>
              <w:tc>
                <w:tcPr>
                  <w:tcW w:w="709" w:type="dxa"/>
                  <w:vMerge w:val="continue"/>
                  <w:vAlign w:val="center"/>
                </w:tcPr>
                <w:p w14:paraId="4BDE8B93">
                  <w:pPr>
                    <w:autoSpaceDE w:val="0"/>
                    <w:autoSpaceDN w:val="0"/>
                    <w:snapToGrid w:val="0"/>
                    <w:jc w:val="center"/>
                    <w:rPr>
                      <w:rFonts w:eastAsia="仿宋"/>
                      <w:kern w:val="0"/>
                      <w:sz w:val="20"/>
                      <w:szCs w:val="22"/>
                    </w:rPr>
                  </w:pPr>
                </w:p>
              </w:tc>
              <w:tc>
                <w:tcPr>
                  <w:tcW w:w="708" w:type="dxa"/>
                  <w:vMerge w:val="continue"/>
                  <w:vAlign w:val="center"/>
                </w:tcPr>
                <w:p w14:paraId="28C8DD48">
                  <w:pPr>
                    <w:autoSpaceDE w:val="0"/>
                    <w:autoSpaceDN w:val="0"/>
                    <w:snapToGrid w:val="0"/>
                    <w:jc w:val="center"/>
                    <w:rPr>
                      <w:rFonts w:eastAsia="仿宋"/>
                      <w:kern w:val="0"/>
                      <w:sz w:val="20"/>
                      <w:szCs w:val="22"/>
                    </w:rPr>
                  </w:pPr>
                </w:p>
              </w:tc>
              <w:tc>
                <w:tcPr>
                  <w:tcW w:w="851" w:type="dxa"/>
                  <w:vAlign w:val="center"/>
                </w:tcPr>
                <w:p w14:paraId="3B5A0AE5">
                  <w:pPr>
                    <w:autoSpaceDE w:val="0"/>
                    <w:autoSpaceDN w:val="0"/>
                    <w:snapToGrid w:val="0"/>
                    <w:jc w:val="center"/>
                    <w:rPr>
                      <w:rFonts w:eastAsia="仿宋"/>
                      <w:kern w:val="0"/>
                      <w:sz w:val="20"/>
                      <w:szCs w:val="22"/>
                    </w:rPr>
                  </w:pPr>
                  <w:r>
                    <w:rPr>
                      <w:rFonts w:eastAsia="仿宋"/>
                      <w:kern w:val="0"/>
                      <w:sz w:val="20"/>
                      <w:szCs w:val="22"/>
                    </w:rPr>
                    <w:t>X</w:t>
                  </w:r>
                </w:p>
              </w:tc>
              <w:tc>
                <w:tcPr>
                  <w:tcW w:w="709" w:type="dxa"/>
                  <w:vAlign w:val="center"/>
                </w:tcPr>
                <w:p w14:paraId="1DB849A2">
                  <w:pPr>
                    <w:autoSpaceDE w:val="0"/>
                    <w:autoSpaceDN w:val="0"/>
                    <w:snapToGrid w:val="0"/>
                    <w:jc w:val="center"/>
                    <w:rPr>
                      <w:rFonts w:eastAsia="仿宋"/>
                      <w:kern w:val="0"/>
                      <w:sz w:val="20"/>
                      <w:szCs w:val="22"/>
                    </w:rPr>
                  </w:pPr>
                  <w:r>
                    <w:rPr>
                      <w:rFonts w:eastAsia="仿宋"/>
                      <w:kern w:val="0"/>
                      <w:sz w:val="20"/>
                      <w:szCs w:val="22"/>
                    </w:rPr>
                    <w:t>Y</w:t>
                  </w:r>
                </w:p>
              </w:tc>
              <w:tc>
                <w:tcPr>
                  <w:tcW w:w="425" w:type="dxa"/>
                  <w:vAlign w:val="center"/>
                </w:tcPr>
                <w:p w14:paraId="6D5041A9">
                  <w:pPr>
                    <w:autoSpaceDE w:val="0"/>
                    <w:autoSpaceDN w:val="0"/>
                    <w:snapToGrid w:val="0"/>
                    <w:jc w:val="center"/>
                    <w:rPr>
                      <w:rFonts w:eastAsia="仿宋"/>
                      <w:kern w:val="0"/>
                      <w:sz w:val="20"/>
                      <w:szCs w:val="22"/>
                    </w:rPr>
                  </w:pPr>
                  <w:r>
                    <w:rPr>
                      <w:rFonts w:eastAsia="仿宋"/>
                      <w:kern w:val="0"/>
                      <w:sz w:val="20"/>
                      <w:szCs w:val="22"/>
                    </w:rPr>
                    <w:t>Z</w:t>
                  </w:r>
                </w:p>
              </w:tc>
              <w:tc>
                <w:tcPr>
                  <w:tcW w:w="850" w:type="dxa"/>
                  <w:vMerge w:val="continue"/>
                  <w:vAlign w:val="center"/>
                </w:tcPr>
                <w:p w14:paraId="6822F324">
                  <w:pPr>
                    <w:autoSpaceDE w:val="0"/>
                    <w:autoSpaceDN w:val="0"/>
                    <w:snapToGrid w:val="0"/>
                    <w:jc w:val="center"/>
                    <w:rPr>
                      <w:rFonts w:eastAsia="仿宋"/>
                      <w:kern w:val="0"/>
                      <w:sz w:val="20"/>
                      <w:szCs w:val="22"/>
                    </w:rPr>
                  </w:pPr>
                </w:p>
              </w:tc>
              <w:tc>
                <w:tcPr>
                  <w:tcW w:w="851" w:type="dxa"/>
                  <w:vMerge w:val="continue"/>
                  <w:vAlign w:val="center"/>
                </w:tcPr>
                <w:p w14:paraId="2CAE6F76">
                  <w:pPr>
                    <w:pStyle w:val="13"/>
                    <w:ind w:firstLine="360"/>
                    <w:jc w:val="center"/>
                    <w:rPr>
                      <w:rFonts w:eastAsia="仿宋"/>
                    </w:rPr>
                  </w:pPr>
                </w:p>
              </w:tc>
              <w:tc>
                <w:tcPr>
                  <w:tcW w:w="384" w:type="dxa"/>
                  <w:vMerge w:val="continue"/>
                  <w:vAlign w:val="center"/>
                </w:tcPr>
                <w:p w14:paraId="32E71474">
                  <w:pPr>
                    <w:pStyle w:val="13"/>
                    <w:ind w:firstLine="360"/>
                    <w:jc w:val="center"/>
                    <w:rPr>
                      <w:rFonts w:eastAsia="仿宋"/>
                    </w:rPr>
                  </w:pPr>
                </w:p>
              </w:tc>
            </w:tr>
            <w:tr w14:paraId="4C318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50" w:type="dxa"/>
                  <w:vMerge w:val="restart"/>
                  <w:vAlign w:val="center"/>
                </w:tcPr>
                <w:p w14:paraId="1DC4BB42">
                  <w:pPr>
                    <w:autoSpaceDE w:val="0"/>
                    <w:autoSpaceDN w:val="0"/>
                    <w:snapToGrid w:val="0"/>
                    <w:jc w:val="center"/>
                    <w:rPr>
                      <w:rFonts w:eastAsia="仿宋"/>
                      <w:kern w:val="0"/>
                      <w:sz w:val="20"/>
                      <w:szCs w:val="22"/>
                    </w:rPr>
                  </w:pPr>
                  <w:r>
                    <w:rPr>
                      <w:rFonts w:eastAsia="仿宋"/>
                      <w:kern w:val="0"/>
                      <w:sz w:val="20"/>
                      <w:szCs w:val="22"/>
                    </w:rPr>
                    <w:t>生产车间</w:t>
                  </w:r>
                </w:p>
              </w:tc>
              <w:tc>
                <w:tcPr>
                  <w:tcW w:w="1400" w:type="dxa"/>
                  <w:vAlign w:val="center"/>
                </w:tcPr>
                <w:p w14:paraId="0805EF2E">
                  <w:pPr>
                    <w:pStyle w:val="86"/>
                    <w:snapToGrid w:val="0"/>
                    <w:spacing w:line="240" w:lineRule="auto"/>
                    <w:rPr>
                      <w:rFonts w:eastAsia="仿宋"/>
                      <w:kern w:val="0"/>
                      <w:sz w:val="20"/>
                      <w:szCs w:val="21"/>
                    </w:rPr>
                  </w:pPr>
                  <w:r>
                    <w:rPr>
                      <w:rFonts w:hint="eastAsia" w:eastAsia="仿宋"/>
                      <w:kern w:val="0"/>
                      <w:sz w:val="20"/>
                      <w:szCs w:val="21"/>
                    </w:rPr>
                    <w:t>超静音端子机</w:t>
                  </w:r>
                </w:p>
              </w:tc>
              <w:tc>
                <w:tcPr>
                  <w:tcW w:w="1134" w:type="dxa"/>
                  <w:vAlign w:val="center"/>
                </w:tcPr>
                <w:p w14:paraId="0BC71F9D">
                  <w:pPr>
                    <w:autoSpaceDE w:val="0"/>
                    <w:autoSpaceDN w:val="0"/>
                    <w:snapToGrid w:val="0"/>
                    <w:jc w:val="center"/>
                    <w:rPr>
                      <w:rFonts w:eastAsia="仿宋"/>
                      <w:kern w:val="0"/>
                      <w:sz w:val="20"/>
                      <w:szCs w:val="22"/>
                    </w:rPr>
                  </w:pPr>
                  <w:r>
                    <w:rPr>
                      <w:rFonts w:eastAsia="仿宋"/>
                      <w:kern w:val="0"/>
                      <w:sz w:val="20"/>
                      <w:szCs w:val="22"/>
                    </w:rPr>
                    <w:t>75</w:t>
                  </w:r>
                </w:p>
              </w:tc>
              <w:tc>
                <w:tcPr>
                  <w:tcW w:w="709" w:type="dxa"/>
                  <w:vMerge w:val="restart"/>
                  <w:vAlign w:val="center"/>
                </w:tcPr>
                <w:p w14:paraId="4468489C">
                  <w:pPr>
                    <w:autoSpaceDE w:val="0"/>
                    <w:autoSpaceDN w:val="0"/>
                    <w:snapToGrid w:val="0"/>
                    <w:jc w:val="center"/>
                    <w:rPr>
                      <w:rFonts w:eastAsia="仿宋"/>
                      <w:kern w:val="0"/>
                      <w:sz w:val="20"/>
                      <w:szCs w:val="22"/>
                    </w:rPr>
                  </w:pPr>
                  <w:r>
                    <w:rPr>
                      <w:rFonts w:eastAsia="仿宋"/>
                      <w:kern w:val="0"/>
                      <w:sz w:val="20"/>
                      <w:szCs w:val="22"/>
                    </w:rPr>
                    <w:t>选用低噪声设备，生产时关闭门窗</w:t>
                  </w:r>
                </w:p>
              </w:tc>
              <w:tc>
                <w:tcPr>
                  <w:tcW w:w="708" w:type="dxa"/>
                  <w:vAlign w:val="center"/>
                </w:tcPr>
                <w:p w14:paraId="18539BC7">
                  <w:pPr>
                    <w:pStyle w:val="86"/>
                    <w:snapToGrid w:val="0"/>
                    <w:spacing w:line="240" w:lineRule="auto"/>
                    <w:rPr>
                      <w:kern w:val="0"/>
                      <w:sz w:val="20"/>
                      <w:szCs w:val="20"/>
                    </w:rPr>
                  </w:pPr>
                  <w:r>
                    <w:rPr>
                      <w:rFonts w:hint="eastAsia"/>
                      <w:kern w:val="0"/>
                      <w:sz w:val="20"/>
                      <w:szCs w:val="20"/>
                    </w:rPr>
                    <w:t>1</w:t>
                  </w:r>
                  <w:r>
                    <w:rPr>
                      <w:kern w:val="0"/>
                      <w:sz w:val="20"/>
                      <w:szCs w:val="20"/>
                    </w:rPr>
                    <w:t>1</w:t>
                  </w:r>
                </w:p>
              </w:tc>
              <w:tc>
                <w:tcPr>
                  <w:tcW w:w="851" w:type="dxa"/>
                  <w:vAlign w:val="center"/>
                </w:tcPr>
                <w:p w14:paraId="6465E25C">
                  <w:pPr>
                    <w:autoSpaceDE w:val="0"/>
                    <w:autoSpaceDN w:val="0"/>
                    <w:snapToGrid w:val="0"/>
                    <w:jc w:val="center"/>
                    <w:rPr>
                      <w:rFonts w:eastAsia="仿宋"/>
                      <w:szCs w:val="22"/>
                    </w:rPr>
                  </w:pPr>
                  <w:r>
                    <w:rPr>
                      <w:rFonts w:eastAsia="仿宋"/>
                      <w:szCs w:val="22"/>
                    </w:rPr>
                    <w:t>36.18</w:t>
                  </w:r>
                </w:p>
              </w:tc>
              <w:tc>
                <w:tcPr>
                  <w:tcW w:w="709" w:type="dxa"/>
                  <w:vAlign w:val="center"/>
                </w:tcPr>
                <w:p w14:paraId="7BF886C2">
                  <w:pPr>
                    <w:autoSpaceDE w:val="0"/>
                    <w:autoSpaceDN w:val="0"/>
                    <w:snapToGrid w:val="0"/>
                    <w:jc w:val="center"/>
                    <w:rPr>
                      <w:rFonts w:eastAsia="仿宋"/>
                      <w:szCs w:val="22"/>
                    </w:rPr>
                  </w:pPr>
                  <w:r>
                    <w:rPr>
                      <w:rFonts w:eastAsia="仿宋"/>
                      <w:szCs w:val="22"/>
                    </w:rPr>
                    <w:t>22.91</w:t>
                  </w:r>
                </w:p>
              </w:tc>
              <w:tc>
                <w:tcPr>
                  <w:tcW w:w="425" w:type="dxa"/>
                  <w:vAlign w:val="center"/>
                </w:tcPr>
                <w:p w14:paraId="537924FF">
                  <w:pPr>
                    <w:autoSpaceDE w:val="0"/>
                    <w:autoSpaceDN w:val="0"/>
                    <w:snapToGrid w:val="0"/>
                    <w:jc w:val="center"/>
                    <w:rPr>
                      <w:rFonts w:eastAsia="仿宋"/>
                      <w:kern w:val="0"/>
                      <w:sz w:val="20"/>
                      <w:szCs w:val="22"/>
                    </w:rPr>
                  </w:pPr>
                  <w:r>
                    <w:rPr>
                      <w:rFonts w:eastAsia="仿宋"/>
                      <w:kern w:val="0"/>
                      <w:sz w:val="20"/>
                      <w:szCs w:val="22"/>
                    </w:rPr>
                    <w:t>0</w:t>
                  </w:r>
                </w:p>
              </w:tc>
              <w:tc>
                <w:tcPr>
                  <w:tcW w:w="850" w:type="dxa"/>
                  <w:vAlign w:val="center"/>
                </w:tcPr>
                <w:p w14:paraId="019C0DC3">
                  <w:pPr>
                    <w:autoSpaceDE w:val="0"/>
                    <w:autoSpaceDN w:val="0"/>
                    <w:snapToGrid w:val="0"/>
                    <w:jc w:val="center"/>
                    <w:rPr>
                      <w:rFonts w:eastAsia="仿宋"/>
                      <w:kern w:val="0"/>
                      <w:sz w:val="20"/>
                      <w:szCs w:val="22"/>
                    </w:rPr>
                  </w:pPr>
                  <w:r>
                    <w:rPr>
                      <w:rFonts w:eastAsia="仿宋"/>
                      <w:kern w:val="0"/>
                      <w:sz w:val="20"/>
                      <w:szCs w:val="22"/>
                    </w:rPr>
                    <w:t>南边界23</w:t>
                  </w:r>
                </w:p>
              </w:tc>
              <w:tc>
                <w:tcPr>
                  <w:tcW w:w="851" w:type="dxa"/>
                  <w:vMerge w:val="restart"/>
                  <w:vAlign w:val="center"/>
                </w:tcPr>
                <w:p w14:paraId="395CCF82">
                  <w:pPr>
                    <w:widowControl/>
                    <w:jc w:val="center"/>
                    <w:textAlignment w:val="center"/>
                    <w:rPr>
                      <w:rFonts w:eastAsia="仿宋"/>
                      <w:kern w:val="0"/>
                      <w:sz w:val="20"/>
                      <w:szCs w:val="21"/>
                    </w:rPr>
                  </w:pPr>
                  <w:r>
                    <w:rPr>
                      <w:rFonts w:eastAsia="仿宋"/>
                      <w:kern w:val="0"/>
                      <w:sz w:val="20"/>
                      <w:szCs w:val="21"/>
                    </w:rPr>
                    <w:t>25</w:t>
                  </w:r>
                </w:p>
              </w:tc>
              <w:tc>
                <w:tcPr>
                  <w:tcW w:w="384" w:type="dxa"/>
                  <w:vMerge w:val="restart"/>
                  <w:vAlign w:val="center"/>
                </w:tcPr>
                <w:p w14:paraId="2D209A33">
                  <w:pPr>
                    <w:widowControl/>
                    <w:jc w:val="center"/>
                    <w:textAlignment w:val="center"/>
                    <w:rPr>
                      <w:rFonts w:eastAsia="仿宋"/>
                      <w:kern w:val="0"/>
                      <w:sz w:val="20"/>
                      <w:szCs w:val="21"/>
                    </w:rPr>
                  </w:pPr>
                  <w:r>
                    <w:rPr>
                      <w:rFonts w:eastAsia="仿宋"/>
                      <w:kern w:val="0"/>
                      <w:sz w:val="20"/>
                      <w:szCs w:val="21"/>
                    </w:rPr>
                    <w:t>间歇运行</w:t>
                  </w:r>
                </w:p>
              </w:tc>
            </w:tr>
            <w:tr w14:paraId="22500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50" w:type="dxa"/>
                  <w:vMerge w:val="continue"/>
                  <w:vAlign w:val="center"/>
                </w:tcPr>
                <w:p w14:paraId="3FEC83BC">
                  <w:pPr>
                    <w:autoSpaceDE w:val="0"/>
                    <w:autoSpaceDN w:val="0"/>
                    <w:snapToGrid w:val="0"/>
                    <w:jc w:val="center"/>
                    <w:rPr>
                      <w:rFonts w:eastAsia="仿宋"/>
                      <w:kern w:val="0"/>
                      <w:sz w:val="20"/>
                      <w:szCs w:val="22"/>
                    </w:rPr>
                  </w:pPr>
                </w:p>
              </w:tc>
              <w:tc>
                <w:tcPr>
                  <w:tcW w:w="1400" w:type="dxa"/>
                  <w:vAlign w:val="center"/>
                </w:tcPr>
                <w:p w14:paraId="3356F695">
                  <w:pPr>
                    <w:pStyle w:val="86"/>
                    <w:snapToGrid w:val="0"/>
                    <w:spacing w:line="240" w:lineRule="auto"/>
                    <w:rPr>
                      <w:rFonts w:eastAsia="仿宋"/>
                      <w:kern w:val="0"/>
                      <w:sz w:val="20"/>
                      <w:szCs w:val="21"/>
                    </w:rPr>
                  </w:pPr>
                  <w:r>
                    <w:rPr>
                      <w:rFonts w:hint="eastAsia" w:eastAsia="仿宋"/>
                      <w:kern w:val="0"/>
                      <w:sz w:val="20"/>
                      <w:szCs w:val="21"/>
                    </w:rPr>
                    <w:t>全自动智能切断机</w:t>
                  </w:r>
                </w:p>
              </w:tc>
              <w:tc>
                <w:tcPr>
                  <w:tcW w:w="1134" w:type="dxa"/>
                  <w:vAlign w:val="center"/>
                </w:tcPr>
                <w:p w14:paraId="3FAD90C3">
                  <w:pPr>
                    <w:autoSpaceDE w:val="0"/>
                    <w:autoSpaceDN w:val="0"/>
                    <w:snapToGrid w:val="0"/>
                    <w:jc w:val="center"/>
                    <w:rPr>
                      <w:rFonts w:eastAsia="仿宋"/>
                      <w:kern w:val="0"/>
                      <w:sz w:val="20"/>
                      <w:szCs w:val="21"/>
                    </w:rPr>
                  </w:pPr>
                  <w:r>
                    <w:rPr>
                      <w:rFonts w:eastAsia="仿宋"/>
                      <w:kern w:val="0"/>
                      <w:sz w:val="20"/>
                      <w:szCs w:val="21"/>
                    </w:rPr>
                    <w:t>70</w:t>
                  </w:r>
                </w:p>
              </w:tc>
              <w:tc>
                <w:tcPr>
                  <w:tcW w:w="709" w:type="dxa"/>
                  <w:vMerge w:val="continue"/>
                  <w:vAlign w:val="center"/>
                </w:tcPr>
                <w:p w14:paraId="03B4610D">
                  <w:pPr>
                    <w:autoSpaceDE w:val="0"/>
                    <w:autoSpaceDN w:val="0"/>
                    <w:snapToGrid w:val="0"/>
                    <w:jc w:val="center"/>
                    <w:rPr>
                      <w:rFonts w:eastAsia="仿宋"/>
                      <w:kern w:val="0"/>
                      <w:sz w:val="20"/>
                      <w:szCs w:val="22"/>
                    </w:rPr>
                  </w:pPr>
                </w:p>
              </w:tc>
              <w:tc>
                <w:tcPr>
                  <w:tcW w:w="708" w:type="dxa"/>
                  <w:vAlign w:val="center"/>
                </w:tcPr>
                <w:p w14:paraId="1A7673A9">
                  <w:pPr>
                    <w:pStyle w:val="86"/>
                    <w:snapToGrid w:val="0"/>
                    <w:spacing w:line="240" w:lineRule="auto"/>
                    <w:rPr>
                      <w:kern w:val="0"/>
                      <w:sz w:val="20"/>
                      <w:szCs w:val="20"/>
                    </w:rPr>
                  </w:pPr>
                  <w:r>
                    <w:rPr>
                      <w:rFonts w:hint="eastAsia"/>
                      <w:kern w:val="0"/>
                      <w:sz w:val="20"/>
                      <w:szCs w:val="20"/>
                    </w:rPr>
                    <w:t>2</w:t>
                  </w:r>
                </w:p>
              </w:tc>
              <w:tc>
                <w:tcPr>
                  <w:tcW w:w="851" w:type="dxa"/>
                  <w:vAlign w:val="center"/>
                </w:tcPr>
                <w:p w14:paraId="504B8AB0">
                  <w:pPr>
                    <w:autoSpaceDE w:val="0"/>
                    <w:autoSpaceDN w:val="0"/>
                    <w:snapToGrid w:val="0"/>
                    <w:jc w:val="center"/>
                    <w:rPr>
                      <w:rFonts w:eastAsia="仿宋"/>
                      <w:szCs w:val="22"/>
                    </w:rPr>
                  </w:pPr>
                  <w:r>
                    <w:rPr>
                      <w:rFonts w:eastAsia="仿宋"/>
                      <w:szCs w:val="22"/>
                    </w:rPr>
                    <w:t>59.01</w:t>
                  </w:r>
                </w:p>
              </w:tc>
              <w:tc>
                <w:tcPr>
                  <w:tcW w:w="709" w:type="dxa"/>
                  <w:vAlign w:val="center"/>
                </w:tcPr>
                <w:p w14:paraId="67C9F28F">
                  <w:pPr>
                    <w:autoSpaceDE w:val="0"/>
                    <w:autoSpaceDN w:val="0"/>
                    <w:snapToGrid w:val="0"/>
                    <w:jc w:val="center"/>
                    <w:rPr>
                      <w:rFonts w:eastAsia="仿宋"/>
                      <w:szCs w:val="22"/>
                    </w:rPr>
                  </w:pPr>
                  <w:r>
                    <w:rPr>
                      <w:rFonts w:eastAsia="仿宋"/>
                      <w:szCs w:val="22"/>
                    </w:rPr>
                    <w:t>34.22</w:t>
                  </w:r>
                </w:p>
              </w:tc>
              <w:tc>
                <w:tcPr>
                  <w:tcW w:w="425" w:type="dxa"/>
                  <w:vAlign w:val="center"/>
                </w:tcPr>
                <w:p w14:paraId="696A6F34">
                  <w:pPr>
                    <w:autoSpaceDE w:val="0"/>
                    <w:autoSpaceDN w:val="0"/>
                    <w:snapToGrid w:val="0"/>
                    <w:jc w:val="center"/>
                    <w:rPr>
                      <w:rFonts w:eastAsia="仿宋"/>
                      <w:kern w:val="0"/>
                      <w:sz w:val="20"/>
                      <w:szCs w:val="22"/>
                    </w:rPr>
                  </w:pPr>
                  <w:r>
                    <w:rPr>
                      <w:rFonts w:eastAsia="仿宋"/>
                      <w:kern w:val="0"/>
                      <w:sz w:val="20"/>
                      <w:szCs w:val="22"/>
                    </w:rPr>
                    <w:t>0</w:t>
                  </w:r>
                </w:p>
              </w:tc>
              <w:tc>
                <w:tcPr>
                  <w:tcW w:w="850" w:type="dxa"/>
                  <w:vAlign w:val="center"/>
                </w:tcPr>
                <w:p w14:paraId="16B144AE">
                  <w:pPr>
                    <w:autoSpaceDE w:val="0"/>
                    <w:autoSpaceDN w:val="0"/>
                    <w:snapToGrid w:val="0"/>
                    <w:jc w:val="center"/>
                    <w:rPr>
                      <w:rFonts w:eastAsia="仿宋"/>
                      <w:kern w:val="0"/>
                      <w:sz w:val="20"/>
                      <w:szCs w:val="22"/>
                    </w:rPr>
                  </w:pPr>
                  <w:r>
                    <w:rPr>
                      <w:rFonts w:eastAsia="仿宋"/>
                      <w:kern w:val="0"/>
                      <w:sz w:val="20"/>
                      <w:szCs w:val="22"/>
                    </w:rPr>
                    <w:t>南边界34</w:t>
                  </w:r>
                </w:p>
              </w:tc>
              <w:tc>
                <w:tcPr>
                  <w:tcW w:w="851" w:type="dxa"/>
                  <w:vMerge w:val="continue"/>
                  <w:vAlign w:val="center"/>
                </w:tcPr>
                <w:p w14:paraId="5F93873D">
                  <w:pPr>
                    <w:widowControl/>
                    <w:jc w:val="center"/>
                    <w:textAlignment w:val="center"/>
                    <w:rPr>
                      <w:rFonts w:eastAsia="仿宋"/>
                      <w:kern w:val="0"/>
                      <w:sz w:val="20"/>
                      <w:szCs w:val="21"/>
                    </w:rPr>
                  </w:pPr>
                </w:p>
              </w:tc>
              <w:tc>
                <w:tcPr>
                  <w:tcW w:w="384" w:type="dxa"/>
                  <w:vMerge w:val="continue"/>
                  <w:vAlign w:val="center"/>
                </w:tcPr>
                <w:p w14:paraId="75239850">
                  <w:pPr>
                    <w:widowControl/>
                    <w:jc w:val="center"/>
                    <w:textAlignment w:val="center"/>
                    <w:rPr>
                      <w:rFonts w:eastAsia="仿宋"/>
                      <w:kern w:val="0"/>
                      <w:sz w:val="20"/>
                      <w:szCs w:val="21"/>
                    </w:rPr>
                  </w:pPr>
                </w:p>
              </w:tc>
            </w:tr>
            <w:tr w14:paraId="491B3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50" w:type="dxa"/>
                  <w:vMerge w:val="continue"/>
                  <w:vAlign w:val="center"/>
                </w:tcPr>
                <w:p w14:paraId="083A003A">
                  <w:pPr>
                    <w:autoSpaceDE w:val="0"/>
                    <w:autoSpaceDN w:val="0"/>
                    <w:snapToGrid w:val="0"/>
                    <w:jc w:val="center"/>
                    <w:rPr>
                      <w:rFonts w:eastAsia="仿宋"/>
                      <w:kern w:val="0"/>
                      <w:sz w:val="20"/>
                      <w:szCs w:val="22"/>
                    </w:rPr>
                  </w:pPr>
                </w:p>
              </w:tc>
              <w:tc>
                <w:tcPr>
                  <w:tcW w:w="1400" w:type="dxa"/>
                  <w:vAlign w:val="center"/>
                </w:tcPr>
                <w:p w14:paraId="71C4C079">
                  <w:pPr>
                    <w:pStyle w:val="86"/>
                    <w:snapToGrid w:val="0"/>
                    <w:spacing w:line="240" w:lineRule="auto"/>
                    <w:rPr>
                      <w:rFonts w:eastAsia="仿宋"/>
                      <w:kern w:val="0"/>
                      <w:sz w:val="20"/>
                      <w:szCs w:val="21"/>
                    </w:rPr>
                  </w:pPr>
                  <w:r>
                    <w:rPr>
                      <w:rFonts w:hint="eastAsia" w:eastAsia="仿宋"/>
                      <w:kern w:val="0"/>
                      <w:sz w:val="20"/>
                      <w:szCs w:val="21"/>
                    </w:rPr>
                    <w:t>台式压力机</w:t>
                  </w:r>
                </w:p>
              </w:tc>
              <w:tc>
                <w:tcPr>
                  <w:tcW w:w="1134" w:type="dxa"/>
                  <w:vAlign w:val="center"/>
                </w:tcPr>
                <w:p w14:paraId="6BD7E374">
                  <w:pPr>
                    <w:autoSpaceDE w:val="0"/>
                    <w:autoSpaceDN w:val="0"/>
                    <w:snapToGrid w:val="0"/>
                    <w:jc w:val="center"/>
                    <w:rPr>
                      <w:rFonts w:eastAsia="仿宋"/>
                      <w:kern w:val="0"/>
                      <w:sz w:val="20"/>
                      <w:szCs w:val="21"/>
                    </w:rPr>
                  </w:pPr>
                  <w:r>
                    <w:rPr>
                      <w:rFonts w:eastAsia="仿宋"/>
                      <w:kern w:val="0"/>
                      <w:sz w:val="20"/>
                      <w:szCs w:val="21"/>
                    </w:rPr>
                    <w:t>75</w:t>
                  </w:r>
                </w:p>
              </w:tc>
              <w:tc>
                <w:tcPr>
                  <w:tcW w:w="709" w:type="dxa"/>
                  <w:vMerge w:val="continue"/>
                  <w:vAlign w:val="center"/>
                </w:tcPr>
                <w:p w14:paraId="485235B5">
                  <w:pPr>
                    <w:autoSpaceDE w:val="0"/>
                    <w:autoSpaceDN w:val="0"/>
                    <w:snapToGrid w:val="0"/>
                    <w:jc w:val="center"/>
                    <w:rPr>
                      <w:rFonts w:eastAsia="仿宋"/>
                      <w:kern w:val="0"/>
                      <w:sz w:val="20"/>
                      <w:szCs w:val="22"/>
                    </w:rPr>
                  </w:pPr>
                </w:p>
              </w:tc>
              <w:tc>
                <w:tcPr>
                  <w:tcW w:w="708" w:type="dxa"/>
                  <w:vAlign w:val="center"/>
                </w:tcPr>
                <w:p w14:paraId="41D8FC78">
                  <w:pPr>
                    <w:pStyle w:val="86"/>
                    <w:snapToGrid w:val="0"/>
                    <w:spacing w:line="240" w:lineRule="auto"/>
                    <w:rPr>
                      <w:kern w:val="0"/>
                      <w:sz w:val="20"/>
                      <w:szCs w:val="20"/>
                    </w:rPr>
                  </w:pPr>
                  <w:r>
                    <w:rPr>
                      <w:kern w:val="0"/>
                      <w:sz w:val="20"/>
                      <w:szCs w:val="20"/>
                    </w:rPr>
                    <w:t>13</w:t>
                  </w:r>
                </w:p>
              </w:tc>
              <w:tc>
                <w:tcPr>
                  <w:tcW w:w="851" w:type="dxa"/>
                  <w:vAlign w:val="center"/>
                </w:tcPr>
                <w:p w14:paraId="39CFEB39">
                  <w:pPr>
                    <w:autoSpaceDE w:val="0"/>
                    <w:autoSpaceDN w:val="0"/>
                    <w:snapToGrid w:val="0"/>
                    <w:jc w:val="center"/>
                    <w:rPr>
                      <w:rFonts w:eastAsia="仿宋"/>
                      <w:szCs w:val="22"/>
                    </w:rPr>
                  </w:pPr>
                  <w:r>
                    <w:rPr>
                      <w:rFonts w:eastAsia="仿宋"/>
                      <w:szCs w:val="22"/>
                    </w:rPr>
                    <w:t>28.15</w:t>
                  </w:r>
                </w:p>
              </w:tc>
              <w:tc>
                <w:tcPr>
                  <w:tcW w:w="709" w:type="dxa"/>
                  <w:vAlign w:val="center"/>
                </w:tcPr>
                <w:p w14:paraId="5A1A37CE">
                  <w:pPr>
                    <w:autoSpaceDE w:val="0"/>
                    <w:autoSpaceDN w:val="0"/>
                    <w:snapToGrid w:val="0"/>
                    <w:jc w:val="center"/>
                    <w:rPr>
                      <w:rFonts w:eastAsia="仿宋"/>
                      <w:szCs w:val="22"/>
                    </w:rPr>
                  </w:pPr>
                  <w:r>
                    <w:rPr>
                      <w:rFonts w:eastAsia="仿宋"/>
                      <w:szCs w:val="22"/>
                    </w:rPr>
                    <w:t>45.69</w:t>
                  </w:r>
                </w:p>
              </w:tc>
              <w:tc>
                <w:tcPr>
                  <w:tcW w:w="425" w:type="dxa"/>
                  <w:vAlign w:val="center"/>
                </w:tcPr>
                <w:p w14:paraId="09A8F7DD">
                  <w:pPr>
                    <w:autoSpaceDE w:val="0"/>
                    <w:autoSpaceDN w:val="0"/>
                    <w:snapToGrid w:val="0"/>
                    <w:jc w:val="center"/>
                    <w:rPr>
                      <w:rFonts w:eastAsia="仿宋"/>
                      <w:kern w:val="0"/>
                      <w:sz w:val="20"/>
                      <w:szCs w:val="22"/>
                    </w:rPr>
                  </w:pPr>
                  <w:r>
                    <w:rPr>
                      <w:rFonts w:eastAsia="仿宋"/>
                      <w:kern w:val="0"/>
                      <w:sz w:val="20"/>
                      <w:szCs w:val="22"/>
                    </w:rPr>
                    <w:t>0</w:t>
                  </w:r>
                </w:p>
              </w:tc>
              <w:tc>
                <w:tcPr>
                  <w:tcW w:w="850" w:type="dxa"/>
                  <w:vAlign w:val="center"/>
                </w:tcPr>
                <w:p w14:paraId="54CFD7DA">
                  <w:pPr>
                    <w:autoSpaceDE w:val="0"/>
                    <w:autoSpaceDN w:val="0"/>
                    <w:snapToGrid w:val="0"/>
                    <w:jc w:val="center"/>
                    <w:rPr>
                      <w:rFonts w:eastAsia="仿宋"/>
                      <w:kern w:val="0"/>
                      <w:sz w:val="20"/>
                      <w:szCs w:val="22"/>
                    </w:rPr>
                  </w:pPr>
                  <w:r>
                    <w:rPr>
                      <w:rFonts w:eastAsia="仿宋"/>
                      <w:kern w:val="0"/>
                      <w:sz w:val="20"/>
                      <w:szCs w:val="22"/>
                    </w:rPr>
                    <w:t>南边界45</w:t>
                  </w:r>
                </w:p>
              </w:tc>
              <w:tc>
                <w:tcPr>
                  <w:tcW w:w="851" w:type="dxa"/>
                  <w:vMerge w:val="continue"/>
                  <w:vAlign w:val="center"/>
                </w:tcPr>
                <w:p w14:paraId="5993AA7D">
                  <w:pPr>
                    <w:widowControl/>
                    <w:jc w:val="center"/>
                    <w:textAlignment w:val="center"/>
                    <w:rPr>
                      <w:rFonts w:eastAsia="仿宋"/>
                      <w:kern w:val="0"/>
                      <w:sz w:val="20"/>
                      <w:szCs w:val="21"/>
                    </w:rPr>
                  </w:pPr>
                </w:p>
              </w:tc>
              <w:tc>
                <w:tcPr>
                  <w:tcW w:w="384" w:type="dxa"/>
                  <w:vMerge w:val="continue"/>
                  <w:vAlign w:val="center"/>
                </w:tcPr>
                <w:p w14:paraId="02071A32">
                  <w:pPr>
                    <w:widowControl/>
                    <w:jc w:val="center"/>
                    <w:textAlignment w:val="center"/>
                    <w:rPr>
                      <w:rFonts w:eastAsia="仿宋"/>
                      <w:kern w:val="0"/>
                      <w:sz w:val="20"/>
                      <w:szCs w:val="21"/>
                    </w:rPr>
                  </w:pPr>
                </w:p>
              </w:tc>
            </w:tr>
            <w:tr w14:paraId="7A039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50" w:type="dxa"/>
                  <w:vMerge w:val="continue"/>
                  <w:vAlign w:val="center"/>
                </w:tcPr>
                <w:p w14:paraId="5F4CFC28">
                  <w:pPr>
                    <w:autoSpaceDE w:val="0"/>
                    <w:autoSpaceDN w:val="0"/>
                    <w:snapToGrid w:val="0"/>
                    <w:jc w:val="center"/>
                    <w:rPr>
                      <w:rFonts w:eastAsia="仿宋"/>
                      <w:kern w:val="0"/>
                      <w:sz w:val="20"/>
                      <w:szCs w:val="22"/>
                    </w:rPr>
                  </w:pPr>
                </w:p>
              </w:tc>
              <w:tc>
                <w:tcPr>
                  <w:tcW w:w="1400" w:type="dxa"/>
                  <w:vAlign w:val="center"/>
                </w:tcPr>
                <w:p w14:paraId="2CAC137A">
                  <w:pPr>
                    <w:pStyle w:val="86"/>
                    <w:snapToGrid w:val="0"/>
                    <w:spacing w:line="240" w:lineRule="auto"/>
                    <w:rPr>
                      <w:rFonts w:eastAsia="仿宋"/>
                      <w:kern w:val="0"/>
                      <w:sz w:val="20"/>
                      <w:szCs w:val="21"/>
                    </w:rPr>
                  </w:pPr>
                  <w:r>
                    <w:rPr>
                      <w:rFonts w:hint="eastAsia" w:eastAsia="仿宋"/>
                      <w:kern w:val="0"/>
                      <w:sz w:val="20"/>
                      <w:szCs w:val="21"/>
                    </w:rPr>
                    <w:t>气动压力机</w:t>
                  </w:r>
                </w:p>
              </w:tc>
              <w:tc>
                <w:tcPr>
                  <w:tcW w:w="1134" w:type="dxa"/>
                  <w:vAlign w:val="center"/>
                </w:tcPr>
                <w:p w14:paraId="7DED1A96">
                  <w:pPr>
                    <w:autoSpaceDE w:val="0"/>
                    <w:autoSpaceDN w:val="0"/>
                    <w:snapToGrid w:val="0"/>
                    <w:jc w:val="center"/>
                    <w:rPr>
                      <w:rFonts w:eastAsia="仿宋"/>
                      <w:kern w:val="0"/>
                      <w:sz w:val="20"/>
                      <w:szCs w:val="21"/>
                    </w:rPr>
                  </w:pPr>
                  <w:r>
                    <w:rPr>
                      <w:rFonts w:hint="eastAsia" w:eastAsia="仿宋"/>
                      <w:kern w:val="0"/>
                      <w:sz w:val="20"/>
                      <w:szCs w:val="21"/>
                    </w:rPr>
                    <w:t>7</w:t>
                  </w:r>
                  <w:r>
                    <w:rPr>
                      <w:rFonts w:eastAsia="仿宋"/>
                      <w:kern w:val="0"/>
                      <w:sz w:val="20"/>
                      <w:szCs w:val="21"/>
                    </w:rPr>
                    <w:t>5</w:t>
                  </w:r>
                </w:p>
              </w:tc>
              <w:tc>
                <w:tcPr>
                  <w:tcW w:w="709" w:type="dxa"/>
                  <w:vMerge w:val="continue"/>
                  <w:vAlign w:val="center"/>
                </w:tcPr>
                <w:p w14:paraId="18307872">
                  <w:pPr>
                    <w:autoSpaceDE w:val="0"/>
                    <w:autoSpaceDN w:val="0"/>
                    <w:snapToGrid w:val="0"/>
                    <w:jc w:val="center"/>
                    <w:rPr>
                      <w:rFonts w:eastAsia="仿宋"/>
                      <w:kern w:val="0"/>
                      <w:sz w:val="20"/>
                      <w:szCs w:val="22"/>
                    </w:rPr>
                  </w:pPr>
                </w:p>
              </w:tc>
              <w:tc>
                <w:tcPr>
                  <w:tcW w:w="708" w:type="dxa"/>
                  <w:vAlign w:val="center"/>
                </w:tcPr>
                <w:p w14:paraId="0D982875">
                  <w:pPr>
                    <w:pStyle w:val="86"/>
                    <w:snapToGrid w:val="0"/>
                    <w:spacing w:line="240" w:lineRule="auto"/>
                    <w:rPr>
                      <w:rFonts w:eastAsia="仿宋"/>
                      <w:kern w:val="0"/>
                      <w:sz w:val="20"/>
                      <w:szCs w:val="21"/>
                    </w:rPr>
                  </w:pPr>
                  <w:r>
                    <w:rPr>
                      <w:rFonts w:eastAsia="仿宋"/>
                      <w:kern w:val="0"/>
                      <w:sz w:val="20"/>
                      <w:szCs w:val="21"/>
                    </w:rPr>
                    <w:t>9</w:t>
                  </w:r>
                </w:p>
              </w:tc>
              <w:tc>
                <w:tcPr>
                  <w:tcW w:w="851" w:type="dxa"/>
                  <w:vAlign w:val="center"/>
                </w:tcPr>
                <w:p w14:paraId="226FF225">
                  <w:pPr>
                    <w:autoSpaceDE w:val="0"/>
                    <w:autoSpaceDN w:val="0"/>
                    <w:snapToGrid w:val="0"/>
                    <w:jc w:val="center"/>
                    <w:rPr>
                      <w:rFonts w:eastAsia="仿宋"/>
                      <w:szCs w:val="22"/>
                    </w:rPr>
                  </w:pPr>
                  <w:r>
                    <w:rPr>
                      <w:rFonts w:eastAsia="仿宋"/>
                      <w:szCs w:val="22"/>
                    </w:rPr>
                    <w:t>32.27</w:t>
                  </w:r>
                </w:p>
              </w:tc>
              <w:tc>
                <w:tcPr>
                  <w:tcW w:w="709" w:type="dxa"/>
                  <w:vAlign w:val="center"/>
                </w:tcPr>
                <w:p w14:paraId="1172CBD5">
                  <w:pPr>
                    <w:autoSpaceDE w:val="0"/>
                    <w:autoSpaceDN w:val="0"/>
                    <w:snapToGrid w:val="0"/>
                    <w:jc w:val="center"/>
                    <w:rPr>
                      <w:rFonts w:eastAsia="仿宋"/>
                      <w:szCs w:val="22"/>
                    </w:rPr>
                  </w:pPr>
                  <w:r>
                    <w:rPr>
                      <w:rFonts w:eastAsia="仿宋"/>
                      <w:szCs w:val="22"/>
                    </w:rPr>
                    <w:t>38.77</w:t>
                  </w:r>
                </w:p>
              </w:tc>
              <w:tc>
                <w:tcPr>
                  <w:tcW w:w="425" w:type="dxa"/>
                  <w:vAlign w:val="center"/>
                </w:tcPr>
                <w:p w14:paraId="7BBA915A">
                  <w:pPr>
                    <w:autoSpaceDE w:val="0"/>
                    <w:autoSpaceDN w:val="0"/>
                    <w:snapToGrid w:val="0"/>
                    <w:jc w:val="center"/>
                    <w:rPr>
                      <w:rFonts w:eastAsia="仿宋"/>
                      <w:kern w:val="0"/>
                      <w:sz w:val="20"/>
                      <w:szCs w:val="22"/>
                    </w:rPr>
                  </w:pPr>
                  <w:r>
                    <w:rPr>
                      <w:rFonts w:hint="eastAsia" w:eastAsia="仿宋"/>
                      <w:kern w:val="0"/>
                      <w:sz w:val="20"/>
                      <w:szCs w:val="22"/>
                    </w:rPr>
                    <w:t>0</w:t>
                  </w:r>
                </w:p>
              </w:tc>
              <w:tc>
                <w:tcPr>
                  <w:tcW w:w="850" w:type="dxa"/>
                  <w:vAlign w:val="center"/>
                </w:tcPr>
                <w:p w14:paraId="1F98E0A6">
                  <w:pPr>
                    <w:autoSpaceDE w:val="0"/>
                    <w:autoSpaceDN w:val="0"/>
                    <w:snapToGrid w:val="0"/>
                    <w:jc w:val="center"/>
                    <w:rPr>
                      <w:rFonts w:eastAsia="仿宋"/>
                      <w:kern w:val="0"/>
                      <w:sz w:val="20"/>
                      <w:szCs w:val="22"/>
                    </w:rPr>
                  </w:pPr>
                  <w:r>
                    <w:rPr>
                      <w:rFonts w:eastAsia="仿宋"/>
                      <w:kern w:val="0"/>
                      <w:sz w:val="20"/>
                      <w:szCs w:val="22"/>
                    </w:rPr>
                    <w:t>南边界38</w:t>
                  </w:r>
                </w:p>
              </w:tc>
              <w:tc>
                <w:tcPr>
                  <w:tcW w:w="851" w:type="dxa"/>
                  <w:vMerge w:val="continue"/>
                  <w:vAlign w:val="center"/>
                </w:tcPr>
                <w:p w14:paraId="10A93A49">
                  <w:pPr>
                    <w:widowControl/>
                    <w:jc w:val="center"/>
                    <w:textAlignment w:val="center"/>
                    <w:rPr>
                      <w:rFonts w:eastAsia="仿宋"/>
                      <w:kern w:val="0"/>
                      <w:sz w:val="20"/>
                      <w:szCs w:val="21"/>
                    </w:rPr>
                  </w:pPr>
                </w:p>
              </w:tc>
              <w:tc>
                <w:tcPr>
                  <w:tcW w:w="384" w:type="dxa"/>
                  <w:vMerge w:val="continue"/>
                  <w:vAlign w:val="center"/>
                </w:tcPr>
                <w:p w14:paraId="5232F852">
                  <w:pPr>
                    <w:widowControl/>
                    <w:jc w:val="center"/>
                    <w:textAlignment w:val="center"/>
                    <w:rPr>
                      <w:rFonts w:eastAsia="仿宋"/>
                      <w:kern w:val="0"/>
                      <w:sz w:val="20"/>
                      <w:szCs w:val="21"/>
                    </w:rPr>
                  </w:pPr>
                </w:p>
              </w:tc>
            </w:tr>
            <w:tr w14:paraId="41625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50" w:type="dxa"/>
                  <w:vMerge w:val="continue"/>
                  <w:vAlign w:val="center"/>
                </w:tcPr>
                <w:p w14:paraId="017F06D5">
                  <w:pPr>
                    <w:autoSpaceDE w:val="0"/>
                    <w:autoSpaceDN w:val="0"/>
                    <w:snapToGrid w:val="0"/>
                    <w:jc w:val="center"/>
                    <w:rPr>
                      <w:rFonts w:eastAsia="仿宋"/>
                      <w:kern w:val="0"/>
                      <w:sz w:val="20"/>
                      <w:szCs w:val="22"/>
                    </w:rPr>
                  </w:pPr>
                </w:p>
              </w:tc>
              <w:tc>
                <w:tcPr>
                  <w:tcW w:w="1400" w:type="dxa"/>
                  <w:vAlign w:val="center"/>
                </w:tcPr>
                <w:p w14:paraId="03CF06B5">
                  <w:pPr>
                    <w:pStyle w:val="86"/>
                    <w:snapToGrid w:val="0"/>
                    <w:spacing w:line="240" w:lineRule="auto"/>
                    <w:rPr>
                      <w:rFonts w:eastAsia="仿宋"/>
                      <w:kern w:val="0"/>
                      <w:sz w:val="20"/>
                      <w:szCs w:val="21"/>
                    </w:rPr>
                  </w:pPr>
                  <w:r>
                    <w:rPr>
                      <w:rFonts w:hint="eastAsia" w:eastAsia="仿宋"/>
                      <w:kern w:val="0"/>
                      <w:sz w:val="20"/>
                      <w:szCs w:val="21"/>
                    </w:rPr>
                    <w:t>手动冲床</w:t>
                  </w:r>
                </w:p>
              </w:tc>
              <w:tc>
                <w:tcPr>
                  <w:tcW w:w="1134" w:type="dxa"/>
                  <w:vAlign w:val="center"/>
                </w:tcPr>
                <w:p w14:paraId="631777B0">
                  <w:pPr>
                    <w:autoSpaceDE w:val="0"/>
                    <w:autoSpaceDN w:val="0"/>
                    <w:snapToGrid w:val="0"/>
                    <w:jc w:val="center"/>
                    <w:rPr>
                      <w:rFonts w:eastAsia="仿宋"/>
                      <w:kern w:val="0"/>
                      <w:sz w:val="20"/>
                      <w:szCs w:val="21"/>
                    </w:rPr>
                  </w:pPr>
                  <w:r>
                    <w:rPr>
                      <w:rFonts w:eastAsia="仿宋"/>
                      <w:kern w:val="0"/>
                      <w:sz w:val="20"/>
                      <w:szCs w:val="21"/>
                    </w:rPr>
                    <w:t>80</w:t>
                  </w:r>
                </w:p>
              </w:tc>
              <w:tc>
                <w:tcPr>
                  <w:tcW w:w="709" w:type="dxa"/>
                  <w:vMerge w:val="continue"/>
                  <w:vAlign w:val="center"/>
                </w:tcPr>
                <w:p w14:paraId="0E6A4921">
                  <w:pPr>
                    <w:autoSpaceDE w:val="0"/>
                    <w:autoSpaceDN w:val="0"/>
                    <w:snapToGrid w:val="0"/>
                    <w:jc w:val="center"/>
                    <w:rPr>
                      <w:rFonts w:eastAsia="仿宋"/>
                      <w:kern w:val="0"/>
                      <w:sz w:val="20"/>
                      <w:szCs w:val="22"/>
                    </w:rPr>
                  </w:pPr>
                </w:p>
              </w:tc>
              <w:tc>
                <w:tcPr>
                  <w:tcW w:w="708" w:type="dxa"/>
                  <w:vAlign w:val="center"/>
                </w:tcPr>
                <w:p w14:paraId="495985DD">
                  <w:pPr>
                    <w:pStyle w:val="86"/>
                    <w:snapToGrid w:val="0"/>
                    <w:spacing w:line="240" w:lineRule="auto"/>
                    <w:rPr>
                      <w:rFonts w:eastAsia="仿宋"/>
                      <w:kern w:val="0"/>
                      <w:sz w:val="20"/>
                      <w:szCs w:val="21"/>
                    </w:rPr>
                  </w:pPr>
                  <w:r>
                    <w:rPr>
                      <w:rFonts w:eastAsia="仿宋"/>
                      <w:kern w:val="0"/>
                      <w:sz w:val="20"/>
                      <w:szCs w:val="21"/>
                    </w:rPr>
                    <w:t>20</w:t>
                  </w:r>
                </w:p>
              </w:tc>
              <w:tc>
                <w:tcPr>
                  <w:tcW w:w="851" w:type="dxa"/>
                  <w:vAlign w:val="center"/>
                </w:tcPr>
                <w:p w14:paraId="4D4484F5">
                  <w:pPr>
                    <w:autoSpaceDE w:val="0"/>
                    <w:autoSpaceDN w:val="0"/>
                    <w:snapToGrid w:val="0"/>
                    <w:jc w:val="center"/>
                    <w:rPr>
                      <w:rFonts w:eastAsia="仿宋"/>
                      <w:szCs w:val="22"/>
                    </w:rPr>
                  </w:pPr>
                  <w:r>
                    <w:rPr>
                      <w:rFonts w:eastAsia="仿宋"/>
                      <w:szCs w:val="22"/>
                    </w:rPr>
                    <w:t>68.42</w:t>
                  </w:r>
                </w:p>
              </w:tc>
              <w:tc>
                <w:tcPr>
                  <w:tcW w:w="709" w:type="dxa"/>
                  <w:vAlign w:val="center"/>
                </w:tcPr>
                <w:p w14:paraId="7ACA6A50">
                  <w:pPr>
                    <w:autoSpaceDE w:val="0"/>
                    <w:autoSpaceDN w:val="0"/>
                    <w:snapToGrid w:val="0"/>
                    <w:jc w:val="center"/>
                    <w:rPr>
                      <w:rFonts w:eastAsia="仿宋"/>
                      <w:szCs w:val="22"/>
                    </w:rPr>
                  </w:pPr>
                  <w:r>
                    <w:rPr>
                      <w:rFonts w:eastAsia="仿宋"/>
                      <w:szCs w:val="22"/>
                    </w:rPr>
                    <w:t>29.83</w:t>
                  </w:r>
                </w:p>
              </w:tc>
              <w:tc>
                <w:tcPr>
                  <w:tcW w:w="425" w:type="dxa"/>
                  <w:vAlign w:val="center"/>
                </w:tcPr>
                <w:p w14:paraId="00C026D9">
                  <w:pPr>
                    <w:autoSpaceDE w:val="0"/>
                    <w:autoSpaceDN w:val="0"/>
                    <w:snapToGrid w:val="0"/>
                    <w:jc w:val="center"/>
                    <w:rPr>
                      <w:rFonts w:eastAsia="仿宋"/>
                      <w:kern w:val="0"/>
                      <w:sz w:val="20"/>
                      <w:szCs w:val="22"/>
                    </w:rPr>
                  </w:pPr>
                  <w:r>
                    <w:rPr>
                      <w:rFonts w:eastAsia="仿宋"/>
                      <w:kern w:val="0"/>
                      <w:sz w:val="20"/>
                      <w:szCs w:val="22"/>
                    </w:rPr>
                    <w:t>0</w:t>
                  </w:r>
                </w:p>
              </w:tc>
              <w:tc>
                <w:tcPr>
                  <w:tcW w:w="850" w:type="dxa"/>
                  <w:vAlign w:val="center"/>
                </w:tcPr>
                <w:p w14:paraId="72D82E71">
                  <w:pPr>
                    <w:autoSpaceDE w:val="0"/>
                    <w:autoSpaceDN w:val="0"/>
                    <w:snapToGrid w:val="0"/>
                    <w:jc w:val="center"/>
                    <w:rPr>
                      <w:rFonts w:eastAsia="仿宋"/>
                      <w:kern w:val="0"/>
                      <w:sz w:val="20"/>
                      <w:szCs w:val="22"/>
                    </w:rPr>
                  </w:pPr>
                  <w:r>
                    <w:rPr>
                      <w:rFonts w:eastAsia="仿宋"/>
                      <w:kern w:val="0"/>
                      <w:sz w:val="20"/>
                      <w:szCs w:val="22"/>
                    </w:rPr>
                    <w:t>南边界29</w:t>
                  </w:r>
                </w:p>
              </w:tc>
              <w:tc>
                <w:tcPr>
                  <w:tcW w:w="851" w:type="dxa"/>
                  <w:vMerge w:val="continue"/>
                  <w:vAlign w:val="center"/>
                </w:tcPr>
                <w:p w14:paraId="15957C76">
                  <w:pPr>
                    <w:widowControl/>
                    <w:jc w:val="center"/>
                    <w:textAlignment w:val="center"/>
                    <w:rPr>
                      <w:rFonts w:eastAsia="仿宋"/>
                      <w:kern w:val="0"/>
                      <w:sz w:val="20"/>
                      <w:szCs w:val="21"/>
                    </w:rPr>
                  </w:pPr>
                </w:p>
              </w:tc>
              <w:tc>
                <w:tcPr>
                  <w:tcW w:w="384" w:type="dxa"/>
                  <w:vMerge w:val="continue"/>
                  <w:vAlign w:val="center"/>
                </w:tcPr>
                <w:p w14:paraId="7F171AF4">
                  <w:pPr>
                    <w:widowControl/>
                    <w:jc w:val="center"/>
                    <w:textAlignment w:val="center"/>
                    <w:rPr>
                      <w:rFonts w:eastAsia="仿宋"/>
                      <w:kern w:val="0"/>
                      <w:sz w:val="20"/>
                      <w:szCs w:val="21"/>
                    </w:rPr>
                  </w:pPr>
                </w:p>
              </w:tc>
            </w:tr>
            <w:tr w14:paraId="19644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50" w:type="dxa"/>
                  <w:vMerge w:val="continue"/>
                  <w:vAlign w:val="center"/>
                </w:tcPr>
                <w:p w14:paraId="1B0D7455">
                  <w:pPr>
                    <w:autoSpaceDE w:val="0"/>
                    <w:autoSpaceDN w:val="0"/>
                    <w:snapToGrid w:val="0"/>
                    <w:jc w:val="center"/>
                    <w:rPr>
                      <w:rFonts w:eastAsia="仿宋"/>
                      <w:kern w:val="0"/>
                      <w:sz w:val="20"/>
                      <w:szCs w:val="22"/>
                    </w:rPr>
                  </w:pPr>
                </w:p>
              </w:tc>
              <w:tc>
                <w:tcPr>
                  <w:tcW w:w="1400" w:type="dxa"/>
                  <w:vAlign w:val="center"/>
                </w:tcPr>
                <w:p w14:paraId="4C7D47A1">
                  <w:pPr>
                    <w:pStyle w:val="86"/>
                    <w:snapToGrid w:val="0"/>
                    <w:spacing w:line="240" w:lineRule="auto"/>
                    <w:rPr>
                      <w:rFonts w:eastAsia="仿宋"/>
                      <w:kern w:val="0"/>
                      <w:sz w:val="20"/>
                      <w:szCs w:val="21"/>
                    </w:rPr>
                  </w:pPr>
                  <w:r>
                    <w:rPr>
                      <w:rFonts w:hint="eastAsia" w:eastAsia="仿宋"/>
                      <w:kern w:val="0"/>
                      <w:sz w:val="20"/>
                      <w:szCs w:val="21"/>
                    </w:rPr>
                    <w:t>精密气动压力机</w:t>
                  </w:r>
                </w:p>
              </w:tc>
              <w:tc>
                <w:tcPr>
                  <w:tcW w:w="1134" w:type="dxa"/>
                  <w:vAlign w:val="center"/>
                </w:tcPr>
                <w:p w14:paraId="585C6F35">
                  <w:pPr>
                    <w:autoSpaceDE w:val="0"/>
                    <w:autoSpaceDN w:val="0"/>
                    <w:snapToGrid w:val="0"/>
                    <w:jc w:val="center"/>
                    <w:rPr>
                      <w:rFonts w:eastAsia="仿宋"/>
                      <w:kern w:val="0"/>
                      <w:sz w:val="20"/>
                      <w:szCs w:val="21"/>
                    </w:rPr>
                  </w:pPr>
                  <w:r>
                    <w:rPr>
                      <w:rFonts w:eastAsia="仿宋"/>
                      <w:kern w:val="0"/>
                      <w:sz w:val="20"/>
                      <w:szCs w:val="21"/>
                    </w:rPr>
                    <w:t>80</w:t>
                  </w:r>
                </w:p>
              </w:tc>
              <w:tc>
                <w:tcPr>
                  <w:tcW w:w="709" w:type="dxa"/>
                  <w:vMerge w:val="continue"/>
                  <w:vAlign w:val="center"/>
                </w:tcPr>
                <w:p w14:paraId="4209904D">
                  <w:pPr>
                    <w:autoSpaceDE w:val="0"/>
                    <w:autoSpaceDN w:val="0"/>
                    <w:snapToGrid w:val="0"/>
                    <w:jc w:val="center"/>
                    <w:rPr>
                      <w:rFonts w:eastAsia="仿宋"/>
                      <w:kern w:val="0"/>
                      <w:sz w:val="20"/>
                      <w:szCs w:val="22"/>
                    </w:rPr>
                  </w:pPr>
                </w:p>
              </w:tc>
              <w:tc>
                <w:tcPr>
                  <w:tcW w:w="708" w:type="dxa"/>
                  <w:vAlign w:val="center"/>
                </w:tcPr>
                <w:p w14:paraId="15DEE934">
                  <w:pPr>
                    <w:pStyle w:val="86"/>
                    <w:snapToGrid w:val="0"/>
                    <w:spacing w:line="240" w:lineRule="auto"/>
                    <w:rPr>
                      <w:rFonts w:eastAsia="仿宋"/>
                      <w:kern w:val="0"/>
                      <w:sz w:val="20"/>
                      <w:szCs w:val="21"/>
                    </w:rPr>
                  </w:pPr>
                  <w:r>
                    <w:rPr>
                      <w:rFonts w:eastAsia="仿宋"/>
                      <w:kern w:val="0"/>
                      <w:sz w:val="20"/>
                      <w:szCs w:val="21"/>
                    </w:rPr>
                    <w:t>20</w:t>
                  </w:r>
                </w:p>
              </w:tc>
              <w:tc>
                <w:tcPr>
                  <w:tcW w:w="851" w:type="dxa"/>
                  <w:vAlign w:val="center"/>
                </w:tcPr>
                <w:p w14:paraId="47D824E8">
                  <w:pPr>
                    <w:autoSpaceDE w:val="0"/>
                    <w:autoSpaceDN w:val="0"/>
                    <w:snapToGrid w:val="0"/>
                    <w:jc w:val="center"/>
                    <w:rPr>
                      <w:rFonts w:eastAsia="仿宋"/>
                      <w:szCs w:val="22"/>
                    </w:rPr>
                  </w:pPr>
                  <w:r>
                    <w:rPr>
                      <w:rFonts w:eastAsia="仿宋"/>
                      <w:szCs w:val="22"/>
                    </w:rPr>
                    <w:t>20.18</w:t>
                  </w:r>
                </w:p>
              </w:tc>
              <w:tc>
                <w:tcPr>
                  <w:tcW w:w="709" w:type="dxa"/>
                  <w:vAlign w:val="center"/>
                </w:tcPr>
                <w:p w14:paraId="11EF680C">
                  <w:pPr>
                    <w:autoSpaceDE w:val="0"/>
                    <w:autoSpaceDN w:val="0"/>
                    <w:snapToGrid w:val="0"/>
                    <w:jc w:val="center"/>
                    <w:rPr>
                      <w:rFonts w:eastAsia="仿宋"/>
                      <w:szCs w:val="22"/>
                    </w:rPr>
                  </w:pPr>
                  <w:r>
                    <w:rPr>
                      <w:rFonts w:eastAsia="仿宋"/>
                      <w:szCs w:val="22"/>
                    </w:rPr>
                    <w:t>28.39</w:t>
                  </w:r>
                </w:p>
              </w:tc>
              <w:tc>
                <w:tcPr>
                  <w:tcW w:w="425" w:type="dxa"/>
                  <w:vAlign w:val="center"/>
                </w:tcPr>
                <w:p w14:paraId="0035D740">
                  <w:pPr>
                    <w:autoSpaceDE w:val="0"/>
                    <w:autoSpaceDN w:val="0"/>
                    <w:snapToGrid w:val="0"/>
                    <w:jc w:val="center"/>
                    <w:rPr>
                      <w:rFonts w:eastAsia="仿宋"/>
                      <w:kern w:val="0"/>
                      <w:sz w:val="20"/>
                      <w:szCs w:val="22"/>
                    </w:rPr>
                  </w:pPr>
                  <w:r>
                    <w:rPr>
                      <w:rFonts w:eastAsia="仿宋"/>
                      <w:kern w:val="0"/>
                      <w:sz w:val="20"/>
                      <w:szCs w:val="22"/>
                    </w:rPr>
                    <w:t>0</w:t>
                  </w:r>
                </w:p>
              </w:tc>
              <w:tc>
                <w:tcPr>
                  <w:tcW w:w="850" w:type="dxa"/>
                  <w:vAlign w:val="center"/>
                </w:tcPr>
                <w:p w14:paraId="27A9C0D3">
                  <w:pPr>
                    <w:autoSpaceDE w:val="0"/>
                    <w:autoSpaceDN w:val="0"/>
                    <w:snapToGrid w:val="0"/>
                    <w:jc w:val="center"/>
                    <w:rPr>
                      <w:rFonts w:eastAsia="仿宋"/>
                      <w:kern w:val="0"/>
                      <w:sz w:val="20"/>
                      <w:szCs w:val="22"/>
                    </w:rPr>
                  </w:pPr>
                  <w:r>
                    <w:rPr>
                      <w:rFonts w:eastAsia="仿宋"/>
                      <w:kern w:val="0"/>
                      <w:sz w:val="20"/>
                      <w:szCs w:val="22"/>
                    </w:rPr>
                    <w:t>南边界28</w:t>
                  </w:r>
                </w:p>
              </w:tc>
              <w:tc>
                <w:tcPr>
                  <w:tcW w:w="851" w:type="dxa"/>
                  <w:vMerge w:val="continue"/>
                  <w:vAlign w:val="center"/>
                </w:tcPr>
                <w:p w14:paraId="7B3620C4">
                  <w:pPr>
                    <w:widowControl/>
                    <w:jc w:val="center"/>
                    <w:textAlignment w:val="center"/>
                    <w:rPr>
                      <w:rFonts w:eastAsia="仿宋"/>
                      <w:kern w:val="0"/>
                      <w:sz w:val="20"/>
                      <w:szCs w:val="21"/>
                    </w:rPr>
                  </w:pPr>
                </w:p>
              </w:tc>
              <w:tc>
                <w:tcPr>
                  <w:tcW w:w="384" w:type="dxa"/>
                  <w:vMerge w:val="continue"/>
                  <w:vAlign w:val="center"/>
                </w:tcPr>
                <w:p w14:paraId="325DAB00">
                  <w:pPr>
                    <w:widowControl/>
                    <w:jc w:val="center"/>
                    <w:textAlignment w:val="center"/>
                    <w:rPr>
                      <w:rFonts w:eastAsia="仿宋"/>
                      <w:kern w:val="0"/>
                      <w:sz w:val="20"/>
                      <w:szCs w:val="21"/>
                    </w:rPr>
                  </w:pPr>
                </w:p>
              </w:tc>
            </w:tr>
            <w:tr w14:paraId="65332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50" w:type="dxa"/>
                  <w:vMerge w:val="continue"/>
                  <w:vAlign w:val="center"/>
                </w:tcPr>
                <w:p w14:paraId="42D8FF16">
                  <w:pPr>
                    <w:autoSpaceDE w:val="0"/>
                    <w:autoSpaceDN w:val="0"/>
                    <w:snapToGrid w:val="0"/>
                    <w:jc w:val="center"/>
                    <w:rPr>
                      <w:rFonts w:eastAsia="仿宋"/>
                      <w:kern w:val="0"/>
                      <w:sz w:val="20"/>
                      <w:szCs w:val="22"/>
                    </w:rPr>
                  </w:pPr>
                </w:p>
              </w:tc>
              <w:tc>
                <w:tcPr>
                  <w:tcW w:w="1400" w:type="dxa"/>
                  <w:vAlign w:val="center"/>
                </w:tcPr>
                <w:p w14:paraId="1179E61F">
                  <w:pPr>
                    <w:pStyle w:val="86"/>
                    <w:snapToGrid w:val="0"/>
                    <w:spacing w:line="240" w:lineRule="auto"/>
                    <w:rPr>
                      <w:rFonts w:eastAsia="仿宋"/>
                      <w:b/>
                      <w:kern w:val="0"/>
                      <w:sz w:val="20"/>
                      <w:szCs w:val="21"/>
                    </w:rPr>
                  </w:pPr>
                  <w:r>
                    <w:rPr>
                      <w:rFonts w:hint="eastAsia" w:eastAsia="仿宋"/>
                      <w:kern w:val="0"/>
                      <w:sz w:val="20"/>
                      <w:szCs w:val="21"/>
                    </w:rPr>
                    <w:t>激光打标机</w:t>
                  </w:r>
                </w:p>
              </w:tc>
              <w:tc>
                <w:tcPr>
                  <w:tcW w:w="1134" w:type="dxa"/>
                  <w:vAlign w:val="center"/>
                </w:tcPr>
                <w:p w14:paraId="27A0F402">
                  <w:pPr>
                    <w:autoSpaceDE w:val="0"/>
                    <w:autoSpaceDN w:val="0"/>
                    <w:snapToGrid w:val="0"/>
                    <w:jc w:val="center"/>
                    <w:rPr>
                      <w:rFonts w:eastAsia="仿宋"/>
                      <w:kern w:val="0"/>
                      <w:sz w:val="20"/>
                      <w:szCs w:val="21"/>
                    </w:rPr>
                  </w:pPr>
                  <w:r>
                    <w:rPr>
                      <w:rFonts w:eastAsia="仿宋"/>
                      <w:kern w:val="0"/>
                      <w:sz w:val="20"/>
                      <w:szCs w:val="21"/>
                    </w:rPr>
                    <w:t>75</w:t>
                  </w:r>
                </w:p>
              </w:tc>
              <w:tc>
                <w:tcPr>
                  <w:tcW w:w="709" w:type="dxa"/>
                  <w:vMerge w:val="continue"/>
                  <w:vAlign w:val="center"/>
                </w:tcPr>
                <w:p w14:paraId="1B731078">
                  <w:pPr>
                    <w:autoSpaceDE w:val="0"/>
                    <w:autoSpaceDN w:val="0"/>
                    <w:snapToGrid w:val="0"/>
                    <w:jc w:val="center"/>
                    <w:rPr>
                      <w:rFonts w:eastAsia="仿宋"/>
                      <w:kern w:val="0"/>
                      <w:sz w:val="20"/>
                      <w:szCs w:val="22"/>
                    </w:rPr>
                  </w:pPr>
                </w:p>
              </w:tc>
              <w:tc>
                <w:tcPr>
                  <w:tcW w:w="708" w:type="dxa"/>
                  <w:vAlign w:val="center"/>
                </w:tcPr>
                <w:p w14:paraId="1E749A71">
                  <w:pPr>
                    <w:pStyle w:val="86"/>
                    <w:snapToGrid w:val="0"/>
                    <w:spacing w:line="240" w:lineRule="auto"/>
                    <w:rPr>
                      <w:rFonts w:eastAsia="仿宋"/>
                      <w:kern w:val="0"/>
                      <w:sz w:val="20"/>
                      <w:szCs w:val="21"/>
                    </w:rPr>
                  </w:pPr>
                  <w:r>
                    <w:rPr>
                      <w:rFonts w:eastAsia="仿宋"/>
                      <w:kern w:val="0"/>
                      <w:sz w:val="20"/>
                      <w:szCs w:val="21"/>
                    </w:rPr>
                    <w:t>15</w:t>
                  </w:r>
                </w:p>
              </w:tc>
              <w:tc>
                <w:tcPr>
                  <w:tcW w:w="851" w:type="dxa"/>
                  <w:vAlign w:val="center"/>
                </w:tcPr>
                <w:p w14:paraId="750CA7AF">
                  <w:pPr>
                    <w:autoSpaceDE w:val="0"/>
                    <w:autoSpaceDN w:val="0"/>
                    <w:snapToGrid w:val="0"/>
                    <w:jc w:val="center"/>
                    <w:rPr>
                      <w:rFonts w:eastAsia="仿宋"/>
                      <w:szCs w:val="22"/>
                    </w:rPr>
                  </w:pPr>
                  <w:r>
                    <w:rPr>
                      <w:rFonts w:eastAsia="仿宋"/>
                      <w:szCs w:val="22"/>
                    </w:rPr>
                    <w:t>46.22</w:t>
                  </w:r>
                </w:p>
              </w:tc>
              <w:tc>
                <w:tcPr>
                  <w:tcW w:w="709" w:type="dxa"/>
                  <w:vAlign w:val="center"/>
                </w:tcPr>
                <w:p w14:paraId="7906C269">
                  <w:pPr>
                    <w:autoSpaceDE w:val="0"/>
                    <w:autoSpaceDN w:val="0"/>
                    <w:snapToGrid w:val="0"/>
                    <w:jc w:val="center"/>
                    <w:rPr>
                      <w:rFonts w:eastAsia="仿宋"/>
                      <w:szCs w:val="22"/>
                    </w:rPr>
                  </w:pPr>
                  <w:r>
                    <w:rPr>
                      <w:rFonts w:eastAsia="仿宋"/>
                      <w:szCs w:val="22"/>
                    </w:rPr>
                    <w:t>25.11</w:t>
                  </w:r>
                </w:p>
              </w:tc>
              <w:tc>
                <w:tcPr>
                  <w:tcW w:w="425" w:type="dxa"/>
                  <w:vAlign w:val="center"/>
                </w:tcPr>
                <w:p w14:paraId="017D1DF3">
                  <w:pPr>
                    <w:autoSpaceDE w:val="0"/>
                    <w:autoSpaceDN w:val="0"/>
                    <w:snapToGrid w:val="0"/>
                    <w:jc w:val="center"/>
                    <w:rPr>
                      <w:rFonts w:eastAsia="仿宋"/>
                      <w:kern w:val="0"/>
                      <w:sz w:val="20"/>
                      <w:szCs w:val="22"/>
                    </w:rPr>
                  </w:pPr>
                  <w:r>
                    <w:rPr>
                      <w:rFonts w:eastAsia="仿宋"/>
                      <w:kern w:val="0"/>
                      <w:sz w:val="20"/>
                      <w:szCs w:val="22"/>
                    </w:rPr>
                    <w:t>0</w:t>
                  </w:r>
                </w:p>
              </w:tc>
              <w:tc>
                <w:tcPr>
                  <w:tcW w:w="850" w:type="dxa"/>
                </w:tcPr>
                <w:p w14:paraId="5541500A">
                  <w:pPr>
                    <w:jc w:val="center"/>
                  </w:pPr>
                  <w:r>
                    <w:rPr>
                      <w:rFonts w:hint="eastAsia" w:eastAsia="仿宋"/>
                      <w:kern w:val="0"/>
                      <w:sz w:val="20"/>
                      <w:szCs w:val="22"/>
                    </w:rPr>
                    <w:t>南</w:t>
                  </w:r>
                  <w:r>
                    <w:rPr>
                      <w:rFonts w:eastAsia="仿宋"/>
                      <w:kern w:val="0"/>
                      <w:sz w:val="20"/>
                      <w:szCs w:val="22"/>
                    </w:rPr>
                    <w:t>边界25</w:t>
                  </w:r>
                </w:p>
              </w:tc>
              <w:tc>
                <w:tcPr>
                  <w:tcW w:w="851" w:type="dxa"/>
                  <w:vMerge w:val="continue"/>
                  <w:vAlign w:val="center"/>
                </w:tcPr>
                <w:p w14:paraId="71C916A8">
                  <w:pPr>
                    <w:widowControl/>
                    <w:jc w:val="center"/>
                    <w:textAlignment w:val="center"/>
                    <w:rPr>
                      <w:rFonts w:eastAsia="仿宋"/>
                      <w:kern w:val="0"/>
                      <w:sz w:val="20"/>
                      <w:szCs w:val="21"/>
                    </w:rPr>
                  </w:pPr>
                </w:p>
              </w:tc>
              <w:tc>
                <w:tcPr>
                  <w:tcW w:w="384" w:type="dxa"/>
                  <w:vMerge w:val="continue"/>
                  <w:vAlign w:val="center"/>
                </w:tcPr>
                <w:p w14:paraId="216B96E1">
                  <w:pPr>
                    <w:widowControl/>
                    <w:jc w:val="center"/>
                    <w:textAlignment w:val="center"/>
                    <w:rPr>
                      <w:rFonts w:eastAsia="仿宋"/>
                      <w:kern w:val="0"/>
                      <w:sz w:val="20"/>
                      <w:szCs w:val="21"/>
                    </w:rPr>
                  </w:pPr>
                </w:p>
              </w:tc>
            </w:tr>
            <w:tr w14:paraId="4968A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50" w:type="dxa"/>
                  <w:vMerge w:val="continue"/>
                  <w:vAlign w:val="center"/>
                </w:tcPr>
                <w:p w14:paraId="20ED5DE2">
                  <w:pPr>
                    <w:autoSpaceDE w:val="0"/>
                    <w:autoSpaceDN w:val="0"/>
                    <w:snapToGrid w:val="0"/>
                    <w:jc w:val="center"/>
                    <w:rPr>
                      <w:rFonts w:eastAsia="仿宋"/>
                      <w:kern w:val="0"/>
                      <w:sz w:val="20"/>
                      <w:szCs w:val="22"/>
                    </w:rPr>
                  </w:pPr>
                </w:p>
              </w:tc>
              <w:tc>
                <w:tcPr>
                  <w:tcW w:w="1400" w:type="dxa"/>
                  <w:vAlign w:val="center"/>
                </w:tcPr>
                <w:p w14:paraId="237192AD">
                  <w:pPr>
                    <w:pStyle w:val="86"/>
                    <w:snapToGrid w:val="0"/>
                    <w:spacing w:line="240" w:lineRule="auto"/>
                    <w:rPr>
                      <w:rFonts w:eastAsia="仿宋"/>
                      <w:kern w:val="0"/>
                      <w:sz w:val="20"/>
                      <w:szCs w:val="21"/>
                    </w:rPr>
                  </w:pPr>
                  <w:r>
                    <w:rPr>
                      <w:rFonts w:hint="eastAsia" w:eastAsia="仿宋"/>
                      <w:kern w:val="0"/>
                      <w:sz w:val="20"/>
                      <w:szCs w:val="21"/>
                    </w:rPr>
                    <w:t>恒温电烙铁</w:t>
                  </w:r>
                </w:p>
              </w:tc>
              <w:tc>
                <w:tcPr>
                  <w:tcW w:w="1134" w:type="dxa"/>
                  <w:vAlign w:val="center"/>
                </w:tcPr>
                <w:p w14:paraId="3D177510">
                  <w:pPr>
                    <w:autoSpaceDE w:val="0"/>
                    <w:autoSpaceDN w:val="0"/>
                    <w:snapToGrid w:val="0"/>
                    <w:jc w:val="center"/>
                    <w:rPr>
                      <w:rFonts w:eastAsia="仿宋"/>
                      <w:kern w:val="0"/>
                      <w:sz w:val="20"/>
                      <w:szCs w:val="21"/>
                    </w:rPr>
                  </w:pPr>
                  <w:r>
                    <w:rPr>
                      <w:rFonts w:hint="eastAsia" w:eastAsia="仿宋"/>
                      <w:kern w:val="0"/>
                      <w:sz w:val="20"/>
                      <w:szCs w:val="21"/>
                    </w:rPr>
                    <w:t>7</w:t>
                  </w:r>
                  <w:r>
                    <w:rPr>
                      <w:rFonts w:eastAsia="仿宋"/>
                      <w:kern w:val="0"/>
                      <w:sz w:val="20"/>
                      <w:szCs w:val="21"/>
                    </w:rPr>
                    <w:t>5</w:t>
                  </w:r>
                </w:p>
              </w:tc>
              <w:tc>
                <w:tcPr>
                  <w:tcW w:w="709" w:type="dxa"/>
                  <w:vMerge w:val="continue"/>
                  <w:vAlign w:val="center"/>
                </w:tcPr>
                <w:p w14:paraId="2747552B">
                  <w:pPr>
                    <w:autoSpaceDE w:val="0"/>
                    <w:autoSpaceDN w:val="0"/>
                    <w:snapToGrid w:val="0"/>
                    <w:jc w:val="center"/>
                    <w:rPr>
                      <w:rFonts w:eastAsia="仿宋"/>
                      <w:kern w:val="0"/>
                      <w:sz w:val="20"/>
                      <w:szCs w:val="22"/>
                    </w:rPr>
                  </w:pPr>
                </w:p>
              </w:tc>
              <w:tc>
                <w:tcPr>
                  <w:tcW w:w="708" w:type="dxa"/>
                  <w:vAlign w:val="center"/>
                </w:tcPr>
                <w:p w14:paraId="19FB716F">
                  <w:pPr>
                    <w:pStyle w:val="86"/>
                    <w:snapToGrid w:val="0"/>
                    <w:spacing w:line="240" w:lineRule="auto"/>
                    <w:rPr>
                      <w:rFonts w:eastAsia="仿宋"/>
                      <w:kern w:val="0"/>
                      <w:sz w:val="20"/>
                      <w:szCs w:val="21"/>
                    </w:rPr>
                  </w:pPr>
                  <w:r>
                    <w:rPr>
                      <w:rFonts w:hint="eastAsia" w:eastAsia="仿宋"/>
                      <w:kern w:val="0"/>
                      <w:sz w:val="20"/>
                      <w:szCs w:val="21"/>
                    </w:rPr>
                    <w:t>8</w:t>
                  </w:r>
                </w:p>
              </w:tc>
              <w:tc>
                <w:tcPr>
                  <w:tcW w:w="851" w:type="dxa"/>
                  <w:vAlign w:val="center"/>
                </w:tcPr>
                <w:p w14:paraId="7EFC8461">
                  <w:pPr>
                    <w:autoSpaceDE w:val="0"/>
                    <w:autoSpaceDN w:val="0"/>
                    <w:snapToGrid w:val="0"/>
                    <w:jc w:val="center"/>
                    <w:rPr>
                      <w:rFonts w:eastAsia="仿宋"/>
                      <w:szCs w:val="22"/>
                    </w:rPr>
                  </w:pPr>
                  <w:r>
                    <w:rPr>
                      <w:rFonts w:eastAsia="仿宋"/>
                      <w:szCs w:val="22"/>
                    </w:rPr>
                    <w:t>39.01</w:t>
                  </w:r>
                </w:p>
              </w:tc>
              <w:tc>
                <w:tcPr>
                  <w:tcW w:w="709" w:type="dxa"/>
                  <w:vAlign w:val="center"/>
                </w:tcPr>
                <w:p w14:paraId="1D78217E">
                  <w:pPr>
                    <w:autoSpaceDE w:val="0"/>
                    <w:autoSpaceDN w:val="0"/>
                    <w:snapToGrid w:val="0"/>
                    <w:jc w:val="center"/>
                    <w:rPr>
                      <w:rFonts w:eastAsia="仿宋"/>
                      <w:szCs w:val="22"/>
                    </w:rPr>
                  </w:pPr>
                  <w:r>
                    <w:rPr>
                      <w:rFonts w:eastAsia="仿宋"/>
                      <w:szCs w:val="22"/>
                    </w:rPr>
                    <w:t>31.45</w:t>
                  </w:r>
                </w:p>
              </w:tc>
              <w:tc>
                <w:tcPr>
                  <w:tcW w:w="425" w:type="dxa"/>
                  <w:vAlign w:val="center"/>
                </w:tcPr>
                <w:p w14:paraId="38359D9B">
                  <w:pPr>
                    <w:autoSpaceDE w:val="0"/>
                    <w:autoSpaceDN w:val="0"/>
                    <w:snapToGrid w:val="0"/>
                    <w:jc w:val="center"/>
                    <w:rPr>
                      <w:rFonts w:eastAsia="仿宋"/>
                      <w:kern w:val="0"/>
                      <w:sz w:val="20"/>
                      <w:szCs w:val="22"/>
                    </w:rPr>
                  </w:pPr>
                  <w:r>
                    <w:rPr>
                      <w:rFonts w:eastAsia="仿宋"/>
                      <w:kern w:val="0"/>
                      <w:sz w:val="20"/>
                      <w:szCs w:val="22"/>
                    </w:rPr>
                    <w:t>0</w:t>
                  </w:r>
                </w:p>
              </w:tc>
              <w:tc>
                <w:tcPr>
                  <w:tcW w:w="850" w:type="dxa"/>
                </w:tcPr>
                <w:p w14:paraId="63F4A372">
                  <w:pPr>
                    <w:jc w:val="center"/>
                  </w:pPr>
                  <w:r>
                    <w:rPr>
                      <w:rFonts w:hint="eastAsia" w:eastAsia="仿宋"/>
                      <w:kern w:val="0"/>
                      <w:sz w:val="20"/>
                      <w:szCs w:val="22"/>
                    </w:rPr>
                    <w:t>南</w:t>
                  </w:r>
                  <w:r>
                    <w:rPr>
                      <w:rFonts w:eastAsia="仿宋"/>
                      <w:kern w:val="0"/>
                      <w:sz w:val="20"/>
                      <w:szCs w:val="22"/>
                    </w:rPr>
                    <w:t>边界31</w:t>
                  </w:r>
                </w:p>
              </w:tc>
              <w:tc>
                <w:tcPr>
                  <w:tcW w:w="851" w:type="dxa"/>
                  <w:vMerge w:val="continue"/>
                  <w:vAlign w:val="center"/>
                </w:tcPr>
                <w:p w14:paraId="09E9389B">
                  <w:pPr>
                    <w:widowControl/>
                    <w:jc w:val="center"/>
                    <w:textAlignment w:val="center"/>
                    <w:rPr>
                      <w:rFonts w:eastAsia="仿宋"/>
                      <w:kern w:val="0"/>
                      <w:sz w:val="20"/>
                      <w:szCs w:val="21"/>
                    </w:rPr>
                  </w:pPr>
                </w:p>
              </w:tc>
              <w:tc>
                <w:tcPr>
                  <w:tcW w:w="384" w:type="dxa"/>
                  <w:vMerge w:val="continue"/>
                  <w:vAlign w:val="center"/>
                </w:tcPr>
                <w:p w14:paraId="6AFD1E10">
                  <w:pPr>
                    <w:widowControl/>
                    <w:jc w:val="center"/>
                    <w:textAlignment w:val="center"/>
                    <w:rPr>
                      <w:rFonts w:eastAsia="仿宋"/>
                      <w:kern w:val="0"/>
                      <w:sz w:val="20"/>
                      <w:szCs w:val="21"/>
                    </w:rPr>
                  </w:pPr>
                </w:p>
              </w:tc>
            </w:tr>
            <w:tr w14:paraId="4D492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50" w:type="dxa"/>
                  <w:vMerge w:val="continue"/>
                  <w:vAlign w:val="center"/>
                </w:tcPr>
                <w:p w14:paraId="035BC319">
                  <w:pPr>
                    <w:autoSpaceDE w:val="0"/>
                    <w:autoSpaceDN w:val="0"/>
                    <w:snapToGrid w:val="0"/>
                    <w:jc w:val="center"/>
                    <w:rPr>
                      <w:rFonts w:eastAsia="仿宋"/>
                      <w:kern w:val="0"/>
                      <w:sz w:val="20"/>
                      <w:szCs w:val="22"/>
                    </w:rPr>
                  </w:pPr>
                </w:p>
              </w:tc>
              <w:tc>
                <w:tcPr>
                  <w:tcW w:w="1400" w:type="dxa"/>
                  <w:vAlign w:val="center"/>
                </w:tcPr>
                <w:p w14:paraId="58339BF7">
                  <w:pPr>
                    <w:pStyle w:val="86"/>
                    <w:snapToGrid w:val="0"/>
                    <w:spacing w:line="240" w:lineRule="auto"/>
                    <w:rPr>
                      <w:rFonts w:eastAsia="仿宋"/>
                      <w:kern w:val="0"/>
                      <w:sz w:val="20"/>
                      <w:szCs w:val="21"/>
                    </w:rPr>
                  </w:pPr>
                  <w:r>
                    <w:rPr>
                      <w:rFonts w:hint="eastAsia" w:eastAsia="仿宋"/>
                      <w:kern w:val="0"/>
                      <w:sz w:val="20"/>
                      <w:szCs w:val="21"/>
                    </w:rPr>
                    <w:t>真空电子束焊机</w:t>
                  </w:r>
                </w:p>
              </w:tc>
              <w:tc>
                <w:tcPr>
                  <w:tcW w:w="1134" w:type="dxa"/>
                  <w:vAlign w:val="center"/>
                </w:tcPr>
                <w:p w14:paraId="25BBC828">
                  <w:pPr>
                    <w:autoSpaceDE w:val="0"/>
                    <w:autoSpaceDN w:val="0"/>
                    <w:snapToGrid w:val="0"/>
                    <w:jc w:val="center"/>
                    <w:rPr>
                      <w:rFonts w:eastAsia="仿宋"/>
                      <w:kern w:val="0"/>
                      <w:sz w:val="20"/>
                      <w:szCs w:val="21"/>
                    </w:rPr>
                  </w:pPr>
                  <w:r>
                    <w:rPr>
                      <w:rFonts w:hint="eastAsia" w:eastAsia="仿宋"/>
                      <w:kern w:val="0"/>
                      <w:sz w:val="20"/>
                      <w:szCs w:val="21"/>
                    </w:rPr>
                    <w:t>7</w:t>
                  </w:r>
                  <w:r>
                    <w:rPr>
                      <w:rFonts w:eastAsia="仿宋"/>
                      <w:kern w:val="0"/>
                      <w:sz w:val="20"/>
                      <w:szCs w:val="21"/>
                    </w:rPr>
                    <w:t>0</w:t>
                  </w:r>
                </w:p>
              </w:tc>
              <w:tc>
                <w:tcPr>
                  <w:tcW w:w="709" w:type="dxa"/>
                  <w:vMerge w:val="continue"/>
                  <w:vAlign w:val="center"/>
                </w:tcPr>
                <w:p w14:paraId="0BCF06E1">
                  <w:pPr>
                    <w:autoSpaceDE w:val="0"/>
                    <w:autoSpaceDN w:val="0"/>
                    <w:snapToGrid w:val="0"/>
                    <w:jc w:val="center"/>
                    <w:rPr>
                      <w:rFonts w:eastAsia="仿宋"/>
                      <w:kern w:val="0"/>
                      <w:sz w:val="20"/>
                      <w:szCs w:val="22"/>
                    </w:rPr>
                  </w:pPr>
                </w:p>
              </w:tc>
              <w:tc>
                <w:tcPr>
                  <w:tcW w:w="708" w:type="dxa"/>
                  <w:vAlign w:val="center"/>
                </w:tcPr>
                <w:p w14:paraId="1BDA4092">
                  <w:pPr>
                    <w:pStyle w:val="86"/>
                    <w:snapToGrid w:val="0"/>
                    <w:spacing w:line="240" w:lineRule="auto"/>
                    <w:rPr>
                      <w:rFonts w:eastAsia="仿宋"/>
                      <w:kern w:val="0"/>
                      <w:sz w:val="20"/>
                      <w:szCs w:val="21"/>
                    </w:rPr>
                  </w:pPr>
                  <w:r>
                    <w:rPr>
                      <w:rFonts w:hint="eastAsia" w:eastAsia="仿宋"/>
                      <w:kern w:val="0"/>
                      <w:sz w:val="20"/>
                      <w:szCs w:val="21"/>
                    </w:rPr>
                    <w:t>1</w:t>
                  </w:r>
                </w:p>
              </w:tc>
              <w:tc>
                <w:tcPr>
                  <w:tcW w:w="851" w:type="dxa"/>
                  <w:vAlign w:val="center"/>
                </w:tcPr>
                <w:p w14:paraId="7B0046B4">
                  <w:pPr>
                    <w:spacing w:line="360" w:lineRule="exact"/>
                    <w:jc w:val="center"/>
                    <w:rPr>
                      <w:rFonts w:eastAsia="仿宋_GB2312"/>
                      <w:szCs w:val="22"/>
                    </w:rPr>
                  </w:pPr>
                  <w:r>
                    <w:rPr>
                      <w:rFonts w:eastAsia="仿宋_GB2312"/>
                      <w:szCs w:val="22"/>
                    </w:rPr>
                    <w:t>37.8</w:t>
                  </w:r>
                </w:p>
              </w:tc>
              <w:tc>
                <w:tcPr>
                  <w:tcW w:w="709" w:type="dxa"/>
                  <w:vAlign w:val="center"/>
                </w:tcPr>
                <w:p w14:paraId="189C9E7F">
                  <w:pPr>
                    <w:spacing w:line="360" w:lineRule="exact"/>
                    <w:jc w:val="center"/>
                    <w:rPr>
                      <w:rFonts w:eastAsia="仿宋_GB2312"/>
                      <w:szCs w:val="22"/>
                    </w:rPr>
                  </w:pPr>
                  <w:r>
                    <w:rPr>
                      <w:rFonts w:eastAsia="仿宋_GB2312"/>
                      <w:szCs w:val="22"/>
                    </w:rPr>
                    <w:t>46.3</w:t>
                  </w:r>
                </w:p>
              </w:tc>
              <w:tc>
                <w:tcPr>
                  <w:tcW w:w="425" w:type="dxa"/>
                  <w:vAlign w:val="center"/>
                </w:tcPr>
                <w:p w14:paraId="791B62B6">
                  <w:pPr>
                    <w:autoSpaceDE w:val="0"/>
                    <w:autoSpaceDN w:val="0"/>
                    <w:snapToGrid w:val="0"/>
                    <w:jc w:val="center"/>
                    <w:rPr>
                      <w:rFonts w:eastAsia="仿宋"/>
                      <w:kern w:val="0"/>
                      <w:sz w:val="20"/>
                      <w:szCs w:val="22"/>
                    </w:rPr>
                  </w:pPr>
                  <w:r>
                    <w:rPr>
                      <w:rFonts w:eastAsia="仿宋"/>
                      <w:kern w:val="0"/>
                      <w:sz w:val="20"/>
                      <w:szCs w:val="22"/>
                    </w:rPr>
                    <w:t>0</w:t>
                  </w:r>
                </w:p>
              </w:tc>
              <w:tc>
                <w:tcPr>
                  <w:tcW w:w="850" w:type="dxa"/>
                </w:tcPr>
                <w:p w14:paraId="55519BC4">
                  <w:pPr>
                    <w:jc w:val="center"/>
                  </w:pPr>
                  <w:r>
                    <w:rPr>
                      <w:rFonts w:hint="eastAsia" w:eastAsia="仿宋"/>
                      <w:kern w:val="0"/>
                      <w:sz w:val="20"/>
                      <w:szCs w:val="22"/>
                    </w:rPr>
                    <w:t>南</w:t>
                  </w:r>
                  <w:r>
                    <w:rPr>
                      <w:rFonts w:eastAsia="仿宋"/>
                      <w:kern w:val="0"/>
                      <w:sz w:val="20"/>
                      <w:szCs w:val="22"/>
                    </w:rPr>
                    <w:t>边界46</w:t>
                  </w:r>
                </w:p>
              </w:tc>
              <w:tc>
                <w:tcPr>
                  <w:tcW w:w="851" w:type="dxa"/>
                  <w:vMerge w:val="continue"/>
                  <w:vAlign w:val="center"/>
                </w:tcPr>
                <w:p w14:paraId="07FE5070">
                  <w:pPr>
                    <w:widowControl/>
                    <w:jc w:val="center"/>
                    <w:textAlignment w:val="center"/>
                    <w:rPr>
                      <w:rFonts w:eastAsia="仿宋"/>
                      <w:kern w:val="0"/>
                      <w:sz w:val="20"/>
                      <w:szCs w:val="21"/>
                    </w:rPr>
                  </w:pPr>
                </w:p>
              </w:tc>
              <w:tc>
                <w:tcPr>
                  <w:tcW w:w="384" w:type="dxa"/>
                  <w:vMerge w:val="continue"/>
                  <w:vAlign w:val="center"/>
                </w:tcPr>
                <w:p w14:paraId="2A56C266">
                  <w:pPr>
                    <w:widowControl/>
                    <w:jc w:val="center"/>
                    <w:textAlignment w:val="center"/>
                    <w:rPr>
                      <w:rFonts w:eastAsia="仿宋"/>
                      <w:kern w:val="0"/>
                      <w:sz w:val="20"/>
                      <w:szCs w:val="21"/>
                    </w:rPr>
                  </w:pPr>
                </w:p>
              </w:tc>
            </w:tr>
            <w:tr w14:paraId="45135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50" w:type="dxa"/>
                  <w:vMerge w:val="continue"/>
                  <w:vAlign w:val="center"/>
                </w:tcPr>
                <w:p w14:paraId="56E933A6">
                  <w:pPr>
                    <w:autoSpaceDE w:val="0"/>
                    <w:autoSpaceDN w:val="0"/>
                    <w:snapToGrid w:val="0"/>
                    <w:jc w:val="center"/>
                    <w:rPr>
                      <w:rFonts w:eastAsia="仿宋"/>
                      <w:kern w:val="0"/>
                      <w:sz w:val="20"/>
                      <w:szCs w:val="22"/>
                    </w:rPr>
                  </w:pPr>
                </w:p>
              </w:tc>
              <w:tc>
                <w:tcPr>
                  <w:tcW w:w="1400" w:type="dxa"/>
                  <w:vAlign w:val="center"/>
                </w:tcPr>
                <w:p w14:paraId="473DB0AD">
                  <w:pPr>
                    <w:pStyle w:val="86"/>
                    <w:snapToGrid w:val="0"/>
                    <w:spacing w:line="240" w:lineRule="auto"/>
                    <w:rPr>
                      <w:rFonts w:eastAsia="仿宋"/>
                      <w:kern w:val="0"/>
                      <w:sz w:val="20"/>
                      <w:szCs w:val="21"/>
                    </w:rPr>
                  </w:pPr>
                  <w:r>
                    <w:rPr>
                      <w:rFonts w:hint="eastAsia" w:eastAsia="仿宋"/>
                      <w:kern w:val="0"/>
                      <w:sz w:val="20"/>
                      <w:szCs w:val="21"/>
                    </w:rPr>
                    <w:t>焊接机</w:t>
                  </w:r>
                </w:p>
              </w:tc>
              <w:tc>
                <w:tcPr>
                  <w:tcW w:w="1134" w:type="dxa"/>
                  <w:vAlign w:val="center"/>
                </w:tcPr>
                <w:p w14:paraId="38FC34ED">
                  <w:pPr>
                    <w:autoSpaceDE w:val="0"/>
                    <w:autoSpaceDN w:val="0"/>
                    <w:snapToGrid w:val="0"/>
                    <w:jc w:val="center"/>
                    <w:rPr>
                      <w:rFonts w:eastAsia="仿宋"/>
                      <w:kern w:val="0"/>
                      <w:sz w:val="20"/>
                      <w:szCs w:val="21"/>
                    </w:rPr>
                  </w:pPr>
                  <w:r>
                    <w:rPr>
                      <w:rFonts w:hint="eastAsia" w:eastAsia="仿宋"/>
                      <w:kern w:val="0"/>
                      <w:sz w:val="20"/>
                      <w:szCs w:val="21"/>
                    </w:rPr>
                    <w:t>7</w:t>
                  </w:r>
                  <w:r>
                    <w:rPr>
                      <w:rFonts w:eastAsia="仿宋"/>
                      <w:kern w:val="0"/>
                      <w:sz w:val="20"/>
                      <w:szCs w:val="21"/>
                    </w:rPr>
                    <w:t>0</w:t>
                  </w:r>
                </w:p>
              </w:tc>
              <w:tc>
                <w:tcPr>
                  <w:tcW w:w="709" w:type="dxa"/>
                  <w:vMerge w:val="continue"/>
                  <w:vAlign w:val="center"/>
                </w:tcPr>
                <w:p w14:paraId="34488FA9">
                  <w:pPr>
                    <w:autoSpaceDE w:val="0"/>
                    <w:autoSpaceDN w:val="0"/>
                    <w:snapToGrid w:val="0"/>
                    <w:jc w:val="center"/>
                    <w:rPr>
                      <w:rFonts w:eastAsia="仿宋"/>
                      <w:kern w:val="0"/>
                      <w:sz w:val="20"/>
                      <w:szCs w:val="22"/>
                    </w:rPr>
                  </w:pPr>
                </w:p>
              </w:tc>
              <w:tc>
                <w:tcPr>
                  <w:tcW w:w="708" w:type="dxa"/>
                  <w:vAlign w:val="center"/>
                </w:tcPr>
                <w:p w14:paraId="7703ED56">
                  <w:pPr>
                    <w:pStyle w:val="86"/>
                    <w:snapToGrid w:val="0"/>
                    <w:spacing w:line="240" w:lineRule="auto"/>
                    <w:rPr>
                      <w:rFonts w:eastAsia="仿宋"/>
                      <w:kern w:val="0"/>
                      <w:sz w:val="20"/>
                      <w:szCs w:val="21"/>
                    </w:rPr>
                  </w:pPr>
                  <w:r>
                    <w:rPr>
                      <w:rFonts w:hint="eastAsia" w:eastAsia="仿宋"/>
                      <w:kern w:val="0"/>
                      <w:sz w:val="20"/>
                      <w:szCs w:val="21"/>
                    </w:rPr>
                    <w:t>1</w:t>
                  </w:r>
                </w:p>
              </w:tc>
              <w:tc>
                <w:tcPr>
                  <w:tcW w:w="851" w:type="dxa"/>
                  <w:vAlign w:val="center"/>
                </w:tcPr>
                <w:p w14:paraId="5EB9A84E">
                  <w:pPr>
                    <w:spacing w:line="360" w:lineRule="exact"/>
                    <w:jc w:val="center"/>
                    <w:rPr>
                      <w:rFonts w:eastAsia="仿宋_GB2312"/>
                      <w:szCs w:val="22"/>
                    </w:rPr>
                  </w:pPr>
                  <w:r>
                    <w:rPr>
                      <w:rFonts w:eastAsia="仿宋_GB2312"/>
                      <w:szCs w:val="22"/>
                    </w:rPr>
                    <w:t>48.2</w:t>
                  </w:r>
                </w:p>
              </w:tc>
              <w:tc>
                <w:tcPr>
                  <w:tcW w:w="709" w:type="dxa"/>
                  <w:vAlign w:val="center"/>
                </w:tcPr>
                <w:p w14:paraId="615E89A3">
                  <w:pPr>
                    <w:spacing w:line="360" w:lineRule="exact"/>
                    <w:jc w:val="center"/>
                    <w:rPr>
                      <w:rFonts w:eastAsia="仿宋_GB2312"/>
                      <w:szCs w:val="22"/>
                    </w:rPr>
                  </w:pPr>
                  <w:r>
                    <w:rPr>
                      <w:rFonts w:eastAsia="仿宋_GB2312"/>
                      <w:szCs w:val="22"/>
                    </w:rPr>
                    <w:t>40.14</w:t>
                  </w:r>
                </w:p>
              </w:tc>
              <w:tc>
                <w:tcPr>
                  <w:tcW w:w="425" w:type="dxa"/>
                  <w:vAlign w:val="center"/>
                </w:tcPr>
                <w:p w14:paraId="138B4DCD">
                  <w:pPr>
                    <w:autoSpaceDE w:val="0"/>
                    <w:autoSpaceDN w:val="0"/>
                    <w:snapToGrid w:val="0"/>
                    <w:jc w:val="center"/>
                    <w:rPr>
                      <w:rFonts w:eastAsia="仿宋"/>
                      <w:kern w:val="0"/>
                      <w:sz w:val="20"/>
                      <w:szCs w:val="22"/>
                    </w:rPr>
                  </w:pPr>
                  <w:r>
                    <w:rPr>
                      <w:rFonts w:eastAsia="仿宋"/>
                      <w:kern w:val="0"/>
                      <w:sz w:val="20"/>
                      <w:szCs w:val="22"/>
                    </w:rPr>
                    <w:t>0</w:t>
                  </w:r>
                </w:p>
              </w:tc>
              <w:tc>
                <w:tcPr>
                  <w:tcW w:w="850" w:type="dxa"/>
                </w:tcPr>
                <w:p w14:paraId="341E1501">
                  <w:pPr>
                    <w:jc w:val="center"/>
                  </w:pPr>
                  <w:r>
                    <w:rPr>
                      <w:rFonts w:hint="eastAsia" w:eastAsia="仿宋"/>
                      <w:kern w:val="0"/>
                      <w:sz w:val="20"/>
                      <w:szCs w:val="22"/>
                    </w:rPr>
                    <w:t>南</w:t>
                  </w:r>
                  <w:r>
                    <w:rPr>
                      <w:rFonts w:eastAsia="仿宋"/>
                      <w:kern w:val="0"/>
                      <w:sz w:val="20"/>
                      <w:szCs w:val="22"/>
                    </w:rPr>
                    <w:t>边界40</w:t>
                  </w:r>
                </w:p>
              </w:tc>
              <w:tc>
                <w:tcPr>
                  <w:tcW w:w="851" w:type="dxa"/>
                  <w:vMerge w:val="continue"/>
                  <w:vAlign w:val="center"/>
                </w:tcPr>
                <w:p w14:paraId="259D7E86">
                  <w:pPr>
                    <w:widowControl/>
                    <w:jc w:val="center"/>
                    <w:textAlignment w:val="center"/>
                    <w:rPr>
                      <w:rFonts w:eastAsia="仿宋"/>
                      <w:kern w:val="0"/>
                      <w:sz w:val="20"/>
                      <w:szCs w:val="21"/>
                    </w:rPr>
                  </w:pPr>
                </w:p>
              </w:tc>
              <w:tc>
                <w:tcPr>
                  <w:tcW w:w="384" w:type="dxa"/>
                  <w:vMerge w:val="continue"/>
                  <w:vAlign w:val="center"/>
                </w:tcPr>
                <w:p w14:paraId="1AC18E94">
                  <w:pPr>
                    <w:widowControl/>
                    <w:jc w:val="center"/>
                    <w:textAlignment w:val="center"/>
                    <w:rPr>
                      <w:rFonts w:eastAsia="仿宋"/>
                      <w:kern w:val="0"/>
                      <w:sz w:val="20"/>
                      <w:szCs w:val="21"/>
                    </w:rPr>
                  </w:pPr>
                </w:p>
              </w:tc>
            </w:tr>
            <w:tr w14:paraId="61FE1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50" w:type="dxa"/>
                  <w:vMerge w:val="continue"/>
                  <w:vAlign w:val="center"/>
                </w:tcPr>
                <w:p w14:paraId="0D53544E">
                  <w:pPr>
                    <w:autoSpaceDE w:val="0"/>
                    <w:autoSpaceDN w:val="0"/>
                    <w:snapToGrid w:val="0"/>
                    <w:jc w:val="center"/>
                    <w:rPr>
                      <w:rFonts w:eastAsia="仿宋"/>
                      <w:kern w:val="0"/>
                      <w:sz w:val="20"/>
                      <w:szCs w:val="22"/>
                    </w:rPr>
                  </w:pPr>
                </w:p>
              </w:tc>
              <w:tc>
                <w:tcPr>
                  <w:tcW w:w="1400" w:type="dxa"/>
                  <w:vAlign w:val="center"/>
                </w:tcPr>
                <w:p w14:paraId="75C9F171">
                  <w:pPr>
                    <w:pStyle w:val="86"/>
                    <w:snapToGrid w:val="0"/>
                    <w:spacing w:line="240" w:lineRule="auto"/>
                    <w:rPr>
                      <w:rFonts w:eastAsia="仿宋"/>
                      <w:kern w:val="0"/>
                      <w:sz w:val="20"/>
                      <w:szCs w:val="21"/>
                    </w:rPr>
                  </w:pPr>
                  <w:r>
                    <w:rPr>
                      <w:rFonts w:hint="eastAsia" w:eastAsia="仿宋"/>
                      <w:kern w:val="0"/>
                      <w:sz w:val="20"/>
                      <w:szCs w:val="21"/>
                    </w:rPr>
                    <w:t>搅拌机</w:t>
                  </w:r>
                </w:p>
              </w:tc>
              <w:tc>
                <w:tcPr>
                  <w:tcW w:w="1134" w:type="dxa"/>
                  <w:vAlign w:val="center"/>
                </w:tcPr>
                <w:p w14:paraId="52F5465A">
                  <w:pPr>
                    <w:autoSpaceDE w:val="0"/>
                    <w:autoSpaceDN w:val="0"/>
                    <w:snapToGrid w:val="0"/>
                    <w:jc w:val="center"/>
                    <w:rPr>
                      <w:rFonts w:eastAsia="仿宋"/>
                      <w:kern w:val="0"/>
                      <w:sz w:val="20"/>
                      <w:szCs w:val="21"/>
                    </w:rPr>
                  </w:pPr>
                  <w:r>
                    <w:rPr>
                      <w:rFonts w:hint="eastAsia" w:eastAsia="仿宋"/>
                      <w:kern w:val="0"/>
                      <w:sz w:val="20"/>
                      <w:szCs w:val="21"/>
                    </w:rPr>
                    <w:t>7</w:t>
                  </w:r>
                  <w:r>
                    <w:rPr>
                      <w:rFonts w:eastAsia="仿宋"/>
                      <w:kern w:val="0"/>
                      <w:sz w:val="20"/>
                      <w:szCs w:val="21"/>
                    </w:rPr>
                    <w:t>0</w:t>
                  </w:r>
                </w:p>
              </w:tc>
              <w:tc>
                <w:tcPr>
                  <w:tcW w:w="709" w:type="dxa"/>
                  <w:vMerge w:val="continue"/>
                  <w:vAlign w:val="center"/>
                </w:tcPr>
                <w:p w14:paraId="24D53DDF">
                  <w:pPr>
                    <w:autoSpaceDE w:val="0"/>
                    <w:autoSpaceDN w:val="0"/>
                    <w:snapToGrid w:val="0"/>
                    <w:jc w:val="center"/>
                    <w:rPr>
                      <w:rFonts w:eastAsia="仿宋"/>
                      <w:kern w:val="0"/>
                      <w:sz w:val="20"/>
                      <w:szCs w:val="22"/>
                    </w:rPr>
                  </w:pPr>
                </w:p>
              </w:tc>
              <w:tc>
                <w:tcPr>
                  <w:tcW w:w="708" w:type="dxa"/>
                  <w:vAlign w:val="center"/>
                </w:tcPr>
                <w:p w14:paraId="75C93A57">
                  <w:pPr>
                    <w:pStyle w:val="86"/>
                    <w:snapToGrid w:val="0"/>
                    <w:spacing w:line="240" w:lineRule="auto"/>
                    <w:rPr>
                      <w:rFonts w:eastAsia="仿宋"/>
                      <w:kern w:val="0"/>
                      <w:sz w:val="20"/>
                      <w:szCs w:val="21"/>
                    </w:rPr>
                  </w:pPr>
                  <w:r>
                    <w:rPr>
                      <w:rFonts w:hint="eastAsia" w:eastAsia="仿宋"/>
                      <w:kern w:val="0"/>
                      <w:sz w:val="20"/>
                      <w:szCs w:val="21"/>
                    </w:rPr>
                    <w:t>1</w:t>
                  </w:r>
                </w:p>
              </w:tc>
              <w:tc>
                <w:tcPr>
                  <w:tcW w:w="851" w:type="dxa"/>
                  <w:vAlign w:val="center"/>
                </w:tcPr>
                <w:p w14:paraId="06FA25D5">
                  <w:pPr>
                    <w:spacing w:line="360" w:lineRule="exact"/>
                    <w:jc w:val="center"/>
                    <w:rPr>
                      <w:rFonts w:eastAsia="仿宋_GB2312"/>
                      <w:szCs w:val="22"/>
                    </w:rPr>
                  </w:pPr>
                  <w:r>
                    <w:rPr>
                      <w:rFonts w:eastAsia="仿宋_GB2312"/>
                      <w:szCs w:val="22"/>
                    </w:rPr>
                    <w:t>109.3</w:t>
                  </w:r>
                </w:p>
              </w:tc>
              <w:tc>
                <w:tcPr>
                  <w:tcW w:w="709" w:type="dxa"/>
                  <w:vAlign w:val="center"/>
                </w:tcPr>
                <w:p w14:paraId="158E9217">
                  <w:pPr>
                    <w:spacing w:line="360" w:lineRule="exact"/>
                    <w:jc w:val="center"/>
                    <w:rPr>
                      <w:rFonts w:eastAsia="仿宋_GB2312"/>
                      <w:szCs w:val="22"/>
                    </w:rPr>
                  </w:pPr>
                  <w:r>
                    <w:rPr>
                      <w:rFonts w:eastAsia="仿宋_GB2312"/>
                      <w:szCs w:val="22"/>
                    </w:rPr>
                    <w:t>29.3</w:t>
                  </w:r>
                </w:p>
              </w:tc>
              <w:tc>
                <w:tcPr>
                  <w:tcW w:w="425" w:type="dxa"/>
                  <w:vAlign w:val="center"/>
                </w:tcPr>
                <w:p w14:paraId="51762329">
                  <w:pPr>
                    <w:autoSpaceDE w:val="0"/>
                    <w:autoSpaceDN w:val="0"/>
                    <w:snapToGrid w:val="0"/>
                    <w:jc w:val="center"/>
                    <w:rPr>
                      <w:rFonts w:eastAsia="仿宋"/>
                      <w:kern w:val="0"/>
                      <w:sz w:val="20"/>
                      <w:szCs w:val="22"/>
                    </w:rPr>
                  </w:pPr>
                  <w:r>
                    <w:rPr>
                      <w:rFonts w:hint="eastAsia" w:eastAsia="仿宋"/>
                      <w:kern w:val="0"/>
                      <w:sz w:val="20"/>
                      <w:szCs w:val="22"/>
                    </w:rPr>
                    <w:t>0</w:t>
                  </w:r>
                </w:p>
              </w:tc>
              <w:tc>
                <w:tcPr>
                  <w:tcW w:w="850" w:type="dxa"/>
                </w:tcPr>
                <w:p w14:paraId="59DAB6B4">
                  <w:pPr>
                    <w:jc w:val="center"/>
                  </w:pPr>
                  <w:r>
                    <w:rPr>
                      <w:rFonts w:hint="eastAsia" w:eastAsia="仿宋"/>
                      <w:kern w:val="0"/>
                      <w:sz w:val="20"/>
                      <w:szCs w:val="22"/>
                    </w:rPr>
                    <w:t>南</w:t>
                  </w:r>
                  <w:r>
                    <w:rPr>
                      <w:rFonts w:eastAsia="仿宋"/>
                      <w:kern w:val="0"/>
                      <w:sz w:val="20"/>
                      <w:szCs w:val="22"/>
                    </w:rPr>
                    <w:t>边界29</w:t>
                  </w:r>
                </w:p>
              </w:tc>
              <w:tc>
                <w:tcPr>
                  <w:tcW w:w="851" w:type="dxa"/>
                  <w:vMerge w:val="continue"/>
                  <w:vAlign w:val="center"/>
                </w:tcPr>
                <w:p w14:paraId="1370D962">
                  <w:pPr>
                    <w:widowControl/>
                    <w:jc w:val="center"/>
                    <w:textAlignment w:val="center"/>
                    <w:rPr>
                      <w:rFonts w:eastAsia="仿宋"/>
                      <w:kern w:val="0"/>
                      <w:sz w:val="20"/>
                      <w:szCs w:val="21"/>
                    </w:rPr>
                  </w:pPr>
                </w:p>
              </w:tc>
              <w:tc>
                <w:tcPr>
                  <w:tcW w:w="384" w:type="dxa"/>
                  <w:vMerge w:val="continue"/>
                  <w:vAlign w:val="center"/>
                </w:tcPr>
                <w:p w14:paraId="7D4EF3DB">
                  <w:pPr>
                    <w:widowControl/>
                    <w:jc w:val="center"/>
                    <w:textAlignment w:val="center"/>
                    <w:rPr>
                      <w:rFonts w:eastAsia="仿宋"/>
                      <w:kern w:val="0"/>
                      <w:sz w:val="20"/>
                      <w:szCs w:val="21"/>
                    </w:rPr>
                  </w:pPr>
                </w:p>
              </w:tc>
            </w:tr>
            <w:tr w14:paraId="21B29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50" w:type="dxa"/>
                  <w:vMerge w:val="continue"/>
                  <w:vAlign w:val="center"/>
                </w:tcPr>
                <w:p w14:paraId="7977F3E0">
                  <w:pPr>
                    <w:autoSpaceDE w:val="0"/>
                    <w:autoSpaceDN w:val="0"/>
                    <w:snapToGrid w:val="0"/>
                    <w:jc w:val="center"/>
                    <w:rPr>
                      <w:rFonts w:eastAsia="仿宋"/>
                      <w:kern w:val="0"/>
                      <w:sz w:val="20"/>
                      <w:szCs w:val="22"/>
                    </w:rPr>
                  </w:pPr>
                </w:p>
              </w:tc>
              <w:tc>
                <w:tcPr>
                  <w:tcW w:w="1400" w:type="dxa"/>
                  <w:vAlign w:val="center"/>
                </w:tcPr>
                <w:p w14:paraId="7E7D36A9">
                  <w:pPr>
                    <w:pStyle w:val="86"/>
                    <w:snapToGrid w:val="0"/>
                    <w:spacing w:line="240" w:lineRule="auto"/>
                    <w:rPr>
                      <w:rFonts w:eastAsia="仿宋"/>
                      <w:kern w:val="0"/>
                      <w:sz w:val="20"/>
                      <w:szCs w:val="21"/>
                    </w:rPr>
                  </w:pPr>
                  <w:r>
                    <w:rPr>
                      <w:rFonts w:hint="eastAsia" w:eastAsia="仿宋"/>
                      <w:kern w:val="0"/>
                      <w:sz w:val="20"/>
                      <w:szCs w:val="21"/>
                    </w:rPr>
                    <w:t>球磨机</w:t>
                  </w:r>
                </w:p>
              </w:tc>
              <w:tc>
                <w:tcPr>
                  <w:tcW w:w="1134" w:type="dxa"/>
                  <w:vAlign w:val="center"/>
                </w:tcPr>
                <w:p w14:paraId="239784C2">
                  <w:pPr>
                    <w:autoSpaceDE w:val="0"/>
                    <w:autoSpaceDN w:val="0"/>
                    <w:snapToGrid w:val="0"/>
                    <w:jc w:val="center"/>
                    <w:rPr>
                      <w:rFonts w:eastAsia="仿宋"/>
                      <w:kern w:val="0"/>
                      <w:sz w:val="20"/>
                      <w:szCs w:val="21"/>
                    </w:rPr>
                  </w:pPr>
                  <w:r>
                    <w:rPr>
                      <w:rFonts w:hint="eastAsia" w:eastAsia="仿宋"/>
                      <w:kern w:val="0"/>
                      <w:sz w:val="20"/>
                      <w:szCs w:val="21"/>
                    </w:rPr>
                    <w:t>7</w:t>
                  </w:r>
                  <w:r>
                    <w:rPr>
                      <w:rFonts w:eastAsia="仿宋"/>
                      <w:kern w:val="0"/>
                      <w:sz w:val="20"/>
                      <w:szCs w:val="21"/>
                    </w:rPr>
                    <w:t>5</w:t>
                  </w:r>
                </w:p>
              </w:tc>
              <w:tc>
                <w:tcPr>
                  <w:tcW w:w="709" w:type="dxa"/>
                  <w:vMerge w:val="continue"/>
                  <w:vAlign w:val="center"/>
                </w:tcPr>
                <w:p w14:paraId="09140408">
                  <w:pPr>
                    <w:autoSpaceDE w:val="0"/>
                    <w:autoSpaceDN w:val="0"/>
                    <w:snapToGrid w:val="0"/>
                    <w:jc w:val="center"/>
                    <w:rPr>
                      <w:rFonts w:eastAsia="仿宋"/>
                      <w:kern w:val="0"/>
                      <w:sz w:val="20"/>
                      <w:szCs w:val="22"/>
                    </w:rPr>
                  </w:pPr>
                </w:p>
              </w:tc>
              <w:tc>
                <w:tcPr>
                  <w:tcW w:w="708" w:type="dxa"/>
                  <w:vAlign w:val="center"/>
                </w:tcPr>
                <w:p w14:paraId="13D268D6">
                  <w:pPr>
                    <w:pStyle w:val="86"/>
                    <w:snapToGrid w:val="0"/>
                    <w:spacing w:line="240" w:lineRule="auto"/>
                    <w:rPr>
                      <w:rFonts w:eastAsia="仿宋"/>
                      <w:kern w:val="0"/>
                      <w:sz w:val="20"/>
                      <w:szCs w:val="21"/>
                    </w:rPr>
                  </w:pPr>
                  <w:r>
                    <w:rPr>
                      <w:rFonts w:hint="eastAsia" w:eastAsia="仿宋"/>
                      <w:kern w:val="0"/>
                      <w:sz w:val="20"/>
                      <w:szCs w:val="21"/>
                    </w:rPr>
                    <w:t>5</w:t>
                  </w:r>
                </w:p>
              </w:tc>
              <w:tc>
                <w:tcPr>
                  <w:tcW w:w="851" w:type="dxa"/>
                  <w:vAlign w:val="center"/>
                </w:tcPr>
                <w:p w14:paraId="6BC8BABC">
                  <w:pPr>
                    <w:autoSpaceDE w:val="0"/>
                    <w:autoSpaceDN w:val="0"/>
                    <w:snapToGrid w:val="0"/>
                    <w:jc w:val="center"/>
                    <w:rPr>
                      <w:rFonts w:eastAsia="仿宋"/>
                      <w:szCs w:val="22"/>
                    </w:rPr>
                  </w:pPr>
                  <w:r>
                    <w:rPr>
                      <w:rFonts w:eastAsia="仿宋"/>
                      <w:szCs w:val="22"/>
                    </w:rPr>
                    <w:t>99.01</w:t>
                  </w:r>
                </w:p>
              </w:tc>
              <w:tc>
                <w:tcPr>
                  <w:tcW w:w="709" w:type="dxa"/>
                  <w:vAlign w:val="center"/>
                </w:tcPr>
                <w:p w14:paraId="79857FC1">
                  <w:pPr>
                    <w:autoSpaceDE w:val="0"/>
                    <w:autoSpaceDN w:val="0"/>
                    <w:snapToGrid w:val="0"/>
                    <w:jc w:val="center"/>
                    <w:rPr>
                      <w:rFonts w:eastAsia="仿宋"/>
                      <w:szCs w:val="22"/>
                    </w:rPr>
                  </w:pPr>
                  <w:r>
                    <w:rPr>
                      <w:rFonts w:eastAsia="仿宋"/>
                      <w:szCs w:val="22"/>
                    </w:rPr>
                    <w:t>31.45</w:t>
                  </w:r>
                </w:p>
              </w:tc>
              <w:tc>
                <w:tcPr>
                  <w:tcW w:w="425" w:type="dxa"/>
                  <w:vAlign w:val="center"/>
                </w:tcPr>
                <w:p w14:paraId="702477C6">
                  <w:pPr>
                    <w:autoSpaceDE w:val="0"/>
                    <w:autoSpaceDN w:val="0"/>
                    <w:snapToGrid w:val="0"/>
                    <w:jc w:val="center"/>
                    <w:rPr>
                      <w:rFonts w:eastAsia="仿宋"/>
                      <w:kern w:val="0"/>
                      <w:sz w:val="20"/>
                      <w:szCs w:val="22"/>
                    </w:rPr>
                  </w:pPr>
                  <w:r>
                    <w:rPr>
                      <w:rFonts w:eastAsia="仿宋"/>
                      <w:kern w:val="0"/>
                      <w:sz w:val="20"/>
                      <w:szCs w:val="22"/>
                    </w:rPr>
                    <w:t>0</w:t>
                  </w:r>
                </w:p>
              </w:tc>
              <w:tc>
                <w:tcPr>
                  <w:tcW w:w="850" w:type="dxa"/>
                </w:tcPr>
                <w:p w14:paraId="7A949156">
                  <w:pPr>
                    <w:jc w:val="center"/>
                  </w:pPr>
                  <w:r>
                    <w:rPr>
                      <w:rFonts w:hint="eastAsia" w:eastAsia="仿宋"/>
                      <w:kern w:val="0"/>
                      <w:sz w:val="20"/>
                      <w:szCs w:val="22"/>
                    </w:rPr>
                    <w:t>南</w:t>
                  </w:r>
                  <w:r>
                    <w:rPr>
                      <w:rFonts w:eastAsia="仿宋"/>
                      <w:kern w:val="0"/>
                      <w:sz w:val="20"/>
                      <w:szCs w:val="22"/>
                    </w:rPr>
                    <w:t>边界31</w:t>
                  </w:r>
                </w:p>
              </w:tc>
              <w:tc>
                <w:tcPr>
                  <w:tcW w:w="851" w:type="dxa"/>
                  <w:vMerge w:val="continue"/>
                  <w:vAlign w:val="center"/>
                </w:tcPr>
                <w:p w14:paraId="283BF90B">
                  <w:pPr>
                    <w:widowControl/>
                    <w:jc w:val="center"/>
                    <w:textAlignment w:val="center"/>
                    <w:rPr>
                      <w:rFonts w:eastAsia="仿宋"/>
                      <w:kern w:val="0"/>
                      <w:sz w:val="20"/>
                      <w:szCs w:val="21"/>
                    </w:rPr>
                  </w:pPr>
                </w:p>
              </w:tc>
              <w:tc>
                <w:tcPr>
                  <w:tcW w:w="384" w:type="dxa"/>
                  <w:vMerge w:val="continue"/>
                  <w:vAlign w:val="center"/>
                </w:tcPr>
                <w:p w14:paraId="0B541708">
                  <w:pPr>
                    <w:widowControl/>
                    <w:jc w:val="center"/>
                    <w:textAlignment w:val="center"/>
                    <w:rPr>
                      <w:rFonts w:eastAsia="仿宋"/>
                      <w:kern w:val="0"/>
                      <w:sz w:val="20"/>
                      <w:szCs w:val="21"/>
                    </w:rPr>
                  </w:pPr>
                </w:p>
              </w:tc>
            </w:tr>
            <w:tr w14:paraId="69EF6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50" w:type="dxa"/>
                  <w:vMerge w:val="continue"/>
                  <w:vAlign w:val="center"/>
                </w:tcPr>
                <w:p w14:paraId="76F16669">
                  <w:pPr>
                    <w:autoSpaceDE w:val="0"/>
                    <w:autoSpaceDN w:val="0"/>
                    <w:snapToGrid w:val="0"/>
                    <w:jc w:val="center"/>
                    <w:rPr>
                      <w:rFonts w:eastAsia="仿宋"/>
                      <w:kern w:val="0"/>
                      <w:sz w:val="20"/>
                      <w:szCs w:val="22"/>
                    </w:rPr>
                  </w:pPr>
                </w:p>
              </w:tc>
              <w:tc>
                <w:tcPr>
                  <w:tcW w:w="1400" w:type="dxa"/>
                  <w:vAlign w:val="center"/>
                </w:tcPr>
                <w:p w14:paraId="37B43FD6">
                  <w:pPr>
                    <w:pStyle w:val="86"/>
                    <w:snapToGrid w:val="0"/>
                    <w:spacing w:line="240" w:lineRule="auto"/>
                    <w:rPr>
                      <w:rFonts w:eastAsia="仿宋"/>
                      <w:kern w:val="0"/>
                      <w:sz w:val="20"/>
                      <w:szCs w:val="21"/>
                    </w:rPr>
                  </w:pPr>
                  <w:r>
                    <w:rPr>
                      <w:rFonts w:hint="eastAsia" w:eastAsia="仿宋"/>
                      <w:kern w:val="0"/>
                      <w:sz w:val="20"/>
                      <w:szCs w:val="21"/>
                    </w:rPr>
                    <w:t>立式注塑机</w:t>
                  </w:r>
                </w:p>
              </w:tc>
              <w:tc>
                <w:tcPr>
                  <w:tcW w:w="1134" w:type="dxa"/>
                  <w:vAlign w:val="center"/>
                </w:tcPr>
                <w:p w14:paraId="5136F371">
                  <w:pPr>
                    <w:autoSpaceDE w:val="0"/>
                    <w:autoSpaceDN w:val="0"/>
                    <w:snapToGrid w:val="0"/>
                    <w:jc w:val="center"/>
                    <w:rPr>
                      <w:rFonts w:eastAsia="仿宋"/>
                      <w:kern w:val="0"/>
                      <w:sz w:val="20"/>
                      <w:szCs w:val="21"/>
                    </w:rPr>
                  </w:pPr>
                  <w:r>
                    <w:rPr>
                      <w:rFonts w:hint="eastAsia" w:eastAsia="仿宋"/>
                      <w:kern w:val="0"/>
                      <w:sz w:val="20"/>
                      <w:szCs w:val="21"/>
                    </w:rPr>
                    <w:t>7</w:t>
                  </w:r>
                  <w:r>
                    <w:rPr>
                      <w:rFonts w:eastAsia="仿宋"/>
                      <w:kern w:val="0"/>
                      <w:sz w:val="20"/>
                      <w:szCs w:val="21"/>
                    </w:rPr>
                    <w:t>5</w:t>
                  </w:r>
                </w:p>
              </w:tc>
              <w:tc>
                <w:tcPr>
                  <w:tcW w:w="709" w:type="dxa"/>
                  <w:vMerge w:val="continue"/>
                  <w:vAlign w:val="center"/>
                </w:tcPr>
                <w:p w14:paraId="504F611B">
                  <w:pPr>
                    <w:autoSpaceDE w:val="0"/>
                    <w:autoSpaceDN w:val="0"/>
                    <w:snapToGrid w:val="0"/>
                    <w:jc w:val="center"/>
                    <w:rPr>
                      <w:rFonts w:eastAsia="仿宋"/>
                      <w:kern w:val="0"/>
                      <w:sz w:val="20"/>
                      <w:szCs w:val="22"/>
                    </w:rPr>
                  </w:pPr>
                </w:p>
              </w:tc>
              <w:tc>
                <w:tcPr>
                  <w:tcW w:w="708" w:type="dxa"/>
                  <w:vAlign w:val="center"/>
                </w:tcPr>
                <w:p w14:paraId="5A98F80E">
                  <w:pPr>
                    <w:pStyle w:val="86"/>
                    <w:snapToGrid w:val="0"/>
                    <w:spacing w:line="240" w:lineRule="auto"/>
                    <w:rPr>
                      <w:rFonts w:eastAsia="仿宋"/>
                      <w:kern w:val="0"/>
                      <w:sz w:val="20"/>
                      <w:szCs w:val="21"/>
                    </w:rPr>
                  </w:pPr>
                  <w:r>
                    <w:rPr>
                      <w:rFonts w:eastAsia="仿宋"/>
                      <w:kern w:val="0"/>
                      <w:sz w:val="20"/>
                      <w:szCs w:val="21"/>
                    </w:rPr>
                    <w:t>4</w:t>
                  </w:r>
                </w:p>
              </w:tc>
              <w:tc>
                <w:tcPr>
                  <w:tcW w:w="851" w:type="dxa"/>
                  <w:vAlign w:val="center"/>
                </w:tcPr>
                <w:p w14:paraId="0CE58D24">
                  <w:pPr>
                    <w:spacing w:line="360" w:lineRule="exact"/>
                    <w:jc w:val="center"/>
                    <w:rPr>
                      <w:rFonts w:eastAsia="仿宋_GB2312"/>
                      <w:szCs w:val="22"/>
                    </w:rPr>
                  </w:pPr>
                  <w:r>
                    <w:rPr>
                      <w:rFonts w:eastAsia="仿宋_GB2312"/>
                      <w:szCs w:val="22"/>
                    </w:rPr>
                    <w:t>100.2</w:t>
                  </w:r>
                </w:p>
              </w:tc>
              <w:tc>
                <w:tcPr>
                  <w:tcW w:w="709" w:type="dxa"/>
                  <w:vAlign w:val="center"/>
                </w:tcPr>
                <w:p w14:paraId="5C25DD12">
                  <w:pPr>
                    <w:spacing w:line="360" w:lineRule="exact"/>
                    <w:jc w:val="center"/>
                    <w:rPr>
                      <w:rFonts w:eastAsia="仿宋_GB2312"/>
                      <w:szCs w:val="22"/>
                    </w:rPr>
                  </w:pPr>
                  <w:r>
                    <w:rPr>
                      <w:rFonts w:eastAsia="仿宋_GB2312"/>
                      <w:szCs w:val="22"/>
                    </w:rPr>
                    <w:t>26.3</w:t>
                  </w:r>
                </w:p>
              </w:tc>
              <w:tc>
                <w:tcPr>
                  <w:tcW w:w="425" w:type="dxa"/>
                  <w:vAlign w:val="center"/>
                </w:tcPr>
                <w:p w14:paraId="344189EC">
                  <w:pPr>
                    <w:autoSpaceDE w:val="0"/>
                    <w:autoSpaceDN w:val="0"/>
                    <w:snapToGrid w:val="0"/>
                    <w:jc w:val="center"/>
                    <w:rPr>
                      <w:rFonts w:eastAsia="仿宋"/>
                      <w:kern w:val="0"/>
                      <w:sz w:val="20"/>
                      <w:szCs w:val="22"/>
                    </w:rPr>
                  </w:pPr>
                  <w:r>
                    <w:rPr>
                      <w:rFonts w:eastAsia="仿宋"/>
                      <w:kern w:val="0"/>
                      <w:sz w:val="20"/>
                      <w:szCs w:val="22"/>
                    </w:rPr>
                    <w:t>0</w:t>
                  </w:r>
                </w:p>
              </w:tc>
              <w:tc>
                <w:tcPr>
                  <w:tcW w:w="850" w:type="dxa"/>
                </w:tcPr>
                <w:p w14:paraId="786D7938">
                  <w:pPr>
                    <w:jc w:val="center"/>
                  </w:pPr>
                  <w:r>
                    <w:rPr>
                      <w:rFonts w:hint="eastAsia" w:eastAsia="仿宋"/>
                      <w:kern w:val="0"/>
                      <w:sz w:val="20"/>
                      <w:szCs w:val="22"/>
                    </w:rPr>
                    <w:t>南</w:t>
                  </w:r>
                  <w:r>
                    <w:rPr>
                      <w:rFonts w:eastAsia="仿宋"/>
                      <w:kern w:val="0"/>
                      <w:sz w:val="20"/>
                      <w:szCs w:val="22"/>
                    </w:rPr>
                    <w:t>边界26</w:t>
                  </w:r>
                </w:p>
              </w:tc>
              <w:tc>
                <w:tcPr>
                  <w:tcW w:w="851" w:type="dxa"/>
                  <w:vMerge w:val="continue"/>
                  <w:vAlign w:val="center"/>
                </w:tcPr>
                <w:p w14:paraId="3E4DF8DC">
                  <w:pPr>
                    <w:widowControl/>
                    <w:jc w:val="center"/>
                    <w:textAlignment w:val="center"/>
                    <w:rPr>
                      <w:rFonts w:eastAsia="仿宋"/>
                      <w:kern w:val="0"/>
                      <w:sz w:val="20"/>
                      <w:szCs w:val="21"/>
                    </w:rPr>
                  </w:pPr>
                </w:p>
              </w:tc>
              <w:tc>
                <w:tcPr>
                  <w:tcW w:w="384" w:type="dxa"/>
                  <w:vMerge w:val="continue"/>
                  <w:vAlign w:val="center"/>
                </w:tcPr>
                <w:p w14:paraId="5C092DC1">
                  <w:pPr>
                    <w:widowControl/>
                    <w:jc w:val="center"/>
                    <w:textAlignment w:val="center"/>
                    <w:rPr>
                      <w:rFonts w:eastAsia="仿宋"/>
                      <w:kern w:val="0"/>
                      <w:sz w:val="20"/>
                      <w:szCs w:val="21"/>
                    </w:rPr>
                  </w:pPr>
                </w:p>
              </w:tc>
            </w:tr>
            <w:tr w14:paraId="629DB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50" w:type="dxa"/>
                  <w:vMerge w:val="continue"/>
                  <w:vAlign w:val="center"/>
                </w:tcPr>
                <w:p w14:paraId="288ACB9E">
                  <w:pPr>
                    <w:autoSpaceDE w:val="0"/>
                    <w:autoSpaceDN w:val="0"/>
                    <w:snapToGrid w:val="0"/>
                    <w:jc w:val="center"/>
                    <w:rPr>
                      <w:rFonts w:eastAsia="仿宋"/>
                      <w:kern w:val="0"/>
                      <w:sz w:val="20"/>
                      <w:szCs w:val="22"/>
                    </w:rPr>
                  </w:pPr>
                </w:p>
              </w:tc>
              <w:tc>
                <w:tcPr>
                  <w:tcW w:w="1400" w:type="dxa"/>
                  <w:vAlign w:val="center"/>
                </w:tcPr>
                <w:p w14:paraId="48D932DD">
                  <w:pPr>
                    <w:pStyle w:val="86"/>
                    <w:snapToGrid w:val="0"/>
                    <w:spacing w:line="240" w:lineRule="auto"/>
                    <w:rPr>
                      <w:rFonts w:eastAsia="仿宋"/>
                      <w:kern w:val="0"/>
                      <w:sz w:val="20"/>
                      <w:szCs w:val="21"/>
                    </w:rPr>
                  </w:pPr>
                  <w:r>
                    <w:rPr>
                      <w:rFonts w:hint="eastAsia" w:eastAsia="仿宋"/>
                      <w:kern w:val="0"/>
                      <w:sz w:val="20"/>
                      <w:szCs w:val="21"/>
                    </w:rPr>
                    <w:t>卧式注塑机</w:t>
                  </w:r>
                </w:p>
              </w:tc>
              <w:tc>
                <w:tcPr>
                  <w:tcW w:w="1134" w:type="dxa"/>
                  <w:vAlign w:val="center"/>
                </w:tcPr>
                <w:p w14:paraId="0958574D">
                  <w:pPr>
                    <w:autoSpaceDE w:val="0"/>
                    <w:autoSpaceDN w:val="0"/>
                    <w:snapToGrid w:val="0"/>
                    <w:jc w:val="center"/>
                    <w:rPr>
                      <w:rFonts w:eastAsia="仿宋"/>
                      <w:kern w:val="0"/>
                      <w:sz w:val="20"/>
                      <w:szCs w:val="21"/>
                    </w:rPr>
                  </w:pPr>
                  <w:r>
                    <w:rPr>
                      <w:rFonts w:hint="eastAsia" w:eastAsia="仿宋"/>
                      <w:kern w:val="0"/>
                      <w:sz w:val="20"/>
                      <w:szCs w:val="21"/>
                    </w:rPr>
                    <w:t>7</w:t>
                  </w:r>
                  <w:r>
                    <w:rPr>
                      <w:rFonts w:eastAsia="仿宋"/>
                      <w:kern w:val="0"/>
                      <w:sz w:val="20"/>
                      <w:szCs w:val="21"/>
                    </w:rPr>
                    <w:t>0</w:t>
                  </w:r>
                </w:p>
              </w:tc>
              <w:tc>
                <w:tcPr>
                  <w:tcW w:w="709" w:type="dxa"/>
                  <w:vMerge w:val="continue"/>
                  <w:vAlign w:val="center"/>
                </w:tcPr>
                <w:p w14:paraId="40A9759A">
                  <w:pPr>
                    <w:autoSpaceDE w:val="0"/>
                    <w:autoSpaceDN w:val="0"/>
                    <w:snapToGrid w:val="0"/>
                    <w:jc w:val="center"/>
                    <w:rPr>
                      <w:rFonts w:eastAsia="仿宋"/>
                      <w:kern w:val="0"/>
                      <w:sz w:val="20"/>
                      <w:szCs w:val="22"/>
                    </w:rPr>
                  </w:pPr>
                </w:p>
              </w:tc>
              <w:tc>
                <w:tcPr>
                  <w:tcW w:w="708" w:type="dxa"/>
                  <w:vAlign w:val="center"/>
                </w:tcPr>
                <w:p w14:paraId="7EFD37ED">
                  <w:pPr>
                    <w:pStyle w:val="86"/>
                    <w:snapToGrid w:val="0"/>
                    <w:spacing w:line="240" w:lineRule="auto"/>
                    <w:rPr>
                      <w:rFonts w:eastAsia="仿宋"/>
                      <w:kern w:val="0"/>
                      <w:sz w:val="20"/>
                      <w:szCs w:val="21"/>
                    </w:rPr>
                  </w:pPr>
                  <w:r>
                    <w:rPr>
                      <w:rFonts w:hint="eastAsia" w:eastAsia="仿宋"/>
                      <w:kern w:val="0"/>
                      <w:sz w:val="20"/>
                      <w:szCs w:val="21"/>
                    </w:rPr>
                    <w:t>1</w:t>
                  </w:r>
                </w:p>
              </w:tc>
              <w:tc>
                <w:tcPr>
                  <w:tcW w:w="851" w:type="dxa"/>
                  <w:vAlign w:val="center"/>
                </w:tcPr>
                <w:p w14:paraId="52E842AD">
                  <w:pPr>
                    <w:spacing w:line="360" w:lineRule="exact"/>
                    <w:jc w:val="center"/>
                    <w:rPr>
                      <w:rFonts w:eastAsia="仿宋_GB2312"/>
                      <w:szCs w:val="22"/>
                    </w:rPr>
                  </w:pPr>
                  <w:r>
                    <w:rPr>
                      <w:rFonts w:eastAsia="仿宋_GB2312"/>
                      <w:szCs w:val="22"/>
                    </w:rPr>
                    <w:t>117.3</w:t>
                  </w:r>
                </w:p>
              </w:tc>
              <w:tc>
                <w:tcPr>
                  <w:tcW w:w="709" w:type="dxa"/>
                  <w:vAlign w:val="center"/>
                </w:tcPr>
                <w:p w14:paraId="27668C4B">
                  <w:pPr>
                    <w:spacing w:line="360" w:lineRule="exact"/>
                    <w:jc w:val="center"/>
                    <w:rPr>
                      <w:rFonts w:eastAsia="仿宋_GB2312"/>
                      <w:szCs w:val="22"/>
                    </w:rPr>
                  </w:pPr>
                  <w:r>
                    <w:rPr>
                      <w:rFonts w:eastAsia="仿宋_GB2312"/>
                      <w:szCs w:val="22"/>
                    </w:rPr>
                    <w:t>39.3</w:t>
                  </w:r>
                </w:p>
              </w:tc>
              <w:tc>
                <w:tcPr>
                  <w:tcW w:w="425" w:type="dxa"/>
                  <w:vAlign w:val="center"/>
                </w:tcPr>
                <w:p w14:paraId="134E7B7A">
                  <w:pPr>
                    <w:autoSpaceDE w:val="0"/>
                    <w:autoSpaceDN w:val="0"/>
                    <w:snapToGrid w:val="0"/>
                    <w:jc w:val="center"/>
                    <w:rPr>
                      <w:rFonts w:eastAsia="仿宋"/>
                      <w:kern w:val="0"/>
                      <w:sz w:val="20"/>
                      <w:szCs w:val="22"/>
                    </w:rPr>
                  </w:pPr>
                  <w:r>
                    <w:rPr>
                      <w:rFonts w:eastAsia="仿宋"/>
                      <w:kern w:val="0"/>
                      <w:sz w:val="20"/>
                      <w:szCs w:val="22"/>
                    </w:rPr>
                    <w:t>0</w:t>
                  </w:r>
                </w:p>
              </w:tc>
              <w:tc>
                <w:tcPr>
                  <w:tcW w:w="850" w:type="dxa"/>
                </w:tcPr>
                <w:p w14:paraId="0300F7E3">
                  <w:pPr>
                    <w:jc w:val="center"/>
                  </w:pPr>
                  <w:r>
                    <w:rPr>
                      <w:rFonts w:hint="eastAsia" w:eastAsia="仿宋"/>
                      <w:kern w:val="0"/>
                      <w:sz w:val="20"/>
                      <w:szCs w:val="22"/>
                    </w:rPr>
                    <w:t>南</w:t>
                  </w:r>
                  <w:r>
                    <w:rPr>
                      <w:rFonts w:eastAsia="仿宋"/>
                      <w:kern w:val="0"/>
                      <w:sz w:val="20"/>
                      <w:szCs w:val="22"/>
                    </w:rPr>
                    <w:t>边界39</w:t>
                  </w:r>
                </w:p>
              </w:tc>
              <w:tc>
                <w:tcPr>
                  <w:tcW w:w="851" w:type="dxa"/>
                  <w:vMerge w:val="continue"/>
                  <w:vAlign w:val="center"/>
                </w:tcPr>
                <w:p w14:paraId="54432373">
                  <w:pPr>
                    <w:widowControl/>
                    <w:jc w:val="center"/>
                    <w:textAlignment w:val="center"/>
                    <w:rPr>
                      <w:rFonts w:eastAsia="仿宋"/>
                      <w:kern w:val="0"/>
                      <w:sz w:val="20"/>
                      <w:szCs w:val="21"/>
                    </w:rPr>
                  </w:pPr>
                </w:p>
              </w:tc>
              <w:tc>
                <w:tcPr>
                  <w:tcW w:w="384" w:type="dxa"/>
                  <w:vMerge w:val="continue"/>
                  <w:vAlign w:val="center"/>
                </w:tcPr>
                <w:p w14:paraId="13A24B4E">
                  <w:pPr>
                    <w:widowControl/>
                    <w:jc w:val="center"/>
                    <w:textAlignment w:val="center"/>
                    <w:rPr>
                      <w:rFonts w:eastAsia="仿宋"/>
                      <w:kern w:val="0"/>
                      <w:sz w:val="20"/>
                      <w:szCs w:val="21"/>
                    </w:rPr>
                  </w:pPr>
                </w:p>
              </w:tc>
            </w:tr>
            <w:tr w14:paraId="4A318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50" w:type="dxa"/>
                  <w:vMerge w:val="continue"/>
                  <w:vAlign w:val="center"/>
                </w:tcPr>
                <w:p w14:paraId="06168C72">
                  <w:pPr>
                    <w:autoSpaceDE w:val="0"/>
                    <w:autoSpaceDN w:val="0"/>
                    <w:snapToGrid w:val="0"/>
                    <w:jc w:val="center"/>
                    <w:rPr>
                      <w:rFonts w:eastAsia="仿宋"/>
                      <w:kern w:val="0"/>
                      <w:sz w:val="20"/>
                      <w:szCs w:val="22"/>
                    </w:rPr>
                  </w:pPr>
                </w:p>
              </w:tc>
              <w:tc>
                <w:tcPr>
                  <w:tcW w:w="1400" w:type="dxa"/>
                  <w:vAlign w:val="center"/>
                </w:tcPr>
                <w:p w14:paraId="1A29D089">
                  <w:pPr>
                    <w:pStyle w:val="86"/>
                    <w:snapToGrid w:val="0"/>
                    <w:spacing w:line="240" w:lineRule="auto"/>
                    <w:rPr>
                      <w:rFonts w:eastAsia="仿宋"/>
                      <w:kern w:val="0"/>
                      <w:sz w:val="20"/>
                      <w:szCs w:val="21"/>
                    </w:rPr>
                  </w:pPr>
                  <w:r>
                    <w:rPr>
                      <w:rFonts w:hint="eastAsia" w:eastAsia="仿宋"/>
                      <w:kern w:val="0"/>
                      <w:sz w:val="20"/>
                      <w:szCs w:val="21"/>
                    </w:rPr>
                    <w:t>精密型丝印机</w:t>
                  </w:r>
                </w:p>
              </w:tc>
              <w:tc>
                <w:tcPr>
                  <w:tcW w:w="1134" w:type="dxa"/>
                  <w:vAlign w:val="center"/>
                </w:tcPr>
                <w:p w14:paraId="3B8CE5EC">
                  <w:pPr>
                    <w:autoSpaceDE w:val="0"/>
                    <w:autoSpaceDN w:val="0"/>
                    <w:snapToGrid w:val="0"/>
                    <w:jc w:val="center"/>
                    <w:rPr>
                      <w:rFonts w:eastAsia="仿宋"/>
                      <w:kern w:val="0"/>
                      <w:sz w:val="20"/>
                      <w:szCs w:val="21"/>
                    </w:rPr>
                  </w:pPr>
                  <w:r>
                    <w:rPr>
                      <w:rFonts w:hint="eastAsia" w:eastAsia="仿宋"/>
                      <w:kern w:val="0"/>
                      <w:sz w:val="20"/>
                      <w:szCs w:val="21"/>
                    </w:rPr>
                    <w:t>7</w:t>
                  </w:r>
                  <w:r>
                    <w:rPr>
                      <w:rFonts w:eastAsia="仿宋"/>
                      <w:kern w:val="0"/>
                      <w:sz w:val="20"/>
                      <w:szCs w:val="21"/>
                    </w:rPr>
                    <w:t>5</w:t>
                  </w:r>
                </w:p>
              </w:tc>
              <w:tc>
                <w:tcPr>
                  <w:tcW w:w="709" w:type="dxa"/>
                  <w:vMerge w:val="continue"/>
                  <w:vAlign w:val="center"/>
                </w:tcPr>
                <w:p w14:paraId="73247626">
                  <w:pPr>
                    <w:autoSpaceDE w:val="0"/>
                    <w:autoSpaceDN w:val="0"/>
                    <w:snapToGrid w:val="0"/>
                    <w:jc w:val="center"/>
                    <w:rPr>
                      <w:rFonts w:eastAsia="仿宋"/>
                      <w:kern w:val="0"/>
                      <w:sz w:val="20"/>
                      <w:szCs w:val="22"/>
                    </w:rPr>
                  </w:pPr>
                </w:p>
              </w:tc>
              <w:tc>
                <w:tcPr>
                  <w:tcW w:w="708" w:type="dxa"/>
                  <w:vAlign w:val="center"/>
                </w:tcPr>
                <w:p w14:paraId="0627AEA6">
                  <w:pPr>
                    <w:pStyle w:val="86"/>
                    <w:snapToGrid w:val="0"/>
                    <w:spacing w:line="240" w:lineRule="auto"/>
                    <w:rPr>
                      <w:rFonts w:eastAsia="仿宋"/>
                      <w:kern w:val="0"/>
                      <w:sz w:val="20"/>
                      <w:szCs w:val="21"/>
                    </w:rPr>
                  </w:pPr>
                  <w:r>
                    <w:rPr>
                      <w:rFonts w:hint="eastAsia" w:eastAsia="仿宋"/>
                      <w:kern w:val="0"/>
                      <w:sz w:val="20"/>
                      <w:szCs w:val="21"/>
                    </w:rPr>
                    <w:t>6</w:t>
                  </w:r>
                </w:p>
              </w:tc>
              <w:tc>
                <w:tcPr>
                  <w:tcW w:w="851" w:type="dxa"/>
                  <w:vAlign w:val="center"/>
                </w:tcPr>
                <w:p w14:paraId="6C1BD15D">
                  <w:pPr>
                    <w:autoSpaceDE w:val="0"/>
                    <w:autoSpaceDN w:val="0"/>
                    <w:snapToGrid w:val="0"/>
                    <w:jc w:val="center"/>
                    <w:rPr>
                      <w:rFonts w:eastAsia="仿宋"/>
                      <w:szCs w:val="22"/>
                    </w:rPr>
                  </w:pPr>
                  <w:r>
                    <w:rPr>
                      <w:rFonts w:eastAsia="仿宋"/>
                      <w:szCs w:val="22"/>
                    </w:rPr>
                    <w:t>129.52</w:t>
                  </w:r>
                </w:p>
              </w:tc>
              <w:tc>
                <w:tcPr>
                  <w:tcW w:w="709" w:type="dxa"/>
                  <w:vAlign w:val="center"/>
                </w:tcPr>
                <w:p w14:paraId="7DA3D3CD">
                  <w:pPr>
                    <w:autoSpaceDE w:val="0"/>
                    <w:autoSpaceDN w:val="0"/>
                    <w:snapToGrid w:val="0"/>
                    <w:jc w:val="center"/>
                    <w:rPr>
                      <w:rFonts w:eastAsia="仿宋"/>
                      <w:szCs w:val="22"/>
                    </w:rPr>
                  </w:pPr>
                  <w:r>
                    <w:rPr>
                      <w:rFonts w:eastAsia="仿宋"/>
                      <w:szCs w:val="22"/>
                    </w:rPr>
                    <w:t>31.45</w:t>
                  </w:r>
                </w:p>
              </w:tc>
              <w:tc>
                <w:tcPr>
                  <w:tcW w:w="425" w:type="dxa"/>
                  <w:vAlign w:val="center"/>
                </w:tcPr>
                <w:p w14:paraId="0B0A5334">
                  <w:pPr>
                    <w:autoSpaceDE w:val="0"/>
                    <w:autoSpaceDN w:val="0"/>
                    <w:snapToGrid w:val="0"/>
                    <w:jc w:val="center"/>
                    <w:rPr>
                      <w:rFonts w:eastAsia="仿宋"/>
                      <w:kern w:val="0"/>
                      <w:sz w:val="20"/>
                      <w:szCs w:val="22"/>
                    </w:rPr>
                  </w:pPr>
                  <w:r>
                    <w:rPr>
                      <w:rFonts w:eastAsia="仿宋"/>
                      <w:kern w:val="0"/>
                      <w:sz w:val="20"/>
                      <w:szCs w:val="22"/>
                    </w:rPr>
                    <w:t>0</w:t>
                  </w:r>
                </w:p>
              </w:tc>
              <w:tc>
                <w:tcPr>
                  <w:tcW w:w="850" w:type="dxa"/>
                </w:tcPr>
                <w:p w14:paraId="04F093C1">
                  <w:pPr>
                    <w:jc w:val="center"/>
                  </w:pPr>
                  <w:r>
                    <w:rPr>
                      <w:rFonts w:hint="eastAsia" w:eastAsia="仿宋"/>
                      <w:kern w:val="0"/>
                      <w:sz w:val="20"/>
                      <w:szCs w:val="22"/>
                    </w:rPr>
                    <w:t>南</w:t>
                  </w:r>
                  <w:r>
                    <w:rPr>
                      <w:rFonts w:eastAsia="仿宋"/>
                      <w:kern w:val="0"/>
                      <w:sz w:val="20"/>
                      <w:szCs w:val="22"/>
                    </w:rPr>
                    <w:t>边界31</w:t>
                  </w:r>
                </w:p>
              </w:tc>
              <w:tc>
                <w:tcPr>
                  <w:tcW w:w="851" w:type="dxa"/>
                  <w:vMerge w:val="continue"/>
                  <w:vAlign w:val="center"/>
                </w:tcPr>
                <w:p w14:paraId="252525BE">
                  <w:pPr>
                    <w:widowControl/>
                    <w:jc w:val="center"/>
                    <w:textAlignment w:val="center"/>
                    <w:rPr>
                      <w:rFonts w:eastAsia="仿宋"/>
                      <w:kern w:val="0"/>
                      <w:sz w:val="20"/>
                      <w:szCs w:val="21"/>
                    </w:rPr>
                  </w:pPr>
                </w:p>
              </w:tc>
              <w:tc>
                <w:tcPr>
                  <w:tcW w:w="384" w:type="dxa"/>
                  <w:vMerge w:val="continue"/>
                  <w:vAlign w:val="center"/>
                </w:tcPr>
                <w:p w14:paraId="4EF9F843">
                  <w:pPr>
                    <w:widowControl/>
                    <w:jc w:val="center"/>
                    <w:textAlignment w:val="center"/>
                    <w:rPr>
                      <w:rFonts w:eastAsia="仿宋"/>
                      <w:kern w:val="0"/>
                      <w:sz w:val="20"/>
                      <w:szCs w:val="21"/>
                    </w:rPr>
                  </w:pPr>
                </w:p>
              </w:tc>
            </w:tr>
            <w:tr w14:paraId="2ED5C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50" w:type="dxa"/>
                  <w:vMerge w:val="continue"/>
                  <w:vAlign w:val="center"/>
                </w:tcPr>
                <w:p w14:paraId="5277B687">
                  <w:pPr>
                    <w:autoSpaceDE w:val="0"/>
                    <w:autoSpaceDN w:val="0"/>
                    <w:snapToGrid w:val="0"/>
                    <w:jc w:val="center"/>
                    <w:rPr>
                      <w:rFonts w:eastAsia="仿宋"/>
                      <w:kern w:val="0"/>
                      <w:sz w:val="20"/>
                      <w:szCs w:val="22"/>
                    </w:rPr>
                  </w:pPr>
                </w:p>
              </w:tc>
              <w:tc>
                <w:tcPr>
                  <w:tcW w:w="1400" w:type="dxa"/>
                  <w:vAlign w:val="center"/>
                </w:tcPr>
                <w:p w14:paraId="51EB87F4">
                  <w:pPr>
                    <w:pStyle w:val="86"/>
                    <w:snapToGrid w:val="0"/>
                    <w:spacing w:line="240" w:lineRule="auto"/>
                    <w:rPr>
                      <w:rFonts w:eastAsia="仿宋"/>
                      <w:kern w:val="0"/>
                      <w:sz w:val="20"/>
                      <w:szCs w:val="21"/>
                    </w:rPr>
                  </w:pPr>
                  <w:r>
                    <w:rPr>
                      <w:rFonts w:hint="eastAsia" w:eastAsia="仿宋"/>
                      <w:kern w:val="0"/>
                      <w:sz w:val="20"/>
                      <w:szCs w:val="21"/>
                    </w:rPr>
                    <w:t>等静压机</w:t>
                  </w:r>
                </w:p>
              </w:tc>
              <w:tc>
                <w:tcPr>
                  <w:tcW w:w="1134" w:type="dxa"/>
                  <w:vAlign w:val="center"/>
                </w:tcPr>
                <w:p w14:paraId="58E4DD30">
                  <w:pPr>
                    <w:autoSpaceDE w:val="0"/>
                    <w:autoSpaceDN w:val="0"/>
                    <w:snapToGrid w:val="0"/>
                    <w:jc w:val="center"/>
                    <w:rPr>
                      <w:rFonts w:eastAsia="仿宋"/>
                      <w:kern w:val="0"/>
                      <w:sz w:val="20"/>
                      <w:szCs w:val="21"/>
                    </w:rPr>
                  </w:pPr>
                  <w:r>
                    <w:rPr>
                      <w:rFonts w:hint="eastAsia" w:eastAsia="仿宋"/>
                      <w:kern w:val="0"/>
                      <w:sz w:val="20"/>
                      <w:szCs w:val="21"/>
                    </w:rPr>
                    <w:t>7</w:t>
                  </w:r>
                  <w:r>
                    <w:rPr>
                      <w:rFonts w:eastAsia="仿宋"/>
                      <w:kern w:val="0"/>
                      <w:sz w:val="20"/>
                      <w:szCs w:val="21"/>
                    </w:rPr>
                    <w:t>0</w:t>
                  </w:r>
                </w:p>
              </w:tc>
              <w:tc>
                <w:tcPr>
                  <w:tcW w:w="709" w:type="dxa"/>
                  <w:vMerge w:val="continue"/>
                  <w:vAlign w:val="center"/>
                </w:tcPr>
                <w:p w14:paraId="027372AB">
                  <w:pPr>
                    <w:autoSpaceDE w:val="0"/>
                    <w:autoSpaceDN w:val="0"/>
                    <w:snapToGrid w:val="0"/>
                    <w:jc w:val="center"/>
                    <w:rPr>
                      <w:rFonts w:eastAsia="仿宋"/>
                      <w:kern w:val="0"/>
                      <w:sz w:val="20"/>
                      <w:szCs w:val="22"/>
                    </w:rPr>
                  </w:pPr>
                </w:p>
              </w:tc>
              <w:tc>
                <w:tcPr>
                  <w:tcW w:w="708" w:type="dxa"/>
                  <w:vAlign w:val="center"/>
                </w:tcPr>
                <w:p w14:paraId="627DEAA3">
                  <w:pPr>
                    <w:pStyle w:val="86"/>
                    <w:snapToGrid w:val="0"/>
                    <w:spacing w:line="240" w:lineRule="auto"/>
                    <w:rPr>
                      <w:rFonts w:eastAsia="仿宋"/>
                      <w:kern w:val="0"/>
                      <w:sz w:val="20"/>
                      <w:szCs w:val="21"/>
                    </w:rPr>
                  </w:pPr>
                  <w:r>
                    <w:rPr>
                      <w:rFonts w:hint="eastAsia" w:eastAsia="仿宋"/>
                      <w:kern w:val="0"/>
                      <w:sz w:val="20"/>
                      <w:szCs w:val="21"/>
                    </w:rPr>
                    <w:t>1</w:t>
                  </w:r>
                </w:p>
              </w:tc>
              <w:tc>
                <w:tcPr>
                  <w:tcW w:w="851" w:type="dxa"/>
                  <w:vAlign w:val="center"/>
                </w:tcPr>
                <w:p w14:paraId="1450E2AD">
                  <w:pPr>
                    <w:spacing w:line="360" w:lineRule="exact"/>
                    <w:jc w:val="center"/>
                    <w:rPr>
                      <w:rFonts w:eastAsia="仿宋_GB2312"/>
                      <w:szCs w:val="22"/>
                    </w:rPr>
                  </w:pPr>
                  <w:r>
                    <w:rPr>
                      <w:rFonts w:eastAsia="仿宋_GB2312"/>
                      <w:szCs w:val="22"/>
                    </w:rPr>
                    <w:t>87.8</w:t>
                  </w:r>
                </w:p>
              </w:tc>
              <w:tc>
                <w:tcPr>
                  <w:tcW w:w="709" w:type="dxa"/>
                  <w:vAlign w:val="center"/>
                </w:tcPr>
                <w:p w14:paraId="47FA97A4">
                  <w:pPr>
                    <w:spacing w:line="360" w:lineRule="exact"/>
                    <w:jc w:val="center"/>
                    <w:rPr>
                      <w:rFonts w:eastAsia="仿宋_GB2312"/>
                      <w:szCs w:val="22"/>
                    </w:rPr>
                  </w:pPr>
                  <w:r>
                    <w:rPr>
                      <w:rFonts w:eastAsia="仿宋_GB2312"/>
                      <w:szCs w:val="22"/>
                    </w:rPr>
                    <w:t>36.3</w:t>
                  </w:r>
                </w:p>
              </w:tc>
              <w:tc>
                <w:tcPr>
                  <w:tcW w:w="425" w:type="dxa"/>
                  <w:vAlign w:val="center"/>
                </w:tcPr>
                <w:p w14:paraId="7B46D69B">
                  <w:pPr>
                    <w:autoSpaceDE w:val="0"/>
                    <w:autoSpaceDN w:val="0"/>
                    <w:snapToGrid w:val="0"/>
                    <w:jc w:val="center"/>
                    <w:rPr>
                      <w:rFonts w:eastAsia="仿宋"/>
                      <w:kern w:val="0"/>
                      <w:sz w:val="20"/>
                      <w:szCs w:val="22"/>
                    </w:rPr>
                  </w:pPr>
                  <w:r>
                    <w:rPr>
                      <w:rFonts w:eastAsia="仿宋"/>
                      <w:kern w:val="0"/>
                      <w:sz w:val="20"/>
                      <w:szCs w:val="22"/>
                    </w:rPr>
                    <w:t>0</w:t>
                  </w:r>
                </w:p>
              </w:tc>
              <w:tc>
                <w:tcPr>
                  <w:tcW w:w="850" w:type="dxa"/>
                </w:tcPr>
                <w:p w14:paraId="1AB5B52A">
                  <w:pPr>
                    <w:jc w:val="center"/>
                  </w:pPr>
                  <w:r>
                    <w:rPr>
                      <w:rFonts w:hint="eastAsia" w:eastAsia="仿宋"/>
                      <w:kern w:val="0"/>
                      <w:sz w:val="20"/>
                      <w:szCs w:val="22"/>
                    </w:rPr>
                    <w:t>南</w:t>
                  </w:r>
                  <w:r>
                    <w:rPr>
                      <w:rFonts w:eastAsia="仿宋"/>
                      <w:kern w:val="0"/>
                      <w:sz w:val="20"/>
                      <w:szCs w:val="22"/>
                    </w:rPr>
                    <w:t>边界36</w:t>
                  </w:r>
                </w:p>
              </w:tc>
              <w:tc>
                <w:tcPr>
                  <w:tcW w:w="851" w:type="dxa"/>
                  <w:vMerge w:val="continue"/>
                  <w:vAlign w:val="center"/>
                </w:tcPr>
                <w:p w14:paraId="2015B3EC">
                  <w:pPr>
                    <w:widowControl/>
                    <w:jc w:val="center"/>
                    <w:textAlignment w:val="center"/>
                    <w:rPr>
                      <w:rFonts w:eastAsia="仿宋"/>
                      <w:kern w:val="0"/>
                      <w:sz w:val="20"/>
                      <w:szCs w:val="21"/>
                    </w:rPr>
                  </w:pPr>
                </w:p>
              </w:tc>
              <w:tc>
                <w:tcPr>
                  <w:tcW w:w="384" w:type="dxa"/>
                  <w:vMerge w:val="continue"/>
                  <w:vAlign w:val="center"/>
                </w:tcPr>
                <w:p w14:paraId="33DED250">
                  <w:pPr>
                    <w:widowControl/>
                    <w:jc w:val="center"/>
                    <w:textAlignment w:val="center"/>
                    <w:rPr>
                      <w:rFonts w:eastAsia="仿宋"/>
                      <w:kern w:val="0"/>
                      <w:sz w:val="20"/>
                      <w:szCs w:val="21"/>
                    </w:rPr>
                  </w:pPr>
                </w:p>
              </w:tc>
            </w:tr>
            <w:tr w14:paraId="65F4F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50" w:type="dxa"/>
                  <w:vMerge w:val="continue"/>
                  <w:vAlign w:val="center"/>
                </w:tcPr>
                <w:p w14:paraId="546832B2">
                  <w:pPr>
                    <w:autoSpaceDE w:val="0"/>
                    <w:autoSpaceDN w:val="0"/>
                    <w:snapToGrid w:val="0"/>
                    <w:jc w:val="center"/>
                    <w:rPr>
                      <w:rFonts w:eastAsia="仿宋"/>
                      <w:kern w:val="0"/>
                      <w:sz w:val="20"/>
                      <w:szCs w:val="22"/>
                    </w:rPr>
                  </w:pPr>
                </w:p>
              </w:tc>
              <w:tc>
                <w:tcPr>
                  <w:tcW w:w="1400" w:type="dxa"/>
                  <w:vAlign w:val="center"/>
                </w:tcPr>
                <w:p w14:paraId="5BB41A6F">
                  <w:pPr>
                    <w:pStyle w:val="86"/>
                    <w:snapToGrid w:val="0"/>
                    <w:spacing w:line="240" w:lineRule="auto"/>
                    <w:rPr>
                      <w:rFonts w:eastAsia="仿宋"/>
                      <w:kern w:val="0"/>
                      <w:sz w:val="20"/>
                      <w:szCs w:val="21"/>
                    </w:rPr>
                  </w:pPr>
                  <w:r>
                    <w:rPr>
                      <w:rFonts w:hint="eastAsia" w:eastAsia="仿宋"/>
                      <w:kern w:val="0"/>
                      <w:sz w:val="20"/>
                      <w:szCs w:val="21"/>
                    </w:rPr>
                    <w:t>气液压力机</w:t>
                  </w:r>
                </w:p>
              </w:tc>
              <w:tc>
                <w:tcPr>
                  <w:tcW w:w="1134" w:type="dxa"/>
                  <w:vAlign w:val="center"/>
                </w:tcPr>
                <w:p w14:paraId="6AC0608D">
                  <w:pPr>
                    <w:autoSpaceDE w:val="0"/>
                    <w:autoSpaceDN w:val="0"/>
                    <w:snapToGrid w:val="0"/>
                    <w:jc w:val="center"/>
                    <w:rPr>
                      <w:rFonts w:eastAsia="仿宋"/>
                      <w:kern w:val="0"/>
                      <w:sz w:val="20"/>
                      <w:szCs w:val="21"/>
                    </w:rPr>
                  </w:pPr>
                  <w:r>
                    <w:rPr>
                      <w:rFonts w:hint="eastAsia" w:eastAsia="仿宋"/>
                      <w:kern w:val="0"/>
                      <w:sz w:val="20"/>
                      <w:szCs w:val="21"/>
                    </w:rPr>
                    <w:t>7</w:t>
                  </w:r>
                  <w:r>
                    <w:rPr>
                      <w:rFonts w:eastAsia="仿宋"/>
                      <w:kern w:val="0"/>
                      <w:sz w:val="20"/>
                      <w:szCs w:val="21"/>
                    </w:rPr>
                    <w:t>5</w:t>
                  </w:r>
                </w:p>
              </w:tc>
              <w:tc>
                <w:tcPr>
                  <w:tcW w:w="709" w:type="dxa"/>
                  <w:vMerge w:val="continue"/>
                  <w:vAlign w:val="center"/>
                </w:tcPr>
                <w:p w14:paraId="47E28FCE">
                  <w:pPr>
                    <w:autoSpaceDE w:val="0"/>
                    <w:autoSpaceDN w:val="0"/>
                    <w:snapToGrid w:val="0"/>
                    <w:jc w:val="center"/>
                    <w:rPr>
                      <w:rFonts w:eastAsia="仿宋"/>
                      <w:kern w:val="0"/>
                      <w:sz w:val="20"/>
                      <w:szCs w:val="22"/>
                    </w:rPr>
                  </w:pPr>
                </w:p>
              </w:tc>
              <w:tc>
                <w:tcPr>
                  <w:tcW w:w="708" w:type="dxa"/>
                  <w:vAlign w:val="center"/>
                </w:tcPr>
                <w:p w14:paraId="638CEB26">
                  <w:pPr>
                    <w:pStyle w:val="86"/>
                    <w:snapToGrid w:val="0"/>
                    <w:spacing w:line="240" w:lineRule="auto"/>
                    <w:rPr>
                      <w:rFonts w:eastAsia="仿宋"/>
                      <w:kern w:val="0"/>
                      <w:sz w:val="20"/>
                      <w:szCs w:val="21"/>
                    </w:rPr>
                  </w:pPr>
                  <w:r>
                    <w:rPr>
                      <w:rFonts w:hint="eastAsia" w:eastAsia="仿宋"/>
                      <w:kern w:val="0"/>
                      <w:sz w:val="20"/>
                      <w:szCs w:val="21"/>
                    </w:rPr>
                    <w:t>5</w:t>
                  </w:r>
                </w:p>
              </w:tc>
              <w:tc>
                <w:tcPr>
                  <w:tcW w:w="851" w:type="dxa"/>
                  <w:vAlign w:val="center"/>
                </w:tcPr>
                <w:p w14:paraId="1E53F148">
                  <w:pPr>
                    <w:spacing w:line="360" w:lineRule="exact"/>
                    <w:jc w:val="center"/>
                    <w:rPr>
                      <w:rFonts w:eastAsia="仿宋_GB2312"/>
                      <w:szCs w:val="22"/>
                    </w:rPr>
                  </w:pPr>
                  <w:r>
                    <w:rPr>
                      <w:rFonts w:eastAsia="仿宋_GB2312"/>
                      <w:szCs w:val="22"/>
                    </w:rPr>
                    <w:t>48.2</w:t>
                  </w:r>
                </w:p>
              </w:tc>
              <w:tc>
                <w:tcPr>
                  <w:tcW w:w="709" w:type="dxa"/>
                  <w:vAlign w:val="center"/>
                </w:tcPr>
                <w:p w14:paraId="37612B97">
                  <w:pPr>
                    <w:spacing w:line="360" w:lineRule="exact"/>
                    <w:jc w:val="center"/>
                    <w:rPr>
                      <w:rFonts w:eastAsia="仿宋_GB2312"/>
                      <w:szCs w:val="22"/>
                    </w:rPr>
                  </w:pPr>
                  <w:r>
                    <w:rPr>
                      <w:rFonts w:eastAsia="仿宋_GB2312"/>
                      <w:szCs w:val="22"/>
                    </w:rPr>
                    <w:t>26.3</w:t>
                  </w:r>
                </w:p>
              </w:tc>
              <w:tc>
                <w:tcPr>
                  <w:tcW w:w="425" w:type="dxa"/>
                  <w:vAlign w:val="center"/>
                </w:tcPr>
                <w:p w14:paraId="07FE4FFC">
                  <w:pPr>
                    <w:autoSpaceDE w:val="0"/>
                    <w:autoSpaceDN w:val="0"/>
                    <w:snapToGrid w:val="0"/>
                    <w:jc w:val="center"/>
                    <w:rPr>
                      <w:rFonts w:eastAsia="仿宋"/>
                      <w:kern w:val="0"/>
                      <w:sz w:val="20"/>
                      <w:szCs w:val="22"/>
                    </w:rPr>
                  </w:pPr>
                  <w:r>
                    <w:rPr>
                      <w:rFonts w:hint="eastAsia" w:eastAsia="仿宋"/>
                      <w:kern w:val="0"/>
                      <w:sz w:val="20"/>
                      <w:szCs w:val="22"/>
                    </w:rPr>
                    <w:t>0</w:t>
                  </w:r>
                </w:p>
              </w:tc>
              <w:tc>
                <w:tcPr>
                  <w:tcW w:w="850" w:type="dxa"/>
                </w:tcPr>
                <w:p w14:paraId="0A325470">
                  <w:pPr>
                    <w:jc w:val="center"/>
                  </w:pPr>
                  <w:r>
                    <w:rPr>
                      <w:rFonts w:hint="eastAsia" w:eastAsia="仿宋"/>
                      <w:kern w:val="0"/>
                      <w:sz w:val="20"/>
                      <w:szCs w:val="22"/>
                    </w:rPr>
                    <w:t>南</w:t>
                  </w:r>
                  <w:r>
                    <w:rPr>
                      <w:rFonts w:eastAsia="仿宋"/>
                      <w:kern w:val="0"/>
                      <w:sz w:val="20"/>
                      <w:szCs w:val="22"/>
                    </w:rPr>
                    <w:t>边界26</w:t>
                  </w:r>
                </w:p>
              </w:tc>
              <w:tc>
                <w:tcPr>
                  <w:tcW w:w="851" w:type="dxa"/>
                  <w:vMerge w:val="continue"/>
                  <w:vAlign w:val="center"/>
                </w:tcPr>
                <w:p w14:paraId="1C2749D5">
                  <w:pPr>
                    <w:widowControl/>
                    <w:jc w:val="center"/>
                    <w:textAlignment w:val="center"/>
                    <w:rPr>
                      <w:rFonts w:eastAsia="仿宋"/>
                      <w:kern w:val="0"/>
                      <w:sz w:val="20"/>
                      <w:szCs w:val="21"/>
                    </w:rPr>
                  </w:pPr>
                </w:p>
              </w:tc>
              <w:tc>
                <w:tcPr>
                  <w:tcW w:w="384" w:type="dxa"/>
                  <w:vMerge w:val="continue"/>
                  <w:vAlign w:val="center"/>
                </w:tcPr>
                <w:p w14:paraId="12A7FA61">
                  <w:pPr>
                    <w:widowControl/>
                    <w:jc w:val="center"/>
                    <w:textAlignment w:val="center"/>
                    <w:rPr>
                      <w:rFonts w:eastAsia="仿宋"/>
                      <w:kern w:val="0"/>
                      <w:sz w:val="20"/>
                      <w:szCs w:val="21"/>
                    </w:rPr>
                  </w:pPr>
                </w:p>
              </w:tc>
            </w:tr>
            <w:tr w14:paraId="30081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50" w:type="dxa"/>
                  <w:vMerge w:val="continue"/>
                  <w:vAlign w:val="center"/>
                </w:tcPr>
                <w:p w14:paraId="6F4C24A8">
                  <w:pPr>
                    <w:autoSpaceDE w:val="0"/>
                    <w:autoSpaceDN w:val="0"/>
                    <w:snapToGrid w:val="0"/>
                    <w:jc w:val="center"/>
                    <w:rPr>
                      <w:rFonts w:eastAsia="仿宋"/>
                      <w:kern w:val="0"/>
                      <w:sz w:val="20"/>
                      <w:szCs w:val="22"/>
                    </w:rPr>
                  </w:pPr>
                </w:p>
              </w:tc>
              <w:tc>
                <w:tcPr>
                  <w:tcW w:w="1400" w:type="dxa"/>
                  <w:vAlign w:val="center"/>
                </w:tcPr>
                <w:p w14:paraId="32360978">
                  <w:pPr>
                    <w:pStyle w:val="86"/>
                    <w:snapToGrid w:val="0"/>
                    <w:spacing w:line="240" w:lineRule="auto"/>
                    <w:rPr>
                      <w:rFonts w:eastAsia="仿宋"/>
                      <w:kern w:val="0"/>
                      <w:sz w:val="20"/>
                      <w:szCs w:val="21"/>
                    </w:rPr>
                  </w:pPr>
                  <w:r>
                    <w:rPr>
                      <w:rFonts w:hint="eastAsia" w:eastAsia="仿宋"/>
                      <w:kern w:val="0"/>
                      <w:sz w:val="20"/>
                      <w:szCs w:val="21"/>
                    </w:rPr>
                    <w:t>簧片铆接机</w:t>
                  </w:r>
                </w:p>
              </w:tc>
              <w:tc>
                <w:tcPr>
                  <w:tcW w:w="1134" w:type="dxa"/>
                  <w:vAlign w:val="center"/>
                </w:tcPr>
                <w:p w14:paraId="0B9DCE72">
                  <w:pPr>
                    <w:autoSpaceDE w:val="0"/>
                    <w:autoSpaceDN w:val="0"/>
                    <w:snapToGrid w:val="0"/>
                    <w:jc w:val="center"/>
                    <w:rPr>
                      <w:rFonts w:eastAsia="仿宋"/>
                      <w:kern w:val="0"/>
                      <w:sz w:val="20"/>
                      <w:szCs w:val="21"/>
                    </w:rPr>
                  </w:pPr>
                  <w:r>
                    <w:rPr>
                      <w:rFonts w:hint="eastAsia" w:eastAsia="仿宋"/>
                      <w:kern w:val="0"/>
                      <w:sz w:val="20"/>
                      <w:szCs w:val="21"/>
                    </w:rPr>
                    <w:t>7</w:t>
                  </w:r>
                  <w:r>
                    <w:rPr>
                      <w:rFonts w:eastAsia="仿宋"/>
                      <w:kern w:val="0"/>
                      <w:sz w:val="20"/>
                      <w:szCs w:val="21"/>
                    </w:rPr>
                    <w:t>5</w:t>
                  </w:r>
                </w:p>
              </w:tc>
              <w:tc>
                <w:tcPr>
                  <w:tcW w:w="709" w:type="dxa"/>
                  <w:vMerge w:val="continue"/>
                  <w:vAlign w:val="center"/>
                </w:tcPr>
                <w:p w14:paraId="7F6243F5">
                  <w:pPr>
                    <w:autoSpaceDE w:val="0"/>
                    <w:autoSpaceDN w:val="0"/>
                    <w:snapToGrid w:val="0"/>
                    <w:jc w:val="center"/>
                    <w:rPr>
                      <w:rFonts w:eastAsia="仿宋"/>
                      <w:kern w:val="0"/>
                      <w:sz w:val="20"/>
                      <w:szCs w:val="22"/>
                    </w:rPr>
                  </w:pPr>
                </w:p>
              </w:tc>
              <w:tc>
                <w:tcPr>
                  <w:tcW w:w="708" w:type="dxa"/>
                  <w:vAlign w:val="center"/>
                </w:tcPr>
                <w:p w14:paraId="2522EA9E">
                  <w:pPr>
                    <w:pStyle w:val="86"/>
                    <w:snapToGrid w:val="0"/>
                    <w:spacing w:line="240" w:lineRule="auto"/>
                    <w:rPr>
                      <w:rFonts w:eastAsia="仿宋"/>
                      <w:kern w:val="0"/>
                      <w:sz w:val="20"/>
                      <w:szCs w:val="21"/>
                    </w:rPr>
                  </w:pPr>
                  <w:r>
                    <w:rPr>
                      <w:rFonts w:hint="eastAsia" w:eastAsia="仿宋"/>
                      <w:kern w:val="0"/>
                      <w:sz w:val="20"/>
                      <w:szCs w:val="21"/>
                    </w:rPr>
                    <w:t>5</w:t>
                  </w:r>
                </w:p>
              </w:tc>
              <w:tc>
                <w:tcPr>
                  <w:tcW w:w="851" w:type="dxa"/>
                  <w:vAlign w:val="center"/>
                </w:tcPr>
                <w:p w14:paraId="022422B5">
                  <w:pPr>
                    <w:spacing w:line="360" w:lineRule="exact"/>
                    <w:jc w:val="center"/>
                    <w:rPr>
                      <w:rFonts w:eastAsia="仿宋_GB2312"/>
                      <w:szCs w:val="22"/>
                    </w:rPr>
                  </w:pPr>
                  <w:r>
                    <w:rPr>
                      <w:rFonts w:eastAsia="仿宋_GB2312"/>
                      <w:szCs w:val="22"/>
                    </w:rPr>
                    <w:t>119.3</w:t>
                  </w:r>
                </w:p>
              </w:tc>
              <w:tc>
                <w:tcPr>
                  <w:tcW w:w="709" w:type="dxa"/>
                  <w:vAlign w:val="center"/>
                </w:tcPr>
                <w:p w14:paraId="096E6C64">
                  <w:pPr>
                    <w:spacing w:line="360" w:lineRule="exact"/>
                    <w:jc w:val="center"/>
                    <w:rPr>
                      <w:rFonts w:eastAsia="仿宋_GB2312"/>
                      <w:szCs w:val="22"/>
                    </w:rPr>
                  </w:pPr>
                  <w:r>
                    <w:rPr>
                      <w:rFonts w:eastAsia="仿宋_GB2312"/>
                      <w:szCs w:val="22"/>
                    </w:rPr>
                    <w:t>39.3</w:t>
                  </w:r>
                </w:p>
              </w:tc>
              <w:tc>
                <w:tcPr>
                  <w:tcW w:w="425" w:type="dxa"/>
                  <w:vAlign w:val="center"/>
                </w:tcPr>
                <w:p w14:paraId="3E785500">
                  <w:pPr>
                    <w:autoSpaceDE w:val="0"/>
                    <w:autoSpaceDN w:val="0"/>
                    <w:snapToGrid w:val="0"/>
                    <w:jc w:val="center"/>
                    <w:rPr>
                      <w:rFonts w:eastAsia="仿宋"/>
                      <w:kern w:val="0"/>
                      <w:sz w:val="20"/>
                      <w:szCs w:val="22"/>
                    </w:rPr>
                  </w:pPr>
                  <w:r>
                    <w:rPr>
                      <w:rFonts w:eastAsia="仿宋"/>
                      <w:kern w:val="0"/>
                      <w:sz w:val="20"/>
                      <w:szCs w:val="22"/>
                    </w:rPr>
                    <w:t>0</w:t>
                  </w:r>
                </w:p>
              </w:tc>
              <w:tc>
                <w:tcPr>
                  <w:tcW w:w="850" w:type="dxa"/>
                  <w:vAlign w:val="center"/>
                </w:tcPr>
                <w:p w14:paraId="2F7651CF">
                  <w:pPr>
                    <w:autoSpaceDE w:val="0"/>
                    <w:autoSpaceDN w:val="0"/>
                    <w:snapToGrid w:val="0"/>
                    <w:jc w:val="center"/>
                    <w:rPr>
                      <w:rFonts w:eastAsia="仿宋"/>
                      <w:kern w:val="0"/>
                      <w:sz w:val="20"/>
                      <w:szCs w:val="22"/>
                    </w:rPr>
                  </w:pPr>
                  <w:r>
                    <w:rPr>
                      <w:rFonts w:hint="eastAsia" w:eastAsia="仿宋"/>
                      <w:kern w:val="0"/>
                      <w:sz w:val="20"/>
                      <w:szCs w:val="22"/>
                    </w:rPr>
                    <w:t>南</w:t>
                  </w:r>
                  <w:r>
                    <w:rPr>
                      <w:rFonts w:eastAsia="仿宋"/>
                      <w:kern w:val="0"/>
                      <w:sz w:val="20"/>
                      <w:szCs w:val="22"/>
                    </w:rPr>
                    <w:t>边界39</w:t>
                  </w:r>
                </w:p>
              </w:tc>
              <w:tc>
                <w:tcPr>
                  <w:tcW w:w="851" w:type="dxa"/>
                  <w:vMerge w:val="continue"/>
                  <w:vAlign w:val="center"/>
                </w:tcPr>
                <w:p w14:paraId="39FC47C0">
                  <w:pPr>
                    <w:widowControl/>
                    <w:jc w:val="center"/>
                    <w:textAlignment w:val="center"/>
                    <w:rPr>
                      <w:rFonts w:eastAsia="仿宋"/>
                      <w:kern w:val="0"/>
                      <w:sz w:val="20"/>
                      <w:szCs w:val="21"/>
                    </w:rPr>
                  </w:pPr>
                </w:p>
              </w:tc>
              <w:tc>
                <w:tcPr>
                  <w:tcW w:w="384" w:type="dxa"/>
                  <w:vMerge w:val="continue"/>
                  <w:vAlign w:val="center"/>
                </w:tcPr>
                <w:p w14:paraId="66FC2DDF">
                  <w:pPr>
                    <w:widowControl/>
                    <w:jc w:val="center"/>
                    <w:textAlignment w:val="center"/>
                    <w:rPr>
                      <w:rFonts w:eastAsia="仿宋"/>
                      <w:kern w:val="0"/>
                      <w:sz w:val="20"/>
                      <w:szCs w:val="21"/>
                    </w:rPr>
                  </w:pPr>
                </w:p>
              </w:tc>
            </w:tr>
            <w:tr w14:paraId="58FA0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50" w:type="dxa"/>
                  <w:vMerge w:val="continue"/>
                  <w:vAlign w:val="center"/>
                </w:tcPr>
                <w:p w14:paraId="10CBFCC8">
                  <w:pPr>
                    <w:autoSpaceDE w:val="0"/>
                    <w:autoSpaceDN w:val="0"/>
                    <w:snapToGrid w:val="0"/>
                    <w:jc w:val="center"/>
                    <w:rPr>
                      <w:rFonts w:eastAsia="仿宋"/>
                      <w:kern w:val="0"/>
                      <w:sz w:val="20"/>
                      <w:szCs w:val="22"/>
                    </w:rPr>
                  </w:pPr>
                </w:p>
              </w:tc>
              <w:tc>
                <w:tcPr>
                  <w:tcW w:w="1400" w:type="dxa"/>
                  <w:vAlign w:val="center"/>
                </w:tcPr>
                <w:p w14:paraId="382EF1DB">
                  <w:pPr>
                    <w:pStyle w:val="86"/>
                    <w:snapToGrid w:val="0"/>
                    <w:spacing w:line="240" w:lineRule="auto"/>
                    <w:rPr>
                      <w:rFonts w:eastAsia="仿宋"/>
                      <w:kern w:val="0"/>
                      <w:sz w:val="20"/>
                      <w:szCs w:val="21"/>
                    </w:rPr>
                  </w:pPr>
                  <w:r>
                    <w:rPr>
                      <w:rFonts w:hint="eastAsia" w:eastAsia="仿宋"/>
                      <w:kern w:val="0"/>
                      <w:sz w:val="20"/>
                      <w:szCs w:val="21"/>
                    </w:rPr>
                    <w:t>激光焊接机</w:t>
                  </w:r>
                </w:p>
              </w:tc>
              <w:tc>
                <w:tcPr>
                  <w:tcW w:w="1134" w:type="dxa"/>
                  <w:vAlign w:val="center"/>
                </w:tcPr>
                <w:p w14:paraId="3926781A">
                  <w:pPr>
                    <w:autoSpaceDE w:val="0"/>
                    <w:autoSpaceDN w:val="0"/>
                    <w:snapToGrid w:val="0"/>
                    <w:jc w:val="center"/>
                    <w:rPr>
                      <w:rFonts w:eastAsia="仿宋"/>
                      <w:kern w:val="0"/>
                      <w:sz w:val="20"/>
                      <w:szCs w:val="21"/>
                    </w:rPr>
                  </w:pPr>
                  <w:r>
                    <w:rPr>
                      <w:rFonts w:hint="eastAsia" w:eastAsia="仿宋"/>
                      <w:kern w:val="0"/>
                      <w:sz w:val="20"/>
                      <w:szCs w:val="21"/>
                    </w:rPr>
                    <w:t>7</w:t>
                  </w:r>
                  <w:r>
                    <w:rPr>
                      <w:rFonts w:eastAsia="仿宋"/>
                      <w:kern w:val="0"/>
                      <w:sz w:val="20"/>
                      <w:szCs w:val="21"/>
                    </w:rPr>
                    <w:t>0</w:t>
                  </w:r>
                </w:p>
              </w:tc>
              <w:tc>
                <w:tcPr>
                  <w:tcW w:w="709" w:type="dxa"/>
                  <w:vMerge w:val="continue"/>
                  <w:vAlign w:val="center"/>
                </w:tcPr>
                <w:p w14:paraId="5ADB45A6">
                  <w:pPr>
                    <w:autoSpaceDE w:val="0"/>
                    <w:autoSpaceDN w:val="0"/>
                    <w:snapToGrid w:val="0"/>
                    <w:jc w:val="center"/>
                    <w:rPr>
                      <w:rFonts w:eastAsia="仿宋"/>
                      <w:kern w:val="0"/>
                      <w:sz w:val="20"/>
                      <w:szCs w:val="22"/>
                    </w:rPr>
                  </w:pPr>
                </w:p>
              </w:tc>
              <w:tc>
                <w:tcPr>
                  <w:tcW w:w="708" w:type="dxa"/>
                  <w:vAlign w:val="center"/>
                </w:tcPr>
                <w:p w14:paraId="3C8B50D8">
                  <w:pPr>
                    <w:pStyle w:val="86"/>
                    <w:snapToGrid w:val="0"/>
                    <w:spacing w:line="240" w:lineRule="auto"/>
                    <w:rPr>
                      <w:rFonts w:eastAsia="仿宋"/>
                      <w:kern w:val="0"/>
                      <w:sz w:val="20"/>
                      <w:szCs w:val="21"/>
                    </w:rPr>
                  </w:pPr>
                  <w:r>
                    <w:rPr>
                      <w:rFonts w:hint="eastAsia" w:eastAsia="仿宋"/>
                      <w:kern w:val="0"/>
                      <w:sz w:val="20"/>
                      <w:szCs w:val="21"/>
                    </w:rPr>
                    <w:t>1</w:t>
                  </w:r>
                </w:p>
              </w:tc>
              <w:tc>
                <w:tcPr>
                  <w:tcW w:w="851" w:type="dxa"/>
                  <w:vAlign w:val="center"/>
                </w:tcPr>
                <w:p w14:paraId="4662F553">
                  <w:pPr>
                    <w:autoSpaceDE w:val="0"/>
                    <w:autoSpaceDN w:val="0"/>
                    <w:snapToGrid w:val="0"/>
                    <w:jc w:val="center"/>
                    <w:rPr>
                      <w:rFonts w:eastAsia="仿宋"/>
                      <w:szCs w:val="22"/>
                    </w:rPr>
                  </w:pPr>
                  <w:r>
                    <w:rPr>
                      <w:rFonts w:eastAsia="仿宋"/>
                      <w:szCs w:val="22"/>
                    </w:rPr>
                    <w:t>139.01</w:t>
                  </w:r>
                </w:p>
              </w:tc>
              <w:tc>
                <w:tcPr>
                  <w:tcW w:w="709" w:type="dxa"/>
                  <w:vAlign w:val="center"/>
                </w:tcPr>
                <w:p w14:paraId="21E27A55">
                  <w:pPr>
                    <w:autoSpaceDE w:val="0"/>
                    <w:autoSpaceDN w:val="0"/>
                    <w:snapToGrid w:val="0"/>
                    <w:jc w:val="center"/>
                    <w:rPr>
                      <w:rFonts w:eastAsia="仿宋"/>
                      <w:szCs w:val="22"/>
                    </w:rPr>
                  </w:pPr>
                  <w:r>
                    <w:rPr>
                      <w:rFonts w:eastAsia="仿宋"/>
                      <w:szCs w:val="22"/>
                    </w:rPr>
                    <w:t>31.45</w:t>
                  </w:r>
                </w:p>
              </w:tc>
              <w:tc>
                <w:tcPr>
                  <w:tcW w:w="425" w:type="dxa"/>
                  <w:vAlign w:val="center"/>
                </w:tcPr>
                <w:p w14:paraId="7DAF9C5F">
                  <w:pPr>
                    <w:autoSpaceDE w:val="0"/>
                    <w:autoSpaceDN w:val="0"/>
                    <w:snapToGrid w:val="0"/>
                    <w:jc w:val="center"/>
                    <w:rPr>
                      <w:rFonts w:eastAsia="仿宋"/>
                      <w:kern w:val="0"/>
                      <w:sz w:val="20"/>
                      <w:szCs w:val="22"/>
                    </w:rPr>
                  </w:pPr>
                  <w:r>
                    <w:rPr>
                      <w:rFonts w:eastAsia="仿宋"/>
                      <w:kern w:val="0"/>
                      <w:sz w:val="20"/>
                      <w:szCs w:val="22"/>
                    </w:rPr>
                    <w:t>0</w:t>
                  </w:r>
                </w:p>
              </w:tc>
              <w:tc>
                <w:tcPr>
                  <w:tcW w:w="850" w:type="dxa"/>
                  <w:vAlign w:val="center"/>
                </w:tcPr>
                <w:p w14:paraId="35A501D6">
                  <w:pPr>
                    <w:autoSpaceDE w:val="0"/>
                    <w:autoSpaceDN w:val="0"/>
                    <w:snapToGrid w:val="0"/>
                    <w:jc w:val="center"/>
                    <w:rPr>
                      <w:rFonts w:eastAsia="仿宋"/>
                      <w:kern w:val="0"/>
                      <w:sz w:val="20"/>
                      <w:szCs w:val="22"/>
                    </w:rPr>
                  </w:pPr>
                  <w:r>
                    <w:rPr>
                      <w:rFonts w:hint="eastAsia" w:eastAsia="仿宋"/>
                      <w:kern w:val="0"/>
                      <w:sz w:val="20"/>
                      <w:szCs w:val="22"/>
                    </w:rPr>
                    <w:t>南</w:t>
                  </w:r>
                  <w:r>
                    <w:rPr>
                      <w:rFonts w:eastAsia="仿宋"/>
                      <w:kern w:val="0"/>
                      <w:sz w:val="20"/>
                      <w:szCs w:val="22"/>
                    </w:rPr>
                    <w:t>边界31</w:t>
                  </w:r>
                </w:p>
              </w:tc>
              <w:tc>
                <w:tcPr>
                  <w:tcW w:w="851" w:type="dxa"/>
                  <w:vMerge w:val="continue"/>
                  <w:vAlign w:val="center"/>
                </w:tcPr>
                <w:p w14:paraId="79DC8110">
                  <w:pPr>
                    <w:widowControl/>
                    <w:jc w:val="center"/>
                    <w:textAlignment w:val="center"/>
                    <w:rPr>
                      <w:rFonts w:eastAsia="仿宋"/>
                      <w:kern w:val="0"/>
                      <w:sz w:val="20"/>
                      <w:szCs w:val="21"/>
                    </w:rPr>
                  </w:pPr>
                </w:p>
              </w:tc>
              <w:tc>
                <w:tcPr>
                  <w:tcW w:w="384" w:type="dxa"/>
                  <w:vMerge w:val="continue"/>
                  <w:vAlign w:val="center"/>
                </w:tcPr>
                <w:p w14:paraId="37831BA6">
                  <w:pPr>
                    <w:widowControl/>
                    <w:jc w:val="center"/>
                    <w:textAlignment w:val="center"/>
                    <w:rPr>
                      <w:rFonts w:eastAsia="仿宋"/>
                      <w:kern w:val="0"/>
                      <w:sz w:val="20"/>
                      <w:szCs w:val="21"/>
                    </w:rPr>
                  </w:pPr>
                </w:p>
              </w:tc>
            </w:tr>
            <w:tr w14:paraId="7DEF3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50" w:type="dxa"/>
                  <w:vMerge w:val="continue"/>
                  <w:vAlign w:val="center"/>
                </w:tcPr>
                <w:p w14:paraId="6AB94FD2">
                  <w:pPr>
                    <w:autoSpaceDE w:val="0"/>
                    <w:autoSpaceDN w:val="0"/>
                    <w:snapToGrid w:val="0"/>
                    <w:jc w:val="center"/>
                    <w:rPr>
                      <w:rFonts w:eastAsia="仿宋"/>
                      <w:kern w:val="0"/>
                      <w:sz w:val="20"/>
                      <w:szCs w:val="22"/>
                    </w:rPr>
                  </w:pPr>
                </w:p>
              </w:tc>
              <w:tc>
                <w:tcPr>
                  <w:tcW w:w="1400" w:type="dxa"/>
                  <w:vAlign w:val="center"/>
                </w:tcPr>
                <w:p w14:paraId="469548F1">
                  <w:pPr>
                    <w:pStyle w:val="86"/>
                    <w:snapToGrid w:val="0"/>
                    <w:spacing w:line="240" w:lineRule="auto"/>
                    <w:rPr>
                      <w:rFonts w:eastAsia="仿宋"/>
                      <w:kern w:val="0"/>
                      <w:sz w:val="20"/>
                      <w:szCs w:val="21"/>
                    </w:rPr>
                  </w:pPr>
                  <w:r>
                    <w:rPr>
                      <w:rFonts w:hint="eastAsia" w:eastAsia="仿宋"/>
                      <w:kern w:val="0"/>
                      <w:sz w:val="20"/>
                      <w:szCs w:val="21"/>
                    </w:rPr>
                    <w:t>点焊机</w:t>
                  </w:r>
                </w:p>
              </w:tc>
              <w:tc>
                <w:tcPr>
                  <w:tcW w:w="1134" w:type="dxa"/>
                  <w:vAlign w:val="center"/>
                </w:tcPr>
                <w:p w14:paraId="0DA10F4A">
                  <w:pPr>
                    <w:autoSpaceDE w:val="0"/>
                    <w:autoSpaceDN w:val="0"/>
                    <w:snapToGrid w:val="0"/>
                    <w:jc w:val="center"/>
                    <w:rPr>
                      <w:rFonts w:eastAsia="仿宋"/>
                      <w:kern w:val="0"/>
                      <w:sz w:val="20"/>
                      <w:szCs w:val="21"/>
                    </w:rPr>
                  </w:pPr>
                  <w:r>
                    <w:rPr>
                      <w:rFonts w:hint="eastAsia" w:eastAsia="仿宋"/>
                      <w:kern w:val="0"/>
                      <w:sz w:val="20"/>
                      <w:szCs w:val="21"/>
                    </w:rPr>
                    <w:t>7</w:t>
                  </w:r>
                  <w:r>
                    <w:rPr>
                      <w:rFonts w:eastAsia="仿宋"/>
                      <w:kern w:val="0"/>
                      <w:sz w:val="20"/>
                      <w:szCs w:val="21"/>
                    </w:rPr>
                    <w:t>0</w:t>
                  </w:r>
                </w:p>
              </w:tc>
              <w:tc>
                <w:tcPr>
                  <w:tcW w:w="709" w:type="dxa"/>
                  <w:vMerge w:val="continue"/>
                  <w:vAlign w:val="center"/>
                </w:tcPr>
                <w:p w14:paraId="6D741835">
                  <w:pPr>
                    <w:autoSpaceDE w:val="0"/>
                    <w:autoSpaceDN w:val="0"/>
                    <w:snapToGrid w:val="0"/>
                    <w:jc w:val="center"/>
                    <w:rPr>
                      <w:rFonts w:eastAsia="仿宋"/>
                      <w:kern w:val="0"/>
                      <w:sz w:val="20"/>
                      <w:szCs w:val="22"/>
                    </w:rPr>
                  </w:pPr>
                </w:p>
              </w:tc>
              <w:tc>
                <w:tcPr>
                  <w:tcW w:w="708" w:type="dxa"/>
                  <w:vAlign w:val="center"/>
                </w:tcPr>
                <w:p w14:paraId="6641BF25">
                  <w:pPr>
                    <w:pStyle w:val="86"/>
                    <w:snapToGrid w:val="0"/>
                    <w:spacing w:line="240" w:lineRule="auto"/>
                    <w:rPr>
                      <w:rFonts w:eastAsia="仿宋"/>
                      <w:kern w:val="0"/>
                      <w:sz w:val="20"/>
                      <w:szCs w:val="21"/>
                    </w:rPr>
                  </w:pPr>
                  <w:r>
                    <w:rPr>
                      <w:rFonts w:hint="eastAsia" w:eastAsia="仿宋"/>
                      <w:kern w:val="0"/>
                      <w:sz w:val="20"/>
                      <w:szCs w:val="21"/>
                    </w:rPr>
                    <w:t>2</w:t>
                  </w:r>
                </w:p>
              </w:tc>
              <w:tc>
                <w:tcPr>
                  <w:tcW w:w="851" w:type="dxa"/>
                  <w:vAlign w:val="center"/>
                </w:tcPr>
                <w:p w14:paraId="214BBA99">
                  <w:pPr>
                    <w:spacing w:line="360" w:lineRule="exact"/>
                    <w:jc w:val="center"/>
                    <w:rPr>
                      <w:rFonts w:eastAsia="仿宋_GB2312"/>
                      <w:szCs w:val="22"/>
                    </w:rPr>
                  </w:pPr>
                  <w:r>
                    <w:rPr>
                      <w:rFonts w:eastAsia="仿宋_GB2312"/>
                      <w:szCs w:val="22"/>
                    </w:rPr>
                    <w:t>127.8</w:t>
                  </w:r>
                </w:p>
              </w:tc>
              <w:tc>
                <w:tcPr>
                  <w:tcW w:w="709" w:type="dxa"/>
                  <w:vAlign w:val="center"/>
                </w:tcPr>
                <w:p w14:paraId="381E0109">
                  <w:pPr>
                    <w:spacing w:line="360" w:lineRule="exact"/>
                    <w:jc w:val="center"/>
                    <w:rPr>
                      <w:rFonts w:eastAsia="仿宋_GB2312"/>
                      <w:szCs w:val="22"/>
                    </w:rPr>
                  </w:pPr>
                  <w:r>
                    <w:rPr>
                      <w:rFonts w:eastAsia="仿宋_GB2312"/>
                      <w:szCs w:val="22"/>
                    </w:rPr>
                    <w:t>46.3</w:t>
                  </w:r>
                </w:p>
              </w:tc>
              <w:tc>
                <w:tcPr>
                  <w:tcW w:w="425" w:type="dxa"/>
                  <w:vAlign w:val="center"/>
                </w:tcPr>
                <w:p w14:paraId="70F47597">
                  <w:pPr>
                    <w:autoSpaceDE w:val="0"/>
                    <w:autoSpaceDN w:val="0"/>
                    <w:snapToGrid w:val="0"/>
                    <w:jc w:val="center"/>
                    <w:rPr>
                      <w:rFonts w:eastAsia="仿宋"/>
                      <w:kern w:val="0"/>
                      <w:sz w:val="20"/>
                      <w:szCs w:val="22"/>
                    </w:rPr>
                  </w:pPr>
                  <w:r>
                    <w:rPr>
                      <w:rFonts w:eastAsia="仿宋"/>
                      <w:kern w:val="0"/>
                      <w:sz w:val="20"/>
                      <w:szCs w:val="22"/>
                    </w:rPr>
                    <w:t>0</w:t>
                  </w:r>
                </w:p>
              </w:tc>
              <w:tc>
                <w:tcPr>
                  <w:tcW w:w="850" w:type="dxa"/>
                  <w:vAlign w:val="center"/>
                </w:tcPr>
                <w:p w14:paraId="5EAC1092">
                  <w:pPr>
                    <w:autoSpaceDE w:val="0"/>
                    <w:autoSpaceDN w:val="0"/>
                    <w:snapToGrid w:val="0"/>
                    <w:jc w:val="center"/>
                    <w:rPr>
                      <w:rFonts w:eastAsia="仿宋"/>
                      <w:kern w:val="0"/>
                      <w:sz w:val="20"/>
                      <w:szCs w:val="22"/>
                    </w:rPr>
                  </w:pPr>
                  <w:r>
                    <w:rPr>
                      <w:rFonts w:hint="eastAsia" w:eastAsia="仿宋"/>
                      <w:kern w:val="0"/>
                      <w:sz w:val="20"/>
                      <w:szCs w:val="22"/>
                    </w:rPr>
                    <w:t>南</w:t>
                  </w:r>
                  <w:r>
                    <w:rPr>
                      <w:rFonts w:eastAsia="仿宋"/>
                      <w:kern w:val="0"/>
                      <w:sz w:val="20"/>
                      <w:szCs w:val="22"/>
                    </w:rPr>
                    <w:t>边界46</w:t>
                  </w:r>
                </w:p>
              </w:tc>
              <w:tc>
                <w:tcPr>
                  <w:tcW w:w="851" w:type="dxa"/>
                  <w:vMerge w:val="continue"/>
                  <w:vAlign w:val="center"/>
                </w:tcPr>
                <w:p w14:paraId="6301D2CA">
                  <w:pPr>
                    <w:widowControl/>
                    <w:jc w:val="center"/>
                    <w:textAlignment w:val="center"/>
                    <w:rPr>
                      <w:rFonts w:eastAsia="仿宋"/>
                      <w:kern w:val="0"/>
                      <w:sz w:val="20"/>
                      <w:szCs w:val="21"/>
                    </w:rPr>
                  </w:pPr>
                </w:p>
              </w:tc>
              <w:tc>
                <w:tcPr>
                  <w:tcW w:w="384" w:type="dxa"/>
                  <w:vMerge w:val="continue"/>
                  <w:vAlign w:val="center"/>
                </w:tcPr>
                <w:p w14:paraId="139ABE3C">
                  <w:pPr>
                    <w:widowControl/>
                    <w:jc w:val="center"/>
                    <w:textAlignment w:val="center"/>
                    <w:rPr>
                      <w:rFonts w:eastAsia="仿宋"/>
                      <w:kern w:val="0"/>
                      <w:sz w:val="20"/>
                      <w:szCs w:val="21"/>
                    </w:rPr>
                  </w:pPr>
                </w:p>
              </w:tc>
            </w:tr>
          </w:tbl>
          <w:p w14:paraId="70343216">
            <w:pPr>
              <w:keepNext/>
              <w:spacing w:line="500" w:lineRule="exact"/>
              <w:jc w:val="center"/>
              <w:rPr>
                <w:rFonts w:eastAsia="仿宋"/>
                <w:b/>
                <w:szCs w:val="21"/>
              </w:rPr>
            </w:pPr>
            <w:r>
              <w:rPr>
                <w:rFonts w:eastAsia="仿宋"/>
                <w:b/>
                <w:szCs w:val="21"/>
              </w:rPr>
              <w:t>工业企业噪声源强调查清单（室外声源）  单位：dB（A）</w:t>
            </w:r>
          </w:p>
          <w:tbl>
            <w:tblPr>
              <w:tblStyle w:val="36"/>
              <w:tblW w:w="87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5"/>
              <w:gridCol w:w="1134"/>
              <w:gridCol w:w="993"/>
              <w:gridCol w:w="850"/>
              <w:gridCol w:w="784"/>
              <w:gridCol w:w="1059"/>
              <w:gridCol w:w="1417"/>
              <w:gridCol w:w="686"/>
            </w:tblGrid>
            <w:tr w14:paraId="4F23E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85" w:type="dxa"/>
                  <w:vMerge w:val="restart"/>
                  <w:vAlign w:val="center"/>
                </w:tcPr>
                <w:p w14:paraId="6679DBCE">
                  <w:pPr>
                    <w:autoSpaceDE w:val="0"/>
                    <w:autoSpaceDN w:val="0"/>
                    <w:snapToGrid w:val="0"/>
                    <w:jc w:val="center"/>
                    <w:rPr>
                      <w:rFonts w:eastAsia="仿宋"/>
                      <w:kern w:val="0"/>
                      <w:sz w:val="20"/>
                      <w:szCs w:val="22"/>
                    </w:rPr>
                  </w:pPr>
                  <w:r>
                    <w:rPr>
                      <w:rFonts w:eastAsia="仿宋"/>
                      <w:kern w:val="0"/>
                      <w:sz w:val="20"/>
                      <w:szCs w:val="22"/>
                    </w:rPr>
                    <w:t>声源名称</w:t>
                  </w:r>
                </w:p>
              </w:tc>
              <w:tc>
                <w:tcPr>
                  <w:tcW w:w="1134" w:type="dxa"/>
                  <w:vMerge w:val="restart"/>
                  <w:vAlign w:val="center"/>
                </w:tcPr>
                <w:p w14:paraId="45ACD549">
                  <w:pPr>
                    <w:autoSpaceDE w:val="0"/>
                    <w:autoSpaceDN w:val="0"/>
                    <w:snapToGrid w:val="0"/>
                    <w:jc w:val="center"/>
                    <w:rPr>
                      <w:rFonts w:eastAsia="仿宋"/>
                      <w:kern w:val="0"/>
                      <w:sz w:val="20"/>
                      <w:szCs w:val="22"/>
                    </w:rPr>
                  </w:pPr>
                  <w:r>
                    <w:rPr>
                      <w:rFonts w:eastAsia="仿宋"/>
                      <w:kern w:val="0"/>
                      <w:sz w:val="20"/>
                      <w:szCs w:val="22"/>
                    </w:rPr>
                    <w:t>数量</w:t>
                  </w:r>
                </w:p>
                <w:p w14:paraId="5D61F84F">
                  <w:pPr>
                    <w:autoSpaceDE w:val="0"/>
                    <w:autoSpaceDN w:val="0"/>
                    <w:snapToGrid w:val="0"/>
                    <w:jc w:val="center"/>
                    <w:rPr>
                      <w:rFonts w:eastAsia="仿宋"/>
                      <w:kern w:val="0"/>
                      <w:sz w:val="20"/>
                      <w:szCs w:val="22"/>
                    </w:rPr>
                  </w:pPr>
                  <w:r>
                    <w:rPr>
                      <w:rFonts w:eastAsia="仿宋"/>
                      <w:kern w:val="0"/>
                      <w:sz w:val="20"/>
                      <w:szCs w:val="22"/>
                    </w:rPr>
                    <w:t>（台/套）</w:t>
                  </w:r>
                </w:p>
              </w:tc>
              <w:tc>
                <w:tcPr>
                  <w:tcW w:w="2627" w:type="dxa"/>
                  <w:gridSpan w:val="3"/>
                  <w:vAlign w:val="center"/>
                </w:tcPr>
                <w:p w14:paraId="10C098F6">
                  <w:pPr>
                    <w:autoSpaceDE w:val="0"/>
                    <w:autoSpaceDN w:val="0"/>
                    <w:snapToGrid w:val="0"/>
                    <w:jc w:val="center"/>
                    <w:rPr>
                      <w:rFonts w:eastAsia="仿宋"/>
                      <w:kern w:val="0"/>
                      <w:sz w:val="20"/>
                      <w:szCs w:val="22"/>
                    </w:rPr>
                  </w:pPr>
                  <w:r>
                    <w:rPr>
                      <w:rFonts w:eastAsia="仿宋"/>
                      <w:kern w:val="0"/>
                      <w:sz w:val="20"/>
                      <w:szCs w:val="22"/>
                    </w:rPr>
                    <w:t>空间相对位置/m</w:t>
                  </w:r>
                </w:p>
              </w:tc>
              <w:tc>
                <w:tcPr>
                  <w:tcW w:w="1059" w:type="dxa"/>
                  <w:vMerge w:val="restart"/>
                  <w:vAlign w:val="center"/>
                </w:tcPr>
                <w:p w14:paraId="73A61F38">
                  <w:pPr>
                    <w:autoSpaceDE w:val="0"/>
                    <w:autoSpaceDN w:val="0"/>
                    <w:snapToGrid w:val="0"/>
                    <w:jc w:val="center"/>
                    <w:rPr>
                      <w:rFonts w:eastAsia="仿宋"/>
                      <w:kern w:val="0"/>
                      <w:sz w:val="20"/>
                      <w:szCs w:val="22"/>
                    </w:rPr>
                  </w:pPr>
                  <w:r>
                    <w:rPr>
                      <w:rFonts w:eastAsia="仿宋"/>
                      <w:kern w:val="0"/>
                      <w:sz w:val="20"/>
                      <w:szCs w:val="22"/>
                    </w:rPr>
                    <w:t>声功率级/dB(A)</w:t>
                  </w:r>
                </w:p>
              </w:tc>
              <w:tc>
                <w:tcPr>
                  <w:tcW w:w="1417" w:type="dxa"/>
                  <w:vMerge w:val="restart"/>
                  <w:vAlign w:val="center"/>
                </w:tcPr>
                <w:p w14:paraId="241CE921">
                  <w:pPr>
                    <w:jc w:val="center"/>
                    <w:rPr>
                      <w:rFonts w:eastAsia="仿宋"/>
                      <w:kern w:val="0"/>
                      <w:sz w:val="20"/>
                      <w:szCs w:val="22"/>
                    </w:rPr>
                  </w:pPr>
                  <w:r>
                    <w:rPr>
                      <w:rFonts w:eastAsia="仿宋"/>
                      <w:kern w:val="0"/>
                      <w:sz w:val="20"/>
                      <w:szCs w:val="22"/>
                    </w:rPr>
                    <w:t>声源控制措施</w:t>
                  </w:r>
                </w:p>
              </w:tc>
              <w:tc>
                <w:tcPr>
                  <w:tcW w:w="686" w:type="dxa"/>
                  <w:vMerge w:val="restart"/>
                  <w:vAlign w:val="center"/>
                </w:tcPr>
                <w:p w14:paraId="09891EA4">
                  <w:pPr>
                    <w:jc w:val="center"/>
                    <w:rPr>
                      <w:rFonts w:eastAsia="仿宋"/>
                      <w:kern w:val="0"/>
                      <w:sz w:val="20"/>
                      <w:szCs w:val="22"/>
                    </w:rPr>
                  </w:pPr>
                  <w:r>
                    <w:rPr>
                      <w:rFonts w:eastAsia="仿宋"/>
                      <w:kern w:val="0"/>
                      <w:sz w:val="20"/>
                      <w:szCs w:val="22"/>
                    </w:rPr>
                    <w:t>运行方式</w:t>
                  </w:r>
                </w:p>
              </w:tc>
            </w:tr>
            <w:tr w14:paraId="48BA0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85" w:type="dxa"/>
                  <w:vMerge w:val="continue"/>
                </w:tcPr>
                <w:p w14:paraId="342A8FB4">
                  <w:pPr>
                    <w:autoSpaceDE w:val="0"/>
                    <w:autoSpaceDN w:val="0"/>
                    <w:snapToGrid w:val="0"/>
                    <w:jc w:val="center"/>
                    <w:rPr>
                      <w:rFonts w:eastAsia="仿宋"/>
                      <w:kern w:val="0"/>
                      <w:sz w:val="20"/>
                      <w:szCs w:val="22"/>
                    </w:rPr>
                  </w:pPr>
                </w:p>
              </w:tc>
              <w:tc>
                <w:tcPr>
                  <w:tcW w:w="1134" w:type="dxa"/>
                  <w:vMerge w:val="continue"/>
                </w:tcPr>
                <w:p w14:paraId="0EBBEFCE">
                  <w:pPr>
                    <w:autoSpaceDE w:val="0"/>
                    <w:autoSpaceDN w:val="0"/>
                    <w:snapToGrid w:val="0"/>
                    <w:jc w:val="center"/>
                    <w:rPr>
                      <w:rFonts w:eastAsia="仿宋"/>
                      <w:kern w:val="0"/>
                      <w:sz w:val="20"/>
                      <w:szCs w:val="22"/>
                    </w:rPr>
                  </w:pPr>
                </w:p>
              </w:tc>
              <w:tc>
                <w:tcPr>
                  <w:tcW w:w="993" w:type="dxa"/>
                  <w:vAlign w:val="center"/>
                </w:tcPr>
                <w:p w14:paraId="05EA5412">
                  <w:pPr>
                    <w:autoSpaceDE w:val="0"/>
                    <w:autoSpaceDN w:val="0"/>
                    <w:snapToGrid w:val="0"/>
                    <w:jc w:val="center"/>
                    <w:rPr>
                      <w:rFonts w:eastAsia="仿宋"/>
                      <w:kern w:val="0"/>
                      <w:sz w:val="20"/>
                      <w:szCs w:val="22"/>
                    </w:rPr>
                  </w:pPr>
                  <w:r>
                    <w:rPr>
                      <w:rFonts w:eastAsia="仿宋"/>
                      <w:kern w:val="0"/>
                      <w:sz w:val="20"/>
                      <w:szCs w:val="22"/>
                    </w:rPr>
                    <w:t>X</w:t>
                  </w:r>
                </w:p>
              </w:tc>
              <w:tc>
                <w:tcPr>
                  <w:tcW w:w="850" w:type="dxa"/>
                  <w:vAlign w:val="center"/>
                </w:tcPr>
                <w:p w14:paraId="34E87A09">
                  <w:pPr>
                    <w:autoSpaceDE w:val="0"/>
                    <w:autoSpaceDN w:val="0"/>
                    <w:snapToGrid w:val="0"/>
                    <w:jc w:val="center"/>
                    <w:rPr>
                      <w:rFonts w:eastAsia="仿宋"/>
                      <w:kern w:val="0"/>
                      <w:sz w:val="20"/>
                      <w:szCs w:val="22"/>
                    </w:rPr>
                  </w:pPr>
                  <w:r>
                    <w:rPr>
                      <w:rFonts w:eastAsia="仿宋"/>
                      <w:kern w:val="0"/>
                      <w:sz w:val="20"/>
                      <w:szCs w:val="22"/>
                    </w:rPr>
                    <w:t>Y</w:t>
                  </w:r>
                </w:p>
              </w:tc>
              <w:tc>
                <w:tcPr>
                  <w:tcW w:w="784" w:type="dxa"/>
                  <w:vAlign w:val="center"/>
                </w:tcPr>
                <w:p w14:paraId="16B23AD4">
                  <w:pPr>
                    <w:autoSpaceDE w:val="0"/>
                    <w:autoSpaceDN w:val="0"/>
                    <w:snapToGrid w:val="0"/>
                    <w:jc w:val="center"/>
                    <w:rPr>
                      <w:rFonts w:eastAsia="仿宋"/>
                      <w:kern w:val="0"/>
                      <w:sz w:val="20"/>
                      <w:szCs w:val="22"/>
                    </w:rPr>
                  </w:pPr>
                  <w:r>
                    <w:rPr>
                      <w:rFonts w:eastAsia="仿宋"/>
                      <w:kern w:val="0"/>
                      <w:sz w:val="20"/>
                      <w:szCs w:val="22"/>
                    </w:rPr>
                    <w:t>Z</w:t>
                  </w:r>
                </w:p>
              </w:tc>
              <w:tc>
                <w:tcPr>
                  <w:tcW w:w="1059" w:type="dxa"/>
                  <w:vMerge w:val="continue"/>
                </w:tcPr>
                <w:p w14:paraId="2D42F198">
                  <w:pPr>
                    <w:autoSpaceDE w:val="0"/>
                    <w:autoSpaceDN w:val="0"/>
                    <w:snapToGrid w:val="0"/>
                    <w:jc w:val="center"/>
                    <w:rPr>
                      <w:rFonts w:eastAsia="仿宋"/>
                      <w:kern w:val="0"/>
                      <w:sz w:val="20"/>
                      <w:szCs w:val="22"/>
                    </w:rPr>
                  </w:pPr>
                </w:p>
              </w:tc>
              <w:tc>
                <w:tcPr>
                  <w:tcW w:w="1417" w:type="dxa"/>
                  <w:vMerge w:val="continue"/>
                </w:tcPr>
                <w:p w14:paraId="685F5803">
                  <w:pPr>
                    <w:jc w:val="center"/>
                    <w:rPr>
                      <w:rFonts w:eastAsia="仿宋"/>
                      <w:kern w:val="0"/>
                      <w:sz w:val="20"/>
                      <w:szCs w:val="22"/>
                    </w:rPr>
                  </w:pPr>
                </w:p>
              </w:tc>
              <w:tc>
                <w:tcPr>
                  <w:tcW w:w="686" w:type="dxa"/>
                  <w:vMerge w:val="continue"/>
                </w:tcPr>
                <w:p w14:paraId="5EE0CDB7">
                  <w:pPr>
                    <w:jc w:val="center"/>
                    <w:rPr>
                      <w:rFonts w:eastAsia="仿宋"/>
                      <w:kern w:val="0"/>
                      <w:sz w:val="20"/>
                      <w:szCs w:val="22"/>
                    </w:rPr>
                  </w:pPr>
                </w:p>
              </w:tc>
            </w:tr>
            <w:tr w14:paraId="21AC7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85" w:type="dxa"/>
                  <w:vAlign w:val="center"/>
                </w:tcPr>
                <w:p w14:paraId="2EB70E75">
                  <w:pPr>
                    <w:autoSpaceDE w:val="0"/>
                    <w:autoSpaceDN w:val="0"/>
                    <w:snapToGrid w:val="0"/>
                    <w:jc w:val="center"/>
                    <w:rPr>
                      <w:rFonts w:eastAsia="仿宋"/>
                      <w:kern w:val="0"/>
                      <w:sz w:val="20"/>
                      <w:szCs w:val="22"/>
                    </w:rPr>
                  </w:pPr>
                  <w:r>
                    <w:rPr>
                      <w:rFonts w:eastAsia="仿宋"/>
                      <w:kern w:val="0"/>
                      <w:sz w:val="20"/>
                      <w:szCs w:val="22"/>
                    </w:rPr>
                    <w:t>除尘器风机</w:t>
                  </w:r>
                </w:p>
              </w:tc>
              <w:tc>
                <w:tcPr>
                  <w:tcW w:w="1134" w:type="dxa"/>
                  <w:vAlign w:val="center"/>
                </w:tcPr>
                <w:p w14:paraId="4A827AB1">
                  <w:pPr>
                    <w:autoSpaceDE w:val="0"/>
                    <w:autoSpaceDN w:val="0"/>
                    <w:snapToGrid w:val="0"/>
                    <w:jc w:val="center"/>
                    <w:rPr>
                      <w:rFonts w:eastAsia="仿宋"/>
                      <w:kern w:val="0"/>
                      <w:sz w:val="20"/>
                      <w:szCs w:val="22"/>
                    </w:rPr>
                  </w:pPr>
                  <w:r>
                    <w:rPr>
                      <w:rFonts w:eastAsia="仿宋"/>
                      <w:kern w:val="0"/>
                      <w:sz w:val="20"/>
                      <w:szCs w:val="22"/>
                    </w:rPr>
                    <w:t>1</w:t>
                  </w:r>
                </w:p>
              </w:tc>
              <w:tc>
                <w:tcPr>
                  <w:tcW w:w="993" w:type="dxa"/>
                  <w:vAlign w:val="center"/>
                </w:tcPr>
                <w:p w14:paraId="61323C67">
                  <w:pPr>
                    <w:autoSpaceDE w:val="0"/>
                    <w:autoSpaceDN w:val="0"/>
                    <w:snapToGrid w:val="0"/>
                    <w:jc w:val="center"/>
                    <w:rPr>
                      <w:rFonts w:eastAsia="仿宋"/>
                      <w:kern w:val="0"/>
                      <w:sz w:val="20"/>
                      <w:szCs w:val="22"/>
                    </w:rPr>
                  </w:pPr>
                  <w:r>
                    <w:rPr>
                      <w:rFonts w:eastAsia="仿宋"/>
                      <w:kern w:val="0"/>
                      <w:sz w:val="20"/>
                      <w:szCs w:val="22"/>
                    </w:rPr>
                    <w:t>351.2</w:t>
                  </w:r>
                </w:p>
              </w:tc>
              <w:tc>
                <w:tcPr>
                  <w:tcW w:w="850" w:type="dxa"/>
                  <w:vAlign w:val="center"/>
                </w:tcPr>
                <w:p w14:paraId="50138F73">
                  <w:pPr>
                    <w:autoSpaceDE w:val="0"/>
                    <w:autoSpaceDN w:val="0"/>
                    <w:snapToGrid w:val="0"/>
                    <w:jc w:val="center"/>
                    <w:rPr>
                      <w:rFonts w:eastAsia="仿宋"/>
                      <w:kern w:val="0"/>
                      <w:sz w:val="20"/>
                      <w:szCs w:val="22"/>
                    </w:rPr>
                  </w:pPr>
                  <w:r>
                    <w:rPr>
                      <w:rFonts w:eastAsia="仿宋"/>
                      <w:kern w:val="0"/>
                      <w:sz w:val="20"/>
                      <w:szCs w:val="22"/>
                    </w:rPr>
                    <w:t>40.22</w:t>
                  </w:r>
                </w:p>
              </w:tc>
              <w:tc>
                <w:tcPr>
                  <w:tcW w:w="784" w:type="dxa"/>
                  <w:vAlign w:val="center"/>
                </w:tcPr>
                <w:p w14:paraId="053355F8">
                  <w:pPr>
                    <w:autoSpaceDE w:val="0"/>
                    <w:autoSpaceDN w:val="0"/>
                    <w:snapToGrid w:val="0"/>
                    <w:jc w:val="center"/>
                    <w:rPr>
                      <w:rFonts w:eastAsia="仿宋"/>
                      <w:kern w:val="0"/>
                      <w:sz w:val="20"/>
                      <w:szCs w:val="22"/>
                    </w:rPr>
                  </w:pPr>
                  <w:r>
                    <w:rPr>
                      <w:rFonts w:eastAsia="仿宋"/>
                      <w:kern w:val="0"/>
                      <w:sz w:val="20"/>
                      <w:szCs w:val="22"/>
                    </w:rPr>
                    <w:t>0</w:t>
                  </w:r>
                </w:p>
              </w:tc>
              <w:tc>
                <w:tcPr>
                  <w:tcW w:w="1059" w:type="dxa"/>
                  <w:vAlign w:val="center"/>
                </w:tcPr>
                <w:p w14:paraId="09C72951">
                  <w:pPr>
                    <w:autoSpaceDE w:val="0"/>
                    <w:autoSpaceDN w:val="0"/>
                    <w:snapToGrid w:val="0"/>
                    <w:jc w:val="center"/>
                    <w:rPr>
                      <w:rFonts w:eastAsia="仿宋"/>
                      <w:kern w:val="0"/>
                      <w:sz w:val="20"/>
                      <w:szCs w:val="22"/>
                    </w:rPr>
                  </w:pPr>
                  <w:r>
                    <w:rPr>
                      <w:rFonts w:eastAsia="仿宋"/>
                      <w:kern w:val="0"/>
                      <w:sz w:val="20"/>
                      <w:szCs w:val="22"/>
                    </w:rPr>
                    <w:t>85</w:t>
                  </w:r>
                </w:p>
              </w:tc>
              <w:tc>
                <w:tcPr>
                  <w:tcW w:w="1417" w:type="dxa"/>
                  <w:vAlign w:val="center"/>
                </w:tcPr>
                <w:p w14:paraId="128A5758">
                  <w:pPr>
                    <w:jc w:val="center"/>
                    <w:rPr>
                      <w:rFonts w:eastAsia="仿宋"/>
                      <w:kern w:val="0"/>
                      <w:sz w:val="20"/>
                      <w:szCs w:val="22"/>
                    </w:rPr>
                  </w:pPr>
                  <w:r>
                    <w:rPr>
                      <w:rFonts w:eastAsia="仿宋"/>
                      <w:kern w:val="0"/>
                      <w:sz w:val="20"/>
                      <w:szCs w:val="22"/>
                    </w:rPr>
                    <w:t>风机设置消音器、安装减震垫</w:t>
                  </w:r>
                </w:p>
              </w:tc>
              <w:tc>
                <w:tcPr>
                  <w:tcW w:w="686" w:type="dxa"/>
                  <w:vAlign w:val="center"/>
                </w:tcPr>
                <w:p w14:paraId="25F2221C">
                  <w:pPr>
                    <w:jc w:val="center"/>
                    <w:rPr>
                      <w:rFonts w:eastAsia="仿宋"/>
                      <w:kern w:val="0"/>
                      <w:sz w:val="20"/>
                      <w:szCs w:val="22"/>
                    </w:rPr>
                  </w:pPr>
                  <w:r>
                    <w:rPr>
                      <w:rFonts w:eastAsia="仿宋"/>
                      <w:kern w:val="0"/>
                      <w:sz w:val="20"/>
                      <w:szCs w:val="22"/>
                    </w:rPr>
                    <w:t>间歇运行</w:t>
                  </w:r>
                </w:p>
              </w:tc>
            </w:tr>
            <w:tr w14:paraId="646A8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85" w:type="dxa"/>
                  <w:vAlign w:val="center"/>
                </w:tcPr>
                <w:p w14:paraId="55AC258B">
                  <w:pPr>
                    <w:autoSpaceDE w:val="0"/>
                    <w:autoSpaceDN w:val="0"/>
                    <w:snapToGrid w:val="0"/>
                    <w:jc w:val="center"/>
                    <w:rPr>
                      <w:rFonts w:eastAsia="仿宋"/>
                      <w:kern w:val="0"/>
                      <w:sz w:val="20"/>
                      <w:szCs w:val="22"/>
                    </w:rPr>
                  </w:pPr>
                  <w:r>
                    <w:rPr>
                      <w:rFonts w:eastAsia="仿宋"/>
                      <w:kern w:val="0"/>
                      <w:sz w:val="20"/>
                      <w:szCs w:val="22"/>
                    </w:rPr>
                    <w:t>除尘器风机</w:t>
                  </w:r>
                </w:p>
              </w:tc>
              <w:tc>
                <w:tcPr>
                  <w:tcW w:w="1134" w:type="dxa"/>
                  <w:vAlign w:val="center"/>
                </w:tcPr>
                <w:p w14:paraId="37A21A24">
                  <w:pPr>
                    <w:autoSpaceDE w:val="0"/>
                    <w:autoSpaceDN w:val="0"/>
                    <w:snapToGrid w:val="0"/>
                    <w:jc w:val="center"/>
                    <w:rPr>
                      <w:rFonts w:eastAsia="仿宋"/>
                      <w:kern w:val="0"/>
                      <w:sz w:val="20"/>
                      <w:szCs w:val="22"/>
                    </w:rPr>
                  </w:pPr>
                  <w:r>
                    <w:rPr>
                      <w:rFonts w:hint="eastAsia" w:eastAsia="仿宋"/>
                      <w:kern w:val="0"/>
                      <w:sz w:val="20"/>
                      <w:szCs w:val="22"/>
                    </w:rPr>
                    <w:t>1</w:t>
                  </w:r>
                </w:p>
              </w:tc>
              <w:tc>
                <w:tcPr>
                  <w:tcW w:w="993" w:type="dxa"/>
                  <w:shd w:val="clear" w:color="auto" w:fill="auto"/>
                  <w:vAlign w:val="center"/>
                </w:tcPr>
                <w:p w14:paraId="46D6C3FE">
                  <w:pPr>
                    <w:autoSpaceDE w:val="0"/>
                    <w:autoSpaceDN w:val="0"/>
                    <w:snapToGrid w:val="0"/>
                    <w:jc w:val="center"/>
                    <w:rPr>
                      <w:rFonts w:eastAsia="仿宋"/>
                      <w:kern w:val="0"/>
                      <w:sz w:val="20"/>
                      <w:szCs w:val="22"/>
                    </w:rPr>
                  </w:pPr>
                  <w:r>
                    <w:rPr>
                      <w:rFonts w:eastAsia="仿宋"/>
                      <w:kern w:val="0"/>
                      <w:sz w:val="20"/>
                      <w:szCs w:val="22"/>
                    </w:rPr>
                    <w:t>351.2</w:t>
                  </w:r>
                </w:p>
              </w:tc>
              <w:tc>
                <w:tcPr>
                  <w:tcW w:w="850" w:type="dxa"/>
                  <w:shd w:val="clear" w:color="auto" w:fill="auto"/>
                  <w:vAlign w:val="center"/>
                </w:tcPr>
                <w:p w14:paraId="664D24B8">
                  <w:pPr>
                    <w:autoSpaceDE w:val="0"/>
                    <w:autoSpaceDN w:val="0"/>
                    <w:snapToGrid w:val="0"/>
                    <w:jc w:val="center"/>
                    <w:rPr>
                      <w:rFonts w:eastAsia="仿宋"/>
                      <w:kern w:val="0"/>
                      <w:sz w:val="20"/>
                      <w:szCs w:val="22"/>
                    </w:rPr>
                  </w:pPr>
                  <w:r>
                    <w:rPr>
                      <w:rFonts w:eastAsia="仿宋"/>
                      <w:kern w:val="0"/>
                      <w:sz w:val="20"/>
                      <w:szCs w:val="22"/>
                    </w:rPr>
                    <w:t>40.22</w:t>
                  </w:r>
                </w:p>
              </w:tc>
              <w:tc>
                <w:tcPr>
                  <w:tcW w:w="784" w:type="dxa"/>
                  <w:shd w:val="clear" w:color="auto" w:fill="auto"/>
                  <w:vAlign w:val="center"/>
                </w:tcPr>
                <w:p w14:paraId="6FDCC302">
                  <w:pPr>
                    <w:autoSpaceDE w:val="0"/>
                    <w:autoSpaceDN w:val="0"/>
                    <w:snapToGrid w:val="0"/>
                    <w:jc w:val="center"/>
                    <w:rPr>
                      <w:rFonts w:eastAsia="仿宋"/>
                      <w:kern w:val="0"/>
                      <w:sz w:val="20"/>
                      <w:szCs w:val="22"/>
                    </w:rPr>
                  </w:pPr>
                  <w:r>
                    <w:rPr>
                      <w:rFonts w:eastAsia="仿宋"/>
                      <w:kern w:val="0"/>
                      <w:sz w:val="20"/>
                      <w:szCs w:val="22"/>
                    </w:rPr>
                    <w:t>0</w:t>
                  </w:r>
                </w:p>
              </w:tc>
              <w:tc>
                <w:tcPr>
                  <w:tcW w:w="1059" w:type="dxa"/>
                  <w:shd w:val="clear" w:color="auto" w:fill="auto"/>
                  <w:vAlign w:val="center"/>
                </w:tcPr>
                <w:p w14:paraId="00DBA651">
                  <w:pPr>
                    <w:autoSpaceDE w:val="0"/>
                    <w:autoSpaceDN w:val="0"/>
                    <w:snapToGrid w:val="0"/>
                    <w:jc w:val="center"/>
                    <w:rPr>
                      <w:rFonts w:eastAsia="仿宋"/>
                      <w:kern w:val="0"/>
                      <w:sz w:val="20"/>
                      <w:szCs w:val="22"/>
                    </w:rPr>
                  </w:pPr>
                  <w:r>
                    <w:rPr>
                      <w:rFonts w:eastAsia="仿宋"/>
                      <w:kern w:val="0"/>
                      <w:sz w:val="20"/>
                      <w:szCs w:val="22"/>
                    </w:rPr>
                    <w:t>85</w:t>
                  </w:r>
                </w:p>
              </w:tc>
              <w:tc>
                <w:tcPr>
                  <w:tcW w:w="1417" w:type="dxa"/>
                  <w:shd w:val="clear" w:color="auto" w:fill="auto"/>
                  <w:vAlign w:val="center"/>
                </w:tcPr>
                <w:p w14:paraId="733F098D">
                  <w:pPr>
                    <w:jc w:val="center"/>
                    <w:rPr>
                      <w:rFonts w:eastAsia="仿宋"/>
                      <w:kern w:val="0"/>
                      <w:sz w:val="20"/>
                      <w:szCs w:val="22"/>
                    </w:rPr>
                  </w:pPr>
                  <w:r>
                    <w:rPr>
                      <w:rFonts w:eastAsia="仿宋"/>
                      <w:kern w:val="0"/>
                      <w:sz w:val="20"/>
                      <w:szCs w:val="22"/>
                    </w:rPr>
                    <w:t>风机设置消音器、安装减震垫</w:t>
                  </w:r>
                </w:p>
              </w:tc>
              <w:tc>
                <w:tcPr>
                  <w:tcW w:w="686" w:type="dxa"/>
                  <w:shd w:val="clear" w:color="auto" w:fill="auto"/>
                  <w:vAlign w:val="center"/>
                </w:tcPr>
                <w:p w14:paraId="4600FEAB">
                  <w:pPr>
                    <w:jc w:val="center"/>
                    <w:rPr>
                      <w:rFonts w:eastAsia="仿宋"/>
                      <w:kern w:val="0"/>
                      <w:sz w:val="20"/>
                      <w:szCs w:val="22"/>
                    </w:rPr>
                  </w:pPr>
                  <w:r>
                    <w:rPr>
                      <w:rFonts w:eastAsia="仿宋"/>
                      <w:kern w:val="0"/>
                      <w:sz w:val="20"/>
                      <w:szCs w:val="22"/>
                    </w:rPr>
                    <w:t>间歇运行</w:t>
                  </w:r>
                </w:p>
              </w:tc>
            </w:tr>
          </w:tbl>
          <w:p w14:paraId="1DE5CEF3">
            <w:pPr>
              <w:tabs>
                <w:tab w:val="left" w:pos="2130"/>
              </w:tabs>
              <w:spacing w:line="500" w:lineRule="exact"/>
              <w:rPr>
                <w:rFonts w:eastAsia="仿宋"/>
                <w:sz w:val="24"/>
              </w:rPr>
            </w:pPr>
            <w:r>
              <w:rPr>
                <w:rFonts w:eastAsia="仿宋"/>
                <w:sz w:val="24"/>
              </w:rPr>
              <w:t>注：表中坐标以本项目</w:t>
            </w:r>
            <w:r>
              <w:rPr>
                <w:rFonts w:hint="eastAsia" w:eastAsia="仿宋"/>
                <w:sz w:val="24"/>
              </w:rPr>
              <w:t>所在厂区厂界的左下角</w:t>
            </w:r>
            <w:r>
              <w:rPr>
                <w:rFonts w:eastAsia="仿宋"/>
                <w:sz w:val="24"/>
              </w:rPr>
              <w:t>（119.520110120,31.751653556）为坐标原点，正东向为X轴正方向，正北向为Y轴正方向。</w:t>
            </w:r>
          </w:p>
          <w:p w14:paraId="6B920A26">
            <w:pPr>
              <w:tabs>
                <w:tab w:val="left" w:pos="2130"/>
              </w:tabs>
              <w:spacing w:line="500" w:lineRule="exact"/>
              <w:ind w:firstLine="480" w:firstLineChars="200"/>
              <w:rPr>
                <w:rFonts w:eastAsia="仿宋"/>
                <w:sz w:val="24"/>
              </w:rPr>
            </w:pPr>
            <w:r>
              <w:rPr>
                <w:rFonts w:eastAsia="仿宋"/>
                <w:sz w:val="24"/>
              </w:rPr>
              <w:t>（2）防治措施</w:t>
            </w:r>
          </w:p>
          <w:p w14:paraId="02950298">
            <w:pPr>
              <w:tabs>
                <w:tab w:val="left" w:pos="2130"/>
              </w:tabs>
              <w:spacing w:line="500" w:lineRule="exact"/>
              <w:ind w:firstLine="480" w:firstLineChars="200"/>
              <w:rPr>
                <w:rFonts w:eastAsia="仿宋"/>
                <w:sz w:val="24"/>
              </w:rPr>
            </w:pPr>
            <w:r>
              <w:rPr>
                <w:rFonts w:eastAsia="仿宋"/>
                <w:sz w:val="24"/>
              </w:rPr>
              <w:t>应按照《工业企业噪声控制设计规范》对厂内主要噪声源合理布局：</w:t>
            </w:r>
          </w:p>
          <w:p w14:paraId="0D4CA994">
            <w:pPr>
              <w:tabs>
                <w:tab w:val="left" w:pos="2130"/>
              </w:tabs>
              <w:spacing w:line="500" w:lineRule="exact"/>
              <w:ind w:firstLine="480" w:firstLineChars="200"/>
              <w:rPr>
                <w:rFonts w:eastAsia="仿宋"/>
                <w:sz w:val="24"/>
              </w:rPr>
            </w:pPr>
            <w:r>
              <w:rPr>
                <w:rFonts w:hint="eastAsia" w:ascii="宋体" w:hAnsi="宋体" w:cs="宋体"/>
                <w:sz w:val="24"/>
              </w:rPr>
              <w:t>①</w:t>
            </w:r>
            <w:r>
              <w:rPr>
                <w:rFonts w:eastAsia="仿宋"/>
                <w:sz w:val="24"/>
              </w:rPr>
              <w:t>在满足工艺流程要求的前提下，高噪声设备相对集中，并尽量布置在厂房的一隅，车间隔声能力应按25dB(A)设计，并能充分利用建筑物的隔声及距离的衰减。</w:t>
            </w:r>
          </w:p>
          <w:p w14:paraId="04988174">
            <w:pPr>
              <w:tabs>
                <w:tab w:val="left" w:pos="2130"/>
              </w:tabs>
              <w:spacing w:line="500" w:lineRule="exact"/>
              <w:ind w:firstLine="480" w:firstLineChars="200"/>
              <w:rPr>
                <w:rFonts w:eastAsia="仿宋"/>
                <w:sz w:val="24"/>
              </w:rPr>
            </w:pPr>
            <w:r>
              <w:rPr>
                <w:rFonts w:hint="eastAsia" w:ascii="宋体" w:hAnsi="宋体" w:cs="宋体"/>
                <w:sz w:val="24"/>
              </w:rPr>
              <w:t>②</w:t>
            </w:r>
            <w:r>
              <w:rPr>
                <w:rFonts w:eastAsia="仿宋"/>
                <w:sz w:val="24"/>
              </w:rPr>
              <w:t>有强烈振动的设备，不布置在楼板或平台上。</w:t>
            </w:r>
          </w:p>
          <w:p w14:paraId="1C34A436">
            <w:pPr>
              <w:tabs>
                <w:tab w:val="left" w:pos="2130"/>
              </w:tabs>
              <w:spacing w:line="500" w:lineRule="exact"/>
              <w:ind w:firstLine="480" w:firstLineChars="200"/>
              <w:rPr>
                <w:rFonts w:eastAsia="仿宋"/>
                <w:sz w:val="24"/>
              </w:rPr>
            </w:pPr>
            <w:r>
              <w:rPr>
                <w:rFonts w:hint="eastAsia" w:ascii="宋体" w:hAnsi="宋体" w:cs="宋体"/>
                <w:sz w:val="24"/>
              </w:rPr>
              <w:t>③</w:t>
            </w:r>
            <w:r>
              <w:rPr>
                <w:rFonts w:eastAsia="仿宋"/>
                <w:sz w:val="24"/>
              </w:rPr>
              <w:t>设备布置时，考虑与其配用的噪声控制专用设备的安装和维修所需的空间。</w:t>
            </w:r>
          </w:p>
          <w:p w14:paraId="130B16CB">
            <w:pPr>
              <w:tabs>
                <w:tab w:val="left" w:pos="2130"/>
              </w:tabs>
              <w:spacing w:line="500" w:lineRule="exact"/>
              <w:ind w:firstLine="480" w:firstLineChars="200"/>
              <w:rPr>
                <w:rFonts w:eastAsia="仿宋"/>
                <w:sz w:val="24"/>
              </w:rPr>
            </w:pPr>
            <w:r>
              <w:rPr>
                <w:rFonts w:hint="eastAsia" w:ascii="宋体" w:hAnsi="宋体" w:cs="宋体"/>
                <w:sz w:val="24"/>
              </w:rPr>
              <w:t>④</w:t>
            </w:r>
            <w:r>
              <w:rPr>
                <w:rFonts w:eastAsia="仿宋"/>
                <w:sz w:val="24"/>
              </w:rPr>
              <w:t>选用噪声较低、振动较小的设备；在对主要噪声源设备选择时，应收集和比较同类型设备的噪声指标；对于噪声较大的设备，应从设备选型开始要求供货商提供符合要求的低噪声设备。</w:t>
            </w:r>
          </w:p>
          <w:p w14:paraId="2A8AFBE2">
            <w:pPr>
              <w:tabs>
                <w:tab w:val="left" w:pos="2130"/>
              </w:tabs>
              <w:spacing w:line="500" w:lineRule="exact"/>
              <w:ind w:firstLine="480" w:firstLineChars="200"/>
              <w:rPr>
                <w:rFonts w:eastAsia="仿宋"/>
                <w:sz w:val="24"/>
              </w:rPr>
            </w:pPr>
            <w:r>
              <w:rPr>
                <w:rFonts w:eastAsia="仿宋"/>
                <w:sz w:val="24"/>
              </w:rPr>
              <w:t>对厂外主要噪声降噪措施：</w:t>
            </w:r>
          </w:p>
          <w:p w14:paraId="25787E6C">
            <w:pPr>
              <w:tabs>
                <w:tab w:val="left" w:pos="2130"/>
              </w:tabs>
              <w:spacing w:line="500" w:lineRule="exact"/>
              <w:ind w:firstLine="480" w:firstLineChars="200"/>
              <w:rPr>
                <w:rFonts w:eastAsia="仿宋"/>
                <w:sz w:val="24"/>
              </w:rPr>
            </w:pPr>
            <w:r>
              <w:rPr>
                <w:rFonts w:hint="eastAsia" w:ascii="宋体" w:hAnsi="宋体" w:cs="宋体"/>
                <w:sz w:val="24"/>
              </w:rPr>
              <w:t>①</w:t>
            </w:r>
            <w:r>
              <w:rPr>
                <w:rFonts w:eastAsia="仿宋"/>
                <w:sz w:val="24"/>
              </w:rPr>
              <w:t>对于风机组，通过减轻设备振动达到降噪的目的。风机的外壳材料可选用铸铁，增加设备自重和外壳厚度，减小设备振动。在风机进、出口处设备柔性波纹管减振接头，降低振动产生的辐射噪音，一般小型风机可以在机组下方加设减振器。</w:t>
            </w:r>
          </w:p>
          <w:p w14:paraId="6D3C1944">
            <w:pPr>
              <w:tabs>
                <w:tab w:val="left" w:pos="2130"/>
              </w:tabs>
              <w:spacing w:line="500" w:lineRule="exact"/>
              <w:ind w:firstLine="480" w:firstLineChars="200"/>
              <w:rPr>
                <w:rFonts w:eastAsia="仿宋"/>
                <w:sz w:val="24"/>
              </w:rPr>
            </w:pPr>
            <w:r>
              <w:rPr>
                <w:rFonts w:hint="eastAsia" w:ascii="宋体" w:hAnsi="宋体" w:cs="宋体"/>
                <w:sz w:val="24"/>
              </w:rPr>
              <w:t>②</w:t>
            </w:r>
            <w:r>
              <w:rPr>
                <w:rFonts w:eastAsia="仿宋"/>
                <w:sz w:val="24"/>
              </w:rPr>
              <w:t>设置隔声围挡，在噪声源附近的，阻挡噪声源传播，使噪声源不能影响到周围区域。</w:t>
            </w:r>
          </w:p>
          <w:p w14:paraId="102938D0">
            <w:pPr>
              <w:tabs>
                <w:tab w:val="left" w:pos="2130"/>
              </w:tabs>
              <w:spacing w:line="500" w:lineRule="exact"/>
              <w:ind w:firstLine="480" w:firstLineChars="200"/>
              <w:rPr>
                <w:rFonts w:eastAsia="仿宋"/>
                <w:sz w:val="24"/>
              </w:rPr>
            </w:pPr>
            <w:r>
              <w:rPr>
                <w:rFonts w:eastAsia="仿宋"/>
                <w:sz w:val="24"/>
              </w:rPr>
              <w:t>（3）排放情况</w:t>
            </w:r>
          </w:p>
          <w:p w14:paraId="3D0BCF10">
            <w:pPr>
              <w:tabs>
                <w:tab w:val="left" w:pos="2130"/>
              </w:tabs>
              <w:spacing w:line="500" w:lineRule="exact"/>
              <w:ind w:firstLine="480" w:firstLineChars="200"/>
              <w:rPr>
                <w:rFonts w:eastAsia="仿宋"/>
                <w:sz w:val="24"/>
              </w:rPr>
            </w:pPr>
            <w:r>
              <w:rPr>
                <w:rFonts w:eastAsia="仿宋"/>
                <w:sz w:val="24"/>
              </w:rPr>
              <w:t>经厂房隔声和距离衰减后，各厂界噪声情况见下表。</w:t>
            </w:r>
          </w:p>
          <w:p w14:paraId="17535B57">
            <w:pPr>
              <w:keepNext/>
              <w:spacing w:line="500" w:lineRule="exact"/>
              <w:jc w:val="center"/>
              <w:rPr>
                <w:rFonts w:eastAsia="仿宋"/>
                <w:b/>
                <w:szCs w:val="21"/>
              </w:rPr>
            </w:pPr>
            <w:bookmarkStart w:id="18" w:name="_Hlk130999212"/>
            <w:r>
              <w:rPr>
                <w:rFonts w:eastAsia="仿宋"/>
                <w:b/>
                <w:szCs w:val="21"/>
              </w:rPr>
              <w:t>各厂界噪声预测结果</w:t>
            </w:r>
            <w:bookmarkEnd w:id="18"/>
            <w:r>
              <w:rPr>
                <w:rFonts w:eastAsia="仿宋"/>
                <w:b/>
                <w:szCs w:val="21"/>
              </w:rPr>
              <w:t xml:space="preserve">  单位：dB(A)</w:t>
            </w:r>
          </w:p>
          <w:tbl>
            <w:tblPr>
              <w:tblStyle w:val="35"/>
              <w:tblW w:w="8657"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42"/>
              <w:gridCol w:w="1513"/>
              <w:gridCol w:w="989"/>
              <w:gridCol w:w="994"/>
              <w:gridCol w:w="989"/>
              <w:gridCol w:w="994"/>
              <w:gridCol w:w="994"/>
              <w:gridCol w:w="942"/>
            </w:tblGrid>
            <w:tr w14:paraId="20EDD2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10" w:hRule="atLeast"/>
                <w:jc w:val="center"/>
              </w:trPr>
              <w:tc>
                <w:tcPr>
                  <w:tcW w:w="717" w:type="pct"/>
                  <w:vMerge w:val="restart"/>
                  <w:tcMar>
                    <w:left w:w="0" w:type="dxa"/>
                    <w:right w:w="0" w:type="dxa"/>
                  </w:tcMar>
                  <w:vAlign w:val="center"/>
                </w:tcPr>
                <w:p w14:paraId="09CFC874">
                  <w:pPr>
                    <w:pStyle w:val="86"/>
                    <w:snapToGrid w:val="0"/>
                    <w:spacing w:line="240" w:lineRule="auto"/>
                    <w:rPr>
                      <w:rFonts w:eastAsia="仿宋"/>
                      <w:szCs w:val="21"/>
                    </w:rPr>
                  </w:pPr>
                  <w:r>
                    <w:rPr>
                      <w:rFonts w:eastAsia="仿宋"/>
                      <w:szCs w:val="21"/>
                    </w:rPr>
                    <w:t>目标</w:t>
                  </w:r>
                </w:p>
              </w:tc>
              <w:tc>
                <w:tcPr>
                  <w:tcW w:w="874" w:type="pct"/>
                  <w:vMerge w:val="restart"/>
                  <w:tcMar>
                    <w:left w:w="0" w:type="dxa"/>
                    <w:right w:w="0" w:type="dxa"/>
                  </w:tcMar>
                  <w:vAlign w:val="center"/>
                </w:tcPr>
                <w:p w14:paraId="38BB2D59">
                  <w:pPr>
                    <w:pStyle w:val="86"/>
                    <w:snapToGrid w:val="0"/>
                    <w:spacing w:line="240" w:lineRule="auto"/>
                    <w:rPr>
                      <w:rFonts w:eastAsia="仿宋"/>
                      <w:szCs w:val="21"/>
                    </w:rPr>
                  </w:pPr>
                  <w:r>
                    <w:rPr>
                      <w:rFonts w:eastAsia="仿宋"/>
                      <w:szCs w:val="21"/>
                    </w:rPr>
                    <w:t>噪声源对评价点的贡献值</w:t>
                  </w:r>
                </w:p>
              </w:tc>
              <w:tc>
                <w:tcPr>
                  <w:tcW w:w="1145" w:type="pct"/>
                  <w:gridSpan w:val="2"/>
                  <w:tcMar>
                    <w:left w:w="0" w:type="dxa"/>
                    <w:right w:w="0" w:type="dxa"/>
                  </w:tcMar>
                  <w:vAlign w:val="center"/>
                </w:tcPr>
                <w:p w14:paraId="13519DA6">
                  <w:pPr>
                    <w:pStyle w:val="86"/>
                    <w:snapToGrid w:val="0"/>
                    <w:spacing w:line="240" w:lineRule="auto"/>
                    <w:rPr>
                      <w:rFonts w:eastAsia="仿宋"/>
                      <w:szCs w:val="21"/>
                    </w:rPr>
                  </w:pPr>
                  <w:r>
                    <w:rPr>
                      <w:rFonts w:eastAsia="仿宋"/>
                      <w:szCs w:val="21"/>
                    </w:rPr>
                    <w:t>本底噪声</w:t>
                  </w:r>
                </w:p>
              </w:tc>
              <w:tc>
                <w:tcPr>
                  <w:tcW w:w="1145" w:type="pct"/>
                  <w:gridSpan w:val="2"/>
                  <w:tcMar>
                    <w:left w:w="0" w:type="dxa"/>
                    <w:right w:w="0" w:type="dxa"/>
                  </w:tcMar>
                  <w:vAlign w:val="center"/>
                </w:tcPr>
                <w:p w14:paraId="5ED96369">
                  <w:pPr>
                    <w:pStyle w:val="86"/>
                    <w:snapToGrid w:val="0"/>
                    <w:spacing w:line="240" w:lineRule="auto"/>
                    <w:rPr>
                      <w:rFonts w:eastAsia="仿宋"/>
                      <w:szCs w:val="21"/>
                    </w:rPr>
                  </w:pPr>
                  <w:r>
                    <w:rPr>
                      <w:rFonts w:eastAsia="仿宋"/>
                      <w:szCs w:val="21"/>
                    </w:rPr>
                    <w:t>厂界预测噪声</w:t>
                  </w:r>
                </w:p>
              </w:tc>
              <w:tc>
                <w:tcPr>
                  <w:tcW w:w="1118" w:type="pct"/>
                  <w:gridSpan w:val="2"/>
                  <w:vAlign w:val="center"/>
                </w:tcPr>
                <w:p w14:paraId="72692F12">
                  <w:pPr>
                    <w:pStyle w:val="86"/>
                    <w:snapToGrid w:val="0"/>
                    <w:spacing w:line="240" w:lineRule="auto"/>
                    <w:rPr>
                      <w:rFonts w:eastAsia="仿宋"/>
                      <w:szCs w:val="21"/>
                    </w:rPr>
                  </w:pPr>
                  <w:r>
                    <w:rPr>
                      <w:rFonts w:eastAsia="仿宋"/>
                      <w:szCs w:val="21"/>
                    </w:rPr>
                    <w:t>噪声标准</w:t>
                  </w:r>
                </w:p>
              </w:tc>
            </w:tr>
            <w:tr w14:paraId="715754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10" w:hRule="atLeast"/>
                <w:jc w:val="center"/>
              </w:trPr>
              <w:tc>
                <w:tcPr>
                  <w:tcW w:w="717" w:type="pct"/>
                  <w:vMerge w:val="continue"/>
                  <w:tcMar>
                    <w:left w:w="0" w:type="dxa"/>
                    <w:right w:w="0" w:type="dxa"/>
                  </w:tcMar>
                  <w:vAlign w:val="center"/>
                </w:tcPr>
                <w:p w14:paraId="369600A1">
                  <w:pPr>
                    <w:pStyle w:val="86"/>
                    <w:snapToGrid w:val="0"/>
                    <w:spacing w:line="240" w:lineRule="auto"/>
                    <w:rPr>
                      <w:rFonts w:eastAsia="仿宋"/>
                      <w:szCs w:val="21"/>
                    </w:rPr>
                  </w:pPr>
                </w:p>
              </w:tc>
              <w:tc>
                <w:tcPr>
                  <w:tcW w:w="874" w:type="pct"/>
                  <w:vMerge w:val="continue"/>
                  <w:tcMar>
                    <w:left w:w="0" w:type="dxa"/>
                    <w:right w:w="0" w:type="dxa"/>
                  </w:tcMar>
                  <w:vAlign w:val="center"/>
                </w:tcPr>
                <w:p w14:paraId="143CA06D">
                  <w:pPr>
                    <w:pStyle w:val="86"/>
                    <w:snapToGrid w:val="0"/>
                    <w:spacing w:line="240" w:lineRule="auto"/>
                    <w:rPr>
                      <w:rFonts w:eastAsia="仿宋"/>
                      <w:szCs w:val="21"/>
                    </w:rPr>
                  </w:pPr>
                </w:p>
              </w:tc>
              <w:tc>
                <w:tcPr>
                  <w:tcW w:w="571" w:type="pct"/>
                  <w:vAlign w:val="center"/>
                </w:tcPr>
                <w:p w14:paraId="3824E4B5">
                  <w:pPr>
                    <w:pStyle w:val="86"/>
                    <w:snapToGrid w:val="0"/>
                    <w:spacing w:line="240" w:lineRule="auto"/>
                    <w:rPr>
                      <w:rFonts w:eastAsia="仿宋"/>
                      <w:szCs w:val="21"/>
                    </w:rPr>
                  </w:pPr>
                  <w:r>
                    <w:rPr>
                      <w:rFonts w:eastAsia="仿宋"/>
                      <w:szCs w:val="21"/>
                    </w:rPr>
                    <w:t>昼间</w:t>
                  </w:r>
                </w:p>
              </w:tc>
              <w:tc>
                <w:tcPr>
                  <w:tcW w:w="574" w:type="pct"/>
                  <w:vAlign w:val="center"/>
                </w:tcPr>
                <w:p w14:paraId="5C6D9830">
                  <w:pPr>
                    <w:pStyle w:val="86"/>
                    <w:snapToGrid w:val="0"/>
                    <w:spacing w:line="240" w:lineRule="auto"/>
                    <w:rPr>
                      <w:rFonts w:eastAsia="仿宋"/>
                      <w:szCs w:val="21"/>
                    </w:rPr>
                  </w:pPr>
                  <w:r>
                    <w:rPr>
                      <w:rFonts w:eastAsia="仿宋"/>
                      <w:szCs w:val="21"/>
                    </w:rPr>
                    <w:t>夜间</w:t>
                  </w:r>
                </w:p>
              </w:tc>
              <w:tc>
                <w:tcPr>
                  <w:tcW w:w="571" w:type="pct"/>
                  <w:vAlign w:val="center"/>
                </w:tcPr>
                <w:p w14:paraId="6524B9A6">
                  <w:pPr>
                    <w:pStyle w:val="86"/>
                    <w:snapToGrid w:val="0"/>
                    <w:spacing w:line="240" w:lineRule="auto"/>
                    <w:rPr>
                      <w:rFonts w:eastAsia="仿宋"/>
                      <w:szCs w:val="21"/>
                    </w:rPr>
                  </w:pPr>
                  <w:r>
                    <w:rPr>
                      <w:rFonts w:eastAsia="仿宋"/>
                      <w:szCs w:val="21"/>
                    </w:rPr>
                    <w:t>昼间</w:t>
                  </w:r>
                </w:p>
              </w:tc>
              <w:tc>
                <w:tcPr>
                  <w:tcW w:w="574" w:type="pct"/>
                  <w:vAlign w:val="center"/>
                </w:tcPr>
                <w:p w14:paraId="5169F0BD">
                  <w:pPr>
                    <w:pStyle w:val="86"/>
                    <w:snapToGrid w:val="0"/>
                    <w:spacing w:line="240" w:lineRule="auto"/>
                    <w:rPr>
                      <w:rFonts w:eastAsia="仿宋"/>
                      <w:szCs w:val="21"/>
                    </w:rPr>
                  </w:pPr>
                  <w:r>
                    <w:rPr>
                      <w:rFonts w:eastAsia="仿宋"/>
                      <w:szCs w:val="21"/>
                    </w:rPr>
                    <w:t>夜间</w:t>
                  </w:r>
                </w:p>
              </w:tc>
              <w:tc>
                <w:tcPr>
                  <w:tcW w:w="574" w:type="pct"/>
                  <w:vAlign w:val="center"/>
                </w:tcPr>
                <w:p w14:paraId="276B45E2">
                  <w:pPr>
                    <w:pStyle w:val="86"/>
                    <w:snapToGrid w:val="0"/>
                    <w:spacing w:line="240" w:lineRule="auto"/>
                    <w:rPr>
                      <w:rFonts w:eastAsia="仿宋"/>
                      <w:szCs w:val="21"/>
                    </w:rPr>
                  </w:pPr>
                  <w:r>
                    <w:rPr>
                      <w:rFonts w:eastAsia="仿宋"/>
                      <w:szCs w:val="21"/>
                    </w:rPr>
                    <w:t>昼间</w:t>
                  </w:r>
                </w:p>
              </w:tc>
              <w:tc>
                <w:tcPr>
                  <w:tcW w:w="544" w:type="pct"/>
                  <w:vAlign w:val="center"/>
                </w:tcPr>
                <w:p w14:paraId="194D3135">
                  <w:pPr>
                    <w:pStyle w:val="86"/>
                    <w:snapToGrid w:val="0"/>
                    <w:spacing w:line="240" w:lineRule="auto"/>
                    <w:rPr>
                      <w:rFonts w:eastAsia="仿宋"/>
                      <w:szCs w:val="21"/>
                    </w:rPr>
                  </w:pPr>
                  <w:r>
                    <w:rPr>
                      <w:rFonts w:eastAsia="仿宋"/>
                      <w:szCs w:val="21"/>
                    </w:rPr>
                    <w:t>夜间</w:t>
                  </w:r>
                </w:p>
              </w:tc>
            </w:tr>
            <w:tr w14:paraId="28268D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10" w:hRule="atLeast"/>
                <w:jc w:val="center"/>
              </w:trPr>
              <w:tc>
                <w:tcPr>
                  <w:tcW w:w="717" w:type="pct"/>
                  <w:tcMar>
                    <w:left w:w="0" w:type="dxa"/>
                    <w:right w:w="0" w:type="dxa"/>
                  </w:tcMar>
                  <w:vAlign w:val="center"/>
                </w:tcPr>
                <w:p w14:paraId="599662C0">
                  <w:pPr>
                    <w:pStyle w:val="86"/>
                    <w:snapToGrid w:val="0"/>
                    <w:spacing w:line="240" w:lineRule="auto"/>
                    <w:rPr>
                      <w:rFonts w:eastAsia="仿宋"/>
                      <w:szCs w:val="21"/>
                    </w:rPr>
                  </w:pPr>
                  <w:r>
                    <w:rPr>
                      <w:rFonts w:eastAsia="仿宋"/>
                      <w:szCs w:val="21"/>
                    </w:rPr>
                    <w:t>东厂界</w:t>
                  </w:r>
                </w:p>
              </w:tc>
              <w:tc>
                <w:tcPr>
                  <w:tcW w:w="874" w:type="pct"/>
                  <w:tcMar>
                    <w:left w:w="0" w:type="dxa"/>
                    <w:right w:w="0" w:type="dxa"/>
                  </w:tcMar>
                  <w:vAlign w:val="center"/>
                </w:tcPr>
                <w:p w14:paraId="6FD509A8">
                  <w:pPr>
                    <w:pStyle w:val="86"/>
                    <w:snapToGrid w:val="0"/>
                    <w:spacing w:line="240" w:lineRule="auto"/>
                    <w:rPr>
                      <w:rFonts w:eastAsia="仿宋"/>
                      <w:szCs w:val="21"/>
                    </w:rPr>
                  </w:pPr>
                  <w:r>
                    <w:rPr>
                      <w:rFonts w:eastAsia="仿宋"/>
                      <w:szCs w:val="21"/>
                    </w:rPr>
                    <w:t>39.6</w:t>
                  </w:r>
                </w:p>
              </w:tc>
              <w:tc>
                <w:tcPr>
                  <w:tcW w:w="571" w:type="pct"/>
                  <w:vAlign w:val="center"/>
                </w:tcPr>
                <w:p w14:paraId="44CAFAFC">
                  <w:pPr>
                    <w:pStyle w:val="86"/>
                    <w:snapToGrid w:val="0"/>
                    <w:spacing w:line="240" w:lineRule="auto"/>
                    <w:rPr>
                      <w:rFonts w:eastAsia="仿宋"/>
                      <w:szCs w:val="21"/>
                    </w:rPr>
                  </w:pPr>
                  <w:r>
                    <w:rPr>
                      <w:rFonts w:eastAsia="仿宋"/>
                      <w:szCs w:val="21"/>
                    </w:rPr>
                    <w:t>50</w:t>
                  </w:r>
                </w:p>
              </w:tc>
              <w:tc>
                <w:tcPr>
                  <w:tcW w:w="574" w:type="pct"/>
                  <w:vAlign w:val="center"/>
                </w:tcPr>
                <w:p w14:paraId="5C832179">
                  <w:pPr>
                    <w:pStyle w:val="86"/>
                    <w:snapToGrid w:val="0"/>
                    <w:spacing w:line="240" w:lineRule="auto"/>
                    <w:rPr>
                      <w:rFonts w:eastAsia="仿宋"/>
                      <w:szCs w:val="21"/>
                    </w:rPr>
                  </w:pPr>
                  <w:r>
                    <w:rPr>
                      <w:rFonts w:eastAsia="仿宋"/>
                      <w:szCs w:val="21"/>
                    </w:rPr>
                    <w:t>47.5</w:t>
                  </w:r>
                </w:p>
              </w:tc>
              <w:tc>
                <w:tcPr>
                  <w:tcW w:w="571" w:type="pct"/>
                  <w:vAlign w:val="center"/>
                </w:tcPr>
                <w:p w14:paraId="2D444926">
                  <w:pPr>
                    <w:pStyle w:val="86"/>
                    <w:snapToGrid w:val="0"/>
                    <w:spacing w:line="240" w:lineRule="auto"/>
                    <w:rPr>
                      <w:rFonts w:eastAsia="仿宋"/>
                      <w:szCs w:val="21"/>
                    </w:rPr>
                  </w:pPr>
                  <w:r>
                    <w:rPr>
                      <w:rFonts w:eastAsia="仿宋"/>
                      <w:szCs w:val="21"/>
                    </w:rPr>
                    <w:t>54.6</w:t>
                  </w:r>
                </w:p>
              </w:tc>
              <w:tc>
                <w:tcPr>
                  <w:tcW w:w="574" w:type="pct"/>
                  <w:vAlign w:val="center"/>
                </w:tcPr>
                <w:p w14:paraId="4C71D593">
                  <w:pPr>
                    <w:pStyle w:val="86"/>
                    <w:snapToGrid w:val="0"/>
                    <w:spacing w:line="240" w:lineRule="auto"/>
                    <w:rPr>
                      <w:rFonts w:eastAsia="仿宋"/>
                      <w:szCs w:val="21"/>
                    </w:rPr>
                  </w:pPr>
                  <w:r>
                    <w:rPr>
                      <w:rFonts w:eastAsia="仿宋"/>
                      <w:szCs w:val="21"/>
                    </w:rPr>
                    <w:t>46.0</w:t>
                  </w:r>
                </w:p>
              </w:tc>
              <w:tc>
                <w:tcPr>
                  <w:tcW w:w="574" w:type="pct"/>
                  <w:vAlign w:val="center"/>
                </w:tcPr>
                <w:p w14:paraId="4BB55810">
                  <w:pPr>
                    <w:pStyle w:val="86"/>
                    <w:snapToGrid w:val="0"/>
                    <w:spacing w:line="240" w:lineRule="auto"/>
                    <w:rPr>
                      <w:rFonts w:eastAsia="仿宋"/>
                      <w:szCs w:val="21"/>
                    </w:rPr>
                  </w:pPr>
                  <w:r>
                    <w:rPr>
                      <w:rFonts w:eastAsia="仿宋"/>
                      <w:szCs w:val="21"/>
                    </w:rPr>
                    <w:t>60</w:t>
                  </w:r>
                </w:p>
              </w:tc>
              <w:tc>
                <w:tcPr>
                  <w:tcW w:w="544" w:type="pct"/>
                  <w:vAlign w:val="center"/>
                </w:tcPr>
                <w:p w14:paraId="7FD7AAF5">
                  <w:pPr>
                    <w:pStyle w:val="86"/>
                    <w:snapToGrid w:val="0"/>
                    <w:spacing w:line="240" w:lineRule="auto"/>
                    <w:rPr>
                      <w:rFonts w:eastAsia="仿宋"/>
                      <w:szCs w:val="21"/>
                    </w:rPr>
                  </w:pPr>
                  <w:r>
                    <w:rPr>
                      <w:rFonts w:eastAsia="仿宋"/>
                      <w:szCs w:val="21"/>
                    </w:rPr>
                    <w:t>50</w:t>
                  </w:r>
                </w:p>
              </w:tc>
            </w:tr>
            <w:tr w14:paraId="638E1E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10" w:hRule="atLeast"/>
                <w:jc w:val="center"/>
              </w:trPr>
              <w:tc>
                <w:tcPr>
                  <w:tcW w:w="717" w:type="pct"/>
                  <w:tcMar>
                    <w:left w:w="0" w:type="dxa"/>
                    <w:right w:w="0" w:type="dxa"/>
                  </w:tcMar>
                  <w:vAlign w:val="center"/>
                </w:tcPr>
                <w:p w14:paraId="636CF5C5">
                  <w:pPr>
                    <w:pStyle w:val="86"/>
                    <w:snapToGrid w:val="0"/>
                    <w:spacing w:line="240" w:lineRule="auto"/>
                    <w:rPr>
                      <w:rFonts w:eastAsia="仿宋"/>
                      <w:szCs w:val="21"/>
                    </w:rPr>
                  </w:pPr>
                  <w:r>
                    <w:rPr>
                      <w:rFonts w:eastAsia="仿宋"/>
                      <w:szCs w:val="21"/>
                    </w:rPr>
                    <w:t>南厂界</w:t>
                  </w:r>
                </w:p>
              </w:tc>
              <w:tc>
                <w:tcPr>
                  <w:tcW w:w="874" w:type="pct"/>
                  <w:tcMar>
                    <w:left w:w="0" w:type="dxa"/>
                    <w:right w:w="0" w:type="dxa"/>
                  </w:tcMar>
                  <w:vAlign w:val="center"/>
                </w:tcPr>
                <w:p w14:paraId="06C80626">
                  <w:pPr>
                    <w:pStyle w:val="86"/>
                    <w:snapToGrid w:val="0"/>
                    <w:spacing w:line="240" w:lineRule="auto"/>
                    <w:rPr>
                      <w:rFonts w:eastAsia="仿宋"/>
                      <w:szCs w:val="21"/>
                    </w:rPr>
                  </w:pPr>
                  <w:r>
                    <w:rPr>
                      <w:rFonts w:eastAsia="仿宋"/>
                      <w:szCs w:val="21"/>
                    </w:rPr>
                    <w:t>45.8</w:t>
                  </w:r>
                </w:p>
              </w:tc>
              <w:tc>
                <w:tcPr>
                  <w:tcW w:w="571" w:type="pct"/>
                  <w:vAlign w:val="center"/>
                </w:tcPr>
                <w:p w14:paraId="1366062C">
                  <w:pPr>
                    <w:pStyle w:val="86"/>
                    <w:snapToGrid w:val="0"/>
                    <w:spacing w:line="240" w:lineRule="auto"/>
                    <w:rPr>
                      <w:rFonts w:eastAsia="仿宋"/>
                      <w:szCs w:val="21"/>
                    </w:rPr>
                  </w:pPr>
                  <w:r>
                    <w:rPr>
                      <w:rFonts w:eastAsia="仿宋"/>
                      <w:szCs w:val="21"/>
                    </w:rPr>
                    <w:t>58.5</w:t>
                  </w:r>
                </w:p>
              </w:tc>
              <w:tc>
                <w:tcPr>
                  <w:tcW w:w="574" w:type="pct"/>
                  <w:vAlign w:val="center"/>
                </w:tcPr>
                <w:p w14:paraId="5A24DB14">
                  <w:pPr>
                    <w:pStyle w:val="86"/>
                    <w:snapToGrid w:val="0"/>
                    <w:spacing w:line="240" w:lineRule="auto"/>
                    <w:rPr>
                      <w:rFonts w:eastAsia="仿宋"/>
                      <w:szCs w:val="21"/>
                    </w:rPr>
                  </w:pPr>
                  <w:r>
                    <w:rPr>
                      <w:rFonts w:eastAsia="仿宋"/>
                      <w:szCs w:val="21"/>
                    </w:rPr>
                    <w:t>49</w:t>
                  </w:r>
                </w:p>
              </w:tc>
              <w:tc>
                <w:tcPr>
                  <w:tcW w:w="571" w:type="pct"/>
                  <w:vAlign w:val="center"/>
                </w:tcPr>
                <w:p w14:paraId="46CB2FA8">
                  <w:pPr>
                    <w:pStyle w:val="86"/>
                    <w:snapToGrid w:val="0"/>
                    <w:spacing w:line="240" w:lineRule="auto"/>
                    <w:rPr>
                      <w:rFonts w:eastAsia="仿宋"/>
                      <w:szCs w:val="21"/>
                    </w:rPr>
                  </w:pPr>
                  <w:r>
                    <w:rPr>
                      <w:rFonts w:eastAsia="仿宋"/>
                      <w:szCs w:val="21"/>
                    </w:rPr>
                    <w:t>53.3</w:t>
                  </w:r>
                </w:p>
              </w:tc>
              <w:tc>
                <w:tcPr>
                  <w:tcW w:w="574" w:type="pct"/>
                  <w:vAlign w:val="center"/>
                </w:tcPr>
                <w:p w14:paraId="3F07E25B">
                  <w:pPr>
                    <w:pStyle w:val="86"/>
                    <w:snapToGrid w:val="0"/>
                    <w:spacing w:line="240" w:lineRule="auto"/>
                    <w:rPr>
                      <w:rFonts w:eastAsia="仿宋"/>
                      <w:szCs w:val="21"/>
                    </w:rPr>
                  </w:pPr>
                  <w:r>
                    <w:rPr>
                      <w:rFonts w:eastAsia="仿宋"/>
                      <w:szCs w:val="21"/>
                    </w:rPr>
                    <w:t>50.0</w:t>
                  </w:r>
                </w:p>
              </w:tc>
              <w:tc>
                <w:tcPr>
                  <w:tcW w:w="574" w:type="pct"/>
                  <w:vAlign w:val="center"/>
                </w:tcPr>
                <w:p w14:paraId="11C248E8">
                  <w:pPr>
                    <w:pStyle w:val="86"/>
                    <w:snapToGrid w:val="0"/>
                    <w:spacing w:line="240" w:lineRule="auto"/>
                    <w:rPr>
                      <w:rFonts w:eastAsia="仿宋"/>
                      <w:szCs w:val="21"/>
                    </w:rPr>
                  </w:pPr>
                  <w:r>
                    <w:rPr>
                      <w:rFonts w:eastAsia="仿宋"/>
                      <w:szCs w:val="21"/>
                    </w:rPr>
                    <w:t>70</w:t>
                  </w:r>
                </w:p>
              </w:tc>
              <w:tc>
                <w:tcPr>
                  <w:tcW w:w="544" w:type="pct"/>
                  <w:vAlign w:val="center"/>
                </w:tcPr>
                <w:p w14:paraId="61C48617">
                  <w:pPr>
                    <w:pStyle w:val="86"/>
                    <w:snapToGrid w:val="0"/>
                    <w:spacing w:line="240" w:lineRule="auto"/>
                    <w:rPr>
                      <w:rFonts w:eastAsia="仿宋"/>
                      <w:szCs w:val="21"/>
                    </w:rPr>
                  </w:pPr>
                  <w:r>
                    <w:rPr>
                      <w:rFonts w:eastAsia="仿宋"/>
                      <w:szCs w:val="21"/>
                    </w:rPr>
                    <w:t>55</w:t>
                  </w:r>
                </w:p>
              </w:tc>
            </w:tr>
            <w:tr w14:paraId="38ECB3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10" w:hRule="atLeast"/>
                <w:jc w:val="center"/>
              </w:trPr>
              <w:tc>
                <w:tcPr>
                  <w:tcW w:w="717" w:type="pct"/>
                  <w:tcMar>
                    <w:left w:w="0" w:type="dxa"/>
                    <w:right w:w="0" w:type="dxa"/>
                  </w:tcMar>
                  <w:vAlign w:val="center"/>
                </w:tcPr>
                <w:p w14:paraId="14179AB3">
                  <w:pPr>
                    <w:pStyle w:val="86"/>
                    <w:snapToGrid w:val="0"/>
                    <w:spacing w:line="240" w:lineRule="auto"/>
                    <w:rPr>
                      <w:rFonts w:eastAsia="仿宋"/>
                      <w:szCs w:val="21"/>
                    </w:rPr>
                  </w:pPr>
                  <w:r>
                    <w:rPr>
                      <w:rFonts w:eastAsia="仿宋"/>
                      <w:szCs w:val="21"/>
                    </w:rPr>
                    <w:t>西厂界</w:t>
                  </w:r>
                </w:p>
              </w:tc>
              <w:tc>
                <w:tcPr>
                  <w:tcW w:w="874" w:type="pct"/>
                  <w:tcMar>
                    <w:left w:w="0" w:type="dxa"/>
                    <w:right w:w="0" w:type="dxa"/>
                  </w:tcMar>
                  <w:vAlign w:val="center"/>
                </w:tcPr>
                <w:p w14:paraId="64EA1B47">
                  <w:pPr>
                    <w:pStyle w:val="86"/>
                    <w:snapToGrid w:val="0"/>
                    <w:spacing w:line="240" w:lineRule="auto"/>
                    <w:rPr>
                      <w:rFonts w:eastAsia="仿宋"/>
                      <w:szCs w:val="21"/>
                    </w:rPr>
                  </w:pPr>
                  <w:r>
                    <w:rPr>
                      <w:rFonts w:eastAsia="仿宋"/>
                      <w:szCs w:val="21"/>
                    </w:rPr>
                    <w:t>40.8</w:t>
                  </w:r>
                </w:p>
              </w:tc>
              <w:tc>
                <w:tcPr>
                  <w:tcW w:w="571" w:type="pct"/>
                  <w:vAlign w:val="center"/>
                </w:tcPr>
                <w:p w14:paraId="0CE210B5">
                  <w:pPr>
                    <w:pStyle w:val="86"/>
                    <w:snapToGrid w:val="0"/>
                    <w:spacing w:line="240" w:lineRule="auto"/>
                    <w:rPr>
                      <w:rFonts w:eastAsia="仿宋"/>
                      <w:szCs w:val="21"/>
                    </w:rPr>
                  </w:pPr>
                  <w:r>
                    <w:rPr>
                      <w:rFonts w:eastAsia="仿宋"/>
                      <w:szCs w:val="21"/>
                    </w:rPr>
                    <w:t>55.5</w:t>
                  </w:r>
                </w:p>
              </w:tc>
              <w:tc>
                <w:tcPr>
                  <w:tcW w:w="574" w:type="pct"/>
                  <w:vAlign w:val="center"/>
                </w:tcPr>
                <w:p w14:paraId="566273F3">
                  <w:pPr>
                    <w:pStyle w:val="86"/>
                    <w:snapToGrid w:val="0"/>
                    <w:spacing w:line="240" w:lineRule="auto"/>
                    <w:rPr>
                      <w:rFonts w:eastAsia="仿宋"/>
                      <w:szCs w:val="21"/>
                    </w:rPr>
                  </w:pPr>
                  <w:r>
                    <w:rPr>
                      <w:rFonts w:eastAsia="仿宋"/>
                      <w:szCs w:val="21"/>
                    </w:rPr>
                    <w:t>48</w:t>
                  </w:r>
                </w:p>
              </w:tc>
              <w:tc>
                <w:tcPr>
                  <w:tcW w:w="571" w:type="pct"/>
                  <w:vAlign w:val="center"/>
                </w:tcPr>
                <w:p w14:paraId="3D840F5A">
                  <w:pPr>
                    <w:pStyle w:val="86"/>
                    <w:snapToGrid w:val="0"/>
                    <w:spacing w:line="240" w:lineRule="auto"/>
                    <w:rPr>
                      <w:rFonts w:eastAsia="仿宋"/>
                      <w:szCs w:val="21"/>
                    </w:rPr>
                  </w:pPr>
                  <w:r>
                    <w:rPr>
                      <w:rFonts w:eastAsia="仿宋"/>
                      <w:szCs w:val="21"/>
                    </w:rPr>
                    <w:t>50.5</w:t>
                  </w:r>
                </w:p>
              </w:tc>
              <w:tc>
                <w:tcPr>
                  <w:tcW w:w="574" w:type="pct"/>
                  <w:vAlign w:val="center"/>
                </w:tcPr>
                <w:p w14:paraId="5DFA711F">
                  <w:pPr>
                    <w:pStyle w:val="86"/>
                    <w:snapToGrid w:val="0"/>
                    <w:spacing w:line="240" w:lineRule="auto"/>
                    <w:rPr>
                      <w:rFonts w:eastAsia="仿宋"/>
                      <w:szCs w:val="21"/>
                    </w:rPr>
                  </w:pPr>
                  <w:r>
                    <w:rPr>
                      <w:rFonts w:eastAsia="仿宋"/>
                      <w:szCs w:val="21"/>
                    </w:rPr>
                    <w:t>48.0</w:t>
                  </w:r>
                </w:p>
              </w:tc>
              <w:tc>
                <w:tcPr>
                  <w:tcW w:w="574" w:type="pct"/>
                  <w:vAlign w:val="center"/>
                </w:tcPr>
                <w:p w14:paraId="0D34124D">
                  <w:pPr>
                    <w:pStyle w:val="86"/>
                    <w:snapToGrid w:val="0"/>
                    <w:spacing w:line="240" w:lineRule="auto"/>
                    <w:rPr>
                      <w:rFonts w:eastAsia="仿宋"/>
                      <w:szCs w:val="21"/>
                    </w:rPr>
                  </w:pPr>
                  <w:r>
                    <w:rPr>
                      <w:rFonts w:eastAsia="仿宋"/>
                      <w:szCs w:val="21"/>
                    </w:rPr>
                    <w:t>70</w:t>
                  </w:r>
                </w:p>
              </w:tc>
              <w:tc>
                <w:tcPr>
                  <w:tcW w:w="544" w:type="pct"/>
                  <w:vAlign w:val="center"/>
                </w:tcPr>
                <w:p w14:paraId="0B9D0252">
                  <w:pPr>
                    <w:pStyle w:val="86"/>
                    <w:snapToGrid w:val="0"/>
                    <w:spacing w:line="240" w:lineRule="auto"/>
                    <w:rPr>
                      <w:rFonts w:eastAsia="仿宋"/>
                      <w:szCs w:val="21"/>
                    </w:rPr>
                  </w:pPr>
                  <w:r>
                    <w:rPr>
                      <w:rFonts w:eastAsia="仿宋"/>
                      <w:szCs w:val="21"/>
                    </w:rPr>
                    <w:t>55</w:t>
                  </w:r>
                </w:p>
              </w:tc>
            </w:tr>
            <w:tr w14:paraId="2D16F7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10" w:hRule="atLeast"/>
                <w:jc w:val="center"/>
              </w:trPr>
              <w:tc>
                <w:tcPr>
                  <w:tcW w:w="717" w:type="pct"/>
                  <w:tcMar>
                    <w:left w:w="0" w:type="dxa"/>
                    <w:right w:w="0" w:type="dxa"/>
                  </w:tcMar>
                  <w:vAlign w:val="center"/>
                </w:tcPr>
                <w:p w14:paraId="6391E4DB">
                  <w:pPr>
                    <w:pStyle w:val="86"/>
                    <w:snapToGrid w:val="0"/>
                    <w:spacing w:line="240" w:lineRule="auto"/>
                    <w:rPr>
                      <w:rFonts w:eastAsia="仿宋"/>
                      <w:szCs w:val="21"/>
                    </w:rPr>
                  </w:pPr>
                  <w:r>
                    <w:rPr>
                      <w:rFonts w:eastAsia="仿宋"/>
                      <w:szCs w:val="21"/>
                    </w:rPr>
                    <w:t>北厂界</w:t>
                  </w:r>
                </w:p>
              </w:tc>
              <w:tc>
                <w:tcPr>
                  <w:tcW w:w="874" w:type="pct"/>
                  <w:tcMar>
                    <w:left w:w="0" w:type="dxa"/>
                    <w:right w:w="0" w:type="dxa"/>
                  </w:tcMar>
                  <w:vAlign w:val="center"/>
                </w:tcPr>
                <w:p w14:paraId="5EEFD800">
                  <w:pPr>
                    <w:pStyle w:val="86"/>
                    <w:snapToGrid w:val="0"/>
                    <w:spacing w:line="240" w:lineRule="auto"/>
                    <w:rPr>
                      <w:rFonts w:eastAsia="仿宋"/>
                      <w:szCs w:val="21"/>
                    </w:rPr>
                  </w:pPr>
                  <w:r>
                    <w:rPr>
                      <w:rFonts w:eastAsia="仿宋"/>
                      <w:szCs w:val="21"/>
                    </w:rPr>
                    <w:t>34.2</w:t>
                  </w:r>
                </w:p>
              </w:tc>
              <w:tc>
                <w:tcPr>
                  <w:tcW w:w="571" w:type="pct"/>
                  <w:vAlign w:val="center"/>
                </w:tcPr>
                <w:p w14:paraId="61C2DB8A">
                  <w:pPr>
                    <w:pStyle w:val="86"/>
                    <w:snapToGrid w:val="0"/>
                    <w:spacing w:line="240" w:lineRule="auto"/>
                    <w:rPr>
                      <w:rFonts w:eastAsia="仿宋"/>
                      <w:szCs w:val="21"/>
                    </w:rPr>
                  </w:pPr>
                  <w:r>
                    <w:rPr>
                      <w:rFonts w:eastAsia="仿宋"/>
                      <w:szCs w:val="21"/>
                    </w:rPr>
                    <w:t>53.5</w:t>
                  </w:r>
                </w:p>
              </w:tc>
              <w:tc>
                <w:tcPr>
                  <w:tcW w:w="574" w:type="pct"/>
                  <w:vAlign w:val="center"/>
                </w:tcPr>
                <w:p w14:paraId="58E9A103">
                  <w:pPr>
                    <w:pStyle w:val="86"/>
                    <w:snapToGrid w:val="0"/>
                    <w:spacing w:line="240" w:lineRule="auto"/>
                    <w:rPr>
                      <w:rFonts w:eastAsia="仿宋"/>
                      <w:szCs w:val="21"/>
                    </w:rPr>
                  </w:pPr>
                  <w:r>
                    <w:rPr>
                      <w:rFonts w:eastAsia="仿宋"/>
                      <w:szCs w:val="21"/>
                    </w:rPr>
                    <w:t>47.5</w:t>
                  </w:r>
                </w:p>
              </w:tc>
              <w:tc>
                <w:tcPr>
                  <w:tcW w:w="571" w:type="pct"/>
                  <w:vAlign w:val="center"/>
                </w:tcPr>
                <w:p w14:paraId="37314D3A">
                  <w:pPr>
                    <w:pStyle w:val="86"/>
                    <w:snapToGrid w:val="0"/>
                    <w:spacing w:line="240" w:lineRule="auto"/>
                    <w:rPr>
                      <w:rFonts w:eastAsia="仿宋"/>
                      <w:szCs w:val="21"/>
                    </w:rPr>
                  </w:pPr>
                  <w:r>
                    <w:rPr>
                      <w:rFonts w:eastAsia="仿宋"/>
                      <w:szCs w:val="21"/>
                    </w:rPr>
                    <w:t>49.6</w:t>
                  </w:r>
                </w:p>
              </w:tc>
              <w:tc>
                <w:tcPr>
                  <w:tcW w:w="574" w:type="pct"/>
                  <w:vAlign w:val="center"/>
                </w:tcPr>
                <w:p w14:paraId="730228A1">
                  <w:pPr>
                    <w:pStyle w:val="86"/>
                    <w:snapToGrid w:val="0"/>
                    <w:spacing w:line="240" w:lineRule="auto"/>
                    <w:rPr>
                      <w:rFonts w:eastAsia="仿宋"/>
                      <w:szCs w:val="21"/>
                    </w:rPr>
                  </w:pPr>
                  <w:r>
                    <w:rPr>
                      <w:rFonts w:eastAsia="仿宋"/>
                      <w:szCs w:val="21"/>
                    </w:rPr>
                    <w:t>47.7</w:t>
                  </w:r>
                </w:p>
              </w:tc>
              <w:tc>
                <w:tcPr>
                  <w:tcW w:w="574" w:type="pct"/>
                  <w:vAlign w:val="center"/>
                </w:tcPr>
                <w:p w14:paraId="40C8EFAE">
                  <w:pPr>
                    <w:pStyle w:val="86"/>
                    <w:snapToGrid w:val="0"/>
                    <w:spacing w:line="240" w:lineRule="auto"/>
                    <w:rPr>
                      <w:rFonts w:eastAsia="仿宋"/>
                      <w:szCs w:val="21"/>
                    </w:rPr>
                  </w:pPr>
                  <w:r>
                    <w:rPr>
                      <w:rFonts w:eastAsia="仿宋"/>
                      <w:szCs w:val="21"/>
                    </w:rPr>
                    <w:t>70</w:t>
                  </w:r>
                </w:p>
              </w:tc>
              <w:tc>
                <w:tcPr>
                  <w:tcW w:w="544" w:type="pct"/>
                  <w:vAlign w:val="center"/>
                </w:tcPr>
                <w:p w14:paraId="12BA7C91">
                  <w:pPr>
                    <w:pStyle w:val="86"/>
                    <w:snapToGrid w:val="0"/>
                    <w:spacing w:line="240" w:lineRule="auto"/>
                    <w:rPr>
                      <w:rFonts w:eastAsia="仿宋"/>
                      <w:szCs w:val="21"/>
                    </w:rPr>
                  </w:pPr>
                  <w:r>
                    <w:rPr>
                      <w:rFonts w:eastAsia="仿宋"/>
                      <w:szCs w:val="21"/>
                    </w:rPr>
                    <w:t>55</w:t>
                  </w:r>
                </w:p>
              </w:tc>
            </w:tr>
            <w:tr w14:paraId="2C254C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10" w:hRule="atLeast"/>
                <w:jc w:val="center"/>
              </w:trPr>
              <w:tc>
                <w:tcPr>
                  <w:tcW w:w="717" w:type="pct"/>
                  <w:tcMar>
                    <w:left w:w="0" w:type="dxa"/>
                    <w:right w:w="0" w:type="dxa"/>
                  </w:tcMar>
                  <w:vAlign w:val="center"/>
                </w:tcPr>
                <w:p w14:paraId="25283F9F">
                  <w:pPr>
                    <w:widowControl/>
                    <w:rPr>
                      <w:rFonts w:eastAsia="仿宋"/>
                      <w:bCs/>
                      <w:szCs w:val="21"/>
                    </w:rPr>
                  </w:pPr>
                  <w:r>
                    <w:rPr>
                      <w:rFonts w:hint="eastAsia" w:eastAsia="仿宋"/>
                      <w:bCs/>
                      <w:szCs w:val="21"/>
                    </w:rPr>
                    <w:t>东时干村（敏感点N</w:t>
                  </w:r>
                  <w:r>
                    <w:rPr>
                      <w:rFonts w:eastAsia="仿宋"/>
                      <w:bCs/>
                      <w:szCs w:val="21"/>
                    </w:rPr>
                    <w:t>5</w:t>
                  </w:r>
                  <w:r>
                    <w:rPr>
                      <w:rFonts w:hint="eastAsia" w:eastAsia="仿宋"/>
                      <w:bCs/>
                      <w:szCs w:val="21"/>
                    </w:rPr>
                    <w:t>）</w:t>
                  </w:r>
                </w:p>
              </w:tc>
              <w:tc>
                <w:tcPr>
                  <w:tcW w:w="874" w:type="pct"/>
                  <w:tcMar>
                    <w:left w:w="0" w:type="dxa"/>
                    <w:right w:w="0" w:type="dxa"/>
                  </w:tcMar>
                  <w:vAlign w:val="center"/>
                </w:tcPr>
                <w:p w14:paraId="681C22AF">
                  <w:pPr>
                    <w:pStyle w:val="86"/>
                    <w:snapToGrid w:val="0"/>
                    <w:spacing w:line="240" w:lineRule="auto"/>
                    <w:rPr>
                      <w:rFonts w:eastAsia="仿宋"/>
                      <w:szCs w:val="21"/>
                    </w:rPr>
                  </w:pPr>
                  <w:r>
                    <w:rPr>
                      <w:rFonts w:eastAsia="仿宋"/>
                      <w:szCs w:val="21"/>
                    </w:rPr>
                    <w:t>38.1</w:t>
                  </w:r>
                </w:p>
              </w:tc>
              <w:tc>
                <w:tcPr>
                  <w:tcW w:w="571" w:type="pct"/>
                  <w:vAlign w:val="center"/>
                </w:tcPr>
                <w:p w14:paraId="440FFC55">
                  <w:pPr>
                    <w:pStyle w:val="86"/>
                    <w:snapToGrid w:val="0"/>
                    <w:spacing w:line="240" w:lineRule="auto"/>
                    <w:rPr>
                      <w:rFonts w:eastAsia="仿宋"/>
                      <w:szCs w:val="21"/>
                    </w:rPr>
                  </w:pPr>
                  <w:r>
                    <w:rPr>
                      <w:rFonts w:eastAsia="仿宋"/>
                      <w:szCs w:val="21"/>
                    </w:rPr>
                    <w:t>51.5</w:t>
                  </w:r>
                </w:p>
              </w:tc>
              <w:tc>
                <w:tcPr>
                  <w:tcW w:w="574" w:type="pct"/>
                  <w:vAlign w:val="center"/>
                </w:tcPr>
                <w:p w14:paraId="4862BF29">
                  <w:pPr>
                    <w:pStyle w:val="86"/>
                    <w:snapToGrid w:val="0"/>
                    <w:spacing w:line="240" w:lineRule="auto"/>
                    <w:rPr>
                      <w:rFonts w:eastAsia="仿宋"/>
                      <w:szCs w:val="21"/>
                    </w:rPr>
                  </w:pPr>
                  <w:r>
                    <w:rPr>
                      <w:rFonts w:eastAsia="仿宋"/>
                      <w:szCs w:val="21"/>
                    </w:rPr>
                    <w:t>50.5</w:t>
                  </w:r>
                </w:p>
              </w:tc>
              <w:tc>
                <w:tcPr>
                  <w:tcW w:w="571" w:type="pct"/>
                  <w:vAlign w:val="center"/>
                </w:tcPr>
                <w:p w14:paraId="461786DE">
                  <w:pPr>
                    <w:pStyle w:val="86"/>
                    <w:snapToGrid w:val="0"/>
                    <w:spacing w:line="240" w:lineRule="auto"/>
                    <w:rPr>
                      <w:rFonts w:eastAsia="仿宋"/>
                      <w:szCs w:val="21"/>
                    </w:rPr>
                  </w:pPr>
                  <w:r>
                    <w:rPr>
                      <w:rFonts w:eastAsia="仿宋"/>
                      <w:szCs w:val="21"/>
                    </w:rPr>
                    <w:t>51.7</w:t>
                  </w:r>
                </w:p>
              </w:tc>
              <w:tc>
                <w:tcPr>
                  <w:tcW w:w="574" w:type="pct"/>
                  <w:vAlign w:val="center"/>
                </w:tcPr>
                <w:p w14:paraId="28579646">
                  <w:pPr>
                    <w:pStyle w:val="86"/>
                    <w:snapToGrid w:val="0"/>
                    <w:spacing w:line="240" w:lineRule="auto"/>
                    <w:rPr>
                      <w:rFonts w:eastAsia="仿宋"/>
                      <w:szCs w:val="21"/>
                    </w:rPr>
                  </w:pPr>
                  <w:r>
                    <w:rPr>
                      <w:rFonts w:eastAsia="仿宋"/>
                      <w:szCs w:val="21"/>
                    </w:rPr>
                    <w:t>50.7</w:t>
                  </w:r>
                </w:p>
              </w:tc>
              <w:tc>
                <w:tcPr>
                  <w:tcW w:w="574" w:type="pct"/>
                  <w:vAlign w:val="center"/>
                </w:tcPr>
                <w:p w14:paraId="5DA7DD4D">
                  <w:pPr>
                    <w:pStyle w:val="86"/>
                    <w:snapToGrid w:val="0"/>
                    <w:spacing w:line="240" w:lineRule="auto"/>
                    <w:rPr>
                      <w:rFonts w:eastAsia="仿宋"/>
                      <w:szCs w:val="21"/>
                    </w:rPr>
                  </w:pPr>
                  <w:r>
                    <w:rPr>
                      <w:rFonts w:eastAsia="仿宋"/>
                      <w:szCs w:val="21"/>
                    </w:rPr>
                    <w:t>60</w:t>
                  </w:r>
                </w:p>
              </w:tc>
              <w:tc>
                <w:tcPr>
                  <w:tcW w:w="544" w:type="pct"/>
                  <w:vAlign w:val="center"/>
                </w:tcPr>
                <w:p w14:paraId="5AFF8424">
                  <w:pPr>
                    <w:pStyle w:val="86"/>
                    <w:snapToGrid w:val="0"/>
                    <w:spacing w:line="240" w:lineRule="auto"/>
                    <w:rPr>
                      <w:rFonts w:eastAsia="仿宋"/>
                      <w:szCs w:val="21"/>
                    </w:rPr>
                  </w:pPr>
                  <w:r>
                    <w:rPr>
                      <w:rFonts w:eastAsia="仿宋"/>
                      <w:szCs w:val="21"/>
                    </w:rPr>
                    <w:t>50</w:t>
                  </w:r>
                </w:p>
              </w:tc>
            </w:tr>
            <w:tr w14:paraId="138251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10" w:hRule="atLeast"/>
                <w:jc w:val="center"/>
              </w:trPr>
              <w:tc>
                <w:tcPr>
                  <w:tcW w:w="717" w:type="pct"/>
                  <w:tcMar>
                    <w:left w:w="0" w:type="dxa"/>
                    <w:right w:w="0" w:type="dxa"/>
                  </w:tcMar>
                  <w:vAlign w:val="center"/>
                </w:tcPr>
                <w:p w14:paraId="5B31022B">
                  <w:pPr>
                    <w:widowControl/>
                    <w:jc w:val="center"/>
                    <w:rPr>
                      <w:rFonts w:eastAsia="仿宋"/>
                      <w:bCs/>
                      <w:szCs w:val="21"/>
                    </w:rPr>
                  </w:pPr>
                  <w:r>
                    <w:rPr>
                      <w:rFonts w:hint="eastAsia" w:eastAsia="仿宋"/>
                      <w:bCs/>
                      <w:szCs w:val="21"/>
                    </w:rPr>
                    <w:t>东时干村(敏感点N</w:t>
                  </w:r>
                  <w:r>
                    <w:rPr>
                      <w:rFonts w:eastAsia="仿宋"/>
                      <w:bCs/>
                      <w:szCs w:val="21"/>
                    </w:rPr>
                    <w:t>6)</w:t>
                  </w:r>
                </w:p>
              </w:tc>
              <w:tc>
                <w:tcPr>
                  <w:tcW w:w="874" w:type="pct"/>
                  <w:tcMar>
                    <w:left w:w="0" w:type="dxa"/>
                    <w:right w:w="0" w:type="dxa"/>
                  </w:tcMar>
                  <w:vAlign w:val="center"/>
                </w:tcPr>
                <w:p w14:paraId="2EA67A07">
                  <w:pPr>
                    <w:pStyle w:val="86"/>
                    <w:snapToGrid w:val="0"/>
                    <w:spacing w:line="240" w:lineRule="auto"/>
                    <w:rPr>
                      <w:rFonts w:eastAsia="仿宋"/>
                      <w:szCs w:val="21"/>
                    </w:rPr>
                  </w:pPr>
                  <w:r>
                    <w:rPr>
                      <w:rFonts w:eastAsia="仿宋"/>
                      <w:szCs w:val="21"/>
                    </w:rPr>
                    <w:t>35.1</w:t>
                  </w:r>
                </w:p>
              </w:tc>
              <w:tc>
                <w:tcPr>
                  <w:tcW w:w="571" w:type="pct"/>
                  <w:vAlign w:val="center"/>
                </w:tcPr>
                <w:p w14:paraId="1A701636">
                  <w:pPr>
                    <w:pStyle w:val="86"/>
                    <w:snapToGrid w:val="0"/>
                    <w:spacing w:line="240" w:lineRule="auto"/>
                    <w:rPr>
                      <w:rFonts w:eastAsia="仿宋"/>
                      <w:szCs w:val="21"/>
                    </w:rPr>
                  </w:pPr>
                  <w:r>
                    <w:rPr>
                      <w:rFonts w:eastAsia="仿宋"/>
                      <w:szCs w:val="21"/>
                    </w:rPr>
                    <w:t>53.5</w:t>
                  </w:r>
                </w:p>
              </w:tc>
              <w:tc>
                <w:tcPr>
                  <w:tcW w:w="574" w:type="pct"/>
                  <w:vAlign w:val="center"/>
                </w:tcPr>
                <w:p w14:paraId="5CA8EF70">
                  <w:pPr>
                    <w:pStyle w:val="86"/>
                    <w:snapToGrid w:val="0"/>
                    <w:spacing w:line="240" w:lineRule="auto"/>
                    <w:rPr>
                      <w:rFonts w:eastAsia="仿宋"/>
                      <w:szCs w:val="21"/>
                    </w:rPr>
                  </w:pPr>
                  <w:r>
                    <w:rPr>
                      <w:rFonts w:eastAsia="仿宋"/>
                      <w:szCs w:val="21"/>
                    </w:rPr>
                    <w:t>49.5</w:t>
                  </w:r>
                </w:p>
              </w:tc>
              <w:tc>
                <w:tcPr>
                  <w:tcW w:w="571" w:type="pct"/>
                  <w:vAlign w:val="center"/>
                </w:tcPr>
                <w:p w14:paraId="351BEA29">
                  <w:pPr>
                    <w:pStyle w:val="86"/>
                    <w:snapToGrid w:val="0"/>
                    <w:spacing w:line="240" w:lineRule="auto"/>
                    <w:rPr>
                      <w:rFonts w:eastAsia="仿宋"/>
                      <w:szCs w:val="21"/>
                    </w:rPr>
                  </w:pPr>
                  <w:r>
                    <w:rPr>
                      <w:rFonts w:eastAsia="仿宋"/>
                      <w:szCs w:val="21"/>
                    </w:rPr>
                    <w:t>53.6</w:t>
                  </w:r>
                </w:p>
              </w:tc>
              <w:tc>
                <w:tcPr>
                  <w:tcW w:w="574" w:type="pct"/>
                  <w:vAlign w:val="center"/>
                </w:tcPr>
                <w:p w14:paraId="081242DF">
                  <w:pPr>
                    <w:pStyle w:val="86"/>
                    <w:snapToGrid w:val="0"/>
                    <w:spacing w:line="240" w:lineRule="auto"/>
                    <w:rPr>
                      <w:rFonts w:eastAsia="仿宋"/>
                      <w:szCs w:val="21"/>
                    </w:rPr>
                  </w:pPr>
                  <w:r>
                    <w:rPr>
                      <w:rFonts w:eastAsia="仿宋"/>
                      <w:szCs w:val="21"/>
                    </w:rPr>
                    <w:t>49.7</w:t>
                  </w:r>
                </w:p>
              </w:tc>
              <w:tc>
                <w:tcPr>
                  <w:tcW w:w="574" w:type="pct"/>
                  <w:vAlign w:val="center"/>
                </w:tcPr>
                <w:p w14:paraId="6E955AB3">
                  <w:pPr>
                    <w:pStyle w:val="86"/>
                    <w:snapToGrid w:val="0"/>
                    <w:spacing w:line="240" w:lineRule="auto"/>
                    <w:rPr>
                      <w:rFonts w:eastAsia="仿宋"/>
                      <w:szCs w:val="21"/>
                    </w:rPr>
                  </w:pPr>
                  <w:r>
                    <w:rPr>
                      <w:rFonts w:eastAsia="仿宋"/>
                      <w:szCs w:val="21"/>
                    </w:rPr>
                    <w:t>60</w:t>
                  </w:r>
                </w:p>
              </w:tc>
              <w:tc>
                <w:tcPr>
                  <w:tcW w:w="544" w:type="pct"/>
                  <w:vAlign w:val="center"/>
                </w:tcPr>
                <w:p w14:paraId="6201BC56">
                  <w:pPr>
                    <w:pStyle w:val="86"/>
                    <w:snapToGrid w:val="0"/>
                    <w:spacing w:line="240" w:lineRule="auto"/>
                    <w:rPr>
                      <w:rFonts w:eastAsia="仿宋"/>
                      <w:szCs w:val="21"/>
                    </w:rPr>
                  </w:pPr>
                  <w:r>
                    <w:rPr>
                      <w:rFonts w:eastAsia="仿宋"/>
                      <w:szCs w:val="21"/>
                    </w:rPr>
                    <w:t>50</w:t>
                  </w:r>
                </w:p>
              </w:tc>
            </w:tr>
            <w:tr w14:paraId="3B4BB9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10" w:hRule="atLeast"/>
                <w:jc w:val="center"/>
              </w:trPr>
              <w:tc>
                <w:tcPr>
                  <w:tcW w:w="717" w:type="pct"/>
                  <w:tcMar>
                    <w:left w:w="0" w:type="dxa"/>
                    <w:right w:w="0" w:type="dxa"/>
                  </w:tcMar>
                  <w:vAlign w:val="center"/>
                </w:tcPr>
                <w:p w14:paraId="70923209">
                  <w:pPr>
                    <w:widowControl/>
                    <w:jc w:val="center"/>
                    <w:rPr>
                      <w:rFonts w:eastAsia="仿宋"/>
                      <w:bCs/>
                      <w:szCs w:val="21"/>
                    </w:rPr>
                  </w:pPr>
                  <w:r>
                    <w:rPr>
                      <w:rFonts w:hint="eastAsia" w:eastAsia="仿宋"/>
                      <w:bCs/>
                      <w:szCs w:val="21"/>
                    </w:rPr>
                    <w:t>东时干村</w:t>
                  </w:r>
                  <w:r>
                    <w:rPr>
                      <w:rFonts w:eastAsia="仿宋"/>
                      <w:bCs/>
                      <w:szCs w:val="21"/>
                    </w:rPr>
                    <w:t>(</w:t>
                  </w:r>
                  <w:r>
                    <w:rPr>
                      <w:rFonts w:hint="eastAsia" w:eastAsia="仿宋"/>
                      <w:bCs/>
                      <w:szCs w:val="21"/>
                    </w:rPr>
                    <w:t>敏感点N</w:t>
                  </w:r>
                  <w:r>
                    <w:rPr>
                      <w:rFonts w:eastAsia="仿宋"/>
                      <w:bCs/>
                      <w:szCs w:val="21"/>
                    </w:rPr>
                    <w:t>7)</w:t>
                  </w:r>
                </w:p>
              </w:tc>
              <w:tc>
                <w:tcPr>
                  <w:tcW w:w="874" w:type="pct"/>
                  <w:tcMar>
                    <w:left w:w="0" w:type="dxa"/>
                    <w:right w:w="0" w:type="dxa"/>
                  </w:tcMar>
                  <w:vAlign w:val="center"/>
                </w:tcPr>
                <w:p w14:paraId="74D9AE38">
                  <w:pPr>
                    <w:pStyle w:val="86"/>
                    <w:snapToGrid w:val="0"/>
                    <w:spacing w:line="240" w:lineRule="auto"/>
                    <w:rPr>
                      <w:rFonts w:eastAsia="仿宋"/>
                      <w:szCs w:val="21"/>
                    </w:rPr>
                  </w:pPr>
                  <w:r>
                    <w:rPr>
                      <w:rFonts w:eastAsia="仿宋"/>
                      <w:szCs w:val="21"/>
                    </w:rPr>
                    <w:t>25.2</w:t>
                  </w:r>
                </w:p>
              </w:tc>
              <w:tc>
                <w:tcPr>
                  <w:tcW w:w="571" w:type="pct"/>
                  <w:vAlign w:val="center"/>
                </w:tcPr>
                <w:p w14:paraId="14F3645E">
                  <w:pPr>
                    <w:pStyle w:val="86"/>
                    <w:snapToGrid w:val="0"/>
                    <w:spacing w:line="240" w:lineRule="auto"/>
                    <w:rPr>
                      <w:rFonts w:eastAsia="仿宋"/>
                      <w:szCs w:val="21"/>
                    </w:rPr>
                  </w:pPr>
                  <w:r>
                    <w:rPr>
                      <w:rFonts w:eastAsia="仿宋"/>
                      <w:szCs w:val="21"/>
                    </w:rPr>
                    <w:t>55</w:t>
                  </w:r>
                </w:p>
              </w:tc>
              <w:tc>
                <w:tcPr>
                  <w:tcW w:w="574" w:type="pct"/>
                  <w:vAlign w:val="center"/>
                </w:tcPr>
                <w:p w14:paraId="5A800BD2">
                  <w:pPr>
                    <w:pStyle w:val="86"/>
                    <w:snapToGrid w:val="0"/>
                    <w:spacing w:line="240" w:lineRule="auto"/>
                    <w:rPr>
                      <w:rFonts w:eastAsia="仿宋"/>
                      <w:szCs w:val="21"/>
                    </w:rPr>
                  </w:pPr>
                  <w:r>
                    <w:rPr>
                      <w:rFonts w:eastAsia="仿宋"/>
                      <w:szCs w:val="21"/>
                    </w:rPr>
                    <w:t>50</w:t>
                  </w:r>
                </w:p>
              </w:tc>
              <w:tc>
                <w:tcPr>
                  <w:tcW w:w="571" w:type="pct"/>
                  <w:vAlign w:val="center"/>
                </w:tcPr>
                <w:p w14:paraId="107F38AE">
                  <w:pPr>
                    <w:pStyle w:val="86"/>
                    <w:snapToGrid w:val="0"/>
                    <w:spacing w:line="240" w:lineRule="auto"/>
                    <w:rPr>
                      <w:rFonts w:eastAsia="仿宋"/>
                      <w:szCs w:val="21"/>
                    </w:rPr>
                  </w:pPr>
                  <w:r>
                    <w:rPr>
                      <w:rFonts w:eastAsia="仿宋"/>
                      <w:szCs w:val="21"/>
                    </w:rPr>
                    <w:t>55</w:t>
                  </w:r>
                </w:p>
              </w:tc>
              <w:tc>
                <w:tcPr>
                  <w:tcW w:w="574" w:type="pct"/>
                  <w:vAlign w:val="center"/>
                </w:tcPr>
                <w:p w14:paraId="5E3B46BE">
                  <w:pPr>
                    <w:pStyle w:val="86"/>
                    <w:snapToGrid w:val="0"/>
                    <w:spacing w:line="240" w:lineRule="auto"/>
                    <w:rPr>
                      <w:rFonts w:eastAsia="仿宋"/>
                      <w:szCs w:val="21"/>
                    </w:rPr>
                  </w:pPr>
                  <w:r>
                    <w:rPr>
                      <w:rFonts w:eastAsia="仿宋"/>
                      <w:szCs w:val="21"/>
                    </w:rPr>
                    <w:t>50</w:t>
                  </w:r>
                </w:p>
              </w:tc>
              <w:tc>
                <w:tcPr>
                  <w:tcW w:w="574" w:type="pct"/>
                  <w:vAlign w:val="center"/>
                </w:tcPr>
                <w:p w14:paraId="2E96389A">
                  <w:pPr>
                    <w:pStyle w:val="86"/>
                    <w:snapToGrid w:val="0"/>
                    <w:spacing w:line="240" w:lineRule="auto"/>
                    <w:rPr>
                      <w:rFonts w:eastAsia="仿宋"/>
                      <w:szCs w:val="21"/>
                    </w:rPr>
                  </w:pPr>
                  <w:r>
                    <w:rPr>
                      <w:rFonts w:eastAsia="仿宋"/>
                      <w:szCs w:val="21"/>
                    </w:rPr>
                    <w:t>70</w:t>
                  </w:r>
                </w:p>
              </w:tc>
              <w:tc>
                <w:tcPr>
                  <w:tcW w:w="544" w:type="pct"/>
                  <w:vAlign w:val="center"/>
                </w:tcPr>
                <w:p w14:paraId="73348DC9">
                  <w:pPr>
                    <w:pStyle w:val="86"/>
                    <w:snapToGrid w:val="0"/>
                    <w:spacing w:line="240" w:lineRule="auto"/>
                    <w:rPr>
                      <w:rFonts w:eastAsia="仿宋"/>
                      <w:szCs w:val="21"/>
                    </w:rPr>
                  </w:pPr>
                  <w:r>
                    <w:rPr>
                      <w:rFonts w:eastAsia="仿宋"/>
                      <w:szCs w:val="21"/>
                    </w:rPr>
                    <w:t>55</w:t>
                  </w:r>
                </w:p>
              </w:tc>
            </w:tr>
            <w:tr w14:paraId="21F750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10" w:hRule="atLeast"/>
                <w:jc w:val="center"/>
              </w:trPr>
              <w:tc>
                <w:tcPr>
                  <w:tcW w:w="717" w:type="pct"/>
                  <w:tcMar>
                    <w:left w:w="0" w:type="dxa"/>
                    <w:right w:w="0" w:type="dxa"/>
                  </w:tcMar>
                  <w:vAlign w:val="center"/>
                </w:tcPr>
                <w:p w14:paraId="28053C0B">
                  <w:pPr>
                    <w:widowControl/>
                    <w:rPr>
                      <w:rFonts w:eastAsia="仿宋"/>
                      <w:bCs/>
                      <w:szCs w:val="21"/>
                    </w:rPr>
                  </w:pPr>
                  <w:r>
                    <w:rPr>
                      <w:rFonts w:hint="eastAsia" w:eastAsia="仿宋"/>
                      <w:bCs/>
                      <w:szCs w:val="21"/>
                    </w:rPr>
                    <w:t>西时干村（敏感点N</w:t>
                  </w:r>
                  <w:r>
                    <w:rPr>
                      <w:rFonts w:eastAsia="仿宋"/>
                      <w:bCs/>
                      <w:szCs w:val="21"/>
                    </w:rPr>
                    <w:t>8</w:t>
                  </w:r>
                  <w:r>
                    <w:rPr>
                      <w:rFonts w:hint="eastAsia" w:eastAsia="仿宋"/>
                      <w:bCs/>
                      <w:szCs w:val="21"/>
                    </w:rPr>
                    <w:t>）</w:t>
                  </w:r>
                </w:p>
              </w:tc>
              <w:tc>
                <w:tcPr>
                  <w:tcW w:w="874" w:type="pct"/>
                  <w:tcMar>
                    <w:left w:w="0" w:type="dxa"/>
                    <w:right w:w="0" w:type="dxa"/>
                  </w:tcMar>
                  <w:vAlign w:val="center"/>
                </w:tcPr>
                <w:p w14:paraId="619FEB0D">
                  <w:pPr>
                    <w:pStyle w:val="86"/>
                    <w:snapToGrid w:val="0"/>
                    <w:spacing w:line="240" w:lineRule="auto"/>
                    <w:rPr>
                      <w:rFonts w:eastAsia="仿宋"/>
                      <w:szCs w:val="21"/>
                    </w:rPr>
                  </w:pPr>
                  <w:r>
                    <w:rPr>
                      <w:rFonts w:eastAsia="仿宋"/>
                      <w:szCs w:val="21"/>
                    </w:rPr>
                    <w:t>33.5</w:t>
                  </w:r>
                </w:p>
              </w:tc>
              <w:tc>
                <w:tcPr>
                  <w:tcW w:w="571" w:type="pct"/>
                  <w:vAlign w:val="center"/>
                </w:tcPr>
                <w:p w14:paraId="756DF49C">
                  <w:pPr>
                    <w:pStyle w:val="86"/>
                    <w:snapToGrid w:val="0"/>
                    <w:spacing w:line="240" w:lineRule="auto"/>
                    <w:rPr>
                      <w:rFonts w:eastAsia="仿宋"/>
                      <w:szCs w:val="21"/>
                    </w:rPr>
                  </w:pPr>
                  <w:r>
                    <w:rPr>
                      <w:rFonts w:eastAsia="仿宋"/>
                      <w:szCs w:val="21"/>
                    </w:rPr>
                    <w:t>52.5</w:t>
                  </w:r>
                </w:p>
              </w:tc>
              <w:tc>
                <w:tcPr>
                  <w:tcW w:w="574" w:type="pct"/>
                  <w:vAlign w:val="center"/>
                </w:tcPr>
                <w:p w14:paraId="5C90DDAA">
                  <w:pPr>
                    <w:pStyle w:val="86"/>
                    <w:snapToGrid w:val="0"/>
                    <w:spacing w:line="240" w:lineRule="auto"/>
                    <w:rPr>
                      <w:rFonts w:eastAsia="仿宋"/>
                      <w:szCs w:val="21"/>
                    </w:rPr>
                  </w:pPr>
                  <w:r>
                    <w:rPr>
                      <w:rFonts w:eastAsia="仿宋"/>
                      <w:szCs w:val="21"/>
                    </w:rPr>
                    <w:t>50</w:t>
                  </w:r>
                </w:p>
              </w:tc>
              <w:tc>
                <w:tcPr>
                  <w:tcW w:w="571" w:type="pct"/>
                  <w:vAlign w:val="center"/>
                </w:tcPr>
                <w:p w14:paraId="38F98175">
                  <w:pPr>
                    <w:pStyle w:val="86"/>
                    <w:snapToGrid w:val="0"/>
                    <w:spacing w:line="240" w:lineRule="auto"/>
                    <w:rPr>
                      <w:rFonts w:eastAsia="仿宋"/>
                      <w:szCs w:val="21"/>
                    </w:rPr>
                  </w:pPr>
                  <w:r>
                    <w:rPr>
                      <w:rFonts w:eastAsia="仿宋"/>
                      <w:szCs w:val="21"/>
                    </w:rPr>
                    <w:t>52.5</w:t>
                  </w:r>
                </w:p>
              </w:tc>
              <w:tc>
                <w:tcPr>
                  <w:tcW w:w="574" w:type="pct"/>
                  <w:vAlign w:val="center"/>
                </w:tcPr>
                <w:p w14:paraId="141B56BD">
                  <w:pPr>
                    <w:pStyle w:val="86"/>
                    <w:snapToGrid w:val="0"/>
                    <w:spacing w:line="240" w:lineRule="auto"/>
                    <w:rPr>
                      <w:rFonts w:eastAsia="仿宋"/>
                      <w:szCs w:val="21"/>
                    </w:rPr>
                  </w:pPr>
                  <w:r>
                    <w:rPr>
                      <w:rFonts w:eastAsia="仿宋"/>
                      <w:szCs w:val="21"/>
                    </w:rPr>
                    <w:t>50</w:t>
                  </w:r>
                </w:p>
              </w:tc>
              <w:tc>
                <w:tcPr>
                  <w:tcW w:w="574" w:type="pct"/>
                  <w:vAlign w:val="center"/>
                </w:tcPr>
                <w:p w14:paraId="45CE1679">
                  <w:pPr>
                    <w:pStyle w:val="86"/>
                    <w:snapToGrid w:val="0"/>
                    <w:spacing w:line="240" w:lineRule="auto"/>
                    <w:rPr>
                      <w:rFonts w:eastAsia="仿宋"/>
                      <w:szCs w:val="21"/>
                    </w:rPr>
                  </w:pPr>
                  <w:r>
                    <w:rPr>
                      <w:rFonts w:eastAsia="仿宋"/>
                      <w:szCs w:val="21"/>
                    </w:rPr>
                    <w:t>70</w:t>
                  </w:r>
                </w:p>
              </w:tc>
              <w:tc>
                <w:tcPr>
                  <w:tcW w:w="544" w:type="pct"/>
                  <w:vAlign w:val="center"/>
                </w:tcPr>
                <w:p w14:paraId="667F6FB1">
                  <w:pPr>
                    <w:pStyle w:val="86"/>
                    <w:snapToGrid w:val="0"/>
                    <w:spacing w:line="240" w:lineRule="auto"/>
                    <w:rPr>
                      <w:rFonts w:eastAsia="仿宋"/>
                      <w:szCs w:val="21"/>
                    </w:rPr>
                  </w:pPr>
                  <w:r>
                    <w:rPr>
                      <w:rFonts w:eastAsia="仿宋"/>
                      <w:szCs w:val="21"/>
                    </w:rPr>
                    <w:t>55</w:t>
                  </w:r>
                </w:p>
              </w:tc>
            </w:tr>
          </w:tbl>
          <w:p w14:paraId="26083BE9">
            <w:pPr>
              <w:tabs>
                <w:tab w:val="left" w:pos="2130"/>
              </w:tabs>
              <w:spacing w:line="500" w:lineRule="exact"/>
              <w:ind w:firstLine="420" w:firstLineChars="200"/>
              <w:rPr>
                <w:rFonts w:eastAsia="仿宋"/>
                <w:szCs w:val="21"/>
              </w:rPr>
            </w:pPr>
            <w:r>
              <w:rPr>
                <w:rFonts w:hint="eastAsia" w:eastAsia="仿宋"/>
                <w:szCs w:val="21"/>
              </w:rPr>
              <w:t>注：N</w:t>
            </w:r>
            <w:r>
              <w:rPr>
                <w:rFonts w:eastAsia="仿宋"/>
                <w:szCs w:val="21"/>
              </w:rPr>
              <w:t>5</w:t>
            </w:r>
            <w:r>
              <w:rPr>
                <w:rFonts w:hint="eastAsia" w:eastAsia="仿宋"/>
                <w:szCs w:val="21"/>
              </w:rPr>
              <w:t>、N6、N7、N</w:t>
            </w:r>
            <w:r>
              <w:rPr>
                <w:rFonts w:eastAsia="仿宋"/>
                <w:szCs w:val="21"/>
              </w:rPr>
              <w:t>8</w:t>
            </w:r>
            <w:r>
              <w:rPr>
                <w:rFonts w:hint="eastAsia" w:eastAsia="仿宋"/>
                <w:szCs w:val="21"/>
              </w:rPr>
              <w:t>为项目所在地</w:t>
            </w:r>
            <w:r>
              <w:rPr>
                <w:rFonts w:hint="eastAsia" w:eastAsia="仿宋"/>
                <w:bCs/>
                <w:szCs w:val="21"/>
              </w:rPr>
              <w:t>50米范围内最近</w:t>
            </w:r>
            <w:r>
              <w:rPr>
                <w:rFonts w:hint="eastAsia" w:eastAsia="仿宋"/>
                <w:szCs w:val="21"/>
              </w:rPr>
              <w:t>敏感点，N</w:t>
            </w:r>
            <w:r>
              <w:rPr>
                <w:rFonts w:eastAsia="仿宋"/>
                <w:szCs w:val="21"/>
              </w:rPr>
              <w:t>5</w:t>
            </w:r>
            <w:r>
              <w:rPr>
                <w:rFonts w:hint="eastAsia" w:eastAsia="仿宋"/>
                <w:szCs w:val="21"/>
              </w:rPr>
              <w:t>、N6、N7为东时干村居民点，N</w:t>
            </w:r>
            <w:r>
              <w:rPr>
                <w:rFonts w:eastAsia="仿宋"/>
                <w:szCs w:val="21"/>
              </w:rPr>
              <w:t>8</w:t>
            </w:r>
            <w:r>
              <w:rPr>
                <w:rFonts w:hint="eastAsia" w:eastAsia="仿宋"/>
                <w:szCs w:val="21"/>
              </w:rPr>
              <w:t>为西时干村居民点。</w:t>
            </w:r>
            <w:r>
              <w:rPr>
                <w:rFonts w:hint="eastAsia" w:eastAsia="仿宋"/>
                <w:bCs/>
                <w:szCs w:val="21"/>
              </w:rPr>
              <w:t>噪声监测点位图详见监测报告（附件8）。</w:t>
            </w:r>
          </w:p>
          <w:p w14:paraId="32CB7BF1">
            <w:pPr>
              <w:tabs>
                <w:tab w:val="left" w:pos="2130"/>
              </w:tabs>
              <w:spacing w:line="500" w:lineRule="exact"/>
              <w:ind w:firstLine="480" w:firstLineChars="200"/>
              <w:rPr>
                <w:rFonts w:eastAsia="仿宋"/>
                <w:sz w:val="24"/>
              </w:rPr>
            </w:pPr>
            <w:r>
              <w:rPr>
                <w:rFonts w:eastAsia="仿宋"/>
                <w:sz w:val="24"/>
              </w:rPr>
              <w:t>本项目噪声经过建筑物、距离衰减后，东厂界</w:t>
            </w:r>
            <w:r>
              <w:rPr>
                <w:rFonts w:hint="eastAsia" w:eastAsia="仿宋"/>
                <w:bCs/>
                <w:sz w:val="24"/>
              </w:rPr>
              <w:t>、东时干村（敏感点N</w:t>
            </w:r>
            <w:r>
              <w:rPr>
                <w:rFonts w:eastAsia="仿宋"/>
                <w:bCs/>
                <w:sz w:val="24"/>
              </w:rPr>
              <w:t>5</w:t>
            </w:r>
            <w:r>
              <w:rPr>
                <w:rFonts w:hint="eastAsia" w:eastAsia="仿宋"/>
                <w:bCs/>
                <w:sz w:val="24"/>
              </w:rPr>
              <w:t>、</w:t>
            </w:r>
            <w:r>
              <w:rPr>
                <w:rFonts w:eastAsia="仿宋"/>
                <w:bCs/>
                <w:sz w:val="24"/>
              </w:rPr>
              <w:t>N6</w:t>
            </w:r>
            <w:r>
              <w:rPr>
                <w:rFonts w:hint="eastAsia" w:eastAsia="仿宋"/>
                <w:bCs/>
                <w:sz w:val="24"/>
              </w:rPr>
              <w:t>）</w:t>
            </w:r>
            <w:r>
              <w:rPr>
                <w:rFonts w:eastAsia="仿宋"/>
                <w:bCs/>
                <w:sz w:val="24"/>
              </w:rPr>
              <w:t>噪声</w:t>
            </w:r>
            <w:r>
              <w:rPr>
                <w:rFonts w:eastAsia="仿宋"/>
                <w:sz w:val="24"/>
              </w:rPr>
              <w:t>符合</w:t>
            </w:r>
            <w:r>
              <w:rPr>
                <w:rFonts w:eastAsia="仿宋"/>
                <w:bCs/>
                <w:sz w:val="24"/>
              </w:rPr>
              <w:t>《工业企业厂界环境噪声排放标准》（GB12348-2008）中的2类标准</w:t>
            </w:r>
            <w:r>
              <w:rPr>
                <w:rFonts w:hint="eastAsia" w:eastAsia="仿宋"/>
                <w:bCs/>
                <w:sz w:val="24"/>
              </w:rPr>
              <w:t>，</w:t>
            </w:r>
            <w:r>
              <w:rPr>
                <w:rFonts w:eastAsia="仿宋"/>
                <w:bCs/>
                <w:sz w:val="24"/>
              </w:rPr>
              <w:t>南厂界</w:t>
            </w:r>
            <w:r>
              <w:rPr>
                <w:rFonts w:hint="eastAsia" w:eastAsia="仿宋"/>
                <w:sz w:val="24"/>
              </w:rPr>
              <w:t>、</w:t>
            </w:r>
            <w:r>
              <w:rPr>
                <w:rFonts w:eastAsia="仿宋"/>
                <w:bCs/>
                <w:sz w:val="24"/>
              </w:rPr>
              <w:t>西厂界</w:t>
            </w:r>
            <w:r>
              <w:rPr>
                <w:rFonts w:hint="eastAsia" w:eastAsia="仿宋"/>
                <w:bCs/>
                <w:sz w:val="24"/>
              </w:rPr>
              <w:t>、</w:t>
            </w:r>
            <w:r>
              <w:rPr>
                <w:rFonts w:eastAsia="仿宋"/>
                <w:bCs/>
                <w:sz w:val="24"/>
              </w:rPr>
              <w:t>北厂界</w:t>
            </w:r>
            <w:r>
              <w:rPr>
                <w:rFonts w:hint="eastAsia" w:eastAsia="仿宋"/>
                <w:bCs/>
                <w:sz w:val="24"/>
              </w:rPr>
              <w:t>、东时干村（敏感点N</w:t>
            </w:r>
            <w:r>
              <w:rPr>
                <w:rFonts w:eastAsia="仿宋"/>
                <w:bCs/>
                <w:sz w:val="24"/>
              </w:rPr>
              <w:t>7</w:t>
            </w:r>
            <w:r>
              <w:rPr>
                <w:rFonts w:hint="eastAsia" w:eastAsia="仿宋"/>
                <w:bCs/>
                <w:sz w:val="24"/>
              </w:rPr>
              <w:t>）、西时干村</w:t>
            </w:r>
            <w:r>
              <w:rPr>
                <w:rFonts w:eastAsia="仿宋"/>
                <w:bCs/>
                <w:sz w:val="24"/>
              </w:rPr>
              <w:t>噪声</w:t>
            </w:r>
            <w:r>
              <w:rPr>
                <w:rFonts w:eastAsia="仿宋"/>
                <w:sz w:val="24"/>
              </w:rPr>
              <w:t>符合</w:t>
            </w:r>
            <w:r>
              <w:rPr>
                <w:rFonts w:eastAsia="仿宋"/>
                <w:bCs/>
                <w:sz w:val="24"/>
              </w:rPr>
              <w:t>《工业企业厂界环境噪声排放标准》（GB12348-2008）中的</w:t>
            </w:r>
            <w:r>
              <w:rPr>
                <w:rFonts w:hint="eastAsia" w:eastAsia="仿宋"/>
                <w:szCs w:val="22"/>
              </w:rPr>
              <w:t>4</w:t>
            </w:r>
            <w:r>
              <w:rPr>
                <w:rFonts w:eastAsia="仿宋"/>
                <w:bCs/>
                <w:sz w:val="24"/>
              </w:rPr>
              <w:t>类标准</w:t>
            </w:r>
            <w:r>
              <w:rPr>
                <w:rFonts w:eastAsia="仿宋"/>
                <w:sz w:val="24"/>
              </w:rPr>
              <w:t>。</w:t>
            </w:r>
          </w:p>
          <w:p w14:paraId="5B4590A9">
            <w:pPr>
              <w:tabs>
                <w:tab w:val="left" w:pos="2130"/>
              </w:tabs>
              <w:spacing w:line="500" w:lineRule="exact"/>
              <w:ind w:firstLine="480" w:firstLineChars="200"/>
              <w:rPr>
                <w:rFonts w:eastAsia="仿宋"/>
                <w:sz w:val="24"/>
              </w:rPr>
            </w:pPr>
            <w:r>
              <w:rPr>
                <w:rFonts w:eastAsia="仿宋"/>
                <w:sz w:val="24"/>
              </w:rPr>
              <w:t>（4）环境噪声影响分析</w:t>
            </w:r>
          </w:p>
          <w:p w14:paraId="622300C2">
            <w:pPr>
              <w:tabs>
                <w:tab w:val="left" w:pos="2130"/>
              </w:tabs>
              <w:spacing w:line="500" w:lineRule="exact"/>
              <w:ind w:firstLine="480" w:firstLineChars="200"/>
              <w:rPr>
                <w:rFonts w:eastAsia="仿宋"/>
                <w:sz w:val="24"/>
              </w:rPr>
            </w:pPr>
            <w:r>
              <w:rPr>
                <w:rFonts w:eastAsia="仿宋"/>
                <w:sz w:val="24"/>
              </w:rPr>
              <w:t>本项目通过对主要噪声设备安装减震垫，合理布局，厂房隔声，加强设备维护和运营管理来减小作业噪声对外界影响。东厂界</w:t>
            </w:r>
            <w:r>
              <w:rPr>
                <w:rFonts w:hint="eastAsia" w:eastAsia="仿宋"/>
                <w:bCs/>
                <w:sz w:val="24"/>
              </w:rPr>
              <w:t>、东时干村（敏感点N</w:t>
            </w:r>
            <w:r>
              <w:rPr>
                <w:rFonts w:eastAsia="仿宋"/>
                <w:bCs/>
                <w:sz w:val="24"/>
              </w:rPr>
              <w:t>5</w:t>
            </w:r>
            <w:r>
              <w:rPr>
                <w:rFonts w:hint="eastAsia" w:eastAsia="仿宋"/>
                <w:bCs/>
                <w:sz w:val="24"/>
              </w:rPr>
              <w:t>、N</w:t>
            </w:r>
            <w:r>
              <w:rPr>
                <w:rFonts w:eastAsia="仿宋"/>
                <w:bCs/>
                <w:sz w:val="24"/>
              </w:rPr>
              <w:t>6</w:t>
            </w:r>
            <w:r>
              <w:rPr>
                <w:rFonts w:hint="eastAsia" w:eastAsia="仿宋"/>
                <w:bCs/>
                <w:sz w:val="24"/>
              </w:rPr>
              <w:t>）</w:t>
            </w:r>
            <w:r>
              <w:rPr>
                <w:rFonts w:eastAsia="仿宋"/>
                <w:bCs/>
                <w:sz w:val="24"/>
              </w:rPr>
              <w:t>噪声</w:t>
            </w:r>
            <w:r>
              <w:rPr>
                <w:rFonts w:eastAsia="仿宋"/>
                <w:sz w:val="24"/>
              </w:rPr>
              <w:t>符合</w:t>
            </w:r>
            <w:r>
              <w:rPr>
                <w:rFonts w:eastAsia="仿宋"/>
                <w:bCs/>
                <w:sz w:val="24"/>
              </w:rPr>
              <w:t>《工业企业厂界环境噪声排放标准》（GB12348-2008）中的2类标准</w:t>
            </w:r>
            <w:r>
              <w:rPr>
                <w:rFonts w:hint="eastAsia" w:eastAsia="仿宋"/>
                <w:bCs/>
                <w:sz w:val="24"/>
              </w:rPr>
              <w:t>，</w:t>
            </w:r>
            <w:r>
              <w:rPr>
                <w:rFonts w:eastAsia="仿宋"/>
                <w:bCs/>
                <w:sz w:val="24"/>
              </w:rPr>
              <w:t>南厂界、西厂界</w:t>
            </w:r>
            <w:r>
              <w:rPr>
                <w:rFonts w:hint="eastAsia" w:eastAsia="仿宋"/>
                <w:bCs/>
                <w:sz w:val="24"/>
              </w:rPr>
              <w:t>、</w:t>
            </w:r>
            <w:r>
              <w:rPr>
                <w:rFonts w:eastAsia="仿宋"/>
                <w:bCs/>
                <w:sz w:val="24"/>
              </w:rPr>
              <w:t>北厂界</w:t>
            </w:r>
            <w:r>
              <w:rPr>
                <w:rFonts w:hint="eastAsia" w:eastAsia="仿宋"/>
                <w:bCs/>
                <w:sz w:val="24"/>
              </w:rPr>
              <w:t>、东时干村（敏感点N</w:t>
            </w:r>
            <w:r>
              <w:rPr>
                <w:rFonts w:eastAsia="仿宋"/>
                <w:bCs/>
                <w:sz w:val="24"/>
              </w:rPr>
              <w:t>7</w:t>
            </w:r>
            <w:r>
              <w:rPr>
                <w:rFonts w:hint="eastAsia" w:eastAsia="仿宋"/>
                <w:bCs/>
                <w:sz w:val="24"/>
              </w:rPr>
              <w:t>）、西时干村</w:t>
            </w:r>
            <w:r>
              <w:rPr>
                <w:rFonts w:eastAsia="仿宋"/>
                <w:bCs/>
                <w:sz w:val="24"/>
              </w:rPr>
              <w:t>噪声</w:t>
            </w:r>
            <w:r>
              <w:rPr>
                <w:rFonts w:eastAsia="仿宋"/>
                <w:sz w:val="24"/>
              </w:rPr>
              <w:t>符合</w:t>
            </w:r>
            <w:r>
              <w:rPr>
                <w:rFonts w:eastAsia="仿宋"/>
                <w:bCs/>
                <w:sz w:val="24"/>
              </w:rPr>
              <w:t>《工业企业厂界环境噪声排放标准》（GB12348-2008）中的</w:t>
            </w:r>
            <w:r>
              <w:rPr>
                <w:rFonts w:hint="eastAsia" w:eastAsia="仿宋"/>
                <w:szCs w:val="22"/>
              </w:rPr>
              <w:t>4</w:t>
            </w:r>
            <w:r>
              <w:rPr>
                <w:rFonts w:eastAsia="仿宋"/>
                <w:bCs/>
                <w:sz w:val="24"/>
              </w:rPr>
              <w:t>类标准</w:t>
            </w:r>
            <w:r>
              <w:rPr>
                <w:rFonts w:eastAsia="仿宋"/>
                <w:sz w:val="24"/>
              </w:rPr>
              <w:t>。对外界噪声影响较小。</w:t>
            </w:r>
          </w:p>
          <w:p w14:paraId="6A528A88">
            <w:pPr>
              <w:tabs>
                <w:tab w:val="left" w:pos="2130"/>
              </w:tabs>
              <w:spacing w:line="500" w:lineRule="exact"/>
              <w:ind w:firstLine="480" w:firstLineChars="200"/>
              <w:rPr>
                <w:rFonts w:eastAsia="仿宋"/>
                <w:sz w:val="24"/>
              </w:rPr>
            </w:pPr>
            <w:r>
              <w:rPr>
                <w:rFonts w:eastAsia="仿宋"/>
                <w:sz w:val="24"/>
              </w:rPr>
              <w:t>2、监测要求</w:t>
            </w:r>
          </w:p>
          <w:p w14:paraId="65191EDF">
            <w:pPr>
              <w:tabs>
                <w:tab w:val="left" w:pos="2130"/>
              </w:tabs>
              <w:spacing w:line="500" w:lineRule="exact"/>
              <w:ind w:firstLine="480" w:firstLineChars="200"/>
              <w:rPr>
                <w:rFonts w:eastAsia="仿宋"/>
                <w:sz w:val="24"/>
              </w:rPr>
            </w:pPr>
            <w:r>
              <w:rPr>
                <w:rFonts w:eastAsia="仿宋"/>
                <w:sz w:val="24"/>
              </w:rPr>
              <w:t>根据《排污许可证申请与核发技术规范 总则》（HJ942-2018）和《排污许可证申请与核发技术规范 汽车制造业》（HJ971-2018）要求，本项目运营期废水监测计划如下表。</w:t>
            </w:r>
          </w:p>
          <w:p w14:paraId="0197D930">
            <w:pPr>
              <w:keepNext/>
              <w:spacing w:line="500" w:lineRule="exact"/>
              <w:jc w:val="center"/>
              <w:rPr>
                <w:rFonts w:eastAsia="仿宋"/>
                <w:b/>
                <w:szCs w:val="21"/>
              </w:rPr>
            </w:pPr>
            <w:r>
              <w:rPr>
                <w:rFonts w:eastAsia="仿宋"/>
                <w:b/>
                <w:szCs w:val="21"/>
              </w:rPr>
              <w:t>环境监测计划</w:t>
            </w:r>
          </w:p>
          <w:tbl>
            <w:tblPr>
              <w:tblStyle w:val="35"/>
              <w:tblW w:w="8689" w:type="dxa"/>
              <w:jc w:val="right"/>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44"/>
              <w:gridCol w:w="1133"/>
              <w:gridCol w:w="1701"/>
              <w:gridCol w:w="1276"/>
              <w:gridCol w:w="2692"/>
              <w:gridCol w:w="1243"/>
            </w:tblGrid>
            <w:tr w14:paraId="402B35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right"/>
              </w:trPr>
              <w:tc>
                <w:tcPr>
                  <w:tcW w:w="371" w:type="pct"/>
                  <w:vAlign w:val="center"/>
                </w:tcPr>
                <w:p w14:paraId="7567C9AC">
                  <w:pPr>
                    <w:snapToGrid w:val="0"/>
                    <w:jc w:val="center"/>
                    <w:rPr>
                      <w:rFonts w:eastAsia="仿宋"/>
                      <w:szCs w:val="21"/>
                    </w:rPr>
                  </w:pPr>
                  <w:r>
                    <w:rPr>
                      <w:rFonts w:eastAsia="仿宋"/>
                      <w:szCs w:val="21"/>
                    </w:rPr>
                    <w:t>类别</w:t>
                  </w:r>
                </w:p>
              </w:tc>
              <w:tc>
                <w:tcPr>
                  <w:tcW w:w="652" w:type="pct"/>
                  <w:vAlign w:val="center"/>
                </w:tcPr>
                <w:p w14:paraId="54BB3152">
                  <w:pPr>
                    <w:snapToGrid w:val="0"/>
                    <w:jc w:val="center"/>
                    <w:rPr>
                      <w:rFonts w:eastAsia="仿宋"/>
                      <w:szCs w:val="21"/>
                    </w:rPr>
                  </w:pPr>
                  <w:r>
                    <w:rPr>
                      <w:rFonts w:eastAsia="仿宋"/>
                      <w:szCs w:val="21"/>
                    </w:rPr>
                    <w:t>监测位置</w:t>
                  </w:r>
                </w:p>
              </w:tc>
              <w:tc>
                <w:tcPr>
                  <w:tcW w:w="979" w:type="pct"/>
                  <w:vAlign w:val="center"/>
                </w:tcPr>
                <w:p w14:paraId="1ABDFAF7">
                  <w:pPr>
                    <w:snapToGrid w:val="0"/>
                    <w:jc w:val="center"/>
                    <w:rPr>
                      <w:rFonts w:eastAsia="仿宋"/>
                      <w:szCs w:val="21"/>
                    </w:rPr>
                  </w:pPr>
                  <w:r>
                    <w:rPr>
                      <w:rFonts w:eastAsia="仿宋"/>
                      <w:szCs w:val="21"/>
                    </w:rPr>
                    <w:t>监测指标</w:t>
                  </w:r>
                </w:p>
              </w:tc>
              <w:tc>
                <w:tcPr>
                  <w:tcW w:w="734" w:type="pct"/>
                  <w:vAlign w:val="center"/>
                </w:tcPr>
                <w:p w14:paraId="5179626C">
                  <w:pPr>
                    <w:snapToGrid w:val="0"/>
                    <w:jc w:val="center"/>
                    <w:rPr>
                      <w:rFonts w:eastAsia="仿宋"/>
                      <w:szCs w:val="21"/>
                    </w:rPr>
                  </w:pPr>
                  <w:r>
                    <w:rPr>
                      <w:rFonts w:eastAsia="仿宋"/>
                      <w:szCs w:val="21"/>
                    </w:rPr>
                    <w:t>监测频率</w:t>
                  </w:r>
                </w:p>
              </w:tc>
              <w:tc>
                <w:tcPr>
                  <w:tcW w:w="1549" w:type="pct"/>
                  <w:vAlign w:val="center"/>
                </w:tcPr>
                <w:p w14:paraId="7DC8ADC8">
                  <w:pPr>
                    <w:snapToGrid w:val="0"/>
                    <w:jc w:val="center"/>
                    <w:rPr>
                      <w:rFonts w:eastAsia="仿宋"/>
                      <w:szCs w:val="21"/>
                    </w:rPr>
                  </w:pPr>
                  <w:r>
                    <w:rPr>
                      <w:rFonts w:eastAsia="仿宋"/>
                      <w:szCs w:val="21"/>
                    </w:rPr>
                    <w:t>排放标准</w:t>
                  </w:r>
                </w:p>
              </w:tc>
              <w:tc>
                <w:tcPr>
                  <w:tcW w:w="715" w:type="pct"/>
                  <w:vAlign w:val="center"/>
                </w:tcPr>
                <w:p w14:paraId="0CE21836">
                  <w:pPr>
                    <w:snapToGrid w:val="0"/>
                    <w:jc w:val="center"/>
                    <w:rPr>
                      <w:rFonts w:eastAsia="仿宋"/>
                      <w:szCs w:val="21"/>
                    </w:rPr>
                  </w:pPr>
                  <w:r>
                    <w:rPr>
                      <w:rFonts w:eastAsia="仿宋"/>
                      <w:szCs w:val="21"/>
                    </w:rPr>
                    <w:t>监测单位</w:t>
                  </w:r>
                </w:p>
              </w:tc>
            </w:tr>
            <w:tr w14:paraId="1C0CDC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right"/>
              </w:trPr>
              <w:tc>
                <w:tcPr>
                  <w:tcW w:w="371" w:type="pct"/>
                  <w:vAlign w:val="center"/>
                </w:tcPr>
                <w:p w14:paraId="6F86AB31">
                  <w:pPr>
                    <w:snapToGrid w:val="0"/>
                    <w:jc w:val="center"/>
                    <w:rPr>
                      <w:rFonts w:eastAsia="仿宋"/>
                      <w:szCs w:val="21"/>
                    </w:rPr>
                  </w:pPr>
                  <w:r>
                    <w:rPr>
                      <w:rFonts w:eastAsia="仿宋"/>
                      <w:szCs w:val="21"/>
                    </w:rPr>
                    <w:t>噪声</w:t>
                  </w:r>
                </w:p>
              </w:tc>
              <w:tc>
                <w:tcPr>
                  <w:tcW w:w="652" w:type="pct"/>
                  <w:vAlign w:val="center"/>
                </w:tcPr>
                <w:p w14:paraId="145AE3B4">
                  <w:pPr>
                    <w:snapToGrid w:val="0"/>
                    <w:jc w:val="center"/>
                    <w:rPr>
                      <w:rFonts w:eastAsia="仿宋"/>
                      <w:szCs w:val="21"/>
                    </w:rPr>
                  </w:pPr>
                  <w:r>
                    <w:rPr>
                      <w:rFonts w:eastAsia="仿宋"/>
                      <w:szCs w:val="21"/>
                    </w:rPr>
                    <w:t>厂界</w:t>
                  </w:r>
                </w:p>
              </w:tc>
              <w:tc>
                <w:tcPr>
                  <w:tcW w:w="979" w:type="pct"/>
                  <w:vAlign w:val="center"/>
                </w:tcPr>
                <w:p w14:paraId="37698AAD">
                  <w:pPr>
                    <w:snapToGrid w:val="0"/>
                    <w:jc w:val="center"/>
                    <w:rPr>
                      <w:rFonts w:eastAsia="仿宋"/>
                      <w:szCs w:val="21"/>
                    </w:rPr>
                  </w:pPr>
                  <w:r>
                    <w:rPr>
                      <w:rFonts w:eastAsia="仿宋"/>
                      <w:szCs w:val="21"/>
                    </w:rPr>
                    <w:t>等效连续A声级</w:t>
                  </w:r>
                </w:p>
              </w:tc>
              <w:tc>
                <w:tcPr>
                  <w:tcW w:w="734" w:type="pct"/>
                  <w:vAlign w:val="center"/>
                </w:tcPr>
                <w:p w14:paraId="6661FA20">
                  <w:pPr>
                    <w:snapToGrid w:val="0"/>
                    <w:jc w:val="center"/>
                    <w:rPr>
                      <w:rFonts w:eastAsia="仿宋"/>
                      <w:szCs w:val="21"/>
                    </w:rPr>
                  </w:pPr>
                  <w:r>
                    <w:rPr>
                      <w:rFonts w:eastAsia="仿宋"/>
                      <w:szCs w:val="21"/>
                    </w:rPr>
                    <w:t>每季度一次</w:t>
                  </w:r>
                </w:p>
              </w:tc>
              <w:tc>
                <w:tcPr>
                  <w:tcW w:w="1549" w:type="pct"/>
                  <w:vAlign w:val="center"/>
                </w:tcPr>
                <w:p w14:paraId="59A142DC">
                  <w:pPr>
                    <w:snapToGrid w:val="0"/>
                    <w:jc w:val="center"/>
                    <w:rPr>
                      <w:rFonts w:eastAsia="仿宋"/>
                      <w:bCs/>
                      <w:sz w:val="24"/>
                    </w:rPr>
                  </w:pPr>
                  <w:r>
                    <w:rPr>
                      <w:rFonts w:eastAsia="仿宋"/>
                      <w:szCs w:val="21"/>
                    </w:rPr>
                    <w:t>东厂界、</w:t>
                  </w:r>
                  <w:r>
                    <w:rPr>
                      <w:rFonts w:hint="eastAsia" w:eastAsia="仿宋"/>
                      <w:bCs/>
                      <w:szCs w:val="21"/>
                    </w:rPr>
                    <w:t>东时干村（敏感点N5、N6）：</w:t>
                  </w:r>
                  <w:r>
                    <w:rPr>
                      <w:rFonts w:eastAsia="仿宋"/>
                      <w:szCs w:val="21"/>
                    </w:rPr>
                    <w:t>昼间60dB(A)</w:t>
                  </w:r>
                </w:p>
                <w:p w14:paraId="77530EBF">
                  <w:pPr>
                    <w:snapToGrid w:val="0"/>
                    <w:jc w:val="center"/>
                    <w:rPr>
                      <w:rFonts w:eastAsia="仿宋"/>
                      <w:bCs/>
                      <w:sz w:val="24"/>
                    </w:rPr>
                  </w:pPr>
                  <w:r>
                    <w:rPr>
                      <w:rFonts w:eastAsia="仿宋"/>
                      <w:szCs w:val="21"/>
                    </w:rPr>
                    <w:t>南厂界、西厂界</w:t>
                  </w:r>
                  <w:r>
                    <w:rPr>
                      <w:rFonts w:hint="eastAsia" w:eastAsia="仿宋"/>
                      <w:szCs w:val="21"/>
                    </w:rPr>
                    <w:t>、</w:t>
                  </w:r>
                  <w:r>
                    <w:rPr>
                      <w:rFonts w:eastAsia="仿宋"/>
                      <w:szCs w:val="21"/>
                    </w:rPr>
                    <w:t>北厂界</w:t>
                  </w:r>
                  <w:r>
                    <w:rPr>
                      <w:rFonts w:hint="eastAsia" w:eastAsia="仿宋"/>
                      <w:szCs w:val="21"/>
                    </w:rPr>
                    <w:t>、东时干村（敏感点N7）、西时干村：</w:t>
                  </w:r>
                  <w:r>
                    <w:rPr>
                      <w:rFonts w:eastAsia="仿宋"/>
                      <w:szCs w:val="21"/>
                    </w:rPr>
                    <w:t>昼间70dB(A)</w:t>
                  </w:r>
                </w:p>
              </w:tc>
              <w:tc>
                <w:tcPr>
                  <w:tcW w:w="715" w:type="pct"/>
                  <w:vAlign w:val="center"/>
                </w:tcPr>
                <w:p w14:paraId="2706E19C">
                  <w:pPr>
                    <w:snapToGrid w:val="0"/>
                    <w:jc w:val="center"/>
                    <w:rPr>
                      <w:rFonts w:eastAsia="仿宋"/>
                      <w:szCs w:val="21"/>
                    </w:rPr>
                  </w:pPr>
                  <w:r>
                    <w:rPr>
                      <w:rFonts w:eastAsia="仿宋"/>
                      <w:szCs w:val="21"/>
                    </w:rPr>
                    <w:t>有资质的环境监测机构</w:t>
                  </w:r>
                </w:p>
              </w:tc>
            </w:tr>
          </w:tbl>
          <w:p w14:paraId="4D396A6D">
            <w:pPr>
              <w:spacing w:line="500" w:lineRule="exact"/>
              <w:ind w:firstLine="482" w:firstLineChars="200"/>
              <w:rPr>
                <w:rFonts w:eastAsia="仿宋"/>
                <w:b/>
                <w:bCs/>
                <w:sz w:val="24"/>
              </w:rPr>
            </w:pPr>
            <w:r>
              <w:rPr>
                <w:rFonts w:eastAsia="仿宋"/>
                <w:b/>
                <w:bCs/>
                <w:sz w:val="24"/>
              </w:rPr>
              <w:t>（四）固体废物</w:t>
            </w:r>
          </w:p>
          <w:p w14:paraId="6E56E4F9">
            <w:pPr>
              <w:spacing w:line="500" w:lineRule="exact"/>
              <w:ind w:firstLine="480" w:firstLineChars="200"/>
              <w:rPr>
                <w:rFonts w:eastAsia="仿宋"/>
                <w:bCs/>
                <w:sz w:val="24"/>
              </w:rPr>
            </w:pPr>
            <w:r>
              <w:rPr>
                <w:rFonts w:eastAsia="仿宋"/>
                <w:bCs/>
                <w:sz w:val="24"/>
              </w:rPr>
              <w:t>1、污染物产生情况</w:t>
            </w:r>
          </w:p>
          <w:p w14:paraId="7AAC7EC1">
            <w:pPr>
              <w:spacing w:line="500" w:lineRule="exact"/>
              <w:ind w:firstLine="480" w:firstLineChars="200"/>
              <w:rPr>
                <w:rFonts w:eastAsia="仿宋"/>
                <w:bCs/>
                <w:sz w:val="24"/>
              </w:rPr>
            </w:pPr>
            <w:r>
              <w:rPr>
                <w:rFonts w:eastAsia="仿宋"/>
                <w:bCs/>
                <w:sz w:val="24"/>
              </w:rPr>
              <w:t>（1）生活垃圾：</w:t>
            </w:r>
            <w:r>
              <w:rPr>
                <w:rFonts w:eastAsia="仿宋"/>
                <w:sz w:val="24"/>
              </w:rPr>
              <w:t>本项目新增员工</w:t>
            </w:r>
            <w:r>
              <w:rPr>
                <w:rFonts w:hint="eastAsia" w:eastAsia="仿宋"/>
                <w:sz w:val="24"/>
              </w:rPr>
              <w:t>50</w:t>
            </w:r>
            <w:r>
              <w:rPr>
                <w:rFonts w:eastAsia="仿宋"/>
                <w:sz w:val="24"/>
              </w:rPr>
              <w:t>人，</w:t>
            </w:r>
            <w:r>
              <w:rPr>
                <w:rFonts w:hint="eastAsia" w:eastAsia="仿宋"/>
                <w:bCs/>
                <w:sz w:val="24"/>
              </w:rPr>
              <w:t>全厂员工合计100人，</w:t>
            </w:r>
            <w:r>
              <w:rPr>
                <w:rFonts w:eastAsia="仿宋"/>
                <w:sz w:val="24"/>
              </w:rPr>
              <w:t>年工作日300天</w:t>
            </w:r>
            <w:r>
              <w:rPr>
                <w:rFonts w:eastAsia="仿宋"/>
                <w:bCs/>
                <w:sz w:val="24"/>
              </w:rPr>
              <w:t>，按每人每天产生0.5kg，则全厂生活垃圾产生量共计15t/a。</w:t>
            </w:r>
          </w:p>
          <w:p w14:paraId="442F8754">
            <w:pPr>
              <w:spacing w:line="500" w:lineRule="exact"/>
              <w:ind w:firstLine="480" w:firstLineChars="200"/>
              <w:rPr>
                <w:rFonts w:eastAsia="仿宋"/>
                <w:bCs/>
                <w:sz w:val="24"/>
              </w:rPr>
            </w:pPr>
            <w:r>
              <w:rPr>
                <w:rFonts w:eastAsia="仿宋"/>
                <w:bCs/>
                <w:sz w:val="24"/>
              </w:rPr>
              <w:t>（2）废手套抹布：本项目</w:t>
            </w:r>
            <w:r>
              <w:rPr>
                <w:rFonts w:hint="eastAsia" w:eastAsia="仿宋"/>
                <w:bCs/>
                <w:sz w:val="24"/>
              </w:rPr>
              <w:t>注塑、焊接</w:t>
            </w:r>
            <w:r>
              <w:rPr>
                <w:rFonts w:eastAsia="仿宋"/>
                <w:bCs/>
                <w:sz w:val="24"/>
              </w:rPr>
              <w:t>等工段会产生废手套抹布，根据企业提供资料，废手套抹布产生量为</w:t>
            </w:r>
            <w:r>
              <w:rPr>
                <w:rFonts w:hint="eastAsia" w:eastAsia="仿宋"/>
                <w:bCs/>
                <w:sz w:val="24"/>
              </w:rPr>
              <w:t>0</w:t>
            </w:r>
            <w:r>
              <w:rPr>
                <w:rFonts w:eastAsia="仿宋"/>
                <w:bCs/>
                <w:sz w:val="24"/>
              </w:rPr>
              <w:t>.1t/a</w:t>
            </w:r>
            <w:r>
              <w:rPr>
                <w:rFonts w:hint="eastAsia" w:eastAsia="仿宋"/>
                <w:bCs/>
                <w:sz w:val="24"/>
              </w:rPr>
              <w:t>，混入生活垃圾，由环卫部门清运</w:t>
            </w:r>
            <w:r>
              <w:rPr>
                <w:rFonts w:eastAsia="仿宋"/>
                <w:bCs/>
                <w:sz w:val="24"/>
              </w:rPr>
              <w:t>。</w:t>
            </w:r>
          </w:p>
          <w:p w14:paraId="1AC102BB">
            <w:pPr>
              <w:spacing w:line="500" w:lineRule="exact"/>
              <w:ind w:firstLine="480" w:firstLineChars="200"/>
              <w:rPr>
                <w:rFonts w:eastAsia="仿宋"/>
                <w:bCs/>
                <w:sz w:val="24"/>
              </w:rPr>
            </w:pPr>
            <w:r>
              <w:rPr>
                <w:rFonts w:eastAsia="仿宋"/>
                <w:bCs/>
                <w:sz w:val="24"/>
              </w:rPr>
              <w:t>（3）废导线：本项目组装、检验等工段会产生废导线，属于一般固体废物，根据企业提供资料，废导线的产生量约为原材料使用量的1%，本项目新增导线使用量为32t/a，则废导线产生量为0.32t/a。</w:t>
            </w:r>
          </w:p>
          <w:p w14:paraId="6F68495F">
            <w:pPr>
              <w:spacing w:line="500" w:lineRule="exact"/>
              <w:ind w:firstLine="480" w:firstLineChars="200"/>
              <w:rPr>
                <w:rFonts w:eastAsia="仿宋"/>
                <w:bCs/>
                <w:sz w:val="24"/>
              </w:rPr>
            </w:pPr>
            <w:r>
              <w:rPr>
                <w:rFonts w:eastAsia="仿宋"/>
                <w:bCs/>
                <w:sz w:val="24"/>
              </w:rPr>
              <w:t>（4）废包装袋：本项目原料拆包将产生废包装袋，不沾染化学品和危险废物，属于一般固体废物，根据企业提供资料，废包装袋产生量约为0.1t/a。</w:t>
            </w:r>
          </w:p>
          <w:p w14:paraId="78E614DE">
            <w:pPr>
              <w:spacing w:line="500" w:lineRule="exact"/>
              <w:ind w:firstLine="480" w:firstLineChars="200"/>
              <w:rPr>
                <w:rFonts w:eastAsia="仿宋"/>
                <w:bCs/>
                <w:sz w:val="24"/>
              </w:rPr>
            </w:pPr>
            <w:r>
              <w:rPr>
                <w:rFonts w:eastAsia="仿宋"/>
                <w:bCs/>
                <w:sz w:val="24"/>
              </w:rPr>
              <w:t>（5）</w:t>
            </w:r>
            <w:r>
              <w:rPr>
                <w:rFonts w:hint="eastAsia" w:eastAsia="仿宋"/>
                <w:bCs/>
                <w:sz w:val="24"/>
              </w:rPr>
              <w:t>不合格品：</w:t>
            </w:r>
            <w:r>
              <w:rPr>
                <w:rFonts w:eastAsia="仿宋"/>
                <w:bCs/>
                <w:sz w:val="24"/>
              </w:rPr>
              <w:t>：本项目</w:t>
            </w:r>
            <w:r>
              <w:rPr>
                <w:rFonts w:hint="eastAsia" w:eastAsia="仿宋"/>
                <w:bCs/>
                <w:sz w:val="24"/>
              </w:rPr>
              <w:t>检验等工段</w:t>
            </w:r>
            <w:r>
              <w:rPr>
                <w:rFonts w:eastAsia="仿宋"/>
                <w:bCs/>
                <w:sz w:val="24"/>
              </w:rPr>
              <w:t>将产生</w:t>
            </w:r>
            <w:r>
              <w:rPr>
                <w:rFonts w:hint="eastAsia" w:eastAsia="仿宋"/>
                <w:bCs/>
                <w:sz w:val="24"/>
              </w:rPr>
              <w:t>不合格品</w:t>
            </w:r>
            <w:r>
              <w:rPr>
                <w:rFonts w:eastAsia="仿宋"/>
                <w:bCs/>
                <w:sz w:val="24"/>
              </w:rPr>
              <w:t>，属于一般固体废物，根据企业提供资料，</w:t>
            </w:r>
            <w:r>
              <w:rPr>
                <w:rFonts w:hint="eastAsia" w:eastAsia="仿宋"/>
                <w:bCs/>
                <w:sz w:val="24"/>
              </w:rPr>
              <w:t>不合格品</w:t>
            </w:r>
            <w:r>
              <w:rPr>
                <w:rFonts w:eastAsia="仿宋"/>
                <w:bCs/>
                <w:sz w:val="24"/>
              </w:rPr>
              <w:t>产生量约为0.2t/a。</w:t>
            </w:r>
          </w:p>
          <w:p w14:paraId="1DB1AF67">
            <w:pPr>
              <w:spacing w:line="500" w:lineRule="exact"/>
              <w:ind w:firstLine="480" w:firstLineChars="200"/>
              <w:rPr>
                <w:rFonts w:eastAsia="仿宋"/>
                <w:bCs/>
                <w:sz w:val="24"/>
              </w:rPr>
            </w:pPr>
            <w:r>
              <w:rPr>
                <w:rFonts w:eastAsia="仿宋"/>
                <w:bCs/>
                <w:sz w:val="24"/>
              </w:rPr>
              <w:t>（6）废</w:t>
            </w:r>
            <w:r>
              <w:rPr>
                <w:rFonts w:hint="eastAsia" w:eastAsia="仿宋"/>
                <w:bCs/>
                <w:sz w:val="24"/>
              </w:rPr>
              <w:t>滤筒除尘器</w:t>
            </w:r>
            <w:r>
              <w:rPr>
                <w:rFonts w:eastAsia="仿宋"/>
                <w:bCs/>
                <w:sz w:val="24"/>
              </w:rPr>
              <w:t>：本项目生产过程产生的</w:t>
            </w:r>
            <w:r>
              <w:rPr>
                <w:rFonts w:hint="eastAsia" w:eastAsia="仿宋"/>
                <w:bCs/>
                <w:sz w:val="24"/>
              </w:rPr>
              <w:t>粉尘</w:t>
            </w:r>
            <w:r>
              <w:rPr>
                <w:rFonts w:eastAsia="仿宋"/>
                <w:bCs/>
                <w:sz w:val="24"/>
              </w:rPr>
              <w:t>经</w:t>
            </w:r>
            <w:r>
              <w:rPr>
                <w:rFonts w:hint="eastAsia" w:eastAsia="仿宋"/>
                <w:bCs/>
                <w:sz w:val="24"/>
              </w:rPr>
              <w:t>滤筒除尘器</w:t>
            </w:r>
            <w:r>
              <w:rPr>
                <w:rFonts w:eastAsia="仿宋"/>
                <w:bCs/>
                <w:sz w:val="24"/>
              </w:rPr>
              <w:t>装置处理，过程会产生废</w:t>
            </w:r>
            <w:r>
              <w:rPr>
                <w:rFonts w:hint="eastAsia" w:eastAsia="仿宋"/>
                <w:bCs/>
                <w:sz w:val="24"/>
              </w:rPr>
              <w:t>滤筒除尘器</w:t>
            </w:r>
            <w:r>
              <w:rPr>
                <w:rFonts w:eastAsia="仿宋"/>
                <w:bCs/>
                <w:sz w:val="24"/>
              </w:rPr>
              <w:t>，属于一般固体废物，</w:t>
            </w:r>
            <w:r>
              <w:rPr>
                <w:rFonts w:hint="eastAsia" w:eastAsia="仿宋"/>
                <w:bCs/>
                <w:sz w:val="24"/>
              </w:rPr>
              <w:t>根据企业提供资料，滤筒除尘器需每年更换，更换量为0.1t/a，统一收集后外售综合利用。</w:t>
            </w:r>
          </w:p>
          <w:p w14:paraId="491A04B8">
            <w:pPr>
              <w:spacing w:line="500" w:lineRule="exact"/>
              <w:ind w:firstLine="480" w:firstLineChars="200"/>
              <w:rPr>
                <w:rFonts w:eastAsia="仿宋"/>
                <w:bCs/>
                <w:sz w:val="24"/>
              </w:rPr>
            </w:pPr>
            <w:r>
              <w:rPr>
                <w:rFonts w:eastAsia="仿宋"/>
                <w:bCs/>
                <w:sz w:val="24"/>
              </w:rPr>
              <w:t>（7）废包装桶：本项目使用的</w:t>
            </w:r>
            <w:r>
              <w:rPr>
                <w:rFonts w:hint="eastAsia" w:eastAsia="仿宋"/>
                <w:bCs/>
                <w:sz w:val="24"/>
              </w:rPr>
              <w:t>固化剂、</w:t>
            </w:r>
            <w:r>
              <w:rPr>
                <w:rFonts w:eastAsia="仿宋"/>
                <w:bCs/>
                <w:sz w:val="24"/>
              </w:rPr>
              <w:t>助焊剂等原料拆包过程会产生废包装桶，属于危险废物，危废类别为“HW49 其他废物”，危废代码是“HW49 900-041-49”，根据企业提供资料，本项目废包装桶产生量约为0.6t/a。</w:t>
            </w:r>
          </w:p>
          <w:p w14:paraId="139E5B1C">
            <w:pPr>
              <w:spacing w:line="500" w:lineRule="exact"/>
              <w:ind w:firstLine="480" w:firstLineChars="200"/>
              <w:rPr>
                <w:rFonts w:eastAsia="仿宋"/>
                <w:bCs/>
                <w:sz w:val="24"/>
              </w:rPr>
            </w:pPr>
            <w:r>
              <w:rPr>
                <w:rFonts w:eastAsia="仿宋"/>
                <w:bCs/>
                <w:sz w:val="24"/>
              </w:rPr>
              <w:t>（8）废活性炭：本项目生产过程产生的有机废气经</w:t>
            </w:r>
            <w:r>
              <w:rPr>
                <w:rFonts w:hint="eastAsia" w:eastAsia="仿宋"/>
                <w:bCs/>
                <w:sz w:val="24"/>
              </w:rPr>
              <w:t>二</w:t>
            </w:r>
            <w:r>
              <w:rPr>
                <w:rFonts w:eastAsia="仿宋"/>
                <w:bCs/>
                <w:sz w:val="24"/>
              </w:rPr>
              <w:t>级活性炭吸附装置处理，过程会产生废活性炭，属于危险废物，危废类别为“HW49其他废物”，危废代码是“HW49 900-039-49”。根据《省生态环境厅关于将排污单位活性炭使用更换纳入排污许可管理的通知》（江苏省生态环境厅，2021年7月19日）中活性炭产生量计算公式：</w:t>
            </w:r>
          </w:p>
          <w:p w14:paraId="30FF902D">
            <w:pPr>
              <w:spacing w:line="500" w:lineRule="exact"/>
              <w:ind w:firstLine="480" w:firstLineChars="200"/>
              <w:rPr>
                <w:rFonts w:eastAsia="仿宋"/>
                <w:bCs/>
                <w:sz w:val="24"/>
              </w:rPr>
            </w:pPr>
            <w:r>
              <w:rPr>
                <w:rFonts w:eastAsia="仿宋"/>
                <w:bCs/>
                <w:sz w:val="24"/>
              </w:rPr>
              <w:t>T=m×s÷（c×10</w:t>
            </w:r>
            <w:r>
              <w:rPr>
                <w:rFonts w:eastAsia="仿宋"/>
                <w:bCs/>
                <w:sz w:val="24"/>
                <w:vertAlign w:val="superscript"/>
              </w:rPr>
              <w:t>-6</w:t>
            </w:r>
            <w:r>
              <w:rPr>
                <w:rFonts w:eastAsia="仿宋"/>
                <w:bCs/>
                <w:sz w:val="24"/>
              </w:rPr>
              <w:t>×Q×t）</w:t>
            </w:r>
          </w:p>
          <w:p w14:paraId="44B79E78">
            <w:pPr>
              <w:spacing w:line="500" w:lineRule="exact"/>
              <w:ind w:firstLine="480" w:firstLineChars="200"/>
              <w:rPr>
                <w:rFonts w:eastAsia="仿宋"/>
                <w:bCs/>
                <w:sz w:val="24"/>
              </w:rPr>
            </w:pPr>
            <w:r>
              <w:rPr>
                <w:rFonts w:eastAsia="仿宋"/>
                <w:bCs/>
                <w:sz w:val="24"/>
              </w:rPr>
              <w:t>式中：T—更换周期，天；</w:t>
            </w:r>
          </w:p>
          <w:p w14:paraId="364D4BDA">
            <w:pPr>
              <w:spacing w:line="500" w:lineRule="exact"/>
              <w:ind w:firstLine="1200" w:firstLineChars="500"/>
              <w:rPr>
                <w:rFonts w:eastAsia="仿宋"/>
                <w:bCs/>
                <w:sz w:val="24"/>
              </w:rPr>
            </w:pPr>
            <w:r>
              <w:rPr>
                <w:rFonts w:eastAsia="仿宋"/>
                <w:bCs/>
                <w:sz w:val="24"/>
              </w:rPr>
              <w:t>m—活性炭的用量，kg；</w:t>
            </w:r>
          </w:p>
          <w:p w14:paraId="1E3BE6B3">
            <w:pPr>
              <w:spacing w:line="500" w:lineRule="exact"/>
              <w:ind w:firstLine="1200" w:firstLineChars="500"/>
              <w:rPr>
                <w:rFonts w:eastAsia="仿宋"/>
                <w:bCs/>
                <w:sz w:val="24"/>
              </w:rPr>
            </w:pPr>
            <w:r>
              <w:rPr>
                <w:rFonts w:eastAsia="仿宋"/>
                <w:bCs/>
                <w:sz w:val="24"/>
              </w:rPr>
              <w:t>s—动态吸附量，%，本项目取值10%；</w:t>
            </w:r>
          </w:p>
          <w:p w14:paraId="03B7D07E">
            <w:pPr>
              <w:spacing w:line="500" w:lineRule="exact"/>
              <w:ind w:firstLine="1200" w:firstLineChars="500"/>
              <w:rPr>
                <w:rFonts w:eastAsia="仿宋"/>
                <w:bCs/>
                <w:sz w:val="24"/>
              </w:rPr>
            </w:pPr>
            <w:r>
              <w:rPr>
                <w:rFonts w:eastAsia="仿宋"/>
                <w:bCs/>
                <w:sz w:val="24"/>
              </w:rPr>
              <w:t>c—活性炭削减的VOCs浓度</w:t>
            </w:r>
            <w:r>
              <w:rPr>
                <w:rFonts w:hint="eastAsia" w:eastAsia="仿宋"/>
                <w:bCs/>
                <w:sz w:val="24"/>
              </w:rPr>
              <w:t>，P</w:t>
            </w:r>
            <w:r>
              <w:rPr>
                <w:rFonts w:eastAsia="仿宋"/>
                <w:bCs/>
                <w:sz w:val="24"/>
              </w:rPr>
              <w:t>1</w:t>
            </w:r>
            <w:r>
              <w:rPr>
                <w:rFonts w:hint="eastAsia" w:eastAsia="仿宋"/>
                <w:bCs/>
                <w:sz w:val="24"/>
              </w:rPr>
              <w:t>装置为</w:t>
            </w:r>
            <w:r>
              <w:rPr>
                <w:rFonts w:eastAsia="仿宋"/>
                <w:bCs/>
                <w:sz w:val="24"/>
              </w:rPr>
              <w:t>6.471</w:t>
            </w:r>
            <w:r>
              <w:rPr>
                <w:rFonts w:hint="eastAsia" w:eastAsia="仿宋"/>
                <w:bCs/>
                <w:sz w:val="24"/>
              </w:rPr>
              <w:t>mg/m</w:t>
            </w:r>
            <w:r>
              <w:rPr>
                <w:rFonts w:hint="eastAsia" w:eastAsia="仿宋"/>
                <w:bCs/>
                <w:sz w:val="24"/>
                <w:vertAlign w:val="superscript"/>
              </w:rPr>
              <w:t>3</w:t>
            </w:r>
            <w:r>
              <w:rPr>
                <w:rFonts w:hint="eastAsia" w:eastAsia="仿宋"/>
                <w:bCs/>
                <w:sz w:val="24"/>
              </w:rPr>
              <w:t>，</w:t>
            </w:r>
            <w:r>
              <w:rPr>
                <w:rFonts w:eastAsia="仿宋"/>
                <w:bCs/>
                <w:sz w:val="24"/>
              </w:rPr>
              <w:t>P2</w:t>
            </w:r>
            <w:r>
              <w:rPr>
                <w:rFonts w:hint="eastAsia" w:eastAsia="仿宋"/>
                <w:bCs/>
                <w:sz w:val="24"/>
              </w:rPr>
              <w:t>装置为</w:t>
            </w:r>
            <w:r>
              <w:rPr>
                <w:rFonts w:eastAsia="仿宋"/>
                <w:bCs/>
                <w:sz w:val="24"/>
              </w:rPr>
              <w:t>12.275</w:t>
            </w:r>
            <w:r>
              <w:rPr>
                <w:rFonts w:hint="eastAsia" w:eastAsia="仿宋"/>
                <w:bCs/>
                <w:sz w:val="24"/>
              </w:rPr>
              <w:t>mg/m</w:t>
            </w:r>
            <w:r>
              <w:rPr>
                <w:rFonts w:hint="eastAsia" w:eastAsia="仿宋"/>
                <w:bCs/>
                <w:sz w:val="24"/>
                <w:vertAlign w:val="superscript"/>
              </w:rPr>
              <w:t>3</w:t>
            </w:r>
            <w:r>
              <w:rPr>
                <w:rFonts w:eastAsia="仿宋"/>
                <w:bCs/>
                <w:sz w:val="24"/>
              </w:rPr>
              <w:t>；</w:t>
            </w:r>
          </w:p>
          <w:p w14:paraId="76A9000B">
            <w:pPr>
              <w:spacing w:line="500" w:lineRule="exact"/>
              <w:ind w:firstLine="1200" w:firstLineChars="500"/>
              <w:rPr>
                <w:rFonts w:eastAsia="仿宋"/>
                <w:bCs/>
                <w:sz w:val="24"/>
              </w:rPr>
            </w:pPr>
            <w:r>
              <w:rPr>
                <w:rFonts w:eastAsia="仿宋"/>
                <w:bCs/>
                <w:sz w:val="24"/>
              </w:rPr>
              <w:t>Q—风量</w:t>
            </w:r>
            <w:r>
              <w:rPr>
                <w:rFonts w:hint="eastAsia" w:eastAsia="仿宋"/>
                <w:bCs/>
                <w:sz w:val="24"/>
              </w:rPr>
              <w:t>，P</w:t>
            </w:r>
            <w:r>
              <w:rPr>
                <w:rFonts w:eastAsia="仿宋"/>
                <w:bCs/>
                <w:sz w:val="24"/>
              </w:rPr>
              <w:t>1</w:t>
            </w:r>
            <w:r>
              <w:rPr>
                <w:rFonts w:hint="eastAsia" w:eastAsia="仿宋"/>
                <w:bCs/>
                <w:sz w:val="24"/>
              </w:rPr>
              <w:t>风量为7</w:t>
            </w:r>
            <w:r>
              <w:rPr>
                <w:rFonts w:eastAsia="仿宋"/>
                <w:bCs/>
                <w:sz w:val="24"/>
              </w:rPr>
              <w:t>000 m</w:t>
            </w:r>
            <w:r>
              <w:rPr>
                <w:rFonts w:eastAsia="仿宋"/>
                <w:bCs/>
                <w:sz w:val="24"/>
                <w:vertAlign w:val="superscript"/>
              </w:rPr>
              <w:t>3</w:t>
            </w:r>
            <w:r>
              <w:rPr>
                <w:rFonts w:eastAsia="仿宋"/>
                <w:bCs/>
                <w:sz w:val="24"/>
              </w:rPr>
              <w:t>/h</w:t>
            </w:r>
            <w:r>
              <w:rPr>
                <w:rFonts w:hint="eastAsia" w:eastAsia="仿宋"/>
                <w:bCs/>
                <w:sz w:val="24"/>
              </w:rPr>
              <w:t>，P</w:t>
            </w:r>
            <w:r>
              <w:rPr>
                <w:rFonts w:eastAsia="仿宋"/>
                <w:bCs/>
                <w:sz w:val="24"/>
              </w:rPr>
              <w:t>2</w:t>
            </w:r>
            <w:r>
              <w:rPr>
                <w:rFonts w:hint="eastAsia" w:eastAsia="仿宋"/>
                <w:bCs/>
                <w:sz w:val="24"/>
              </w:rPr>
              <w:t>风量为10</w:t>
            </w:r>
            <w:r>
              <w:rPr>
                <w:rFonts w:eastAsia="仿宋"/>
                <w:bCs/>
                <w:sz w:val="24"/>
              </w:rPr>
              <w:t>000 m</w:t>
            </w:r>
            <w:r>
              <w:rPr>
                <w:rFonts w:eastAsia="仿宋"/>
                <w:bCs/>
                <w:sz w:val="24"/>
                <w:vertAlign w:val="superscript"/>
              </w:rPr>
              <w:t>3</w:t>
            </w:r>
            <w:r>
              <w:rPr>
                <w:rFonts w:eastAsia="仿宋"/>
                <w:bCs/>
                <w:sz w:val="24"/>
              </w:rPr>
              <w:t>/h；</w:t>
            </w:r>
          </w:p>
          <w:p w14:paraId="38FD541D">
            <w:pPr>
              <w:spacing w:line="500" w:lineRule="exact"/>
              <w:ind w:firstLine="1200" w:firstLineChars="500"/>
              <w:rPr>
                <w:rFonts w:eastAsia="仿宋"/>
                <w:bCs/>
                <w:sz w:val="24"/>
              </w:rPr>
            </w:pPr>
            <w:r>
              <w:rPr>
                <w:rFonts w:eastAsia="仿宋"/>
                <w:bCs/>
                <w:sz w:val="24"/>
              </w:rPr>
              <w:t>t—运行时间</w:t>
            </w:r>
            <w:r>
              <w:rPr>
                <w:rFonts w:hint="eastAsia" w:eastAsia="仿宋"/>
                <w:bCs/>
                <w:sz w:val="24"/>
              </w:rPr>
              <w:t>，8h</w:t>
            </w:r>
            <w:r>
              <w:rPr>
                <w:rFonts w:eastAsia="仿宋"/>
                <w:bCs/>
                <w:sz w:val="24"/>
              </w:rPr>
              <w:t>/d。</w:t>
            </w:r>
          </w:p>
          <w:p w14:paraId="4BF72A93">
            <w:pPr>
              <w:spacing w:line="500" w:lineRule="exact"/>
              <w:ind w:firstLine="480" w:firstLineChars="200"/>
              <w:rPr>
                <w:rFonts w:eastAsia="仿宋"/>
                <w:bCs/>
                <w:sz w:val="24"/>
              </w:rPr>
            </w:pPr>
            <w:r>
              <w:rPr>
                <w:rFonts w:eastAsia="仿宋"/>
                <w:bCs/>
                <w:sz w:val="24"/>
              </w:rPr>
              <w:t>经计算，确定本项目活性炭吸附装置活性炭更换周期约为90天，一年更换4次，废活性炭产生量为5.33t/a，均委托有资质单位无害化处置。更换下来的废活性炭装入密封容器内，防止活性炭吸附的有机废气解析挥发出来，按照危废暂存要求做好防雨、防渗漏等措施。</w:t>
            </w:r>
          </w:p>
          <w:p w14:paraId="145EEC99">
            <w:pPr>
              <w:spacing w:line="500" w:lineRule="exact"/>
              <w:jc w:val="center"/>
              <w:rPr>
                <w:rFonts w:eastAsia="仿宋"/>
                <w:b/>
                <w:szCs w:val="21"/>
              </w:rPr>
            </w:pPr>
            <w:r>
              <w:rPr>
                <w:rFonts w:eastAsia="仿宋"/>
                <w:b/>
                <w:szCs w:val="21"/>
              </w:rPr>
              <w:t>本项目废活性炭产生量估算表</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7"/>
              <w:gridCol w:w="1428"/>
              <w:gridCol w:w="1832"/>
              <w:gridCol w:w="1417"/>
              <w:gridCol w:w="1843"/>
              <w:gridCol w:w="1008"/>
            </w:tblGrid>
            <w:tr w14:paraId="4DFBB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47" w:type="dxa"/>
                  <w:vMerge w:val="restart"/>
                  <w:shd w:val="clear" w:color="auto" w:fill="auto"/>
                  <w:noWrap/>
                  <w:vAlign w:val="center"/>
                </w:tcPr>
                <w:p w14:paraId="4602563E">
                  <w:pPr>
                    <w:snapToGrid w:val="0"/>
                    <w:jc w:val="center"/>
                    <w:rPr>
                      <w:rFonts w:eastAsia="仿宋"/>
                      <w:szCs w:val="21"/>
                    </w:rPr>
                  </w:pPr>
                  <w:r>
                    <w:rPr>
                      <w:rFonts w:eastAsia="仿宋"/>
                      <w:szCs w:val="21"/>
                    </w:rPr>
                    <w:t>对应废气处理设施</w:t>
                  </w:r>
                </w:p>
              </w:tc>
              <w:tc>
                <w:tcPr>
                  <w:tcW w:w="1428" w:type="dxa"/>
                  <w:shd w:val="clear" w:color="auto" w:fill="auto"/>
                  <w:noWrap/>
                  <w:vAlign w:val="center"/>
                </w:tcPr>
                <w:p w14:paraId="796495E0">
                  <w:pPr>
                    <w:widowControl/>
                    <w:snapToGrid w:val="0"/>
                    <w:jc w:val="center"/>
                    <w:rPr>
                      <w:rFonts w:eastAsia="仿宋"/>
                      <w:szCs w:val="21"/>
                    </w:rPr>
                  </w:pPr>
                  <w:r>
                    <w:rPr>
                      <w:rFonts w:eastAsia="仿宋"/>
                      <w:szCs w:val="21"/>
                    </w:rPr>
                    <w:t>更换周期T</w:t>
                  </w:r>
                </w:p>
              </w:tc>
              <w:tc>
                <w:tcPr>
                  <w:tcW w:w="1832" w:type="dxa"/>
                  <w:shd w:val="clear" w:color="auto" w:fill="auto"/>
                  <w:noWrap/>
                  <w:vAlign w:val="center"/>
                </w:tcPr>
                <w:p w14:paraId="2B441199">
                  <w:pPr>
                    <w:widowControl/>
                    <w:snapToGrid w:val="0"/>
                    <w:jc w:val="center"/>
                    <w:rPr>
                      <w:rFonts w:eastAsia="仿宋"/>
                      <w:szCs w:val="21"/>
                    </w:rPr>
                  </w:pPr>
                  <w:r>
                    <w:rPr>
                      <w:rFonts w:eastAsia="仿宋"/>
                      <w:szCs w:val="21"/>
                    </w:rPr>
                    <w:t>活性炭的用量m</w:t>
                  </w:r>
                </w:p>
              </w:tc>
              <w:tc>
                <w:tcPr>
                  <w:tcW w:w="1417" w:type="dxa"/>
                  <w:shd w:val="clear" w:color="auto" w:fill="auto"/>
                  <w:noWrap/>
                  <w:vAlign w:val="center"/>
                </w:tcPr>
                <w:p w14:paraId="2C78FC1E">
                  <w:pPr>
                    <w:widowControl/>
                    <w:snapToGrid w:val="0"/>
                    <w:jc w:val="center"/>
                    <w:rPr>
                      <w:rFonts w:eastAsia="仿宋"/>
                      <w:szCs w:val="21"/>
                    </w:rPr>
                  </w:pPr>
                  <w:r>
                    <w:rPr>
                      <w:rFonts w:eastAsia="仿宋"/>
                      <w:szCs w:val="21"/>
                    </w:rPr>
                    <w:t>动态吸附量s</w:t>
                  </w:r>
                </w:p>
              </w:tc>
              <w:tc>
                <w:tcPr>
                  <w:tcW w:w="1843" w:type="dxa"/>
                  <w:shd w:val="clear" w:color="auto" w:fill="auto"/>
                  <w:noWrap/>
                  <w:vAlign w:val="center"/>
                </w:tcPr>
                <w:p w14:paraId="463F93C0">
                  <w:pPr>
                    <w:widowControl/>
                    <w:snapToGrid w:val="0"/>
                    <w:jc w:val="center"/>
                    <w:rPr>
                      <w:rFonts w:eastAsia="仿宋"/>
                      <w:szCs w:val="21"/>
                    </w:rPr>
                  </w:pPr>
                  <w:r>
                    <w:rPr>
                      <w:rFonts w:eastAsia="仿宋"/>
                      <w:szCs w:val="21"/>
                    </w:rPr>
                    <w:t>污染物削减量（=c×10</w:t>
                  </w:r>
                  <w:r>
                    <w:rPr>
                      <w:rFonts w:eastAsia="仿宋"/>
                      <w:szCs w:val="21"/>
                      <w:vertAlign w:val="superscript"/>
                    </w:rPr>
                    <w:t>-6</w:t>
                  </w:r>
                  <w:r>
                    <w:rPr>
                      <w:rFonts w:eastAsia="仿宋"/>
                      <w:szCs w:val="21"/>
                    </w:rPr>
                    <w:t>×Q×t）</w:t>
                  </w:r>
                </w:p>
              </w:tc>
              <w:tc>
                <w:tcPr>
                  <w:tcW w:w="1008" w:type="dxa"/>
                  <w:shd w:val="clear" w:color="auto" w:fill="auto"/>
                  <w:noWrap/>
                  <w:vAlign w:val="center"/>
                </w:tcPr>
                <w:p w14:paraId="685D1836">
                  <w:pPr>
                    <w:widowControl/>
                    <w:snapToGrid w:val="0"/>
                    <w:jc w:val="center"/>
                    <w:rPr>
                      <w:rFonts w:eastAsia="仿宋"/>
                      <w:szCs w:val="21"/>
                    </w:rPr>
                  </w:pPr>
                  <w:r>
                    <w:rPr>
                      <w:rFonts w:eastAsia="仿宋"/>
                      <w:szCs w:val="21"/>
                    </w:rPr>
                    <w:t>废活性炭量</w:t>
                  </w:r>
                </w:p>
              </w:tc>
            </w:tr>
            <w:tr w14:paraId="5E7B2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47" w:type="dxa"/>
                  <w:vMerge w:val="continue"/>
                  <w:shd w:val="clear" w:color="auto" w:fill="auto"/>
                  <w:noWrap/>
                  <w:vAlign w:val="center"/>
                </w:tcPr>
                <w:p w14:paraId="685AF217">
                  <w:pPr>
                    <w:snapToGrid w:val="0"/>
                    <w:jc w:val="center"/>
                    <w:rPr>
                      <w:rFonts w:eastAsia="仿宋"/>
                      <w:szCs w:val="21"/>
                    </w:rPr>
                  </w:pPr>
                </w:p>
              </w:tc>
              <w:tc>
                <w:tcPr>
                  <w:tcW w:w="1428" w:type="dxa"/>
                  <w:shd w:val="clear" w:color="auto" w:fill="auto"/>
                  <w:noWrap/>
                  <w:vAlign w:val="center"/>
                </w:tcPr>
                <w:p w14:paraId="0D58973A">
                  <w:pPr>
                    <w:snapToGrid w:val="0"/>
                    <w:jc w:val="center"/>
                    <w:rPr>
                      <w:rFonts w:eastAsia="仿宋"/>
                      <w:szCs w:val="21"/>
                    </w:rPr>
                  </w:pPr>
                  <w:r>
                    <w:rPr>
                      <w:rFonts w:eastAsia="仿宋"/>
                      <w:szCs w:val="21"/>
                    </w:rPr>
                    <w:t>天</w:t>
                  </w:r>
                </w:p>
              </w:tc>
              <w:tc>
                <w:tcPr>
                  <w:tcW w:w="1832" w:type="dxa"/>
                  <w:shd w:val="clear" w:color="auto" w:fill="auto"/>
                  <w:noWrap/>
                  <w:vAlign w:val="center"/>
                </w:tcPr>
                <w:p w14:paraId="358AD7BF">
                  <w:pPr>
                    <w:snapToGrid w:val="0"/>
                    <w:jc w:val="center"/>
                    <w:rPr>
                      <w:rFonts w:eastAsia="仿宋"/>
                      <w:szCs w:val="21"/>
                    </w:rPr>
                  </w:pPr>
                  <w:r>
                    <w:rPr>
                      <w:rFonts w:eastAsia="仿宋"/>
                      <w:szCs w:val="21"/>
                    </w:rPr>
                    <w:t>kg</w:t>
                  </w:r>
                </w:p>
              </w:tc>
              <w:tc>
                <w:tcPr>
                  <w:tcW w:w="1417" w:type="dxa"/>
                  <w:shd w:val="clear" w:color="auto" w:fill="auto"/>
                  <w:noWrap/>
                  <w:vAlign w:val="center"/>
                </w:tcPr>
                <w:p w14:paraId="265B5DC5">
                  <w:pPr>
                    <w:snapToGrid w:val="0"/>
                    <w:jc w:val="center"/>
                    <w:rPr>
                      <w:rFonts w:eastAsia="仿宋"/>
                      <w:szCs w:val="21"/>
                    </w:rPr>
                  </w:pPr>
                  <w:r>
                    <w:rPr>
                      <w:rFonts w:eastAsia="仿宋"/>
                      <w:szCs w:val="21"/>
                    </w:rPr>
                    <w:t>%</w:t>
                  </w:r>
                </w:p>
              </w:tc>
              <w:tc>
                <w:tcPr>
                  <w:tcW w:w="1843" w:type="dxa"/>
                  <w:shd w:val="clear" w:color="auto" w:fill="auto"/>
                  <w:noWrap/>
                  <w:vAlign w:val="center"/>
                </w:tcPr>
                <w:p w14:paraId="6475DBF4">
                  <w:pPr>
                    <w:snapToGrid w:val="0"/>
                    <w:jc w:val="center"/>
                    <w:rPr>
                      <w:rFonts w:eastAsia="仿宋"/>
                      <w:szCs w:val="21"/>
                    </w:rPr>
                  </w:pPr>
                  <w:r>
                    <w:rPr>
                      <w:rFonts w:eastAsia="仿宋"/>
                      <w:szCs w:val="21"/>
                    </w:rPr>
                    <w:t>kg/d</w:t>
                  </w:r>
                </w:p>
              </w:tc>
              <w:tc>
                <w:tcPr>
                  <w:tcW w:w="1008" w:type="dxa"/>
                  <w:shd w:val="clear" w:color="auto" w:fill="auto"/>
                  <w:noWrap/>
                  <w:vAlign w:val="center"/>
                </w:tcPr>
                <w:p w14:paraId="3EE8966E">
                  <w:pPr>
                    <w:snapToGrid w:val="0"/>
                    <w:jc w:val="center"/>
                    <w:rPr>
                      <w:rFonts w:eastAsia="仿宋"/>
                      <w:szCs w:val="21"/>
                    </w:rPr>
                  </w:pPr>
                  <w:r>
                    <w:rPr>
                      <w:rFonts w:eastAsia="仿宋"/>
                      <w:szCs w:val="21"/>
                    </w:rPr>
                    <w:t>t/a</w:t>
                  </w:r>
                </w:p>
              </w:tc>
            </w:tr>
            <w:tr w14:paraId="5C2CC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47" w:type="dxa"/>
                  <w:shd w:val="clear" w:color="auto" w:fill="auto"/>
                  <w:noWrap/>
                  <w:vAlign w:val="center"/>
                </w:tcPr>
                <w:p w14:paraId="5245129E">
                  <w:pPr>
                    <w:snapToGrid w:val="0"/>
                    <w:jc w:val="center"/>
                    <w:rPr>
                      <w:rFonts w:eastAsia="仿宋"/>
                      <w:szCs w:val="21"/>
                    </w:rPr>
                  </w:pPr>
                  <w:r>
                    <w:rPr>
                      <w:rFonts w:eastAsia="仿宋"/>
                      <w:szCs w:val="21"/>
                    </w:rPr>
                    <w:t>P1</w:t>
                  </w:r>
                </w:p>
              </w:tc>
              <w:tc>
                <w:tcPr>
                  <w:tcW w:w="1428" w:type="dxa"/>
                  <w:shd w:val="clear" w:color="auto" w:fill="auto"/>
                  <w:noWrap/>
                  <w:vAlign w:val="center"/>
                </w:tcPr>
                <w:p w14:paraId="1AEDB41C">
                  <w:pPr>
                    <w:snapToGrid w:val="0"/>
                    <w:jc w:val="center"/>
                    <w:rPr>
                      <w:rFonts w:eastAsia="仿宋"/>
                      <w:szCs w:val="21"/>
                    </w:rPr>
                  </w:pPr>
                  <w:r>
                    <w:rPr>
                      <w:rFonts w:eastAsia="仿宋"/>
                      <w:szCs w:val="21"/>
                    </w:rPr>
                    <w:t>90</w:t>
                  </w:r>
                </w:p>
              </w:tc>
              <w:tc>
                <w:tcPr>
                  <w:tcW w:w="1832" w:type="dxa"/>
                  <w:shd w:val="clear" w:color="auto" w:fill="auto"/>
                  <w:noWrap/>
                  <w:vAlign w:val="center"/>
                </w:tcPr>
                <w:p w14:paraId="39DF0E3E">
                  <w:pPr>
                    <w:snapToGrid w:val="0"/>
                    <w:jc w:val="center"/>
                    <w:rPr>
                      <w:rFonts w:eastAsia="仿宋"/>
                      <w:szCs w:val="21"/>
                    </w:rPr>
                  </w:pPr>
                  <w:r>
                    <w:rPr>
                      <w:rFonts w:eastAsia="仿宋"/>
                      <w:szCs w:val="21"/>
                    </w:rPr>
                    <w:t>326</w:t>
                  </w:r>
                </w:p>
              </w:tc>
              <w:tc>
                <w:tcPr>
                  <w:tcW w:w="1417" w:type="dxa"/>
                  <w:shd w:val="clear" w:color="auto" w:fill="auto"/>
                  <w:noWrap/>
                  <w:vAlign w:val="center"/>
                </w:tcPr>
                <w:p w14:paraId="0557ABBF">
                  <w:pPr>
                    <w:snapToGrid w:val="0"/>
                    <w:jc w:val="center"/>
                    <w:rPr>
                      <w:rFonts w:eastAsia="仿宋"/>
                      <w:szCs w:val="21"/>
                    </w:rPr>
                  </w:pPr>
                  <w:r>
                    <w:rPr>
                      <w:rFonts w:hint="eastAsia" w:eastAsia="仿宋"/>
                      <w:szCs w:val="21"/>
                    </w:rPr>
                    <w:t>10</w:t>
                  </w:r>
                </w:p>
              </w:tc>
              <w:tc>
                <w:tcPr>
                  <w:tcW w:w="1843" w:type="dxa"/>
                  <w:shd w:val="clear" w:color="auto" w:fill="auto"/>
                  <w:noWrap/>
                  <w:vAlign w:val="center"/>
                </w:tcPr>
                <w:p w14:paraId="71A92B1E">
                  <w:pPr>
                    <w:snapToGrid w:val="0"/>
                    <w:jc w:val="center"/>
                    <w:rPr>
                      <w:rFonts w:eastAsia="仿宋"/>
                      <w:szCs w:val="21"/>
                    </w:rPr>
                  </w:pPr>
                  <w:r>
                    <w:rPr>
                      <w:rFonts w:eastAsia="仿宋"/>
                      <w:szCs w:val="21"/>
                    </w:rPr>
                    <w:t>0.28</w:t>
                  </w:r>
                </w:p>
              </w:tc>
              <w:tc>
                <w:tcPr>
                  <w:tcW w:w="1008" w:type="dxa"/>
                  <w:shd w:val="clear" w:color="auto" w:fill="auto"/>
                  <w:noWrap/>
                  <w:vAlign w:val="center"/>
                </w:tcPr>
                <w:p w14:paraId="226011F4">
                  <w:pPr>
                    <w:snapToGrid w:val="0"/>
                    <w:jc w:val="center"/>
                    <w:rPr>
                      <w:rFonts w:eastAsia="仿宋"/>
                      <w:szCs w:val="21"/>
                    </w:rPr>
                  </w:pPr>
                  <w:r>
                    <w:rPr>
                      <w:rFonts w:hint="eastAsia" w:eastAsia="仿宋"/>
                      <w:szCs w:val="21"/>
                    </w:rPr>
                    <w:t>1</w:t>
                  </w:r>
                  <w:r>
                    <w:rPr>
                      <w:rFonts w:eastAsia="仿宋"/>
                      <w:szCs w:val="21"/>
                    </w:rPr>
                    <w:t>.44</w:t>
                  </w:r>
                </w:p>
              </w:tc>
            </w:tr>
            <w:tr w14:paraId="3C135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47" w:type="dxa"/>
                  <w:shd w:val="clear" w:color="auto" w:fill="auto"/>
                  <w:noWrap/>
                  <w:vAlign w:val="center"/>
                </w:tcPr>
                <w:p w14:paraId="423CB221">
                  <w:pPr>
                    <w:snapToGrid w:val="0"/>
                    <w:jc w:val="center"/>
                    <w:rPr>
                      <w:rFonts w:eastAsia="仿宋"/>
                      <w:szCs w:val="21"/>
                    </w:rPr>
                  </w:pPr>
                  <w:r>
                    <w:rPr>
                      <w:rFonts w:eastAsia="仿宋"/>
                      <w:szCs w:val="21"/>
                    </w:rPr>
                    <w:t>P2</w:t>
                  </w:r>
                </w:p>
              </w:tc>
              <w:tc>
                <w:tcPr>
                  <w:tcW w:w="1428" w:type="dxa"/>
                  <w:shd w:val="clear" w:color="auto" w:fill="auto"/>
                  <w:noWrap/>
                  <w:vAlign w:val="center"/>
                </w:tcPr>
                <w:p w14:paraId="102ADDF4">
                  <w:pPr>
                    <w:snapToGrid w:val="0"/>
                    <w:jc w:val="center"/>
                    <w:rPr>
                      <w:rFonts w:eastAsia="仿宋"/>
                      <w:szCs w:val="21"/>
                    </w:rPr>
                  </w:pPr>
                  <w:r>
                    <w:rPr>
                      <w:rFonts w:eastAsia="仿宋"/>
                      <w:szCs w:val="21"/>
                    </w:rPr>
                    <w:t>90</w:t>
                  </w:r>
                </w:p>
              </w:tc>
              <w:tc>
                <w:tcPr>
                  <w:tcW w:w="1832" w:type="dxa"/>
                  <w:shd w:val="clear" w:color="auto" w:fill="auto"/>
                  <w:noWrap/>
                  <w:vAlign w:val="center"/>
                </w:tcPr>
                <w:p w14:paraId="4E445314">
                  <w:pPr>
                    <w:snapToGrid w:val="0"/>
                    <w:jc w:val="center"/>
                    <w:rPr>
                      <w:rFonts w:eastAsia="仿宋"/>
                      <w:szCs w:val="21"/>
                    </w:rPr>
                  </w:pPr>
                  <w:r>
                    <w:rPr>
                      <w:rFonts w:eastAsia="仿宋"/>
                      <w:szCs w:val="21"/>
                    </w:rPr>
                    <w:t>884</w:t>
                  </w:r>
                </w:p>
              </w:tc>
              <w:tc>
                <w:tcPr>
                  <w:tcW w:w="1417" w:type="dxa"/>
                  <w:shd w:val="clear" w:color="auto" w:fill="auto"/>
                  <w:noWrap/>
                  <w:vAlign w:val="center"/>
                </w:tcPr>
                <w:p w14:paraId="1E66B772">
                  <w:pPr>
                    <w:snapToGrid w:val="0"/>
                    <w:jc w:val="center"/>
                    <w:rPr>
                      <w:rFonts w:eastAsia="仿宋"/>
                      <w:szCs w:val="21"/>
                    </w:rPr>
                  </w:pPr>
                  <w:r>
                    <w:rPr>
                      <w:rFonts w:hint="eastAsia" w:eastAsia="仿宋"/>
                      <w:szCs w:val="21"/>
                    </w:rPr>
                    <w:t>10</w:t>
                  </w:r>
                </w:p>
              </w:tc>
              <w:tc>
                <w:tcPr>
                  <w:tcW w:w="1843" w:type="dxa"/>
                  <w:shd w:val="clear" w:color="auto" w:fill="auto"/>
                  <w:noWrap/>
                  <w:vAlign w:val="center"/>
                </w:tcPr>
                <w:p w14:paraId="567292B2">
                  <w:pPr>
                    <w:snapToGrid w:val="0"/>
                    <w:jc w:val="center"/>
                    <w:rPr>
                      <w:rFonts w:eastAsia="仿宋"/>
                      <w:szCs w:val="21"/>
                    </w:rPr>
                  </w:pPr>
                  <w:r>
                    <w:rPr>
                      <w:rFonts w:eastAsia="仿宋"/>
                      <w:szCs w:val="21"/>
                    </w:rPr>
                    <w:t>0.98</w:t>
                  </w:r>
                </w:p>
              </w:tc>
              <w:tc>
                <w:tcPr>
                  <w:tcW w:w="1008" w:type="dxa"/>
                  <w:shd w:val="clear" w:color="auto" w:fill="auto"/>
                  <w:noWrap/>
                  <w:vAlign w:val="center"/>
                </w:tcPr>
                <w:p w14:paraId="644AF602">
                  <w:pPr>
                    <w:snapToGrid w:val="0"/>
                    <w:jc w:val="center"/>
                    <w:rPr>
                      <w:rFonts w:eastAsia="仿宋"/>
                      <w:szCs w:val="21"/>
                    </w:rPr>
                  </w:pPr>
                  <w:r>
                    <w:rPr>
                      <w:rFonts w:eastAsia="仿宋"/>
                      <w:szCs w:val="21"/>
                    </w:rPr>
                    <w:t>3.89</w:t>
                  </w:r>
                </w:p>
              </w:tc>
            </w:tr>
            <w:tr w14:paraId="7E6D6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67" w:type="dxa"/>
                  <w:gridSpan w:val="5"/>
                  <w:shd w:val="clear" w:color="auto" w:fill="auto"/>
                  <w:noWrap/>
                  <w:vAlign w:val="center"/>
                </w:tcPr>
                <w:p w14:paraId="76A3B5A1">
                  <w:pPr>
                    <w:snapToGrid w:val="0"/>
                    <w:jc w:val="center"/>
                    <w:rPr>
                      <w:rFonts w:eastAsia="仿宋"/>
                      <w:szCs w:val="21"/>
                    </w:rPr>
                  </w:pPr>
                  <w:r>
                    <w:rPr>
                      <w:rFonts w:eastAsia="仿宋"/>
                      <w:szCs w:val="21"/>
                    </w:rPr>
                    <w:t>合计</w:t>
                  </w:r>
                </w:p>
              </w:tc>
              <w:tc>
                <w:tcPr>
                  <w:tcW w:w="1008" w:type="dxa"/>
                  <w:shd w:val="clear" w:color="auto" w:fill="auto"/>
                  <w:noWrap/>
                  <w:vAlign w:val="center"/>
                </w:tcPr>
                <w:p w14:paraId="1514774F">
                  <w:pPr>
                    <w:snapToGrid w:val="0"/>
                    <w:jc w:val="center"/>
                    <w:rPr>
                      <w:rFonts w:eastAsia="仿宋"/>
                      <w:szCs w:val="21"/>
                    </w:rPr>
                  </w:pPr>
                  <w:r>
                    <w:rPr>
                      <w:rFonts w:eastAsia="仿宋"/>
                      <w:szCs w:val="21"/>
                    </w:rPr>
                    <w:t>5.33</w:t>
                  </w:r>
                </w:p>
              </w:tc>
            </w:tr>
          </w:tbl>
          <w:p w14:paraId="34B1D887">
            <w:pPr>
              <w:spacing w:line="500" w:lineRule="exact"/>
              <w:ind w:firstLine="480" w:firstLineChars="200"/>
              <w:rPr>
                <w:rFonts w:eastAsia="仿宋"/>
                <w:bCs/>
                <w:sz w:val="24"/>
              </w:rPr>
            </w:pPr>
            <w:r>
              <w:rPr>
                <w:rFonts w:eastAsia="仿宋"/>
                <w:bCs/>
                <w:sz w:val="24"/>
              </w:rPr>
              <w:t>根据《中华人民共和国固体废物污染环境防治法》、《固体废物鉴别标准通则》（GB34330-2017）和《建设项目危险废物环境影响评价指南》（公告2017年第43号）的规定，判断建设项目生产过程中产生的副产物是否属于固体废物，判定依据及结果见下表。</w:t>
            </w:r>
          </w:p>
          <w:p w14:paraId="4A6FEE5C">
            <w:pPr>
              <w:keepNext/>
              <w:spacing w:line="500" w:lineRule="exact"/>
              <w:jc w:val="center"/>
              <w:rPr>
                <w:rFonts w:eastAsia="仿宋"/>
                <w:b/>
                <w:szCs w:val="21"/>
              </w:rPr>
            </w:pPr>
            <w:r>
              <w:rPr>
                <w:rFonts w:eastAsia="仿宋"/>
                <w:b/>
                <w:szCs w:val="21"/>
              </w:rPr>
              <w:t>固废属性判定表</w:t>
            </w:r>
          </w:p>
          <w:tbl>
            <w:tblPr>
              <w:tblStyle w:val="35"/>
              <w:tblW w:w="868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09"/>
              <w:gridCol w:w="1370"/>
              <w:gridCol w:w="1318"/>
              <w:gridCol w:w="752"/>
              <w:gridCol w:w="1349"/>
              <w:gridCol w:w="750"/>
              <w:gridCol w:w="667"/>
              <w:gridCol w:w="1099"/>
              <w:gridCol w:w="866"/>
            </w:tblGrid>
            <w:tr w14:paraId="7AB5A2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293" w:type="pct"/>
                  <w:vMerge w:val="restart"/>
                  <w:shd w:val="clear" w:color="auto" w:fill="auto"/>
                  <w:vAlign w:val="center"/>
                </w:tcPr>
                <w:p w14:paraId="0D7FC91B">
                  <w:pPr>
                    <w:snapToGrid w:val="0"/>
                    <w:jc w:val="center"/>
                    <w:rPr>
                      <w:rFonts w:eastAsia="仿宋"/>
                      <w:szCs w:val="21"/>
                    </w:rPr>
                  </w:pPr>
                  <w:bookmarkStart w:id="19" w:name="_Hlk109984870"/>
                  <w:r>
                    <w:rPr>
                      <w:rFonts w:eastAsia="仿宋"/>
                      <w:szCs w:val="21"/>
                    </w:rPr>
                    <w:t>序号</w:t>
                  </w:r>
                </w:p>
              </w:tc>
              <w:tc>
                <w:tcPr>
                  <w:tcW w:w="789" w:type="pct"/>
                  <w:vMerge w:val="restart"/>
                  <w:shd w:val="clear" w:color="auto" w:fill="auto"/>
                  <w:vAlign w:val="center"/>
                </w:tcPr>
                <w:p w14:paraId="249D12EA">
                  <w:pPr>
                    <w:snapToGrid w:val="0"/>
                    <w:jc w:val="center"/>
                    <w:rPr>
                      <w:rFonts w:eastAsia="仿宋"/>
                      <w:szCs w:val="21"/>
                    </w:rPr>
                  </w:pPr>
                  <w:r>
                    <w:rPr>
                      <w:rFonts w:eastAsia="仿宋"/>
                      <w:szCs w:val="21"/>
                    </w:rPr>
                    <w:t>副产物名称</w:t>
                  </w:r>
                </w:p>
              </w:tc>
              <w:tc>
                <w:tcPr>
                  <w:tcW w:w="759" w:type="pct"/>
                  <w:vMerge w:val="restart"/>
                  <w:shd w:val="clear" w:color="auto" w:fill="auto"/>
                  <w:vAlign w:val="center"/>
                </w:tcPr>
                <w:p w14:paraId="4A4C38C6">
                  <w:pPr>
                    <w:snapToGrid w:val="0"/>
                    <w:jc w:val="center"/>
                    <w:rPr>
                      <w:rFonts w:eastAsia="仿宋"/>
                      <w:szCs w:val="21"/>
                    </w:rPr>
                  </w:pPr>
                  <w:r>
                    <w:rPr>
                      <w:rFonts w:eastAsia="仿宋"/>
                      <w:szCs w:val="21"/>
                    </w:rPr>
                    <w:t>产生工序</w:t>
                  </w:r>
                </w:p>
              </w:tc>
              <w:tc>
                <w:tcPr>
                  <w:tcW w:w="433" w:type="pct"/>
                  <w:vMerge w:val="restart"/>
                  <w:shd w:val="clear" w:color="auto" w:fill="auto"/>
                  <w:vAlign w:val="center"/>
                </w:tcPr>
                <w:p w14:paraId="6C3899DD">
                  <w:pPr>
                    <w:snapToGrid w:val="0"/>
                    <w:jc w:val="center"/>
                    <w:rPr>
                      <w:rFonts w:eastAsia="仿宋"/>
                      <w:szCs w:val="21"/>
                    </w:rPr>
                  </w:pPr>
                  <w:r>
                    <w:rPr>
                      <w:rFonts w:eastAsia="仿宋"/>
                      <w:szCs w:val="21"/>
                    </w:rPr>
                    <w:t>形态</w:t>
                  </w:r>
                </w:p>
              </w:tc>
              <w:tc>
                <w:tcPr>
                  <w:tcW w:w="777" w:type="pct"/>
                  <w:vMerge w:val="restart"/>
                  <w:shd w:val="clear" w:color="auto" w:fill="auto"/>
                  <w:vAlign w:val="center"/>
                </w:tcPr>
                <w:p w14:paraId="73905C96">
                  <w:pPr>
                    <w:snapToGrid w:val="0"/>
                    <w:jc w:val="center"/>
                    <w:rPr>
                      <w:rFonts w:eastAsia="仿宋"/>
                      <w:szCs w:val="21"/>
                    </w:rPr>
                  </w:pPr>
                  <w:r>
                    <w:rPr>
                      <w:rFonts w:eastAsia="仿宋"/>
                      <w:szCs w:val="21"/>
                    </w:rPr>
                    <w:t>主要成分</w:t>
                  </w:r>
                </w:p>
              </w:tc>
              <w:tc>
                <w:tcPr>
                  <w:tcW w:w="1449" w:type="pct"/>
                  <w:gridSpan w:val="3"/>
                  <w:shd w:val="clear" w:color="auto" w:fill="auto"/>
                  <w:vAlign w:val="center"/>
                </w:tcPr>
                <w:p w14:paraId="50E1897D">
                  <w:pPr>
                    <w:snapToGrid w:val="0"/>
                    <w:jc w:val="center"/>
                    <w:rPr>
                      <w:rFonts w:eastAsia="仿宋"/>
                      <w:szCs w:val="21"/>
                    </w:rPr>
                  </w:pPr>
                  <w:r>
                    <w:rPr>
                      <w:rFonts w:eastAsia="仿宋"/>
                      <w:szCs w:val="21"/>
                    </w:rPr>
                    <w:t>种类判别</w:t>
                  </w:r>
                </w:p>
              </w:tc>
              <w:tc>
                <w:tcPr>
                  <w:tcW w:w="499" w:type="pct"/>
                  <w:vMerge w:val="restart"/>
                  <w:shd w:val="clear" w:color="auto" w:fill="auto"/>
                  <w:vAlign w:val="center"/>
                </w:tcPr>
                <w:p w14:paraId="41C59C2F">
                  <w:pPr>
                    <w:snapToGrid w:val="0"/>
                    <w:jc w:val="center"/>
                    <w:rPr>
                      <w:rFonts w:eastAsia="仿宋"/>
                      <w:szCs w:val="21"/>
                    </w:rPr>
                  </w:pPr>
                  <w:r>
                    <w:rPr>
                      <w:rFonts w:eastAsia="仿宋"/>
                      <w:szCs w:val="21"/>
                    </w:rPr>
                    <w:t>利用</w:t>
                  </w:r>
                </w:p>
                <w:p w14:paraId="02BECA98">
                  <w:pPr>
                    <w:snapToGrid w:val="0"/>
                    <w:jc w:val="center"/>
                    <w:rPr>
                      <w:rFonts w:eastAsia="仿宋"/>
                      <w:szCs w:val="21"/>
                    </w:rPr>
                  </w:pPr>
                  <w:r>
                    <w:rPr>
                      <w:rFonts w:eastAsia="仿宋"/>
                      <w:szCs w:val="21"/>
                    </w:rPr>
                    <w:t>途径</w:t>
                  </w:r>
                </w:p>
              </w:tc>
            </w:tr>
            <w:tr w14:paraId="39B6B1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293" w:type="pct"/>
                  <w:vMerge w:val="continue"/>
                  <w:shd w:val="clear" w:color="auto" w:fill="auto"/>
                  <w:vAlign w:val="center"/>
                </w:tcPr>
                <w:p w14:paraId="6D5459BC">
                  <w:pPr>
                    <w:snapToGrid w:val="0"/>
                    <w:jc w:val="center"/>
                    <w:rPr>
                      <w:rFonts w:eastAsia="仿宋"/>
                      <w:szCs w:val="21"/>
                    </w:rPr>
                  </w:pPr>
                </w:p>
              </w:tc>
              <w:tc>
                <w:tcPr>
                  <w:tcW w:w="789" w:type="pct"/>
                  <w:vMerge w:val="continue"/>
                  <w:shd w:val="clear" w:color="auto" w:fill="auto"/>
                  <w:vAlign w:val="center"/>
                </w:tcPr>
                <w:p w14:paraId="7DA47993">
                  <w:pPr>
                    <w:snapToGrid w:val="0"/>
                    <w:jc w:val="center"/>
                    <w:rPr>
                      <w:rFonts w:eastAsia="仿宋"/>
                      <w:szCs w:val="21"/>
                    </w:rPr>
                  </w:pPr>
                </w:p>
              </w:tc>
              <w:tc>
                <w:tcPr>
                  <w:tcW w:w="759" w:type="pct"/>
                  <w:vMerge w:val="continue"/>
                  <w:shd w:val="clear" w:color="auto" w:fill="auto"/>
                  <w:vAlign w:val="center"/>
                </w:tcPr>
                <w:p w14:paraId="6AAAAFDB">
                  <w:pPr>
                    <w:snapToGrid w:val="0"/>
                    <w:jc w:val="center"/>
                    <w:rPr>
                      <w:rFonts w:eastAsia="仿宋"/>
                      <w:szCs w:val="21"/>
                    </w:rPr>
                  </w:pPr>
                </w:p>
              </w:tc>
              <w:tc>
                <w:tcPr>
                  <w:tcW w:w="433" w:type="pct"/>
                  <w:vMerge w:val="continue"/>
                  <w:shd w:val="clear" w:color="auto" w:fill="auto"/>
                  <w:vAlign w:val="center"/>
                </w:tcPr>
                <w:p w14:paraId="7A59698F">
                  <w:pPr>
                    <w:snapToGrid w:val="0"/>
                    <w:jc w:val="center"/>
                    <w:rPr>
                      <w:rFonts w:eastAsia="仿宋"/>
                      <w:szCs w:val="21"/>
                    </w:rPr>
                  </w:pPr>
                </w:p>
              </w:tc>
              <w:tc>
                <w:tcPr>
                  <w:tcW w:w="777" w:type="pct"/>
                  <w:vMerge w:val="continue"/>
                  <w:shd w:val="clear" w:color="auto" w:fill="auto"/>
                  <w:vAlign w:val="center"/>
                </w:tcPr>
                <w:p w14:paraId="00E3F9DD">
                  <w:pPr>
                    <w:snapToGrid w:val="0"/>
                    <w:jc w:val="center"/>
                    <w:rPr>
                      <w:rFonts w:eastAsia="仿宋"/>
                      <w:szCs w:val="21"/>
                    </w:rPr>
                  </w:pPr>
                </w:p>
              </w:tc>
              <w:tc>
                <w:tcPr>
                  <w:tcW w:w="432" w:type="pct"/>
                  <w:shd w:val="clear" w:color="auto" w:fill="auto"/>
                  <w:vAlign w:val="center"/>
                </w:tcPr>
                <w:p w14:paraId="68FAA245">
                  <w:pPr>
                    <w:snapToGrid w:val="0"/>
                    <w:jc w:val="center"/>
                    <w:rPr>
                      <w:rFonts w:eastAsia="仿宋"/>
                      <w:szCs w:val="21"/>
                    </w:rPr>
                  </w:pPr>
                  <w:r>
                    <w:rPr>
                      <w:rFonts w:eastAsia="仿宋"/>
                      <w:szCs w:val="21"/>
                    </w:rPr>
                    <w:t>固体废物</w:t>
                  </w:r>
                </w:p>
              </w:tc>
              <w:tc>
                <w:tcPr>
                  <w:tcW w:w="384" w:type="pct"/>
                  <w:shd w:val="clear" w:color="auto" w:fill="auto"/>
                  <w:vAlign w:val="center"/>
                </w:tcPr>
                <w:p w14:paraId="5695FCF6">
                  <w:pPr>
                    <w:snapToGrid w:val="0"/>
                    <w:jc w:val="center"/>
                    <w:rPr>
                      <w:rFonts w:eastAsia="仿宋"/>
                      <w:szCs w:val="21"/>
                    </w:rPr>
                  </w:pPr>
                  <w:r>
                    <w:rPr>
                      <w:rFonts w:eastAsia="仿宋"/>
                      <w:szCs w:val="21"/>
                    </w:rPr>
                    <w:t>副产品</w:t>
                  </w:r>
                </w:p>
              </w:tc>
              <w:tc>
                <w:tcPr>
                  <w:tcW w:w="633" w:type="pct"/>
                  <w:shd w:val="clear" w:color="auto" w:fill="auto"/>
                  <w:vAlign w:val="center"/>
                </w:tcPr>
                <w:p w14:paraId="7CFC8B64">
                  <w:pPr>
                    <w:snapToGrid w:val="0"/>
                    <w:jc w:val="center"/>
                    <w:rPr>
                      <w:rFonts w:eastAsia="仿宋"/>
                      <w:szCs w:val="21"/>
                    </w:rPr>
                  </w:pPr>
                  <w:r>
                    <w:rPr>
                      <w:rFonts w:eastAsia="仿宋"/>
                      <w:szCs w:val="21"/>
                    </w:rPr>
                    <w:t>判定依据</w:t>
                  </w:r>
                </w:p>
              </w:tc>
              <w:tc>
                <w:tcPr>
                  <w:tcW w:w="499" w:type="pct"/>
                  <w:vMerge w:val="continue"/>
                  <w:shd w:val="clear" w:color="auto" w:fill="auto"/>
                  <w:vAlign w:val="center"/>
                </w:tcPr>
                <w:p w14:paraId="77A33BC6">
                  <w:pPr>
                    <w:snapToGrid w:val="0"/>
                    <w:jc w:val="center"/>
                    <w:rPr>
                      <w:rFonts w:eastAsia="仿宋"/>
                      <w:szCs w:val="21"/>
                    </w:rPr>
                  </w:pPr>
                </w:p>
              </w:tc>
            </w:tr>
            <w:tr w14:paraId="5E3645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293" w:type="pct"/>
                  <w:shd w:val="clear" w:color="auto" w:fill="auto"/>
                  <w:vAlign w:val="center"/>
                </w:tcPr>
                <w:p w14:paraId="582168A8">
                  <w:pPr>
                    <w:snapToGrid w:val="0"/>
                    <w:jc w:val="center"/>
                    <w:rPr>
                      <w:rFonts w:eastAsia="仿宋"/>
                      <w:szCs w:val="21"/>
                    </w:rPr>
                  </w:pPr>
                  <w:r>
                    <w:rPr>
                      <w:rFonts w:eastAsia="仿宋"/>
                      <w:szCs w:val="21"/>
                    </w:rPr>
                    <w:t>1</w:t>
                  </w:r>
                </w:p>
              </w:tc>
              <w:tc>
                <w:tcPr>
                  <w:tcW w:w="789" w:type="pct"/>
                  <w:shd w:val="clear" w:color="auto" w:fill="auto"/>
                  <w:vAlign w:val="center"/>
                </w:tcPr>
                <w:p w14:paraId="157D8B80">
                  <w:pPr>
                    <w:snapToGrid w:val="0"/>
                    <w:jc w:val="center"/>
                    <w:rPr>
                      <w:rFonts w:eastAsia="仿宋"/>
                      <w:szCs w:val="21"/>
                    </w:rPr>
                  </w:pPr>
                  <w:r>
                    <w:rPr>
                      <w:rFonts w:eastAsia="仿宋"/>
                      <w:szCs w:val="21"/>
                    </w:rPr>
                    <w:t>生活垃圾</w:t>
                  </w:r>
                </w:p>
              </w:tc>
              <w:tc>
                <w:tcPr>
                  <w:tcW w:w="759" w:type="pct"/>
                  <w:shd w:val="clear" w:color="auto" w:fill="auto"/>
                  <w:vAlign w:val="center"/>
                </w:tcPr>
                <w:p w14:paraId="52254D23">
                  <w:pPr>
                    <w:snapToGrid w:val="0"/>
                    <w:jc w:val="center"/>
                    <w:rPr>
                      <w:rFonts w:eastAsia="仿宋"/>
                      <w:szCs w:val="21"/>
                    </w:rPr>
                  </w:pPr>
                  <w:r>
                    <w:rPr>
                      <w:rFonts w:eastAsia="仿宋"/>
                      <w:szCs w:val="21"/>
                    </w:rPr>
                    <w:t>生活、办公</w:t>
                  </w:r>
                </w:p>
              </w:tc>
              <w:tc>
                <w:tcPr>
                  <w:tcW w:w="433" w:type="pct"/>
                  <w:shd w:val="clear" w:color="auto" w:fill="auto"/>
                  <w:vAlign w:val="center"/>
                </w:tcPr>
                <w:p w14:paraId="020C392E">
                  <w:pPr>
                    <w:snapToGrid w:val="0"/>
                    <w:jc w:val="center"/>
                    <w:rPr>
                      <w:rFonts w:eastAsia="仿宋"/>
                      <w:szCs w:val="21"/>
                    </w:rPr>
                  </w:pPr>
                  <w:r>
                    <w:rPr>
                      <w:rFonts w:eastAsia="仿宋"/>
                      <w:szCs w:val="21"/>
                    </w:rPr>
                    <w:t>固态</w:t>
                  </w:r>
                </w:p>
              </w:tc>
              <w:tc>
                <w:tcPr>
                  <w:tcW w:w="777" w:type="pct"/>
                  <w:shd w:val="clear" w:color="auto" w:fill="auto"/>
                  <w:vAlign w:val="center"/>
                </w:tcPr>
                <w:p w14:paraId="4F828F42">
                  <w:pPr>
                    <w:snapToGrid w:val="0"/>
                    <w:jc w:val="center"/>
                    <w:rPr>
                      <w:rFonts w:eastAsia="仿宋"/>
                      <w:szCs w:val="21"/>
                    </w:rPr>
                  </w:pPr>
                  <w:r>
                    <w:rPr>
                      <w:rFonts w:eastAsia="仿宋"/>
                      <w:szCs w:val="21"/>
                    </w:rPr>
                    <w:t>/</w:t>
                  </w:r>
                </w:p>
              </w:tc>
              <w:tc>
                <w:tcPr>
                  <w:tcW w:w="432" w:type="pct"/>
                  <w:shd w:val="clear" w:color="auto" w:fill="auto"/>
                  <w:vAlign w:val="center"/>
                </w:tcPr>
                <w:p w14:paraId="03D82798">
                  <w:pPr>
                    <w:snapToGrid w:val="0"/>
                    <w:jc w:val="center"/>
                    <w:rPr>
                      <w:rFonts w:eastAsia="仿宋"/>
                      <w:szCs w:val="21"/>
                    </w:rPr>
                  </w:pPr>
                  <w:r>
                    <w:rPr>
                      <w:rFonts w:eastAsia="仿宋"/>
                      <w:szCs w:val="21"/>
                    </w:rPr>
                    <w:t>√</w:t>
                  </w:r>
                </w:p>
              </w:tc>
              <w:tc>
                <w:tcPr>
                  <w:tcW w:w="384" w:type="pct"/>
                  <w:shd w:val="clear" w:color="auto" w:fill="auto"/>
                  <w:vAlign w:val="center"/>
                </w:tcPr>
                <w:p w14:paraId="571AA64F">
                  <w:pPr>
                    <w:snapToGrid w:val="0"/>
                    <w:jc w:val="center"/>
                    <w:rPr>
                      <w:rFonts w:eastAsia="仿宋"/>
                      <w:szCs w:val="21"/>
                    </w:rPr>
                  </w:pPr>
                  <w:r>
                    <w:rPr>
                      <w:rFonts w:eastAsia="仿宋"/>
                      <w:szCs w:val="21"/>
                    </w:rPr>
                    <w:t>/</w:t>
                  </w:r>
                </w:p>
              </w:tc>
              <w:tc>
                <w:tcPr>
                  <w:tcW w:w="633" w:type="pct"/>
                  <w:vMerge w:val="restart"/>
                  <w:shd w:val="clear" w:color="auto" w:fill="auto"/>
                  <w:vAlign w:val="center"/>
                </w:tcPr>
                <w:p w14:paraId="2AAA5CDE">
                  <w:pPr>
                    <w:snapToGrid w:val="0"/>
                    <w:jc w:val="center"/>
                    <w:rPr>
                      <w:rFonts w:eastAsia="仿宋"/>
                      <w:szCs w:val="21"/>
                    </w:rPr>
                  </w:pPr>
                  <w:r>
                    <w:rPr>
                      <w:rFonts w:eastAsia="仿宋"/>
                      <w:szCs w:val="21"/>
                    </w:rPr>
                    <w:t>《固体废物鉴别标准 通则》（GB34330-2017）</w:t>
                  </w:r>
                </w:p>
              </w:tc>
              <w:tc>
                <w:tcPr>
                  <w:tcW w:w="499" w:type="pct"/>
                  <w:shd w:val="clear" w:color="auto" w:fill="auto"/>
                  <w:vAlign w:val="center"/>
                </w:tcPr>
                <w:p w14:paraId="237292CF">
                  <w:pPr>
                    <w:snapToGrid w:val="0"/>
                    <w:jc w:val="center"/>
                    <w:rPr>
                      <w:rFonts w:eastAsia="仿宋"/>
                      <w:szCs w:val="21"/>
                    </w:rPr>
                  </w:pPr>
                  <w:r>
                    <w:rPr>
                      <w:rFonts w:eastAsia="仿宋"/>
                      <w:szCs w:val="21"/>
                    </w:rPr>
                    <w:t>环卫部门清运</w:t>
                  </w:r>
                </w:p>
              </w:tc>
            </w:tr>
            <w:tr w14:paraId="3287A6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293" w:type="pct"/>
                  <w:shd w:val="clear" w:color="auto" w:fill="auto"/>
                  <w:vAlign w:val="center"/>
                </w:tcPr>
                <w:p w14:paraId="6DC627FF">
                  <w:pPr>
                    <w:snapToGrid w:val="0"/>
                    <w:jc w:val="center"/>
                    <w:rPr>
                      <w:rFonts w:eastAsia="仿宋"/>
                      <w:szCs w:val="21"/>
                    </w:rPr>
                  </w:pPr>
                  <w:r>
                    <w:rPr>
                      <w:rFonts w:eastAsia="仿宋"/>
                      <w:szCs w:val="21"/>
                    </w:rPr>
                    <w:t>2</w:t>
                  </w:r>
                </w:p>
              </w:tc>
              <w:tc>
                <w:tcPr>
                  <w:tcW w:w="789" w:type="pct"/>
                  <w:shd w:val="clear" w:color="auto" w:fill="auto"/>
                  <w:vAlign w:val="center"/>
                </w:tcPr>
                <w:p w14:paraId="46B45708">
                  <w:pPr>
                    <w:snapToGrid w:val="0"/>
                    <w:jc w:val="center"/>
                    <w:rPr>
                      <w:rFonts w:eastAsia="仿宋"/>
                      <w:szCs w:val="21"/>
                    </w:rPr>
                  </w:pPr>
                  <w:r>
                    <w:rPr>
                      <w:rFonts w:eastAsia="仿宋"/>
                      <w:szCs w:val="21"/>
                    </w:rPr>
                    <w:t>废手套抹布</w:t>
                  </w:r>
                </w:p>
              </w:tc>
              <w:tc>
                <w:tcPr>
                  <w:tcW w:w="759" w:type="pct"/>
                  <w:shd w:val="clear" w:color="auto" w:fill="auto"/>
                  <w:vAlign w:val="center"/>
                </w:tcPr>
                <w:p w14:paraId="3F0F392C">
                  <w:pPr>
                    <w:snapToGrid w:val="0"/>
                    <w:jc w:val="center"/>
                    <w:rPr>
                      <w:rFonts w:eastAsia="仿宋"/>
                      <w:szCs w:val="21"/>
                    </w:rPr>
                  </w:pPr>
                  <w:r>
                    <w:rPr>
                      <w:rFonts w:hint="eastAsia" w:eastAsia="仿宋"/>
                      <w:szCs w:val="21"/>
                    </w:rPr>
                    <w:t>注塑、焊接</w:t>
                  </w:r>
                  <w:r>
                    <w:rPr>
                      <w:rFonts w:eastAsia="仿宋"/>
                      <w:szCs w:val="21"/>
                    </w:rPr>
                    <w:t>等</w:t>
                  </w:r>
                </w:p>
              </w:tc>
              <w:tc>
                <w:tcPr>
                  <w:tcW w:w="433" w:type="pct"/>
                  <w:shd w:val="clear" w:color="auto" w:fill="auto"/>
                  <w:vAlign w:val="center"/>
                </w:tcPr>
                <w:p w14:paraId="2637664B">
                  <w:pPr>
                    <w:snapToGrid w:val="0"/>
                    <w:jc w:val="center"/>
                    <w:rPr>
                      <w:rFonts w:eastAsia="仿宋"/>
                      <w:szCs w:val="21"/>
                    </w:rPr>
                  </w:pPr>
                  <w:r>
                    <w:rPr>
                      <w:rFonts w:eastAsia="仿宋"/>
                      <w:szCs w:val="21"/>
                    </w:rPr>
                    <w:t>固态</w:t>
                  </w:r>
                </w:p>
              </w:tc>
              <w:tc>
                <w:tcPr>
                  <w:tcW w:w="777" w:type="pct"/>
                  <w:shd w:val="clear" w:color="auto" w:fill="auto"/>
                  <w:vAlign w:val="center"/>
                </w:tcPr>
                <w:p w14:paraId="7AF9C01A">
                  <w:pPr>
                    <w:snapToGrid w:val="0"/>
                    <w:jc w:val="center"/>
                    <w:rPr>
                      <w:rFonts w:eastAsia="仿宋"/>
                      <w:szCs w:val="21"/>
                    </w:rPr>
                  </w:pPr>
                  <w:r>
                    <w:rPr>
                      <w:rFonts w:eastAsia="仿宋"/>
                      <w:szCs w:val="21"/>
                    </w:rPr>
                    <w:t>棉等</w:t>
                  </w:r>
                </w:p>
              </w:tc>
              <w:tc>
                <w:tcPr>
                  <w:tcW w:w="432" w:type="pct"/>
                  <w:shd w:val="clear" w:color="auto" w:fill="auto"/>
                  <w:vAlign w:val="center"/>
                </w:tcPr>
                <w:p w14:paraId="4416FFF5">
                  <w:pPr>
                    <w:snapToGrid w:val="0"/>
                    <w:jc w:val="center"/>
                    <w:rPr>
                      <w:rFonts w:eastAsia="仿宋"/>
                      <w:szCs w:val="21"/>
                    </w:rPr>
                  </w:pPr>
                  <w:r>
                    <w:rPr>
                      <w:rFonts w:eastAsia="仿宋"/>
                      <w:szCs w:val="21"/>
                    </w:rPr>
                    <w:t>√</w:t>
                  </w:r>
                </w:p>
              </w:tc>
              <w:tc>
                <w:tcPr>
                  <w:tcW w:w="384" w:type="pct"/>
                  <w:shd w:val="clear" w:color="auto" w:fill="auto"/>
                  <w:vAlign w:val="center"/>
                </w:tcPr>
                <w:p w14:paraId="046C42E1">
                  <w:pPr>
                    <w:snapToGrid w:val="0"/>
                    <w:jc w:val="center"/>
                    <w:rPr>
                      <w:rFonts w:eastAsia="仿宋"/>
                      <w:szCs w:val="21"/>
                    </w:rPr>
                  </w:pPr>
                  <w:r>
                    <w:rPr>
                      <w:rFonts w:eastAsia="仿宋"/>
                      <w:szCs w:val="21"/>
                    </w:rPr>
                    <w:t>/</w:t>
                  </w:r>
                </w:p>
              </w:tc>
              <w:tc>
                <w:tcPr>
                  <w:tcW w:w="633" w:type="pct"/>
                  <w:vMerge w:val="continue"/>
                  <w:shd w:val="clear" w:color="auto" w:fill="auto"/>
                  <w:vAlign w:val="center"/>
                </w:tcPr>
                <w:p w14:paraId="7EF7E624">
                  <w:pPr>
                    <w:snapToGrid w:val="0"/>
                    <w:jc w:val="center"/>
                    <w:rPr>
                      <w:rFonts w:eastAsia="仿宋"/>
                      <w:szCs w:val="21"/>
                    </w:rPr>
                  </w:pPr>
                </w:p>
              </w:tc>
              <w:tc>
                <w:tcPr>
                  <w:tcW w:w="499" w:type="pct"/>
                  <w:shd w:val="clear" w:color="auto" w:fill="auto"/>
                  <w:vAlign w:val="center"/>
                </w:tcPr>
                <w:p w14:paraId="75F801D7">
                  <w:pPr>
                    <w:snapToGrid w:val="0"/>
                    <w:jc w:val="center"/>
                    <w:rPr>
                      <w:rFonts w:eastAsia="仿宋"/>
                      <w:szCs w:val="21"/>
                    </w:rPr>
                  </w:pPr>
                  <w:r>
                    <w:rPr>
                      <w:rFonts w:hint="eastAsia" w:eastAsia="仿宋"/>
                      <w:szCs w:val="21"/>
                    </w:rPr>
                    <w:t>混入生活垃圾，由环卫部门清运</w:t>
                  </w:r>
                </w:p>
              </w:tc>
            </w:tr>
            <w:tr w14:paraId="375F3D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293" w:type="pct"/>
                  <w:shd w:val="clear" w:color="auto" w:fill="auto"/>
                  <w:vAlign w:val="center"/>
                </w:tcPr>
                <w:p w14:paraId="06533BD4">
                  <w:pPr>
                    <w:snapToGrid w:val="0"/>
                    <w:jc w:val="center"/>
                    <w:rPr>
                      <w:rFonts w:eastAsia="仿宋"/>
                      <w:szCs w:val="21"/>
                    </w:rPr>
                  </w:pPr>
                  <w:r>
                    <w:rPr>
                      <w:rFonts w:eastAsia="仿宋"/>
                      <w:szCs w:val="21"/>
                    </w:rPr>
                    <w:t>3</w:t>
                  </w:r>
                </w:p>
              </w:tc>
              <w:tc>
                <w:tcPr>
                  <w:tcW w:w="789" w:type="pct"/>
                  <w:shd w:val="clear" w:color="auto" w:fill="auto"/>
                  <w:vAlign w:val="center"/>
                </w:tcPr>
                <w:p w14:paraId="7EED1982">
                  <w:pPr>
                    <w:snapToGrid w:val="0"/>
                    <w:jc w:val="center"/>
                    <w:rPr>
                      <w:rFonts w:eastAsia="仿宋"/>
                      <w:szCs w:val="21"/>
                    </w:rPr>
                  </w:pPr>
                  <w:r>
                    <w:rPr>
                      <w:rFonts w:eastAsia="仿宋"/>
                      <w:szCs w:val="21"/>
                    </w:rPr>
                    <w:t>废导线</w:t>
                  </w:r>
                </w:p>
              </w:tc>
              <w:tc>
                <w:tcPr>
                  <w:tcW w:w="759" w:type="pct"/>
                  <w:shd w:val="clear" w:color="auto" w:fill="auto"/>
                  <w:vAlign w:val="center"/>
                </w:tcPr>
                <w:p w14:paraId="20C95221">
                  <w:pPr>
                    <w:snapToGrid w:val="0"/>
                    <w:jc w:val="center"/>
                    <w:rPr>
                      <w:rFonts w:eastAsia="仿宋"/>
                      <w:szCs w:val="21"/>
                    </w:rPr>
                  </w:pPr>
                  <w:r>
                    <w:rPr>
                      <w:rFonts w:eastAsia="仿宋"/>
                      <w:szCs w:val="21"/>
                    </w:rPr>
                    <w:t>组装、检验等</w:t>
                  </w:r>
                </w:p>
              </w:tc>
              <w:tc>
                <w:tcPr>
                  <w:tcW w:w="433" w:type="pct"/>
                  <w:shd w:val="clear" w:color="auto" w:fill="auto"/>
                  <w:vAlign w:val="center"/>
                </w:tcPr>
                <w:p w14:paraId="67D03C0D">
                  <w:pPr>
                    <w:snapToGrid w:val="0"/>
                    <w:jc w:val="center"/>
                    <w:rPr>
                      <w:rFonts w:eastAsia="仿宋"/>
                      <w:szCs w:val="21"/>
                    </w:rPr>
                  </w:pPr>
                  <w:r>
                    <w:rPr>
                      <w:rFonts w:eastAsia="仿宋"/>
                      <w:szCs w:val="21"/>
                    </w:rPr>
                    <w:t>固态</w:t>
                  </w:r>
                </w:p>
              </w:tc>
              <w:tc>
                <w:tcPr>
                  <w:tcW w:w="777" w:type="pct"/>
                  <w:shd w:val="clear" w:color="auto" w:fill="auto"/>
                  <w:vAlign w:val="center"/>
                </w:tcPr>
                <w:p w14:paraId="31EF1FD6">
                  <w:pPr>
                    <w:snapToGrid w:val="0"/>
                    <w:jc w:val="center"/>
                    <w:rPr>
                      <w:rFonts w:eastAsia="仿宋"/>
                      <w:szCs w:val="21"/>
                    </w:rPr>
                  </w:pPr>
                  <w:r>
                    <w:rPr>
                      <w:rFonts w:eastAsia="仿宋"/>
                      <w:szCs w:val="21"/>
                    </w:rPr>
                    <w:t>PVC</w:t>
                  </w:r>
                </w:p>
              </w:tc>
              <w:tc>
                <w:tcPr>
                  <w:tcW w:w="432" w:type="pct"/>
                  <w:shd w:val="clear" w:color="auto" w:fill="auto"/>
                  <w:vAlign w:val="center"/>
                </w:tcPr>
                <w:p w14:paraId="531D8EB6">
                  <w:pPr>
                    <w:snapToGrid w:val="0"/>
                    <w:jc w:val="center"/>
                    <w:rPr>
                      <w:rFonts w:eastAsia="仿宋"/>
                      <w:szCs w:val="21"/>
                    </w:rPr>
                  </w:pPr>
                  <w:r>
                    <w:rPr>
                      <w:rFonts w:eastAsia="仿宋"/>
                      <w:szCs w:val="21"/>
                    </w:rPr>
                    <w:t>√</w:t>
                  </w:r>
                </w:p>
              </w:tc>
              <w:tc>
                <w:tcPr>
                  <w:tcW w:w="384" w:type="pct"/>
                  <w:shd w:val="clear" w:color="auto" w:fill="auto"/>
                  <w:vAlign w:val="center"/>
                </w:tcPr>
                <w:p w14:paraId="0DBBFAE2">
                  <w:pPr>
                    <w:snapToGrid w:val="0"/>
                    <w:jc w:val="center"/>
                    <w:rPr>
                      <w:rFonts w:eastAsia="仿宋"/>
                      <w:szCs w:val="21"/>
                    </w:rPr>
                  </w:pPr>
                  <w:r>
                    <w:rPr>
                      <w:rFonts w:eastAsia="仿宋"/>
                      <w:szCs w:val="21"/>
                    </w:rPr>
                    <w:t>/</w:t>
                  </w:r>
                </w:p>
              </w:tc>
              <w:tc>
                <w:tcPr>
                  <w:tcW w:w="633" w:type="pct"/>
                  <w:vMerge w:val="continue"/>
                  <w:shd w:val="clear" w:color="auto" w:fill="auto"/>
                  <w:vAlign w:val="center"/>
                </w:tcPr>
                <w:p w14:paraId="040E60D4">
                  <w:pPr>
                    <w:snapToGrid w:val="0"/>
                    <w:jc w:val="center"/>
                    <w:rPr>
                      <w:rFonts w:eastAsia="仿宋"/>
                      <w:szCs w:val="21"/>
                    </w:rPr>
                  </w:pPr>
                </w:p>
              </w:tc>
              <w:tc>
                <w:tcPr>
                  <w:tcW w:w="499" w:type="pct"/>
                  <w:vMerge w:val="restart"/>
                  <w:shd w:val="clear" w:color="auto" w:fill="auto"/>
                  <w:vAlign w:val="center"/>
                </w:tcPr>
                <w:p w14:paraId="6088093D">
                  <w:pPr>
                    <w:snapToGrid w:val="0"/>
                    <w:jc w:val="center"/>
                    <w:rPr>
                      <w:rFonts w:eastAsia="仿宋"/>
                      <w:szCs w:val="21"/>
                    </w:rPr>
                  </w:pPr>
                  <w:r>
                    <w:rPr>
                      <w:rFonts w:eastAsia="仿宋"/>
                      <w:szCs w:val="21"/>
                    </w:rPr>
                    <w:t>外售综合利用</w:t>
                  </w:r>
                </w:p>
              </w:tc>
            </w:tr>
            <w:tr w14:paraId="74ABB5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293" w:type="pct"/>
                  <w:shd w:val="clear" w:color="auto" w:fill="auto"/>
                  <w:vAlign w:val="center"/>
                </w:tcPr>
                <w:p w14:paraId="1B8EAF53">
                  <w:pPr>
                    <w:snapToGrid w:val="0"/>
                    <w:jc w:val="center"/>
                    <w:rPr>
                      <w:rFonts w:eastAsia="仿宋"/>
                      <w:szCs w:val="21"/>
                    </w:rPr>
                  </w:pPr>
                  <w:r>
                    <w:rPr>
                      <w:rFonts w:hint="eastAsia" w:eastAsia="仿宋"/>
                      <w:szCs w:val="21"/>
                    </w:rPr>
                    <w:t>4</w:t>
                  </w:r>
                </w:p>
              </w:tc>
              <w:tc>
                <w:tcPr>
                  <w:tcW w:w="789" w:type="pct"/>
                  <w:shd w:val="clear" w:color="auto" w:fill="auto"/>
                  <w:vAlign w:val="center"/>
                </w:tcPr>
                <w:p w14:paraId="40311B89">
                  <w:pPr>
                    <w:snapToGrid w:val="0"/>
                    <w:jc w:val="center"/>
                    <w:rPr>
                      <w:rFonts w:eastAsia="仿宋"/>
                      <w:szCs w:val="21"/>
                    </w:rPr>
                  </w:pPr>
                  <w:r>
                    <w:rPr>
                      <w:rFonts w:eastAsia="仿宋"/>
                      <w:szCs w:val="21"/>
                    </w:rPr>
                    <w:t>废包装袋</w:t>
                  </w:r>
                </w:p>
              </w:tc>
              <w:tc>
                <w:tcPr>
                  <w:tcW w:w="759" w:type="pct"/>
                  <w:shd w:val="clear" w:color="auto" w:fill="auto"/>
                  <w:vAlign w:val="center"/>
                </w:tcPr>
                <w:p w14:paraId="35A42CA9">
                  <w:pPr>
                    <w:snapToGrid w:val="0"/>
                    <w:jc w:val="center"/>
                    <w:rPr>
                      <w:rFonts w:eastAsia="仿宋"/>
                      <w:szCs w:val="21"/>
                    </w:rPr>
                  </w:pPr>
                  <w:r>
                    <w:rPr>
                      <w:rFonts w:hint="eastAsia" w:eastAsia="仿宋"/>
                      <w:szCs w:val="21"/>
                    </w:rPr>
                    <w:t>原料使用</w:t>
                  </w:r>
                </w:p>
              </w:tc>
              <w:tc>
                <w:tcPr>
                  <w:tcW w:w="433" w:type="pct"/>
                  <w:shd w:val="clear" w:color="auto" w:fill="auto"/>
                  <w:vAlign w:val="center"/>
                </w:tcPr>
                <w:p w14:paraId="187EA85D">
                  <w:pPr>
                    <w:snapToGrid w:val="0"/>
                    <w:jc w:val="center"/>
                    <w:rPr>
                      <w:rFonts w:eastAsia="仿宋"/>
                      <w:szCs w:val="21"/>
                    </w:rPr>
                  </w:pPr>
                  <w:r>
                    <w:rPr>
                      <w:rFonts w:eastAsia="仿宋"/>
                      <w:szCs w:val="21"/>
                    </w:rPr>
                    <w:t>固态</w:t>
                  </w:r>
                </w:p>
              </w:tc>
              <w:tc>
                <w:tcPr>
                  <w:tcW w:w="777" w:type="pct"/>
                  <w:shd w:val="clear" w:color="auto" w:fill="auto"/>
                  <w:vAlign w:val="center"/>
                </w:tcPr>
                <w:p w14:paraId="20CD1F0D">
                  <w:pPr>
                    <w:snapToGrid w:val="0"/>
                    <w:jc w:val="center"/>
                    <w:rPr>
                      <w:rFonts w:eastAsia="仿宋"/>
                      <w:szCs w:val="21"/>
                    </w:rPr>
                  </w:pPr>
                  <w:r>
                    <w:rPr>
                      <w:rFonts w:eastAsia="仿宋"/>
                      <w:szCs w:val="21"/>
                    </w:rPr>
                    <w:t>塑料</w:t>
                  </w:r>
                </w:p>
              </w:tc>
              <w:tc>
                <w:tcPr>
                  <w:tcW w:w="432" w:type="pct"/>
                  <w:shd w:val="clear" w:color="auto" w:fill="auto"/>
                  <w:vAlign w:val="center"/>
                </w:tcPr>
                <w:p w14:paraId="04D9CC2D">
                  <w:pPr>
                    <w:snapToGrid w:val="0"/>
                    <w:jc w:val="center"/>
                    <w:rPr>
                      <w:rFonts w:eastAsia="仿宋"/>
                      <w:szCs w:val="21"/>
                    </w:rPr>
                  </w:pPr>
                  <w:r>
                    <w:rPr>
                      <w:rFonts w:eastAsia="仿宋"/>
                      <w:szCs w:val="21"/>
                    </w:rPr>
                    <w:t>√</w:t>
                  </w:r>
                </w:p>
              </w:tc>
              <w:tc>
                <w:tcPr>
                  <w:tcW w:w="384" w:type="pct"/>
                  <w:shd w:val="clear" w:color="auto" w:fill="auto"/>
                  <w:vAlign w:val="center"/>
                </w:tcPr>
                <w:p w14:paraId="2E7B7A3C">
                  <w:pPr>
                    <w:snapToGrid w:val="0"/>
                    <w:jc w:val="center"/>
                    <w:rPr>
                      <w:rFonts w:eastAsia="仿宋"/>
                      <w:szCs w:val="21"/>
                    </w:rPr>
                  </w:pPr>
                  <w:r>
                    <w:rPr>
                      <w:rFonts w:eastAsia="仿宋"/>
                      <w:szCs w:val="21"/>
                    </w:rPr>
                    <w:t>/</w:t>
                  </w:r>
                </w:p>
              </w:tc>
              <w:tc>
                <w:tcPr>
                  <w:tcW w:w="633" w:type="pct"/>
                  <w:vMerge w:val="continue"/>
                  <w:shd w:val="clear" w:color="auto" w:fill="auto"/>
                  <w:vAlign w:val="center"/>
                </w:tcPr>
                <w:p w14:paraId="7D6C6450">
                  <w:pPr>
                    <w:snapToGrid w:val="0"/>
                    <w:jc w:val="center"/>
                    <w:rPr>
                      <w:rFonts w:eastAsia="仿宋"/>
                      <w:szCs w:val="21"/>
                    </w:rPr>
                  </w:pPr>
                </w:p>
              </w:tc>
              <w:tc>
                <w:tcPr>
                  <w:tcW w:w="499" w:type="pct"/>
                  <w:vMerge w:val="continue"/>
                  <w:shd w:val="clear" w:color="auto" w:fill="auto"/>
                  <w:vAlign w:val="center"/>
                </w:tcPr>
                <w:p w14:paraId="3F567A24">
                  <w:pPr>
                    <w:snapToGrid w:val="0"/>
                    <w:jc w:val="center"/>
                    <w:rPr>
                      <w:rFonts w:eastAsia="仿宋"/>
                      <w:szCs w:val="21"/>
                    </w:rPr>
                  </w:pPr>
                </w:p>
              </w:tc>
            </w:tr>
            <w:tr w14:paraId="0BCE80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293" w:type="pct"/>
                  <w:shd w:val="clear" w:color="auto" w:fill="auto"/>
                  <w:vAlign w:val="center"/>
                </w:tcPr>
                <w:p w14:paraId="59FF1406">
                  <w:pPr>
                    <w:snapToGrid w:val="0"/>
                    <w:jc w:val="center"/>
                    <w:rPr>
                      <w:rFonts w:eastAsia="仿宋"/>
                      <w:szCs w:val="21"/>
                    </w:rPr>
                  </w:pPr>
                  <w:r>
                    <w:rPr>
                      <w:rFonts w:eastAsia="仿宋"/>
                      <w:szCs w:val="21"/>
                    </w:rPr>
                    <w:t>5</w:t>
                  </w:r>
                </w:p>
              </w:tc>
              <w:tc>
                <w:tcPr>
                  <w:tcW w:w="789" w:type="pct"/>
                  <w:shd w:val="clear" w:color="auto" w:fill="auto"/>
                  <w:vAlign w:val="center"/>
                </w:tcPr>
                <w:p w14:paraId="2D362BE8">
                  <w:pPr>
                    <w:snapToGrid w:val="0"/>
                    <w:jc w:val="center"/>
                    <w:rPr>
                      <w:rFonts w:eastAsia="仿宋"/>
                      <w:szCs w:val="21"/>
                    </w:rPr>
                  </w:pPr>
                  <w:r>
                    <w:rPr>
                      <w:rFonts w:hint="eastAsia" w:eastAsia="仿宋"/>
                      <w:szCs w:val="21"/>
                    </w:rPr>
                    <w:t>不合格品</w:t>
                  </w:r>
                </w:p>
              </w:tc>
              <w:tc>
                <w:tcPr>
                  <w:tcW w:w="759" w:type="pct"/>
                  <w:shd w:val="clear" w:color="auto" w:fill="auto"/>
                  <w:vAlign w:val="center"/>
                </w:tcPr>
                <w:p w14:paraId="4978253B">
                  <w:pPr>
                    <w:snapToGrid w:val="0"/>
                    <w:jc w:val="center"/>
                    <w:rPr>
                      <w:rFonts w:eastAsia="仿宋"/>
                      <w:szCs w:val="21"/>
                    </w:rPr>
                  </w:pPr>
                  <w:r>
                    <w:rPr>
                      <w:rFonts w:hint="eastAsia" w:eastAsia="仿宋"/>
                      <w:szCs w:val="21"/>
                    </w:rPr>
                    <w:t>检验</w:t>
                  </w:r>
                </w:p>
              </w:tc>
              <w:tc>
                <w:tcPr>
                  <w:tcW w:w="433" w:type="pct"/>
                  <w:shd w:val="clear" w:color="auto" w:fill="auto"/>
                  <w:vAlign w:val="center"/>
                </w:tcPr>
                <w:p w14:paraId="4237B2BD">
                  <w:pPr>
                    <w:snapToGrid w:val="0"/>
                    <w:jc w:val="center"/>
                    <w:rPr>
                      <w:rFonts w:eastAsia="仿宋"/>
                      <w:szCs w:val="21"/>
                    </w:rPr>
                  </w:pPr>
                  <w:r>
                    <w:rPr>
                      <w:rFonts w:eastAsia="仿宋"/>
                      <w:szCs w:val="21"/>
                    </w:rPr>
                    <w:t>固态</w:t>
                  </w:r>
                </w:p>
              </w:tc>
              <w:tc>
                <w:tcPr>
                  <w:tcW w:w="777" w:type="pct"/>
                  <w:shd w:val="clear" w:color="auto" w:fill="auto"/>
                  <w:vAlign w:val="center"/>
                </w:tcPr>
                <w:p w14:paraId="3FCCDDA5">
                  <w:pPr>
                    <w:snapToGrid w:val="0"/>
                    <w:jc w:val="center"/>
                    <w:rPr>
                      <w:rFonts w:eastAsia="仿宋"/>
                      <w:szCs w:val="21"/>
                    </w:rPr>
                  </w:pPr>
                  <w:r>
                    <w:rPr>
                      <w:rFonts w:hint="eastAsia" w:eastAsia="仿宋"/>
                      <w:szCs w:val="21"/>
                    </w:rPr>
                    <w:t>塑料</w:t>
                  </w:r>
                </w:p>
              </w:tc>
              <w:tc>
                <w:tcPr>
                  <w:tcW w:w="432" w:type="pct"/>
                  <w:shd w:val="clear" w:color="auto" w:fill="auto"/>
                  <w:vAlign w:val="center"/>
                </w:tcPr>
                <w:p w14:paraId="10B11EE3">
                  <w:pPr>
                    <w:snapToGrid w:val="0"/>
                    <w:jc w:val="center"/>
                    <w:rPr>
                      <w:rFonts w:eastAsia="仿宋"/>
                      <w:szCs w:val="21"/>
                    </w:rPr>
                  </w:pPr>
                  <w:r>
                    <w:rPr>
                      <w:rFonts w:eastAsia="仿宋"/>
                      <w:szCs w:val="21"/>
                    </w:rPr>
                    <w:t>√</w:t>
                  </w:r>
                </w:p>
              </w:tc>
              <w:tc>
                <w:tcPr>
                  <w:tcW w:w="384" w:type="pct"/>
                  <w:shd w:val="clear" w:color="auto" w:fill="auto"/>
                  <w:vAlign w:val="center"/>
                </w:tcPr>
                <w:p w14:paraId="14582C20">
                  <w:pPr>
                    <w:snapToGrid w:val="0"/>
                    <w:jc w:val="center"/>
                    <w:rPr>
                      <w:rFonts w:eastAsia="仿宋"/>
                      <w:szCs w:val="21"/>
                    </w:rPr>
                  </w:pPr>
                  <w:r>
                    <w:rPr>
                      <w:rFonts w:eastAsia="仿宋"/>
                      <w:szCs w:val="21"/>
                    </w:rPr>
                    <w:t>/</w:t>
                  </w:r>
                </w:p>
              </w:tc>
              <w:tc>
                <w:tcPr>
                  <w:tcW w:w="633" w:type="pct"/>
                  <w:vMerge w:val="continue"/>
                  <w:shd w:val="clear" w:color="auto" w:fill="auto"/>
                  <w:vAlign w:val="center"/>
                </w:tcPr>
                <w:p w14:paraId="022BD8E5">
                  <w:pPr>
                    <w:snapToGrid w:val="0"/>
                    <w:jc w:val="center"/>
                    <w:rPr>
                      <w:rFonts w:eastAsia="仿宋"/>
                      <w:szCs w:val="21"/>
                    </w:rPr>
                  </w:pPr>
                </w:p>
              </w:tc>
              <w:tc>
                <w:tcPr>
                  <w:tcW w:w="499" w:type="pct"/>
                  <w:vMerge w:val="continue"/>
                  <w:shd w:val="clear" w:color="auto" w:fill="auto"/>
                  <w:vAlign w:val="center"/>
                </w:tcPr>
                <w:p w14:paraId="4E05E12B">
                  <w:pPr>
                    <w:snapToGrid w:val="0"/>
                    <w:jc w:val="center"/>
                    <w:rPr>
                      <w:rFonts w:eastAsia="仿宋"/>
                      <w:szCs w:val="21"/>
                    </w:rPr>
                  </w:pPr>
                </w:p>
              </w:tc>
            </w:tr>
            <w:tr w14:paraId="14C6CB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10" w:hRule="atLeast"/>
                <w:jc w:val="center"/>
              </w:trPr>
              <w:tc>
                <w:tcPr>
                  <w:tcW w:w="293" w:type="pct"/>
                  <w:shd w:val="clear" w:color="auto" w:fill="auto"/>
                  <w:vAlign w:val="center"/>
                </w:tcPr>
                <w:p w14:paraId="2D1AE2CE">
                  <w:pPr>
                    <w:snapToGrid w:val="0"/>
                    <w:jc w:val="center"/>
                    <w:rPr>
                      <w:rFonts w:eastAsia="仿宋"/>
                      <w:szCs w:val="21"/>
                    </w:rPr>
                  </w:pPr>
                  <w:r>
                    <w:rPr>
                      <w:rFonts w:eastAsia="仿宋"/>
                      <w:szCs w:val="21"/>
                    </w:rPr>
                    <w:t>6</w:t>
                  </w:r>
                </w:p>
              </w:tc>
              <w:tc>
                <w:tcPr>
                  <w:tcW w:w="789" w:type="pct"/>
                  <w:shd w:val="clear" w:color="auto" w:fill="auto"/>
                  <w:vAlign w:val="center"/>
                </w:tcPr>
                <w:p w14:paraId="03D1CD29">
                  <w:pPr>
                    <w:snapToGrid w:val="0"/>
                    <w:jc w:val="center"/>
                    <w:rPr>
                      <w:rFonts w:eastAsia="仿宋"/>
                      <w:szCs w:val="21"/>
                    </w:rPr>
                  </w:pPr>
                  <w:r>
                    <w:rPr>
                      <w:rFonts w:hint="eastAsia" w:eastAsia="仿宋"/>
                      <w:szCs w:val="21"/>
                    </w:rPr>
                    <w:t>废滤筒除尘器</w:t>
                  </w:r>
                </w:p>
              </w:tc>
              <w:tc>
                <w:tcPr>
                  <w:tcW w:w="759" w:type="pct"/>
                  <w:shd w:val="clear" w:color="auto" w:fill="auto"/>
                  <w:vAlign w:val="center"/>
                </w:tcPr>
                <w:p w14:paraId="13A15386">
                  <w:pPr>
                    <w:snapToGrid w:val="0"/>
                    <w:jc w:val="center"/>
                    <w:rPr>
                      <w:rFonts w:eastAsia="仿宋"/>
                      <w:szCs w:val="21"/>
                    </w:rPr>
                  </w:pPr>
                  <w:r>
                    <w:rPr>
                      <w:rFonts w:eastAsia="仿宋"/>
                      <w:szCs w:val="21"/>
                    </w:rPr>
                    <w:t>废气处理</w:t>
                  </w:r>
                </w:p>
              </w:tc>
              <w:tc>
                <w:tcPr>
                  <w:tcW w:w="433" w:type="pct"/>
                  <w:shd w:val="clear" w:color="auto" w:fill="auto"/>
                  <w:vAlign w:val="center"/>
                </w:tcPr>
                <w:p w14:paraId="7367D878">
                  <w:pPr>
                    <w:snapToGrid w:val="0"/>
                    <w:jc w:val="center"/>
                    <w:rPr>
                      <w:rFonts w:eastAsia="仿宋"/>
                      <w:szCs w:val="21"/>
                    </w:rPr>
                  </w:pPr>
                  <w:r>
                    <w:rPr>
                      <w:rFonts w:eastAsia="仿宋"/>
                      <w:szCs w:val="21"/>
                    </w:rPr>
                    <w:t>固态</w:t>
                  </w:r>
                </w:p>
              </w:tc>
              <w:tc>
                <w:tcPr>
                  <w:tcW w:w="777" w:type="pct"/>
                  <w:shd w:val="clear" w:color="auto" w:fill="auto"/>
                  <w:vAlign w:val="center"/>
                </w:tcPr>
                <w:p w14:paraId="47787C54">
                  <w:pPr>
                    <w:snapToGrid w:val="0"/>
                    <w:jc w:val="center"/>
                    <w:rPr>
                      <w:rFonts w:eastAsia="仿宋"/>
                      <w:szCs w:val="21"/>
                    </w:rPr>
                  </w:pPr>
                  <w:r>
                    <w:rPr>
                      <w:rFonts w:hint="eastAsia" w:eastAsia="仿宋"/>
                      <w:szCs w:val="21"/>
                    </w:rPr>
                    <w:t>塑料</w:t>
                  </w:r>
                </w:p>
              </w:tc>
              <w:tc>
                <w:tcPr>
                  <w:tcW w:w="432" w:type="pct"/>
                  <w:shd w:val="clear" w:color="auto" w:fill="auto"/>
                  <w:vAlign w:val="center"/>
                </w:tcPr>
                <w:p w14:paraId="5FA359C4">
                  <w:pPr>
                    <w:snapToGrid w:val="0"/>
                    <w:jc w:val="center"/>
                    <w:rPr>
                      <w:rFonts w:eastAsia="仿宋"/>
                      <w:szCs w:val="21"/>
                    </w:rPr>
                  </w:pPr>
                  <w:r>
                    <w:rPr>
                      <w:rFonts w:eastAsia="仿宋"/>
                      <w:szCs w:val="21"/>
                    </w:rPr>
                    <w:t>√</w:t>
                  </w:r>
                </w:p>
              </w:tc>
              <w:tc>
                <w:tcPr>
                  <w:tcW w:w="384" w:type="pct"/>
                  <w:shd w:val="clear" w:color="auto" w:fill="auto"/>
                  <w:vAlign w:val="center"/>
                </w:tcPr>
                <w:p w14:paraId="2D16A5D7">
                  <w:pPr>
                    <w:snapToGrid w:val="0"/>
                    <w:jc w:val="center"/>
                    <w:rPr>
                      <w:rFonts w:eastAsia="仿宋"/>
                      <w:szCs w:val="21"/>
                    </w:rPr>
                  </w:pPr>
                  <w:r>
                    <w:rPr>
                      <w:rFonts w:eastAsia="仿宋"/>
                      <w:szCs w:val="21"/>
                    </w:rPr>
                    <w:t>/</w:t>
                  </w:r>
                </w:p>
              </w:tc>
              <w:tc>
                <w:tcPr>
                  <w:tcW w:w="633" w:type="pct"/>
                  <w:vMerge w:val="continue"/>
                  <w:shd w:val="clear" w:color="auto" w:fill="auto"/>
                  <w:vAlign w:val="center"/>
                </w:tcPr>
                <w:p w14:paraId="0928E420">
                  <w:pPr>
                    <w:snapToGrid w:val="0"/>
                    <w:jc w:val="center"/>
                    <w:rPr>
                      <w:rFonts w:eastAsia="仿宋"/>
                      <w:szCs w:val="21"/>
                    </w:rPr>
                  </w:pPr>
                </w:p>
              </w:tc>
              <w:tc>
                <w:tcPr>
                  <w:tcW w:w="499" w:type="pct"/>
                  <w:vMerge w:val="continue"/>
                  <w:shd w:val="clear" w:color="auto" w:fill="auto"/>
                  <w:vAlign w:val="center"/>
                </w:tcPr>
                <w:p w14:paraId="75FB824F">
                  <w:pPr>
                    <w:snapToGrid w:val="0"/>
                    <w:jc w:val="center"/>
                    <w:rPr>
                      <w:rFonts w:eastAsia="仿宋"/>
                      <w:szCs w:val="21"/>
                    </w:rPr>
                  </w:pPr>
                </w:p>
              </w:tc>
            </w:tr>
            <w:tr w14:paraId="6ECE3F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293" w:type="pct"/>
                  <w:shd w:val="clear" w:color="auto" w:fill="auto"/>
                  <w:vAlign w:val="center"/>
                </w:tcPr>
                <w:p w14:paraId="6DF27110">
                  <w:pPr>
                    <w:snapToGrid w:val="0"/>
                    <w:jc w:val="center"/>
                    <w:rPr>
                      <w:rFonts w:eastAsia="仿宋"/>
                      <w:szCs w:val="21"/>
                    </w:rPr>
                  </w:pPr>
                  <w:r>
                    <w:rPr>
                      <w:rFonts w:hint="eastAsia" w:eastAsia="仿宋"/>
                      <w:szCs w:val="21"/>
                    </w:rPr>
                    <w:t>7</w:t>
                  </w:r>
                </w:p>
              </w:tc>
              <w:tc>
                <w:tcPr>
                  <w:tcW w:w="789" w:type="pct"/>
                  <w:shd w:val="clear" w:color="auto" w:fill="auto"/>
                  <w:vAlign w:val="center"/>
                </w:tcPr>
                <w:p w14:paraId="72AFEB20">
                  <w:pPr>
                    <w:snapToGrid w:val="0"/>
                    <w:jc w:val="center"/>
                    <w:rPr>
                      <w:rFonts w:eastAsia="仿宋"/>
                      <w:szCs w:val="21"/>
                    </w:rPr>
                  </w:pPr>
                  <w:r>
                    <w:rPr>
                      <w:rFonts w:eastAsia="仿宋"/>
                      <w:szCs w:val="21"/>
                    </w:rPr>
                    <w:t>废包装桶</w:t>
                  </w:r>
                </w:p>
              </w:tc>
              <w:tc>
                <w:tcPr>
                  <w:tcW w:w="759" w:type="pct"/>
                  <w:shd w:val="clear" w:color="auto" w:fill="auto"/>
                  <w:vAlign w:val="center"/>
                </w:tcPr>
                <w:p w14:paraId="78E3445F">
                  <w:pPr>
                    <w:snapToGrid w:val="0"/>
                    <w:jc w:val="center"/>
                    <w:rPr>
                      <w:rFonts w:eastAsia="仿宋"/>
                      <w:szCs w:val="21"/>
                    </w:rPr>
                  </w:pPr>
                  <w:r>
                    <w:rPr>
                      <w:rFonts w:hint="eastAsia" w:eastAsia="仿宋"/>
                      <w:szCs w:val="21"/>
                    </w:rPr>
                    <w:t>原料使用</w:t>
                  </w:r>
                </w:p>
              </w:tc>
              <w:tc>
                <w:tcPr>
                  <w:tcW w:w="433" w:type="pct"/>
                  <w:shd w:val="clear" w:color="auto" w:fill="auto"/>
                  <w:vAlign w:val="center"/>
                </w:tcPr>
                <w:p w14:paraId="18CCA8BD">
                  <w:pPr>
                    <w:snapToGrid w:val="0"/>
                    <w:jc w:val="center"/>
                    <w:rPr>
                      <w:rFonts w:eastAsia="仿宋"/>
                      <w:szCs w:val="21"/>
                    </w:rPr>
                  </w:pPr>
                  <w:r>
                    <w:rPr>
                      <w:rFonts w:eastAsia="仿宋"/>
                      <w:szCs w:val="21"/>
                    </w:rPr>
                    <w:t>固态</w:t>
                  </w:r>
                </w:p>
              </w:tc>
              <w:tc>
                <w:tcPr>
                  <w:tcW w:w="777" w:type="pct"/>
                  <w:shd w:val="clear" w:color="auto" w:fill="auto"/>
                  <w:vAlign w:val="center"/>
                </w:tcPr>
                <w:p w14:paraId="2AE2E9FC">
                  <w:pPr>
                    <w:snapToGrid w:val="0"/>
                    <w:jc w:val="center"/>
                    <w:rPr>
                      <w:rFonts w:eastAsia="仿宋"/>
                      <w:szCs w:val="21"/>
                    </w:rPr>
                  </w:pPr>
                  <w:r>
                    <w:rPr>
                      <w:rFonts w:eastAsia="仿宋"/>
                      <w:szCs w:val="21"/>
                    </w:rPr>
                    <w:t>塑料</w:t>
                  </w:r>
                </w:p>
              </w:tc>
              <w:tc>
                <w:tcPr>
                  <w:tcW w:w="432" w:type="pct"/>
                  <w:shd w:val="clear" w:color="auto" w:fill="auto"/>
                  <w:vAlign w:val="center"/>
                </w:tcPr>
                <w:p w14:paraId="3AEA0A97">
                  <w:pPr>
                    <w:snapToGrid w:val="0"/>
                    <w:jc w:val="center"/>
                    <w:rPr>
                      <w:rFonts w:eastAsia="仿宋"/>
                      <w:szCs w:val="21"/>
                    </w:rPr>
                  </w:pPr>
                  <w:r>
                    <w:rPr>
                      <w:rFonts w:eastAsia="仿宋"/>
                      <w:szCs w:val="21"/>
                    </w:rPr>
                    <w:t>√</w:t>
                  </w:r>
                </w:p>
              </w:tc>
              <w:tc>
                <w:tcPr>
                  <w:tcW w:w="384" w:type="pct"/>
                  <w:shd w:val="clear" w:color="auto" w:fill="auto"/>
                  <w:vAlign w:val="center"/>
                </w:tcPr>
                <w:p w14:paraId="5EA8766A">
                  <w:pPr>
                    <w:snapToGrid w:val="0"/>
                    <w:jc w:val="center"/>
                    <w:rPr>
                      <w:rFonts w:eastAsia="仿宋"/>
                      <w:szCs w:val="21"/>
                    </w:rPr>
                  </w:pPr>
                  <w:r>
                    <w:rPr>
                      <w:rFonts w:eastAsia="仿宋"/>
                      <w:szCs w:val="21"/>
                    </w:rPr>
                    <w:t>/</w:t>
                  </w:r>
                </w:p>
              </w:tc>
              <w:tc>
                <w:tcPr>
                  <w:tcW w:w="633" w:type="pct"/>
                  <w:vMerge w:val="continue"/>
                  <w:shd w:val="clear" w:color="auto" w:fill="auto"/>
                  <w:vAlign w:val="center"/>
                </w:tcPr>
                <w:p w14:paraId="1EA05B83">
                  <w:pPr>
                    <w:snapToGrid w:val="0"/>
                    <w:jc w:val="center"/>
                    <w:rPr>
                      <w:rFonts w:eastAsia="仿宋"/>
                      <w:szCs w:val="21"/>
                    </w:rPr>
                  </w:pPr>
                </w:p>
              </w:tc>
              <w:tc>
                <w:tcPr>
                  <w:tcW w:w="499" w:type="pct"/>
                  <w:vMerge w:val="restart"/>
                  <w:shd w:val="clear" w:color="auto" w:fill="auto"/>
                  <w:vAlign w:val="center"/>
                </w:tcPr>
                <w:p w14:paraId="111C3760">
                  <w:pPr>
                    <w:snapToGrid w:val="0"/>
                    <w:jc w:val="center"/>
                    <w:rPr>
                      <w:rFonts w:eastAsia="仿宋"/>
                      <w:szCs w:val="21"/>
                    </w:rPr>
                  </w:pPr>
                  <w:r>
                    <w:rPr>
                      <w:rFonts w:eastAsia="仿宋"/>
                      <w:szCs w:val="21"/>
                    </w:rPr>
                    <w:t>委托有资质单位处置</w:t>
                  </w:r>
                </w:p>
              </w:tc>
            </w:tr>
            <w:tr w14:paraId="46E462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293" w:type="pct"/>
                  <w:shd w:val="clear" w:color="auto" w:fill="auto"/>
                  <w:vAlign w:val="center"/>
                </w:tcPr>
                <w:p w14:paraId="1D023A4C">
                  <w:pPr>
                    <w:snapToGrid w:val="0"/>
                    <w:jc w:val="center"/>
                    <w:rPr>
                      <w:rFonts w:eastAsia="仿宋"/>
                      <w:szCs w:val="21"/>
                    </w:rPr>
                  </w:pPr>
                  <w:r>
                    <w:rPr>
                      <w:rFonts w:eastAsia="仿宋"/>
                      <w:szCs w:val="21"/>
                    </w:rPr>
                    <w:t>8</w:t>
                  </w:r>
                </w:p>
              </w:tc>
              <w:tc>
                <w:tcPr>
                  <w:tcW w:w="789" w:type="pct"/>
                  <w:shd w:val="clear" w:color="auto" w:fill="auto"/>
                  <w:vAlign w:val="center"/>
                </w:tcPr>
                <w:p w14:paraId="7E6FAE90">
                  <w:pPr>
                    <w:snapToGrid w:val="0"/>
                    <w:jc w:val="center"/>
                    <w:rPr>
                      <w:rFonts w:eastAsia="仿宋"/>
                      <w:szCs w:val="21"/>
                    </w:rPr>
                  </w:pPr>
                  <w:r>
                    <w:rPr>
                      <w:rFonts w:eastAsia="仿宋"/>
                      <w:szCs w:val="21"/>
                    </w:rPr>
                    <w:t>废活性炭</w:t>
                  </w:r>
                </w:p>
              </w:tc>
              <w:tc>
                <w:tcPr>
                  <w:tcW w:w="759" w:type="pct"/>
                  <w:shd w:val="clear" w:color="auto" w:fill="auto"/>
                  <w:vAlign w:val="center"/>
                </w:tcPr>
                <w:p w14:paraId="7CA41D28">
                  <w:pPr>
                    <w:snapToGrid w:val="0"/>
                    <w:jc w:val="center"/>
                    <w:rPr>
                      <w:rFonts w:eastAsia="仿宋"/>
                      <w:szCs w:val="21"/>
                    </w:rPr>
                  </w:pPr>
                  <w:r>
                    <w:rPr>
                      <w:rFonts w:eastAsia="仿宋"/>
                      <w:szCs w:val="21"/>
                    </w:rPr>
                    <w:t>废气处理</w:t>
                  </w:r>
                </w:p>
              </w:tc>
              <w:tc>
                <w:tcPr>
                  <w:tcW w:w="433" w:type="pct"/>
                  <w:shd w:val="clear" w:color="auto" w:fill="auto"/>
                  <w:vAlign w:val="center"/>
                </w:tcPr>
                <w:p w14:paraId="18FC1A70">
                  <w:pPr>
                    <w:snapToGrid w:val="0"/>
                    <w:jc w:val="center"/>
                    <w:rPr>
                      <w:rFonts w:eastAsia="仿宋"/>
                      <w:szCs w:val="21"/>
                    </w:rPr>
                  </w:pPr>
                  <w:r>
                    <w:rPr>
                      <w:rFonts w:eastAsia="仿宋"/>
                      <w:szCs w:val="21"/>
                    </w:rPr>
                    <w:t>固态</w:t>
                  </w:r>
                </w:p>
              </w:tc>
              <w:tc>
                <w:tcPr>
                  <w:tcW w:w="777" w:type="pct"/>
                  <w:shd w:val="clear" w:color="auto" w:fill="auto"/>
                  <w:vAlign w:val="center"/>
                </w:tcPr>
                <w:p w14:paraId="22DDF47F">
                  <w:pPr>
                    <w:snapToGrid w:val="0"/>
                    <w:jc w:val="center"/>
                    <w:rPr>
                      <w:rFonts w:eastAsia="仿宋"/>
                      <w:szCs w:val="21"/>
                    </w:rPr>
                  </w:pPr>
                  <w:r>
                    <w:rPr>
                      <w:rFonts w:eastAsia="仿宋"/>
                      <w:szCs w:val="21"/>
                    </w:rPr>
                    <w:t>碳、有机物</w:t>
                  </w:r>
                </w:p>
              </w:tc>
              <w:tc>
                <w:tcPr>
                  <w:tcW w:w="432" w:type="pct"/>
                  <w:shd w:val="clear" w:color="auto" w:fill="auto"/>
                  <w:vAlign w:val="center"/>
                </w:tcPr>
                <w:p w14:paraId="7F3A94CB">
                  <w:pPr>
                    <w:snapToGrid w:val="0"/>
                    <w:jc w:val="center"/>
                    <w:rPr>
                      <w:rFonts w:eastAsia="仿宋"/>
                      <w:szCs w:val="21"/>
                    </w:rPr>
                  </w:pPr>
                  <w:r>
                    <w:rPr>
                      <w:rFonts w:eastAsia="仿宋"/>
                      <w:szCs w:val="21"/>
                    </w:rPr>
                    <w:t>√</w:t>
                  </w:r>
                </w:p>
              </w:tc>
              <w:tc>
                <w:tcPr>
                  <w:tcW w:w="384" w:type="pct"/>
                  <w:shd w:val="clear" w:color="auto" w:fill="auto"/>
                  <w:vAlign w:val="center"/>
                </w:tcPr>
                <w:p w14:paraId="66159FDD">
                  <w:pPr>
                    <w:snapToGrid w:val="0"/>
                    <w:jc w:val="center"/>
                    <w:rPr>
                      <w:rFonts w:eastAsia="仿宋"/>
                      <w:szCs w:val="21"/>
                    </w:rPr>
                  </w:pPr>
                  <w:r>
                    <w:rPr>
                      <w:rFonts w:eastAsia="仿宋"/>
                      <w:szCs w:val="21"/>
                    </w:rPr>
                    <w:t>/</w:t>
                  </w:r>
                </w:p>
              </w:tc>
              <w:tc>
                <w:tcPr>
                  <w:tcW w:w="633" w:type="pct"/>
                  <w:vMerge w:val="continue"/>
                  <w:shd w:val="clear" w:color="auto" w:fill="auto"/>
                  <w:vAlign w:val="center"/>
                </w:tcPr>
                <w:p w14:paraId="61C7CB6E">
                  <w:pPr>
                    <w:snapToGrid w:val="0"/>
                    <w:jc w:val="center"/>
                    <w:rPr>
                      <w:rFonts w:eastAsia="仿宋"/>
                      <w:szCs w:val="21"/>
                    </w:rPr>
                  </w:pPr>
                </w:p>
              </w:tc>
              <w:tc>
                <w:tcPr>
                  <w:tcW w:w="499" w:type="pct"/>
                  <w:vMerge w:val="continue"/>
                  <w:shd w:val="clear" w:color="auto" w:fill="auto"/>
                  <w:vAlign w:val="center"/>
                </w:tcPr>
                <w:p w14:paraId="0A0BF736">
                  <w:pPr>
                    <w:snapToGrid w:val="0"/>
                    <w:jc w:val="center"/>
                    <w:rPr>
                      <w:rFonts w:eastAsia="仿宋"/>
                      <w:szCs w:val="21"/>
                    </w:rPr>
                  </w:pPr>
                </w:p>
              </w:tc>
            </w:tr>
            <w:bookmarkEnd w:id="19"/>
          </w:tbl>
          <w:p w14:paraId="7488B026">
            <w:pPr>
              <w:keepNext/>
              <w:spacing w:line="500" w:lineRule="exact"/>
              <w:jc w:val="center"/>
              <w:rPr>
                <w:rFonts w:eastAsia="仿宋"/>
                <w:b/>
                <w:szCs w:val="21"/>
              </w:rPr>
            </w:pPr>
            <w:r>
              <w:rPr>
                <w:rFonts w:eastAsia="仿宋"/>
                <w:b/>
                <w:szCs w:val="21"/>
              </w:rPr>
              <w:t>运营期固体废物分析结果汇总表</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9"/>
              <w:gridCol w:w="534"/>
              <w:gridCol w:w="1273"/>
              <w:gridCol w:w="684"/>
              <w:gridCol w:w="769"/>
              <w:gridCol w:w="900"/>
              <w:gridCol w:w="645"/>
              <w:gridCol w:w="833"/>
              <w:gridCol w:w="1218"/>
              <w:gridCol w:w="750"/>
            </w:tblGrid>
            <w:tr w14:paraId="5A900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16" w:type="pct"/>
                  <w:shd w:val="clear" w:color="auto" w:fill="auto"/>
                  <w:vAlign w:val="center"/>
                </w:tcPr>
                <w:p w14:paraId="6FFDCF4F">
                  <w:pPr>
                    <w:snapToGrid w:val="0"/>
                    <w:jc w:val="center"/>
                    <w:rPr>
                      <w:rFonts w:eastAsia="仿宋"/>
                      <w:szCs w:val="21"/>
                    </w:rPr>
                  </w:pPr>
                  <w:bookmarkStart w:id="20" w:name="_Hlk109984884"/>
                  <w:r>
                    <w:rPr>
                      <w:rFonts w:eastAsia="仿宋"/>
                      <w:szCs w:val="21"/>
                    </w:rPr>
                    <w:t>固废名称</w:t>
                  </w:r>
                </w:p>
              </w:tc>
              <w:tc>
                <w:tcPr>
                  <w:tcW w:w="308" w:type="pct"/>
                  <w:shd w:val="clear" w:color="auto" w:fill="auto"/>
                  <w:vAlign w:val="center"/>
                </w:tcPr>
                <w:p w14:paraId="40306338">
                  <w:pPr>
                    <w:snapToGrid w:val="0"/>
                    <w:jc w:val="center"/>
                    <w:rPr>
                      <w:rFonts w:eastAsia="仿宋"/>
                      <w:szCs w:val="21"/>
                    </w:rPr>
                  </w:pPr>
                  <w:r>
                    <w:rPr>
                      <w:rFonts w:eastAsia="仿宋"/>
                      <w:szCs w:val="21"/>
                    </w:rPr>
                    <w:t>性质</w:t>
                  </w:r>
                </w:p>
              </w:tc>
              <w:tc>
                <w:tcPr>
                  <w:tcW w:w="734" w:type="pct"/>
                  <w:shd w:val="clear" w:color="auto" w:fill="auto"/>
                  <w:vAlign w:val="center"/>
                </w:tcPr>
                <w:p w14:paraId="2DB4353F">
                  <w:pPr>
                    <w:snapToGrid w:val="0"/>
                    <w:jc w:val="center"/>
                    <w:rPr>
                      <w:rFonts w:eastAsia="仿宋"/>
                      <w:szCs w:val="21"/>
                    </w:rPr>
                  </w:pPr>
                  <w:r>
                    <w:rPr>
                      <w:rFonts w:eastAsia="仿宋"/>
                      <w:szCs w:val="21"/>
                    </w:rPr>
                    <w:t>产生工序</w:t>
                  </w:r>
                </w:p>
              </w:tc>
              <w:tc>
                <w:tcPr>
                  <w:tcW w:w="394" w:type="pct"/>
                  <w:shd w:val="clear" w:color="auto" w:fill="auto"/>
                  <w:vAlign w:val="center"/>
                </w:tcPr>
                <w:p w14:paraId="66D3F1F2">
                  <w:pPr>
                    <w:snapToGrid w:val="0"/>
                    <w:jc w:val="center"/>
                    <w:rPr>
                      <w:rFonts w:eastAsia="仿宋"/>
                      <w:szCs w:val="21"/>
                    </w:rPr>
                  </w:pPr>
                  <w:r>
                    <w:rPr>
                      <w:rFonts w:eastAsia="仿宋"/>
                      <w:szCs w:val="21"/>
                    </w:rPr>
                    <w:t>形态</w:t>
                  </w:r>
                </w:p>
              </w:tc>
              <w:tc>
                <w:tcPr>
                  <w:tcW w:w="443" w:type="pct"/>
                  <w:shd w:val="clear" w:color="auto" w:fill="auto"/>
                  <w:vAlign w:val="center"/>
                </w:tcPr>
                <w:p w14:paraId="32217C18">
                  <w:pPr>
                    <w:snapToGrid w:val="0"/>
                    <w:jc w:val="center"/>
                    <w:rPr>
                      <w:rFonts w:eastAsia="仿宋"/>
                      <w:szCs w:val="21"/>
                    </w:rPr>
                  </w:pPr>
                  <w:r>
                    <w:rPr>
                      <w:rFonts w:eastAsia="仿宋"/>
                      <w:szCs w:val="21"/>
                    </w:rPr>
                    <w:t>主要</w:t>
                  </w:r>
                </w:p>
                <w:p w14:paraId="24B546DC">
                  <w:pPr>
                    <w:snapToGrid w:val="0"/>
                    <w:jc w:val="center"/>
                    <w:rPr>
                      <w:rFonts w:eastAsia="仿宋"/>
                      <w:szCs w:val="21"/>
                    </w:rPr>
                  </w:pPr>
                  <w:r>
                    <w:rPr>
                      <w:rFonts w:eastAsia="仿宋"/>
                      <w:szCs w:val="21"/>
                    </w:rPr>
                    <w:t>成分</w:t>
                  </w:r>
                </w:p>
              </w:tc>
              <w:tc>
                <w:tcPr>
                  <w:tcW w:w="519" w:type="pct"/>
                  <w:vAlign w:val="center"/>
                </w:tcPr>
                <w:p w14:paraId="46D6A26D">
                  <w:pPr>
                    <w:snapToGrid w:val="0"/>
                    <w:jc w:val="center"/>
                    <w:rPr>
                      <w:rFonts w:eastAsia="仿宋"/>
                      <w:szCs w:val="21"/>
                    </w:rPr>
                  </w:pPr>
                  <w:r>
                    <w:rPr>
                      <w:rFonts w:eastAsia="仿宋"/>
                      <w:szCs w:val="21"/>
                    </w:rPr>
                    <w:t>危险特性鉴别方法</w:t>
                  </w:r>
                </w:p>
              </w:tc>
              <w:tc>
                <w:tcPr>
                  <w:tcW w:w="372" w:type="pct"/>
                  <w:vAlign w:val="center"/>
                </w:tcPr>
                <w:p w14:paraId="022964FD">
                  <w:pPr>
                    <w:snapToGrid w:val="0"/>
                    <w:jc w:val="center"/>
                    <w:rPr>
                      <w:rFonts w:eastAsia="仿宋"/>
                      <w:szCs w:val="21"/>
                    </w:rPr>
                  </w:pPr>
                  <w:r>
                    <w:rPr>
                      <w:rFonts w:eastAsia="仿宋"/>
                      <w:szCs w:val="21"/>
                    </w:rPr>
                    <w:t>危险特性</w:t>
                  </w:r>
                </w:p>
              </w:tc>
              <w:tc>
                <w:tcPr>
                  <w:tcW w:w="480" w:type="pct"/>
                  <w:vAlign w:val="center"/>
                </w:tcPr>
                <w:p w14:paraId="4E4FDA89">
                  <w:pPr>
                    <w:snapToGrid w:val="0"/>
                    <w:jc w:val="center"/>
                    <w:rPr>
                      <w:rFonts w:eastAsia="仿宋"/>
                      <w:szCs w:val="21"/>
                    </w:rPr>
                  </w:pPr>
                  <w:r>
                    <w:rPr>
                      <w:rFonts w:eastAsia="仿宋"/>
                      <w:szCs w:val="21"/>
                    </w:rPr>
                    <w:t>废物类别</w:t>
                  </w:r>
                </w:p>
              </w:tc>
              <w:tc>
                <w:tcPr>
                  <w:tcW w:w="702" w:type="pct"/>
                  <w:shd w:val="clear" w:color="auto" w:fill="auto"/>
                  <w:vAlign w:val="center"/>
                </w:tcPr>
                <w:p w14:paraId="7248E5AB">
                  <w:pPr>
                    <w:snapToGrid w:val="0"/>
                    <w:jc w:val="center"/>
                    <w:rPr>
                      <w:rFonts w:eastAsia="仿宋"/>
                      <w:szCs w:val="21"/>
                    </w:rPr>
                  </w:pPr>
                  <w:r>
                    <w:rPr>
                      <w:rFonts w:eastAsia="仿宋"/>
                      <w:szCs w:val="21"/>
                    </w:rPr>
                    <w:t>废物</w:t>
                  </w:r>
                </w:p>
                <w:p w14:paraId="59142CC1">
                  <w:pPr>
                    <w:snapToGrid w:val="0"/>
                    <w:jc w:val="center"/>
                    <w:rPr>
                      <w:rFonts w:eastAsia="仿宋"/>
                      <w:szCs w:val="21"/>
                    </w:rPr>
                  </w:pPr>
                  <w:r>
                    <w:rPr>
                      <w:rFonts w:eastAsia="仿宋"/>
                      <w:szCs w:val="21"/>
                    </w:rPr>
                    <w:t>代码</w:t>
                  </w:r>
                </w:p>
              </w:tc>
              <w:tc>
                <w:tcPr>
                  <w:tcW w:w="432" w:type="pct"/>
                  <w:shd w:val="clear" w:color="auto" w:fill="auto"/>
                  <w:vAlign w:val="center"/>
                </w:tcPr>
                <w:p w14:paraId="6E03FD8F">
                  <w:pPr>
                    <w:snapToGrid w:val="0"/>
                    <w:jc w:val="center"/>
                    <w:rPr>
                      <w:rFonts w:eastAsia="仿宋"/>
                      <w:szCs w:val="21"/>
                    </w:rPr>
                  </w:pPr>
                  <w:r>
                    <w:rPr>
                      <w:rFonts w:eastAsia="仿宋"/>
                      <w:szCs w:val="21"/>
                    </w:rPr>
                    <w:t>产生量（t/a）</w:t>
                  </w:r>
                </w:p>
              </w:tc>
            </w:tr>
            <w:tr w14:paraId="3229B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16" w:type="pct"/>
                  <w:shd w:val="clear" w:color="auto" w:fill="auto"/>
                  <w:vAlign w:val="center"/>
                </w:tcPr>
                <w:p w14:paraId="0BC1F4BF">
                  <w:pPr>
                    <w:snapToGrid w:val="0"/>
                    <w:jc w:val="center"/>
                    <w:rPr>
                      <w:rFonts w:eastAsia="仿宋"/>
                      <w:szCs w:val="21"/>
                    </w:rPr>
                  </w:pPr>
                  <w:r>
                    <w:rPr>
                      <w:rFonts w:eastAsia="仿宋"/>
                      <w:szCs w:val="21"/>
                    </w:rPr>
                    <w:t>生活垃圾</w:t>
                  </w:r>
                </w:p>
              </w:tc>
              <w:tc>
                <w:tcPr>
                  <w:tcW w:w="308" w:type="pct"/>
                  <w:vMerge w:val="restart"/>
                  <w:shd w:val="clear" w:color="auto" w:fill="auto"/>
                  <w:vAlign w:val="center"/>
                </w:tcPr>
                <w:p w14:paraId="665E2345">
                  <w:pPr>
                    <w:snapToGrid w:val="0"/>
                    <w:jc w:val="center"/>
                    <w:rPr>
                      <w:rFonts w:eastAsia="仿宋"/>
                      <w:szCs w:val="21"/>
                    </w:rPr>
                  </w:pPr>
                  <w:r>
                    <w:rPr>
                      <w:rFonts w:eastAsia="仿宋"/>
                      <w:szCs w:val="21"/>
                    </w:rPr>
                    <w:t>一般固废</w:t>
                  </w:r>
                </w:p>
              </w:tc>
              <w:tc>
                <w:tcPr>
                  <w:tcW w:w="734" w:type="pct"/>
                  <w:shd w:val="clear" w:color="auto" w:fill="auto"/>
                  <w:vAlign w:val="center"/>
                </w:tcPr>
                <w:p w14:paraId="1D52BA5E">
                  <w:pPr>
                    <w:snapToGrid w:val="0"/>
                    <w:jc w:val="center"/>
                    <w:rPr>
                      <w:rFonts w:eastAsia="仿宋"/>
                      <w:szCs w:val="21"/>
                    </w:rPr>
                  </w:pPr>
                  <w:r>
                    <w:rPr>
                      <w:rFonts w:eastAsia="仿宋"/>
                      <w:szCs w:val="21"/>
                    </w:rPr>
                    <w:t>生活、办公</w:t>
                  </w:r>
                </w:p>
              </w:tc>
              <w:tc>
                <w:tcPr>
                  <w:tcW w:w="394" w:type="pct"/>
                  <w:shd w:val="clear" w:color="auto" w:fill="auto"/>
                  <w:vAlign w:val="center"/>
                </w:tcPr>
                <w:p w14:paraId="299B0C4D">
                  <w:pPr>
                    <w:snapToGrid w:val="0"/>
                    <w:jc w:val="center"/>
                    <w:rPr>
                      <w:rFonts w:eastAsia="仿宋"/>
                      <w:szCs w:val="21"/>
                    </w:rPr>
                  </w:pPr>
                  <w:r>
                    <w:rPr>
                      <w:rFonts w:eastAsia="仿宋"/>
                      <w:szCs w:val="21"/>
                    </w:rPr>
                    <w:t>固态</w:t>
                  </w:r>
                </w:p>
              </w:tc>
              <w:tc>
                <w:tcPr>
                  <w:tcW w:w="443" w:type="pct"/>
                  <w:shd w:val="clear" w:color="auto" w:fill="auto"/>
                  <w:vAlign w:val="center"/>
                </w:tcPr>
                <w:p w14:paraId="7DB8209D">
                  <w:pPr>
                    <w:snapToGrid w:val="0"/>
                    <w:jc w:val="center"/>
                    <w:rPr>
                      <w:rFonts w:eastAsia="仿宋"/>
                      <w:szCs w:val="21"/>
                    </w:rPr>
                  </w:pPr>
                  <w:r>
                    <w:rPr>
                      <w:rFonts w:eastAsia="仿宋"/>
                      <w:szCs w:val="21"/>
                    </w:rPr>
                    <w:t>/</w:t>
                  </w:r>
                </w:p>
              </w:tc>
              <w:tc>
                <w:tcPr>
                  <w:tcW w:w="519" w:type="pct"/>
                  <w:vMerge w:val="restart"/>
                  <w:vAlign w:val="center"/>
                </w:tcPr>
                <w:p w14:paraId="19E12C09">
                  <w:pPr>
                    <w:snapToGrid w:val="0"/>
                    <w:jc w:val="center"/>
                    <w:rPr>
                      <w:rFonts w:eastAsia="仿宋"/>
                      <w:szCs w:val="21"/>
                    </w:rPr>
                  </w:pPr>
                  <w:r>
                    <w:rPr>
                      <w:rFonts w:eastAsia="仿宋"/>
                      <w:szCs w:val="21"/>
                    </w:rPr>
                    <w:t>《国家危险废物名录》（2021年）、《一般固体废物分类与代码》（GB/T39198-2020）</w:t>
                  </w:r>
                </w:p>
              </w:tc>
              <w:tc>
                <w:tcPr>
                  <w:tcW w:w="372" w:type="pct"/>
                  <w:vAlign w:val="center"/>
                </w:tcPr>
                <w:p w14:paraId="5EE08C35">
                  <w:pPr>
                    <w:snapToGrid w:val="0"/>
                    <w:jc w:val="center"/>
                    <w:rPr>
                      <w:rFonts w:eastAsia="仿宋"/>
                      <w:szCs w:val="21"/>
                    </w:rPr>
                  </w:pPr>
                  <w:r>
                    <w:rPr>
                      <w:rFonts w:eastAsia="仿宋"/>
                      <w:szCs w:val="21"/>
                    </w:rPr>
                    <w:t>/</w:t>
                  </w:r>
                </w:p>
              </w:tc>
              <w:tc>
                <w:tcPr>
                  <w:tcW w:w="480" w:type="pct"/>
                  <w:vAlign w:val="center"/>
                </w:tcPr>
                <w:p w14:paraId="69F0131D">
                  <w:pPr>
                    <w:snapToGrid w:val="0"/>
                    <w:jc w:val="center"/>
                    <w:rPr>
                      <w:rFonts w:eastAsia="仿宋"/>
                      <w:szCs w:val="21"/>
                    </w:rPr>
                  </w:pPr>
                  <w:r>
                    <w:rPr>
                      <w:rFonts w:eastAsia="仿宋"/>
                      <w:szCs w:val="21"/>
                    </w:rPr>
                    <w:t>99</w:t>
                  </w:r>
                </w:p>
              </w:tc>
              <w:tc>
                <w:tcPr>
                  <w:tcW w:w="702" w:type="pct"/>
                  <w:shd w:val="clear" w:color="auto" w:fill="auto"/>
                  <w:vAlign w:val="center"/>
                </w:tcPr>
                <w:p w14:paraId="1DF3EFD0">
                  <w:pPr>
                    <w:snapToGrid w:val="0"/>
                    <w:jc w:val="center"/>
                    <w:rPr>
                      <w:rFonts w:eastAsia="仿宋"/>
                      <w:szCs w:val="21"/>
                    </w:rPr>
                  </w:pPr>
                  <w:r>
                    <w:rPr>
                      <w:rFonts w:eastAsia="仿宋"/>
                      <w:szCs w:val="21"/>
                    </w:rPr>
                    <w:t>900-999-99</w:t>
                  </w:r>
                </w:p>
              </w:tc>
              <w:tc>
                <w:tcPr>
                  <w:tcW w:w="432" w:type="pct"/>
                  <w:shd w:val="clear" w:color="auto" w:fill="auto"/>
                  <w:vAlign w:val="center"/>
                </w:tcPr>
                <w:p w14:paraId="488420E8">
                  <w:pPr>
                    <w:snapToGrid w:val="0"/>
                    <w:jc w:val="center"/>
                    <w:rPr>
                      <w:rFonts w:eastAsia="仿宋"/>
                      <w:szCs w:val="21"/>
                    </w:rPr>
                  </w:pPr>
                  <w:r>
                    <w:rPr>
                      <w:rFonts w:hint="eastAsia" w:eastAsia="仿宋"/>
                      <w:szCs w:val="21"/>
                    </w:rPr>
                    <w:t>1</w:t>
                  </w:r>
                  <w:r>
                    <w:rPr>
                      <w:rFonts w:eastAsia="仿宋"/>
                      <w:szCs w:val="21"/>
                    </w:rPr>
                    <w:t>5</w:t>
                  </w:r>
                </w:p>
              </w:tc>
            </w:tr>
            <w:tr w14:paraId="45610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16" w:type="pct"/>
                  <w:shd w:val="clear" w:color="auto" w:fill="auto"/>
                  <w:vAlign w:val="center"/>
                </w:tcPr>
                <w:p w14:paraId="4F1B50E1">
                  <w:pPr>
                    <w:snapToGrid w:val="0"/>
                    <w:jc w:val="center"/>
                    <w:rPr>
                      <w:rFonts w:eastAsia="仿宋"/>
                      <w:szCs w:val="21"/>
                    </w:rPr>
                  </w:pPr>
                  <w:r>
                    <w:rPr>
                      <w:rFonts w:eastAsia="仿宋"/>
                      <w:szCs w:val="21"/>
                    </w:rPr>
                    <w:t>废手套抹布</w:t>
                  </w:r>
                </w:p>
              </w:tc>
              <w:tc>
                <w:tcPr>
                  <w:tcW w:w="308" w:type="pct"/>
                  <w:vMerge w:val="continue"/>
                  <w:shd w:val="clear" w:color="auto" w:fill="auto"/>
                  <w:vAlign w:val="center"/>
                </w:tcPr>
                <w:p w14:paraId="58525860">
                  <w:pPr>
                    <w:snapToGrid w:val="0"/>
                    <w:jc w:val="center"/>
                    <w:rPr>
                      <w:rFonts w:eastAsia="仿宋"/>
                      <w:szCs w:val="21"/>
                    </w:rPr>
                  </w:pPr>
                </w:p>
              </w:tc>
              <w:tc>
                <w:tcPr>
                  <w:tcW w:w="734" w:type="pct"/>
                  <w:shd w:val="clear" w:color="auto" w:fill="auto"/>
                  <w:vAlign w:val="center"/>
                </w:tcPr>
                <w:p w14:paraId="58F4C490">
                  <w:pPr>
                    <w:snapToGrid w:val="0"/>
                    <w:jc w:val="center"/>
                    <w:rPr>
                      <w:rFonts w:eastAsia="仿宋"/>
                      <w:szCs w:val="21"/>
                    </w:rPr>
                  </w:pPr>
                  <w:r>
                    <w:rPr>
                      <w:rFonts w:hint="eastAsia" w:eastAsia="仿宋"/>
                      <w:szCs w:val="21"/>
                    </w:rPr>
                    <w:t>焊接</w:t>
                  </w:r>
                  <w:r>
                    <w:rPr>
                      <w:rFonts w:eastAsia="仿宋"/>
                      <w:szCs w:val="21"/>
                    </w:rPr>
                    <w:t>等</w:t>
                  </w:r>
                </w:p>
              </w:tc>
              <w:tc>
                <w:tcPr>
                  <w:tcW w:w="394" w:type="pct"/>
                  <w:shd w:val="clear" w:color="auto" w:fill="auto"/>
                  <w:vAlign w:val="center"/>
                </w:tcPr>
                <w:p w14:paraId="44E49DEF">
                  <w:pPr>
                    <w:snapToGrid w:val="0"/>
                    <w:jc w:val="center"/>
                    <w:rPr>
                      <w:rFonts w:eastAsia="仿宋"/>
                      <w:szCs w:val="21"/>
                    </w:rPr>
                  </w:pPr>
                  <w:r>
                    <w:rPr>
                      <w:rFonts w:eastAsia="仿宋"/>
                      <w:szCs w:val="21"/>
                    </w:rPr>
                    <w:t>固态</w:t>
                  </w:r>
                </w:p>
              </w:tc>
              <w:tc>
                <w:tcPr>
                  <w:tcW w:w="443" w:type="pct"/>
                  <w:shd w:val="clear" w:color="auto" w:fill="auto"/>
                  <w:vAlign w:val="center"/>
                </w:tcPr>
                <w:p w14:paraId="2441A159">
                  <w:pPr>
                    <w:snapToGrid w:val="0"/>
                    <w:jc w:val="center"/>
                    <w:rPr>
                      <w:rFonts w:eastAsia="仿宋"/>
                      <w:szCs w:val="21"/>
                    </w:rPr>
                  </w:pPr>
                  <w:r>
                    <w:rPr>
                      <w:rFonts w:eastAsia="仿宋"/>
                      <w:szCs w:val="21"/>
                    </w:rPr>
                    <w:t>棉等</w:t>
                  </w:r>
                </w:p>
              </w:tc>
              <w:tc>
                <w:tcPr>
                  <w:tcW w:w="519" w:type="pct"/>
                  <w:vMerge w:val="continue"/>
                  <w:vAlign w:val="center"/>
                </w:tcPr>
                <w:p w14:paraId="58CDD8AD">
                  <w:pPr>
                    <w:snapToGrid w:val="0"/>
                    <w:jc w:val="center"/>
                    <w:rPr>
                      <w:rFonts w:eastAsia="仿宋"/>
                      <w:szCs w:val="21"/>
                    </w:rPr>
                  </w:pPr>
                </w:p>
              </w:tc>
              <w:tc>
                <w:tcPr>
                  <w:tcW w:w="372" w:type="pct"/>
                  <w:vAlign w:val="center"/>
                </w:tcPr>
                <w:p w14:paraId="6E8C8ADE">
                  <w:pPr>
                    <w:snapToGrid w:val="0"/>
                    <w:jc w:val="center"/>
                    <w:rPr>
                      <w:rFonts w:eastAsia="仿宋"/>
                      <w:szCs w:val="21"/>
                    </w:rPr>
                  </w:pPr>
                  <w:r>
                    <w:rPr>
                      <w:rFonts w:eastAsia="仿宋"/>
                      <w:szCs w:val="21"/>
                    </w:rPr>
                    <w:t>T/In</w:t>
                  </w:r>
                </w:p>
              </w:tc>
              <w:tc>
                <w:tcPr>
                  <w:tcW w:w="480" w:type="pct"/>
                  <w:vAlign w:val="center"/>
                </w:tcPr>
                <w:p w14:paraId="087A7A68">
                  <w:pPr>
                    <w:snapToGrid w:val="0"/>
                    <w:jc w:val="center"/>
                    <w:rPr>
                      <w:rFonts w:eastAsia="仿宋"/>
                      <w:szCs w:val="21"/>
                    </w:rPr>
                  </w:pPr>
                  <w:r>
                    <w:rPr>
                      <w:rFonts w:eastAsia="仿宋"/>
                      <w:szCs w:val="21"/>
                    </w:rPr>
                    <w:t>HW49</w:t>
                  </w:r>
                </w:p>
              </w:tc>
              <w:tc>
                <w:tcPr>
                  <w:tcW w:w="702" w:type="pct"/>
                  <w:shd w:val="clear" w:color="auto" w:fill="auto"/>
                  <w:vAlign w:val="center"/>
                </w:tcPr>
                <w:p w14:paraId="4917E5D1">
                  <w:pPr>
                    <w:snapToGrid w:val="0"/>
                    <w:jc w:val="center"/>
                    <w:rPr>
                      <w:rFonts w:eastAsia="仿宋"/>
                      <w:szCs w:val="21"/>
                    </w:rPr>
                  </w:pPr>
                  <w:r>
                    <w:rPr>
                      <w:rFonts w:eastAsia="仿宋"/>
                      <w:szCs w:val="21"/>
                    </w:rPr>
                    <w:t>900-041-49</w:t>
                  </w:r>
                </w:p>
              </w:tc>
              <w:tc>
                <w:tcPr>
                  <w:tcW w:w="432" w:type="pct"/>
                  <w:shd w:val="clear" w:color="auto" w:fill="auto"/>
                  <w:vAlign w:val="center"/>
                </w:tcPr>
                <w:p w14:paraId="593790A5">
                  <w:pPr>
                    <w:snapToGrid w:val="0"/>
                    <w:jc w:val="center"/>
                    <w:rPr>
                      <w:rFonts w:eastAsia="仿宋"/>
                      <w:szCs w:val="21"/>
                    </w:rPr>
                  </w:pPr>
                  <w:r>
                    <w:rPr>
                      <w:rFonts w:eastAsia="仿宋"/>
                      <w:szCs w:val="21"/>
                    </w:rPr>
                    <w:t>0.1</w:t>
                  </w:r>
                </w:p>
              </w:tc>
            </w:tr>
            <w:tr w14:paraId="4448C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16" w:type="pct"/>
                  <w:shd w:val="clear" w:color="auto" w:fill="auto"/>
                  <w:vAlign w:val="center"/>
                </w:tcPr>
                <w:p w14:paraId="452CC6B2">
                  <w:pPr>
                    <w:snapToGrid w:val="0"/>
                    <w:jc w:val="center"/>
                    <w:rPr>
                      <w:rFonts w:eastAsia="仿宋"/>
                      <w:szCs w:val="21"/>
                    </w:rPr>
                  </w:pPr>
                  <w:r>
                    <w:rPr>
                      <w:rFonts w:eastAsia="仿宋"/>
                      <w:szCs w:val="21"/>
                    </w:rPr>
                    <w:t>废导线</w:t>
                  </w:r>
                </w:p>
              </w:tc>
              <w:tc>
                <w:tcPr>
                  <w:tcW w:w="308" w:type="pct"/>
                  <w:vMerge w:val="continue"/>
                  <w:shd w:val="clear" w:color="auto" w:fill="auto"/>
                  <w:vAlign w:val="center"/>
                </w:tcPr>
                <w:p w14:paraId="0D3B431F">
                  <w:pPr>
                    <w:snapToGrid w:val="0"/>
                    <w:jc w:val="center"/>
                    <w:rPr>
                      <w:rFonts w:eastAsia="仿宋"/>
                      <w:szCs w:val="21"/>
                    </w:rPr>
                  </w:pPr>
                </w:p>
              </w:tc>
              <w:tc>
                <w:tcPr>
                  <w:tcW w:w="734" w:type="pct"/>
                  <w:shd w:val="clear" w:color="auto" w:fill="auto"/>
                  <w:vAlign w:val="center"/>
                </w:tcPr>
                <w:p w14:paraId="51B0D984">
                  <w:pPr>
                    <w:snapToGrid w:val="0"/>
                    <w:jc w:val="center"/>
                    <w:rPr>
                      <w:rFonts w:eastAsia="仿宋"/>
                      <w:szCs w:val="21"/>
                    </w:rPr>
                  </w:pPr>
                  <w:r>
                    <w:rPr>
                      <w:rFonts w:eastAsia="仿宋"/>
                      <w:szCs w:val="21"/>
                    </w:rPr>
                    <w:t>切断、组装、检验等</w:t>
                  </w:r>
                </w:p>
              </w:tc>
              <w:tc>
                <w:tcPr>
                  <w:tcW w:w="394" w:type="pct"/>
                  <w:shd w:val="clear" w:color="auto" w:fill="auto"/>
                  <w:vAlign w:val="center"/>
                </w:tcPr>
                <w:p w14:paraId="46B5E40D">
                  <w:pPr>
                    <w:snapToGrid w:val="0"/>
                    <w:jc w:val="center"/>
                    <w:rPr>
                      <w:rFonts w:eastAsia="仿宋"/>
                      <w:szCs w:val="21"/>
                    </w:rPr>
                  </w:pPr>
                  <w:r>
                    <w:rPr>
                      <w:rFonts w:eastAsia="仿宋"/>
                      <w:szCs w:val="21"/>
                    </w:rPr>
                    <w:t>固态</w:t>
                  </w:r>
                </w:p>
              </w:tc>
              <w:tc>
                <w:tcPr>
                  <w:tcW w:w="443" w:type="pct"/>
                  <w:shd w:val="clear" w:color="auto" w:fill="auto"/>
                  <w:vAlign w:val="center"/>
                </w:tcPr>
                <w:p w14:paraId="04ACD88F">
                  <w:pPr>
                    <w:snapToGrid w:val="0"/>
                    <w:jc w:val="center"/>
                    <w:rPr>
                      <w:rFonts w:eastAsia="仿宋"/>
                      <w:szCs w:val="21"/>
                    </w:rPr>
                  </w:pPr>
                  <w:r>
                    <w:rPr>
                      <w:rFonts w:hint="eastAsia" w:eastAsia="仿宋"/>
                      <w:szCs w:val="21"/>
                    </w:rPr>
                    <w:t>/</w:t>
                  </w:r>
                </w:p>
              </w:tc>
              <w:tc>
                <w:tcPr>
                  <w:tcW w:w="519" w:type="pct"/>
                  <w:vMerge w:val="continue"/>
                  <w:vAlign w:val="center"/>
                </w:tcPr>
                <w:p w14:paraId="523C09B0">
                  <w:pPr>
                    <w:snapToGrid w:val="0"/>
                    <w:jc w:val="center"/>
                    <w:rPr>
                      <w:rFonts w:eastAsia="仿宋"/>
                      <w:szCs w:val="21"/>
                    </w:rPr>
                  </w:pPr>
                </w:p>
              </w:tc>
              <w:tc>
                <w:tcPr>
                  <w:tcW w:w="372" w:type="pct"/>
                  <w:vAlign w:val="center"/>
                </w:tcPr>
                <w:p w14:paraId="55E1463C">
                  <w:pPr>
                    <w:snapToGrid w:val="0"/>
                    <w:jc w:val="center"/>
                    <w:rPr>
                      <w:rFonts w:eastAsia="仿宋"/>
                      <w:szCs w:val="21"/>
                    </w:rPr>
                  </w:pPr>
                  <w:r>
                    <w:rPr>
                      <w:rFonts w:eastAsia="仿宋"/>
                      <w:szCs w:val="21"/>
                    </w:rPr>
                    <w:t>/</w:t>
                  </w:r>
                </w:p>
              </w:tc>
              <w:tc>
                <w:tcPr>
                  <w:tcW w:w="480" w:type="pct"/>
                  <w:vAlign w:val="center"/>
                </w:tcPr>
                <w:p w14:paraId="571A1E9C">
                  <w:pPr>
                    <w:snapToGrid w:val="0"/>
                    <w:jc w:val="center"/>
                    <w:rPr>
                      <w:rFonts w:eastAsia="仿宋"/>
                      <w:szCs w:val="21"/>
                    </w:rPr>
                  </w:pPr>
                  <w:r>
                    <w:rPr>
                      <w:rFonts w:eastAsia="仿宋"/>
                      <w:szCs w:val="21"/>
                    </w:rPr>
                    <w:t>99</w:t>
                  </w:r>
                </w:p>
              </w:tc>
              <w:tc>
                <w:tcPr>
                  <w:tcW w:w="702" w:type="pct"/>
                  <w:shd w:val="clear" w:color="auto" w:fill="auto"/>
                  <w:vAlign w:val="center"/>
                </w:tcPr>
                <w:p w14:paraId="5E36A3D7">
                  <w:pPr>
                    <w:snapToGrid w:val="0"/>
                    <w:jc w:val="center"/>
                    <w:rPr>
                      <w:rFonts w:eastAsia="仿宋"/>
                      <w:szCs w:val="21"/>
                    </w:rPr>
                  </w:pPr>
                  <w:r>
                    <w:rPr>
                      <w:rFonts w:eastAsia="仿宋"/>
                      <w:szCs w:val="21"/>
                    </w:rPr>
                    <w:t>398-009-99</w:t>
                  </w:r>
                </w:p>
              </w:tc>
              <w:tc>
                <w:tcPr>
                  <w:tcW w:w="432" w:type="pct"/>
                  <w:shd w:val="clear" w:color="auto" w:fill="auto"/>
                  <w:vAlign w:val="center"/>
                </w:tcPr>
                <w:p w14:paraId="4205F95C">
                  <w:pPr>
                    <w:snapToGrid w:val="0"/>
                    <w:jc w:val="center"/>
                    <w:rPr>
                      <w:rFonts w:eastAsia="仿宋"/>
                      <w:szCs w:val="21"/>
                    </w:rPr>
                  </w:pPr>
                  <w:r>
                    <w:rPr>
                      <w:rFonts w:eastAsia="仿宋"/>
                      <w:szCs w:val="21"/>
                    </w:rPr>
                    <w:t>0.32</w:t>
                  </w:r>
                </w:p>
              </w:tc>
            </w:tr>
            <w:tr w14:paraId="2AC4E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16" w:type="pct"/>
                  <w:shd w:val="clear" w:color="auto" w:fill="auto"/>
                  <w:vAlign w:val="center"/>
                </w:tcPr>
                <w:p w14:paraId="696ABB56">
                  <w:pPr>
                    <w:snapToGrid w:val="0"/>
                    <w:jc w:val="center"/>
                    <w:rPr>
                      <w:rFonts w:eastAsia="仿宋"/>
                      <w:szCs w:val="21"/>
                    </w:rPr>
                  </w:pPr>
                  <w:r>
                    <w:rPr>
                      <w:rFonts w:eastAsia="仿宋"/>
                      <w:szCs w:val="21"/>
                    </w:rPr>
                    <w:t>废包装袋</w:t>
                  </w:r>
                </w:p>
              </w:tc>
              <w:tc>
                <w:tcPr>
                  <w:tcW w:w="308" w:type="pct"/>
                  <w:vMerge w:val="continue"/>
                  <w:shd w:val="clear" w:color="auto" w:fill="auto"/>
                  <w:vAlign w:val="center"/>
                </w:tcPr>
                <w:p w14:paraId="0CE72E6E">
                  <w:pPr>
                    <w:snapToGrid w:val="0"/>
                    <w:jc w:val="center"/>
                    <w:rPr>
                      <w:rFonts w:eastAsia="仿宋"/>
                      <w:szCs w:val="21"/>
                    </w:rPr>
                  </w:pPr>
                </w:p>
              </w:tc>
              <w:tc>
                <w:tcPr>
                  <w:tcW w:w="734" w:type="pct"/>
                  <w:shd w:val="clear" w:color="auto" w:fill="auto"/>
                  <w:vAlign w:val="center"/>
                </w:tcPr>
                <w:p w14:paraId="221C4D81">
                  <w:pPr>
                    <w:snapToGrid w:val="0"/>
                    <w:jc w:val="center"/>
                    <w:rPr>
                      <w:rFonts w:eastAsia="仿宋"/>
                      <w:szCs w:val="21"/>
                    </w:rPr>
                  </w:pPr>
                  <w:r>
                    <w:rPr>
                      <w:rFonts w:eastAsia="仿宋"/>
                      <w:szCs w:val="21"/>
                    </w:rPr>
                    <w:t>拆包</w:t>
                  </w:r>
                </w:p>
              </w:tc>
              <w:tc>
                <w:tcPr>
                  <w:tcW w:w="394" w:type="pct"/>
                  <w:shd w:val="clear" w:color="auto" w:fill="auto"/>
                  <w:vAlign w:val="center"/>
                </w:tcPr>
                <w:p w14:paraId="45BF2C91">
                  <w:pPr>
                    <w:snapToGrid w:val="0"/>
                    <w:jc w:val="center"/>
                    <w:rPr>
                      <w:rFonts w:eastAsia="仿宋"/>
                      <w:szCs w:val="21"/>
                    </w:rPr>
                  </w:pPr>
                  <w:r>
                    <w:rPr>
                      <w:rFonts w:eastAsia="仿宋"/>
                      <w:szCs w:val="21"/>
                    </w:rPr>
                    <w:t>固态</w:t>
                  </w:r>
                </w:p>
              </w:tc>
              <w:tc>
                <w:tcPr>
                  <w:tcW w:w="443" w:type="pct"/>
                  <w:shd w:val="clear" w:color="auto" w:fill="auto"/>
                  <w:vAlign w:val="center"/>
                </w:tcPr>
                <w:p w14:paraId="6A6A7488">
                  <w:pPr>
                    <w:snapToGrid w:val="0"/>
                    <w:jc w:val="center"/>
                    <w:rPr>
                      <w:rFonts w:eastAsia="仿宋"/>
                      <w:szCs w:val="21"/>
                    </w:rPr>
                  </w:pPr>
                  <w:r>
                    <w:rPr>
                      <w:rFonts w:eastAsia="仿宋"/>
                      <w:szCs w:val="21"/>
                    </w:rPr>
                    <w:t>塑料</w:t>
                  </w:r>
                </w:p>
              </w:tc>
              <w:tc>
                <w:tcPr>
                  <w:tcW w:w="519" w:type="pct"/>
                  <w:vMerge w:val="continue"/>
                  <w:vAlign w:val="center"/>
                </w:tcPr>
                <w:p w14:paraId="2496CC3F">
                  <w:pPr>
                    <w:snapToGrid w:val="0"/>
                    <w:jc w:val="center"/>
                    <w:rPr>
                      <w:rFonts w:eastAsia="仿宋"/>
                      <w:szCs w:val="21"/>
                    </w:rPr>
                  </w:pPr>
                </w:p>
              </w:tc>
              <w:tc>
                <w:tcPr>
                  <w:tcW w:w="372" w:type="pct"/>
                  <w:vAlign w:val="center"/>
                </w:tcPr>
                <w:p w14:paraId="659F5846">
                  <w:pPr>
                    <w:snapToGrid w:val="0"/>
                    <w:jc w:val="center"/>
                    <w:rPr>
                      <w:rFonts w:eastAsia="仿宋"/>
                      <w:szCs w:val="21"/>
                    </w:rPr>
                  </w:pPr>
                  <w:r>
                    <w:rPr>
                      <w:rFonts w:eastAsia="仿宋"/>
                      <w:szCs w:val="21"/>
                    </w:rPr>
                    <w:t>/</w:t>
                  </w:r>
                </w:p>
              </w:tc>
              <w:tc>
                <w:tcPr>
                  <w:tcW w:w="480" w:type="pct"/>
                  <w:vAlign w:val="center"/>
                </w:tcPr>
                <w:p w14:paraId="49A8A808">
                  <w:pPr>
                    <w:snapToGrid w:val="0"/>
                    <w:jc w:val="center"/>
                    <w:rPr>
                      <w:rFonts w:eastAsia="仿宋"/>
                      <w:szCs w:val="21"/>
                    </w:rPr>
                  </w:pPr>
                  <w:r>
                    <w:rPr>
                      <w:rFonts w:eastAsia="仿宋"/>
                      <w:szCs w:val="21"/>
                    </w:rPr>
                    <w:t>07</w:t>
                  </w:r>
                </w:p>
              </w:tc>
              <w:tc>
                <w:tcPr>
                  <w:tcW w:w="702" w:type="pct"/>
                  <w:shd w:val="clear" w:color="auto" w:fill="auto"/>
                  <w:vAlign w:val="center"/>
                </w:tcPr>
                <w:p w14:paraId="3C824997">
                  <w:pPr>
                    <w:snapToGrid w:val="0"/>
                    <w:jc w:val="center"/>
                    <w:rPr>
                      <w:rFonts w:eastAsia="仿宋"/>
                      <w:szCs w:val="21"/>
                    </w:rPr>
                  </w:pPr>
                  <w:r>
                    <w:rPr>
                      <w:rFonts w:eastAsia="仿宋"/>
                      <w:szCs w:val="21"/>
                    </w:rPr>
                    <w:t>398-009-07</w:t>
                  </w:r>
                </w:p>
              </w:tc>
              <w:tc>
                <w:tcPr>
                  <w:tcW w:w="432" w:type="pct"/>
                  <w:shd w:val="clear" w:color="auto" w:fill="auto"/>
                  <w:vAlign w:val="center"/>
                </w:tcPr>
                <w:p w14:paraId="6A49D625">
                  <w:pPr>
                    <w:snapToGrid w:val="0"/>
                    <w:jc w:val="center"/>
                    <w:rPr>
                      <w:rFonts w:eastAsia="仿宋"/>
                      <w:szCs w:val="21"/>
                    </w:rPr>
                  </w:pPr>
                  <w:r>
                    <w:rPr>
                      <w:rFonts w:eastAsia="仿宋"/>
                      <w:szCs w:val="21"/>
                    </w:rPr>
                    <w:t>0.1</w:t>
                  </w:r>
                </w:p>
              </w:tc>
            </w:tr>
            <w:tr w14:paraId="4B76E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16" w:type="pct"/>
                  <w:shd w:val="clear" w:color="auto" w:fill="auto"/>
                  <w:vAlign w:val="center"/>
                </w:tcPr>
                <w:p w14:paraId="4ECDEA6C">
                  <w:pPr>
                    <w:snapToGrid w:val="0"/>
                    <w:jc w:val="center"/>
                    <w:rPr>
                      <w:rFonts w:eastAsia="仿宋"/>
                      <w:szCs w:val="21"/>
                    </w:rPr>
                  </w:pPr>
                  <w:r>
                    <w:rPr>
                      <w:rFonts w:hint="eastAsia" w:eastAsia="仿宋"/>
                      <w:szCs w:val="21"/>
                    </w:rPr>
                    <w:t>不合格品</w:t>
                  </w:r>
                </w:p>
              </w:tc>
              <w:tc>
                <w:tcPr>
                  <w:tcW w:w="308" w:type="pct"/>
                  <w:vMerge w:val="continue"/>
                  <w:shd w:val="clear" w:color="auto" w:fill="auto"/>
                  <w:vAlign w:val="center"/>
                </w:tcPr>
                <w:p w14:paraId="7B32728F">
                  <w:pPr>
                    <w:snapToGrid w:val="0"/>
                    <w:jc w:val="center"/>
                    <w:rPr>
                      <w:rFonts w:eastAsia="仿宋"/>
                      <w:szCs w:val="21"/>
                    </w:rPr>
                  </w:pPr>
                </w:p>
              </w:tc>
              <w:tc>
                <w:tcPr>
                  <w:tcW w:w="734" w:type="pct"/>
                  <w:shd w:val="clear" w:color="auto" w:fill="auto"/>
                  <w:vAlign w:val="center"/>
                </w:tcPr>
                <w:p w14:paraId="6068BDA9">
                  <w:pPr>
                    <w:snapToGrid w:val="0"/>
                    <w:jc w:val="center"/>
                    <w:rPr>
                      <w:rFonts w:eastAsia="仿宋"/>
                      <w:szCs w:val="21"/>
                    </w:rPr>
                  </w:pPr>
                  <w:r>
                    <w:rPr>
                      <w:rFonts w:hint="eastAsia" w:eastAsia="仿宋"/>
                      <w:szCs w:val="21"/>
                    </w:rPr>
                    <w:t>检验</w:t>
                  </w:r>
                </w:p>
              </w:tc>
              <w:tc>
                <w:tcPr>
                  <w:tcW w:w="394" w:type="pct"/>
                  <w:shd w:val="clear" w:color="auto" w:fill="auto"/>
                  <w:vAlign w:val="center"/>
                </w:tcPr>
                <w:p w14:paraId="51378BE8">
                  <w:pPr>
                    <w:snapToGrid w:val="0"/>
                    <w:jc w:val="center"/>
                    <w:rPr>
                      <w:rFonts w:eastAsia="仿宋"/>
                      <w:szCs w:val="21"/>
                    </w:rPr>
                  </w:pPr>
                  <w:r>
                    <w:rPr>
                      <w:rFonts w:eastAsia="仿宋"/>
                      <w:szCs w:val="21"/>
                    </w:rPr>
                    <w:t>固态</w:t>
                  </w:r>
                </w:p>
              </w:tc>
              <w:tc>
                <w:tcPr>
                  <w:tcW w:w="443" w:type="pct"/>
                  <w:shd w:val="clear" w:color="auto" w:fill="auto"/>
                  <w:vAlign w:val="center"/>
                </w:tcPr>
                <w:p w14:paraId="3366589B">
                  <w:pPr>
                    <w:snapToGrid w:val="0"/>
                    <w:jc w:val="center"/>
                    <w:rPr>
                      <w:rFonts w:eastAsia="仿宋"/>
                      <w:szCs w:val="21"/>
                    </w:rPr>
                  </w:pPr>
                  <w:r>
                    <w:rPr>
                      <w:rFonts w:hint="eastAsia" w:eastAsia="仿宋"/>
                      <w:szCs w:val="21"/>
                    </w:rPr>
                    <w:t>/</w:t>
                  </w:r>
                </w:p>
              </w:tc>
              <w:tc>
                <w:tcPr>
                  <w:tcW w:w="519" w:type="pct"/>
                  <w:vMerge w:val="continue"/>
                  <w:vAlign w:val="center"/>
                </w:tcPr>
                <w:p w14:paraId="44335CE7">
                  <w:pPr>
                    <w:snapToGrid w:val="0"/>
                    <w:jc w:val="center"/>
                    <w:rPr>
                      <w:rFonts w:eastAsia="仿宋"/>
                      <w:szCs w:val="21"/>
                    </w:rPr>
                  </w:pPr>
                </w:p>
              </w:tc>
              <w:tc>
                <w:tcPr>
                  <w:tcW w:w="372" w:type="pct"/>
                  <w:vAlign w:val="center"/>
                </w:tcPr>
                <w:p w14:paraId="7A100448">
                  <w:pPr>
                    <w:snapToGrid w:val="0"/>
                    <w:jc w:val="center"/>
                    <w:rPr>
                      <w:rFonts w:eastAsia="仿宋"/>
                      <w:szCs w:val="21"/>
                    </w:rPr>
                  </w:pPr>
                  <w:r>
                    <w:rPr>
                      <w:rFonts w:eastAsia="仿宋"/>
                      <w:szCs w:val="21"/>
                    </w:rPr>
                    <w:t>/</w:t>
                  </w:r>
                </w:p>
              </w:tc>
              <w:tc>
                <w:tcPr>
                  <w:tcW w:w="480" w:type="pct"/>
                  <w:vAlign w:val="center"/>
                </w:tcPr>
                <w:p w14:paraId="2F870D8A">
                  <w:pPr>
                    <w:snapToGrid w:val="0"/>
                    <w:jc w:val="center"/>
                    <w:rPr>
                      <w:rFonts w:eastAsia="仿宋"/>
                      <w:szCs w:val="21"/>
                    </w:rPr>
                  </w:pPr>
                  <w:r>
                    <w:rPr>
                      <w:rFonts w:eastAsia="仿宋"/>
                      <w:szCs w:val="21"/>
                    </w:rPr>
                    <w:t>99</w:t>
                  </w:r>
                </w:p>
              </w:tc>
              <w:tc>
                <w:tcPr>
                  <w:tcW w:w="702" w:type="pct"/>
                  <w:shd w:val="clear" w:color="auto" w:fill="auto"/>
                  <w:vAlign w:val="center"/>
                </w:tcPr>
                <w:p w14:paraId="7587BB71">
                  <w:pPr>
                    <w:snapToGrid w:val="0"/>
                    <w:jc w:val="center"/>
                    <w:rPr>
                      <w:rFonts w:eastAsia="仿宋"/>
                      <w:szCs w:val="21"/>
                    </w:rPr>
                  </w:pPr>
                  <w:r>
                    <w:rPr>
                      <w:rFonts w:eastAsia="仿宋"/>
                      <w:szCs w:val="21"/>
                    </w:rPr>
                    <w:t>398-009-99</w:t>
                  </w:r>
                </w:p>
              </w:tc>
              <w:tc>
                <w:tcPr>
                  <w:tcW w:w="432" w:type="pct"/>
                  <w:shd w:val="clear" w:color="auto" w:fill="auto"/>
                  <w:vAlign w:val="center"/>
                </w:tcPr>
                <w:p w14:paraId="115C8F80">
                  <w:pPr>
                    <w:snapToGrid w:val="0"/>
                    <w:jc w:val="center"/>
                    <w:rPr>
                      <w:rFonts w:eastAsia="仿宋"/>
                      <w:szCs w:val="21"/>
                    </w:rPr>
                  </w:pPr>
                  <w:r>
                    <w:rPr>
                      <w:rFonts w:eastAsia="仿宋"/>
                      <w:szCs w:val="21"/>
                    </w:rPr>
                    <w:t>0.2</w:t>
                  </w:r>
                </w:p>
              </w:tc>
            </w:tr>
            <w:tr w14:paraId="5B2EC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16" w:type="pct"/>
                  <w:shd w:val="clear" w:color="auto" w:fill="auto"/>
                  <w:vAlign w:val="center"/>
                </w:tcPr>
                <w:p w14:paraId="41B0B1F8">
                  <w:pPr>
                    <w:snapToGrid w:val="0"/>
                    <w:jc w:val="center"/>
                    <w:rPr>
                      <w:rFonts w:eastAsia="仿宋"/>
                      <w:szCs w:val="21"/>
                    </w:rPr>
                  </w:pPr>
                  <w:r>
                    <w:rPr>
                      <w:rFonts w:hint="eastAsia" w:eastAsia="仿宋"/>
                      <w:szCs w:val="21"/>
                    </w:rPr>
                    <w:t>废滤筒除尘器</w:t>
                  </w:r>
                </w:p>
              </w:tc>
              <w:tc>
                <w:tcPr>
                  <w:tcW w:w="308" w:type="pct"/>
                  <w:vMerge w:val="continue"/>
                  <w:shd w:val="clear" w:color="auto" w:fill="auto"/>
                  <w:vAlign w:val="center"/>
                </w:tcPr>
                <w:p w14:paraId="287B2941">
                  <w:pPr>
                    <w:snapToGrid w:val="0"/>
                    <w:jc w:val="center"/>
                    <w:rPr>
                      <w:rFonts w:eastAsia="仿宋"/>
                      <w:szCs w:val="21"/>
                    </w:rPr>
                  </w:pPr>
                </w:p>
              </w:tc>
              <w:tc>
                <w:tcPr>
                  <w:tcW w:w="734" w:type="pct"/>
                  <w:shd w:val="clear" w:color="auto" w:fill="auto"/>
                  <w:vAlign w:val="center"/>
                </w:tcPr>
                <w:p w14:paraId="48484D8E">
                  <w:pPr>
                    <w:snapToGrid w:val="0"/>
                    <w:jc w:val="center"/>
                    <w:rPr>
                      <w:rFonts w:eastAsia="仿宋"/>
                      <w:szCs w:val="21"/>
                    </w:rPr>
                  </w:pPr>
                  <w:r>
                    <w:rPr>
                      <w:rFonts w:eastAsia="仿宋"/>
                      <w:szCs w:val="21"/>
                    </w:rPr>
                    <w:t>废气处理</w:t>
                  </w:r>
                </w:p>
              </w:tc>
              <w:tc>
                <w:tcPr>
                  <w:tcW w:w="394" w:type="pct"/>
                  <w:shd w:val="clear" w:color="auto" w:fill="auto"/>
                  <w:vAlign w:val="center"/>
                </w:tcPr>
                <w:p w14:paraId="4DB2CE09">
                  <w:pPr>
                    <w:snapToGrid w:val="0"/>
                    <w:jc w:val="center"/>
                    <w:rPr>
                      <w:rFonts w:eastAsia="仿宋"/>
                      <w:szCs w:val="21"/>
                    </w:rPr>
                  </w:pPr>
                  <w:r>
                    <w:rPr>
                      <w:rFonts w:eastAsia="仿宋"/>
                      <w:szCs w:val="21"/>
                    </w:rPr>
                    <w:t>固态</w:t>
                  </w:r>
                </w:p>
              </w:tc>
              <w:tc>
                <w:tcPr>
                  <w:tcW w:w="443" w:type="pct"/>
                  <w:shd w:val="clear" w:color="auto" w:fill="auto"/>
                  <w:vAlign w:val="center"/>
                </w:tcPr>
                <w:p w14:paraId="2BDF28B6">
                  <w:pPr>
                    <w:snapToGrid w:val="0"/>
                    <w:jc w:val="center"/>
                    <w:rPr>
                      <w:rFonts w:eastAsia="仿宋"/>
                      <w:szCs w:val="21"/>
                    </w:rPr>
                  </w:pPr>
                  <w:r>
                    <w:rPr>
                      <w:rFonts w:hint="eastAsia" w:eastAsia="仿宋"/>
                      <w:szCs w:val="21"/>
                    </w:rPr>
                    <w:t>塑料</w:t>
                  </w:r>
                </w:p>
              </w:tc>
              <w:tc>
                <w:tcPr>
                  <w:tcW w:w="519" w:type="pct"/>
                  <w:vMerge w:val="continue"/>
                  <w:vAlign w:val="center"/>
                </w:tcPr>
                <w:p w14:paraId="0823E416">
                  <w:pPr>
                    <w:snapToGrid w:val="0"/>
                    <w:jc w:val="center"/>
                    <w:rPr>
                      <w:rFonts w:eastAsia="仿宋"/>
                      <w:szCs w:val="21"/>
                    </w:rPr>
                  </w:pPr>
                </w:p>
              </w:tc>
              <w:tc>
                <w:tcPr>
                  <w:tcW w:w="372" w:type="pct"/>
                  <w:vAlign w:val="center"/>
                </w:tcPr>
                <w:p w14:paraId="14682CFD">
                  <w:pPr>
                    <w:snapToGrid w:val="0"/>
                    <w:jc w:val="center"/>
                    <w:rPr>
                      <w:rFonts w:eastAsia="仿宋"/>
                      <w:szCs w:val="21"/>
                    </w:rPr>
                  </w:pPr>
                  <w:r>
                    <w:rPr>
                      <w:rFonts w:eastAsia="仿宋"/>
                      <w:szCs w:val="21"/>
                    </w:rPr>
                    <w:t>/</w:t>
                  </w:r>
                </w:p>
              </w:tc>
              <w:tc>
                <w:tcPr>
                  <w:tcW w:w="480" w:type="pct"/>
                  <w:vAlign w:val="center"/>
                </w:tcPr>
                <w:p w14:paraId="162EA896">
                  <w:pPr>
                    <w:snapToGrid w:val="0"/>
                    <w:jc w:val="center"/>
                    <w:rPr>
                      <w:rFonts w:eastAsia="仿宋"/>
                      <w:szCs w:val="21"/>
                    </w:rPr>
                  </w:pPr>
                  <w:r>
                    <w:rPr>
                      <w:rFonts w:eastAsia="仿宋"/>
                      <w:szCs w:val="21"/>
                    </w:rPr>
                    <w:t>99</w:t>
                  </w:r>
                </w:p>
              </w:tc>
              <w:tc>
                <w:tcPr>
                  <w:tcW w:w="702" w:type="pct"/>
                  <w:shd w:val="clear" w:color="auto" w:fill="auto"/>
                  <w:vAlign w:val="center"/>
                </w:tcPr>
                <w:p w14:paraId="0EFEBCE3">
                  <w:pPr>
                    <w:snapToGrid w:val="0"/>
                    <w:jc w:val="center"/>
                    <w:rPr>
                      <w:rFonts w:eastAsia="仿宋"/>
                      <w:szCs w:val="21"/>
                    </w:rPr>
                  </w:pPr>
                  <w:r>
                    <w:rPr>
                      <w:rFonts w:eastAsia="仿宋"/>
                      <w:szCs w:val="21"/>
                    </w:rPr>
                    <w:t>398-009-99</w:t>
                  </w:r>
                </w:p>
              </w:tc>
              <w:tc>
                <w:tcPr>
                  <w:tcW w:w="432" w:type="pct"/>
                  <w:shd w:val="clear" w:color="auto" w:fill="auto"/>
                  <w:vAlign w:val="center"/>
                </w:tcPr>
                <w:p w14:paraId="4DB16E5B">
                  <w:pPr>
                    <w:snapToGrid w:val="0"/>
                    <w:jc w:val="center"/>
                    <w:rPr>
                      <w:rFonts w:eastAsia="仿宋"/>
                      <w:szCs w:val="21"/>
                    </w:rPr>
                  </w:pPr>
                  <w:r>
                    <w:rPr>
                      <w:rFonts w:eastAsia="仿宋"/>
                      <w:szCs w:val="21"/>
                    </w:rPr>
                    <w:t>0.1</w:t>
                  </w:r>
                </w:p>
              </w:tc>
            </w:tr>
            <w:tr w14:paraId="04E7E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16" w:type="pct"/>
                  <w:shd w:val="clear" w:color="auto" w:fill="auto"/>
                  <w:vAlign w:val="center"/>
                </w:tcPr>
                <w:p w14:paraId="7FB947CD">
                  <w:pPr>
                    <w:snapToGrid w:val="0"/>
                    <w:jc w:val="center"/>
                    <w:rPr>
                      <w:rFonts w:eastAsia="仿宋"/>
                      <w:szCs w:val="21"/>
                    </w:rPr>
                  </w:pPr>
                  <w:r>
                    <w:rPr>
                      <w:rFonts w:eastAsia="仿宋"/>
                      <w:szCs w:val="21"/>
                    </w:rPr>
                    <w:t>废包装桶</w:t>
                  </w:r>
                </w:p>
              </w:tc>
              <w:tc>
                <w:tcPr>
                  <w:tcW w:w="308" w:type="pct"/>
                  <w:vMerge w:val="restart"/>
                  <w:shd w:val="clear" w:color="auto" w:fill="auto"/>
                  <w:vAlign w:val="center"/>
                </w:tcPr>
                <w:p w14:paraId="39A106F0">
                  <w:pPr>
                    <w:snapToGrid w:val="0"/>
                    <w:jc w:val="center"/>
                    <w:rPr>
                      <w:rFonts w:eastAsia="仿宋"/>
                      <w:szCs w:val="21"/>
                    </w:rPr>
                  </w:pPr>
                  <w:r>
                    <w:rPr>
                      <w:rFonts w:eastAsia="仿宋"/>
                      <w:szCs w:val="21"/>
                    </w:rPr>
                    <w:t>危险废物</w:t>
                  </w:r>
                </w:p>
              </w:tc>
              <w:tc>
                <w:tcPr>
                  <w:tcW w:w="734" w:type="pct"/>
                  <w:shd w:val="clear" w:color="auto" w:fill="auto"/>
                  <w:vAlign w:val="center"/>
                </w:tcPr>
                <w:p w14:paraId="6675A140">
                  <w:pPr>
                    <w:snapToGrid w:val="0"/>
                    <w:jc w:val="center"/>
                    <w:rPr>
                      <w:rFonts w:eastAsia="仿宋"/>
                      <w:szCs w:val="21"/>
                    </w:rPr>
                  </w:pPr>
                  <w:r>
                    <w:rPr>
                      <w:rFonts w:eastAsia="仿宋"/>
                      <w:szCs w:val="21"/>
                    </w:rPr>
                    <w:t>拆包</w:t>
                  </w:r>
                </w:p>
              </w:tc>
              <w:tc>
                <w:tcPr>
                  <w:tcW w:w="394" w:type="pct"/>
                  <w:shd w:val="clear" w:color="auto" w:fill="auto"/>
                  <w:vAlign w:val="center"/>
                </w:tcPr>
                <w:p w14:paraId="7F584DCF">
                  <w:pPr>
                    <w:snapToGrid w:val="0"/>
                    <w:jc w:val="center"/>
                    <w:rPr>
                      <w:rFonts w:eastAsia="仿宋"/>
                      <w:szCs w:val="21"/>
                    </w:rPr>
                  </w:pPr>
                  <w:r>
                    <w:rPr>
                      <w:rFonts w:eastAsia="仿宋"/>
                      <w:szCs w:val="21"/>
                    </w:rPr>
                    <w:t>固态</w:t>
                  </w:r>
                </w:p>
              </w:tc>
              <w:tc>
                <w:tcPr>
                  <w:tcW w:w="443" w:type="pct"/>
                  <w:shd w:val="clear" w:color="auto" w:fill="auto"/>
                  <w:vAlign w:val="center"/>
                </w:tcPr>
                <w:p w14:paraId="15BA5690">
                  <w:pPr>
                    <w:snapToGrid w:val="0"/>
                    <w:jc w:val="center"/>
                    <w:rPr>
                      <w:rFonts w:eastAsia="仿宋"/>
                      <w:szCs w:val="21"/>
                    </w:rPr>
                  </w:pPr>
                  <w:r>
                    <w:rPr>
                      <w:rFonts w:eastAsia="仿宋"/>
                      <w:szCs w:val="21"/>
                    </w:rPr>
                    <w:t>塑料</w:t>
                  </w:r>
                </w:p>
              </w:tc>
              <w:tc>
                <w:tcPr>
                  <w:tcW w:w="519" w:type="pct"/>
                  <w:vMerge w:val="continue"/>
                  <w:vAlign w:val="center"/>
                </w:tcPr>
                <w:p w14:paraId="2C1F1660">
                  <w:pPr>
                    <w:snapToGrid w:val="0"/>
                    <w:jc w:val="center"/>
                    <w:rPr>
                      <w:rFonts w:eastAsia="仿宋"/>
                      <w:szCs w:val="21"/>
                    </w:rPr>
                  </w:pPr>
                </w:p>
              </w:tc>
              <w:tc>
                <w:tcPr>
                  <w:tcW w:w="372" w:type="pct"/>
                  <w:vAlign w:val="center"/>
                </w:tcPr>
                <w:p w14:paraId="2AC66125">
                  <w:pPr>
                    <w:snapToGrid w:val="0"/>
                    <w:jc w:val="center"/>
                    <w:rPr>
                      <w:rFonts w:eastAsia="仿宋"/>
                      <w:szCs w:val="21"/>
                    </w:rPr>
                  </w:pPr>
                  <w:r>
                    <w:rPr>
                      <w:rFonts w:eastAsia="仿宋"/>
                      <w:szCs w:val="21"/>
                    </w:rPr>
                    <w:t>T/In</w:t>
                  </w:r>
                </w:p>
              </w:tc>
              <w:tc>
                <w:tcPr>
                  <w:tcW w:w="480" w:type="pct"/>
                  <w:vAlign w:val="center"/>
                </w:tcPr>
                <w:p w14:paraId="08A841B0">
                  <w:pPr>
                    <w:snapToGrid w:val="0"/>
                    <w:jc w:val="center"/>
                    <w:rPr>
                      <w:rFonts w:eastAsia="仿宋"/>
                      <w:szCs w:val="21"/>
                    </w:rPr>
                  </w:pPr>
                  <w:r>
                    <w:rPr>
                      <w:rFonts w:eastAsia="仿宋"/>
                      <w:szCs w:val="21"/>
                    </w:rPr>
                    <w:t>HW49</w:t>
                  </w:r>
                </w:p>
              </w:tc>
              <w:tc>
                <w:tcPr>
                  <w:tcW w:w="702" w:type="pct"/>
                  <w:shd w:val="clear" w:color="auto" w:fill="auto"/>
                  <w:vAlign w:val="center"/>
                </w:tcPr>
                <w:p w14:paraId="3C4BFA3E">
                  <w:pPr>
                    <w:snapToGrid w:val="0"/>
                    <w:jc w:val="center"/>
                    <w:rPr>
                      <w:rFonts w:eastAsia="仿宋"/>
                      <w:szCs w:val="21"/>
                    </w:rPr>
                  </w:pPr>
                  <w:r>
                    <w:rPr>
                      <w:rFonts w:eastAsia="仿宋"/>
                      <w:szCs w:val="21"/>
                    </w:rPr>
                    <w:t>900-041-49</w:t>
                  </w:r>
                </w:p>
              </w:tc>
              <w:tc>
                <w:tcPr>
                  <w:tcW w:w="432" w:type="pct"/>
                  <w:shd w:val="clear" w:color="auto" w:fill="auto"/>
                  <w:vAlign w:val="center"/>
                </w:tcPr>
                <w:p w14:paraId="5FA9A70A">
                  <w:pPr>
                    <w:snapToGrid w:val="0"/>
                    <w:jc w:val="center"/>
                    <w:rPr>
                      <w:rFonts w:eastAsia="仿宋"/>
                      <w:szCs w:val="21"/>
                    </w:rPr>
                  </w:pPr>
                  <w:r>
                    <w:rPr>
                      <w:rFonts w:eastAsia="仿宋"/>
                      <w:szCs w:val="21"/>
                    </w:rPr>
                    <w:t>0.6</w:t>
                  </w:r>
                </w:p>
              </w:tc>
            </w:tr>
            <w:tr w14:paraId="6E62D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16" w:type="pct"/>
                  <w:shd w:val="clear" w:color="auto" w:fill="auto"/>
                  <w:vAlign w:val="center"/>
                </w:tcPr>
                <w:p w14:paraId="40AF18E6">
                  <w:pPr>
                    <w:snapToGrid w:val="0"/>
                    <w:jc w:val="center"/>
                    <w:rPr>
                      <w:rFonts w:eastAsia="仿宋"/>
                      <w:szCs w:val="21"/>
                    </w:rPr>
                  </w:pPr>
                  <w:r>
                    <w:rPr>
                      <w:rFonts w:eastAsia="仿宋"/>
                      <w:szCs w:val="21"/>
                    </w:rPr>
                    <w:t>废活性炭</w:t>
                  </w:r>
                </w:p>
              </w:tc>
              <w:tc>
                <w:tcPr>
                  <w:tcW w:w="308" w:type="pct"/>
                  <w:vMerge w:val="continue"/>
                  <w:shd w:val="clear" w:color="auto" w:fill="auto"/>
                  <w:vAlign w:val="center"/>
                </w:tcPr>
                <w:p w14:paraId="4E11084D">
                  <w:pPr>
                    <w:snapToGrid w:val="0"/>
                    <w:jc w:val="center"/>
                    <w:rPr>
                      <w:rFonts w:eastAsia="仿宋"/>
                      <w:szCs w:val="21"/>
                    </w:rPr>
                  </w:pPr>
                </w:p>
              </w:tc>
              <w:tc>
                <w:tcPr>
                  <w:tcW w:w="734" w:type="pct"/>
                  <w:shd w:val="clear" w:color="auto" w:fill="auto"/>
                  <w:vAlign w:val="center"/>
                </w:tcPr>
                <w:p w14:paraId="7BAC1359">
                  <w:pPr>
                    <w:snapToGrid w:val="0"/>
                    <w:jc w:val="center"/>
                    <w:rPr>
                      <w:rFonts w:eastAsia="仿宋"/>
                      <w:szCs w:val="21"/>
                    </w:rPr>
                  </w:pPr>
                  <w:r>
                    <w:rPr>
                      <w:rFonts w:eastAsia="仿宋"/>
                      <w:szCs w:val="21"/>
                    </w:rPr>
                    <w:t>废气处理</w:t>
                  </w:r>
                </w:p>
              </w:tc>
              <w:tc>
                <w:tcPr>
                  <w:tcW w:w="394" w:type="pct"/>
                  <w:shd w:val="clear" w:color="auto" w:fill="auto"/>
                  <w:vAlign w:val="center"/>
                </w:tcPr>
                <w:p w14:paraId="2B1BFF49">
                  <w:pPr>
                    <w:snapToGrid w:val="0"/>
                    <w:jc w:val="center"/>
                    <w:rPr>
                      <w:rFonts w:eastAsia="仿宋"/>
                      <w:szCs w:val="21"/>
                    </w:rPr>
                  </w:pPr>
                  <w:r>
                    <w:rPr>
                      <w:rFonts w:eastAsia="仿宋"/>
                      <w:szCs w:val="21"/>
                    </w:rPr>
                    <w:t>固态</w:t>
                  </w:r>
                </w:p>
              </w:tc>
              <w:tc>
                <w:tcPr>
                  <w:tcW w:w="443" w:type="pct"/>
                  <w:shd w:val="clear" w:color="auto" w:fill="auto"/>
                  <w:vAlign w:val="center"/>
                </w:tcPr>
                <w:p w14:paraId="12E845F6">
                  <w:pPr>
                    <w:snapToGrid w:val="0"/>
                    <w:jc w:val="center"/>
                    <w:rPr>
                      <w:rFonts w:eastAsia="仿宋"/>
                      <w:szCs w:val="21"/>
                    </w:rPr>
                  </w:pPr>
                  <w:r>
                    <w:rPr>
                      <w:rFonts w:eastAsia="仿宋"/>
                      <w:szCs w:val="21"/>
                    </w:rPr>
                    <w:t>碳、有机物</w:t>
                  </w:r>
                </w:p>
              </w:tc>
              <w:tc>
                <w:tcPr>
                  <w:tcW w:w="519" w:type="pct"/>
                  <w:vMerge w:val="continue"/>
                  <w:vAlign w:val="center"/>
                </w:tcPr>
                <w:p w14:paraId="6DE55F31">
                  <w:pPr>
                    <w:snapToGrid w:val="0"/>
                    <w:jc w:val="center"/>
                    <w:rPr>
                      <w:rFonts w:eastAsia="仿宋"/>
                      <w:szCs w:val="21"/>
                    </w:rPr>
                  </w:pPr>
                </w:p>
              </w:tc>
              <w:tc>
                <w:tcPr>
                  <w:tcW w:w="372" w:type="pct"/>
                  <w:vAlign w:val="center"/>
                </w:tcPr>
                <w:p w14:paraId="38295CF9">
                  <w:pPr>
                    <w:snapToGrid w:val="0"/>
                    <w:jc w:val="center"/>
                    <w:rPr>
                      <w:rFonts w:eastAsia="仿宋"/>
                      <w:szCs w:val="21"/>
                    </w:rPr>
                  </w:pPr>
                  <w:r>
                    <w:rPr>
                      <w:rFonts w:eastAsia="仿宋"/>
                      <w:szCs w:val="21"/>
                    </w:rPr>
                    <w:t>T</w:t>
                  </w:r>
                </w:p>
              </w:tc>
              <w:tc>
                <w:tcPr>
                  <w:tcW w:w="480" w:type="pct"/>
                  <w:vAlign w:val="center"/>
                </w:tcPr>
                <w:p w14:paraId="25F5C3DF">
                  <w:pPr>
                    <w:snapToGrid w:val="0"/>
                    <w:jc w:val="center"/>
                    <w:rPr>
                      <w:rFonts w:eastAsia="仿宋"/>
                      <w:szCs w:val="21"/>
                    </w:rPr>
                  </w:pPr>
                  <w:r>
                    <w:rPr>
                      <w:rFonts w:eastAsia="仿宋"/>
                      <w:szCs w:val="21"/>
                    </w:rPr>
                    <w:t>HW49</w:t>
                  </w:r>
                </w:p>
              </w:tc>
              <w:tc>
                <w:tcPr>
                  <w:tcW w:w="702" w:type="pct"/>
                  <w:shd w:val="clear" w:color="auto" w:fill="auto"/>
                  <w:vAlign w:val="center"/>
                </w:tcPr>
                <w:p w14:paraId="3B5142D0">
                  <w:pPr>
                    <w:snapToGrid w:val="0"/>
                    <w:jc w:val="center"/>
                    <w:rPr>
                      <w:rFonts w:eastAsia="仿宋"/>
                      <w:szCs w:val="21"/>
                    </w:rPr>
                  </w:pPr>
                  <w:r>
                    <w:rPr>
                      <w:rFonts w:eastAsia="仿宋"/>
                      <w:szCs w:val="21"/>
                    </w:rPr>
                    <w:t>900-039-49</w:t>
                  </w:r>
                </w:p>
              </w:tc>
              <w:tc>
                <w:tcPr>
                  <w:tcW w:w="432" w:type="pct"/>
                  <w:shd w:val="clear" w:color="auto" w:fill="auto"/>
                  <w:vAlign w:val="center"/>
                </w:tcPr>
                <w:p w14:paraId="18C19305">
                  <w:pPr>
                    <w:snapToGrid w:val="0"/>
                    <w:jc w:val="center"/>
                    <w:rPr>
                      <w:rFonts w:eastAsia="仿宋"/>
                      <w:szCs w:val="21"/>
                    </w:rPr>
                  </w:pPr>
                  <w:r>
                    <w:rPr>
                      <w:rFonts w:eastAsia="仿宋"/>
                      <w:szCs w:val="21"/>
                    </w:rPr>
                    <w:t>5.33</w:t>
                  </w:r>
                </w:p>
              </w:tc>
            </w:tr>
            <w:bookmarkEnd w:id="20"/>
          </w:tbl>
          <w:p w14:paraId="57358973">
            <w:pPr>
              <w:spacing w:line="500" w:lineRule="exact"/>
              <w:ind w:firstLine="480" w:firstLineChars="200"/>
              <w:rPr>
                <w:rFonts w:eastAsia="仿宋"/>
                <w:bCs/>
                <w:sz w:val="24"/>
              </w:rPr>
            </w:pPr>
            <w:r>
              <w:rPr>
                <w:rFonts w:eastAsia="仿宋"/>
                <w:bCs/>
                <w:sz w:val="24"/>
              </w:rPr>
              <w:t>2、污染防治措施及污染物排放分析</w:t>
            </w:r>
          </w:p>
          <w:p w14:paraId="494921BE">
            <w:pPr>
              <w:spacing w:line="500" w:lineRule="exact"/>
              <w:ind w:firstLine="480" w:firstLineChars="200"/>
              <w:rPr>
                <w:rFonts w:eastAsia="仿宋"/>
                <w:bCs/>
                <w:sz w:val="24"/>
              </w:rPr>
            </w:pPr>
            <w:r>
              <w:rPr>
                <w:rFonts w:eastAsia="仿宋"/>
                <w:bCs/>
                <w:sz w:val="24"/>
              </w:rPr>
              <w:t>（1）污染防治措施</w:t>
            </w:r>
          </w:p>
          <w:p w14:paraId="5946F164">
            <w:pPr>
              <w:spacing w:line="500" w:lineRule="exact"/>
              <w:ind w:firstLine="480" w:firstLineChars="200"/>
              <w:rPr>
                <w:rFonts w:eastAsia="仿宋"/>
                <w:bCs/>
                <w:sz w:val="24"/>
              </w:rPr>
            </w:pPr>
            <w:r>
              <w:rPr>
                <w:rFonts w:hint="eastAsia" w:ascii="宋体" w:hAnsi="宋体" w:cs="宋体"/>
                <w:bCs/>
                <w:sz w:val="24"/>
              </w:rPr>
              <w:t>①</w:t>
            </w:r>
            <w:r>
              <w:rPr>
                <w:rFonts w:eastAsia="仿宋"/>
                <w:bCs/>
                <w:sz w:val="24"/>
              </w:rPr>
              <w:t>生活垃圾由环卫部门统一收集</w:t>
            </w:r>
            <w:r>
              <w:rPr>
                <w:rFonts w:hint="eastAsia" w:eastAsia="仿宋"/>
                <w:bCs/>
                <w:sz w:val="24"/>
              </w:rPr>
              <w:t>，</w:t>
            </w:r>
            <w:r>
              <w:rPr>
                <w:rFonts w:eastAsia="仿宋"/>
                <w:bCs/>
                <w:sz w:val="24"/>
              </w:rPr>
              <w:t>废手套抹布</w:t>
            </w:r>
            <w:r>
              <w:rPr>
                <w:rFonts w:hint="eastAsia" w:eastAsia="仿宋"/>
                <w:bCs/>
                <w:sz w:val="24"/>
              </w:rPr>
              <w:t>混入生活垃圾，由环卫部门清运</w:t>
            </w:r>
            <w:r>
              <w:rPr>
                <w:rFonts w:eastAsia="仿宋"/>
                <w:bCs/>
                <w:sz w:val="24"/>
              </w:rPr>
              <w:t>；</w:t>
            </w:r>
            <w:r>
              <w:rPr>
                <w:rFonts w:hint="eastAsia" w:ascii="宋体" w:hAnsi="宋体" w:cs="宋体"/>
                <w:bCs/>
                <w:sz w:val="24"/>
              </w:rPr>
              <w:t>②</w:t>
            </w:r>
            <w:r>
              <w:rPr>
                <w:rFonts w:eastAsia="仿宋"/>
                <w:bCs/>
                <w:sz w:val="24"/>
              </w:rPr>
              <w:t>废导线、废包装袋</w:t>
            </w:r>
            <w:r>
              <w:rPr>
                <w:rFonts w:hint="eastAsia" w:eastAsia="仿宋"/>
                <w:bCs/>
                <w:sz w:val="24"/>
              </w:rPr>
              <w:t>、不合格品、废滤筒除尘器</w:t>
            </w:r>
            <w:r>
              <w:rPr>
                <w:rFonts w:eastAsia="仿宋"/>
                <w:bCs/>
                <w:sz w:val="24"/>
              </w:rPr>
              <w:t>外售综合利用；</w:t>
            </w:r>
            <w:r>
              <w:rPr>
                <w:rFonts w:hint="eastAsia" w:ascii="宋体" w:hAnsi="宋体" w:cs="宋体"/>
                <w:bCs/>
                <w:sz w:val="24"/>
              </w:rPr>
              <w:t>③</w:t>
            </w:r>
            <w:r>
              <w:rPr>
                <w:rFonts w:eastAsia="仿宋"/>
                <w:bCs/>
                <w:sz w:val="24"/>
              </w:rPr>
              <w:t>废包装桶、废活性炭委托有资质单位处置。</w:t>
            </w:r>
          </w:p>
          <w:p w14:paraId="188DB52F">
            <w:pPr>
              <w:spacing w:line="500" w:lineRule="exact"/>
              <w:ind w:firstLine="480" w:firstLineChars="200"/>
              <w:rPr>
                <w:rFonts w:eastAsia="仿宋"/>
                <w:bCs/>
                <w:sz w:val="24"/>
              </w:rPr>
            </w:pPr>
            <w:r>
              <w:rPr>
                <w:rFonts w:eastAsia="仿宋"/>
                <w:bCs/>
                <w:sz w:val="24"/>
              </w:rPr>
              <w:t>（2）排放情况</w:t>
            </w:r>
          </w:p>
          <w:p w14:paraId="2C24D107">
            <w:pPr>
              <w:keepNext/>
              <w:spacing w:line="500" w:lineRule="exact"/>
              <w:jc w:val="center"/>
              <w:rPr>
                <w:rFonts w:eastAsia="仿宋"/>
                <w:b/>
                <w:szCs w:val="21"/>
              </w:rPr>
            </w:pPr>
            <w:r>
              <w:rPr>
                <w:rFonts w:eastAsia="仿宋"/>
                <w:b/>
                <w:szCs w:val="21"/>
              </w:rPr>
              <w:t>本项目固废排放情况一览表</w:t>
            </w:r>
          </w:p>
          <w:tbl>
            <w:tblPr>
              <w:tblStyle w:val="35"/>
              <w:tblW w:w="86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9"/>
              <w:gridCol w:w="513"/>
              <w:gridCol w:w="1194"/>
              <w:gridCol w:w="703"/>
              <w:gridCol w:w="743"/>
              <w:gridCol w:w="813"/>
              <w:gridCol w:w="1277"/>
              <w:gridCol w:w="849"/>
              <w:gridCol w:w="848"/>
              <w:gridCol w:w="676"/>
            </w:tblGrid>
            <w:tr w14:paraId="5BA4C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15" w:type="pct"/>
                  <w:shd w:val="clear" w:color="auto" w:fill="auto"/>
                  <w:vAlign w:val="center"/>
                </w:tcPr>
                <w:p w14:paraId="7C25402D">
                  <w:pPr>
                    <w:snapToGrid w:val="0"/>
                    <w:jc w:val="center"/>
                    <w:rPr>
                      <w:rFonts w:eastAsia="仿宋"/>
                      <w:szCs w:val="21"/>
                    </w:rPr>
                  </w:pPr>
                  <w:r>
                    <w:rPr>
                      <w:rFonts w:eastAsia="仿宋"/>
                      <w:szCs w:val="21"/>
                    </w:rPr>
                    <w:t>固废</w:t>
                  </w:r>
                </w:p>
                <w:p w14:paraId="4B291A04">
                  <w:pPr>
                    <w:snapToGrid w:val="0"/>
                    <w:jc w:val="center"/>
                    <w:rPr>
                      <w:rFonts w:eastAsia="仿宋"/>
                      <w:szCs w:val="21"/>
                    </w:rPr>
                  </w:pPr>
                  <w:r>
                    <w:rPr>
                      <w:rFonts w:eastAsia="仿宋"/>
                      <w:szCs w:val="21"/>
                    </w:rPr>
                    <w:t>名称</w:t>
                  </w:r>
                </w:p>
              </w:tc>
              <w:tc>
                <w:tcPr>
                  <w:tcW w:w="295" w:type="pct"/>
                  <w:shd w:val="clear" w:color="auto" w:fill="auto"/>
                  <w:vAlign w:val="center"/>
                </w:tcPr>
                <w:p w14:paraId="042DC7EE">
                  <w:pPr>
                    <w:snapToGrid w:val="0"/>
                    <w:jc w:val="center"/>
                    <w:rPr>
                      <w:rFonts w:eastAsia="仿宋"/>
                      <w:szCs w:val="21"/>
                    </w:rPr>
                  </w:pPr>
                  <w:r>
                    <w:rPr>
                      <w:rFonts w:eastAsia="仿宋"/>
                      <w:szCs w:val="21"/>
                    </w:rPr>
                    <w:t>性质</w:t>
                  </w:r>
                </w:p>
              </w:tc>
              <w:tc>
                <w:tcPr>
                  <w:tcW w:w="687" w:type="pct"/>
                  <w:shd w:val="clear" w:color="auto" w:fill="auto"/>
                  <w:vAlign w:val="center"/>
                </w:tcPr>
                <w:p w14:paraId="02D34E44">
                  <w:pPr>
                    <w:snapToGrid w:val="0"/>
                    <w:jc w:val="center"/>
                    <w:rPr>
                      <w:rFonts w:eastAsia="仿宋"/>
                      <w:szCs w:val="21"/>
                    </w:rPr>
                  </w:pPr>
                  <w:r>
                    <w:rPr>
                      <w:rFonts w:eastAsia="仿宋"/>
                      <w:szCs w:val="21"/>
                    </w:rPr>
                    <w:t>产生</w:t>
                  </w:r>
                </w:p>
                <w:p w14:paraId="49117E63">
                  <w:pPr>
                    <w:snapToGrid w:val="0"/>
                    <w:jc w:val="center"/>
                    <w:rPr>
                      <w:rFonts w:eastAsia="仿宋"/>
                      <w:szCs w:val="21"/>
                    </w:rPr>
                  </w:pPr>
                  <w:r>
                    <w:rPr>
                      <w:rFonts w:eastAsia="仿宋"/>
                      <w:szCs w:val="21"/>
                    </w:rPr>
                    <w:t>工序</w:t>
                  </w:r>
                </w:p>
              </w:tc>
              <w:tc>
                <w:tcPr>
                  <w:tcW w:w="405" w:type="pct"/>
                  <w:shd w:val="clear" w:color="auto" w:fill="auto"/>
                  <w:vAlign w:val="center"/>
                </w:tcPr>
                <w:p w14:paraId="33B76EFF">
                  <w:pPr>
                    <w:snapToGrid w:val="0"/>
                    <w:jc w:val="center"/>
                    <w:rPr>
                      <w:rFonts w:eastAsia="仿宋"/>
                      <w:szCs w:val="21"/>
                    </w:rPr>
                  </w:pPr>
                  <w:r>
                    <w:rPr>
                      <w:rFonts w:eastAsia="仿宋"/>
                      <w:szCs w:val="21"/>
                    </w:rPr>
                    <w:t>形态</w:t>
                  </w:r>
                </w:p>
              </w:tc>
              <w:tc>
                <w:tcPr>
                  <w:tcW w:w="428" w:type="pct"/>
                  <w:shd w:val="clear" w:color="auto" w:fill="auto"/>
                  <w:vAlign w:val="center"/>
                </w:tcPr>
                <w:p w14:paraId="07435ECA">
                  <w:pPr>
                    <w:snapToGrid w:val="0"/>
                    <w:jc w:val="center"/>
                    <w:rPr>
                      <w:rFonts w:eastAsia="仿宋"/>
                      <w:szCs w:val="21"/>
                    </w:rPr>
                  </w:pPr>
                  <w:r>
                    <w:rPr>
                      <w:rFonts w:eastAsia="仿宋"/>
                      <w:szCs w:val="21"/>
                    </w:rPr>
                    <w:t>主要</w:t>
                  </w:r>
                </w:p>
                <w:p w14:paraId="719149C9">
                  <w:pPr>
                    <w:snapToGrid w:val="0"/>
                    <w:jc w:val="center"/>
                    <w:rPr>
                      <w:rFonts w:eastAsia="仿宋"/>
                      <w:szCs w:val="21"/>
                    </w:rPr>
                  </w:pPr>
                  <w:r>
                    <w:rPr>
                      <w:rFonts w:eastAsia="仿宋"/>
                      <w:szCs w:val="21"/>
                    </w:rPr>
                    <w:t>成分</w:t>
                  </w:r>
                </w:p>
              </w:tc>
              <w:tc>
                <w:tcPr>
                  <w:tcW w:w="468" w:type="pct"/>
                  <w:vAlign w:val="center"/>
                </w:tcPr>
                <w:p w14:paraId="0F5BE590">
                  <w:pPr>
                    <w:snapToGrid w:val="0"/>
                    <w:jc w:val="center"/>
                    <w:rPr>
                      <w:rFonts w:eastAsia="仿宋"/>
                      <w:szCs w:val="21"/>
                    </w:rPr>
                  </w:pPr>
                  <w:r>
                    <w:rPr>
                      <w:rFonts w:eastAsia="仿宋"/>
                      <w:szCs w:val="21"/>
                    </w:rPr>
                    <w:t>废物</w:t>
                  </w:r>
                </w:p>
                <w:p w14:paraId="41130F08">
                  <w:pPr>
                    <w:snapToGrid w:val="0"/>
                    <w:jc w:val="center"/>
                    <w:rPr>
                      <w:rFonts w:eastAsia="仿宋"/>
                      <w:szCs w:val="21"/>
                    </w:rPr>
                  </w:pPr>
                  <w:r>
                    <w:rPr>
                      <w:rFonts w:eastAsia="仿宋"/>
                      <w:szCs w:val="21"/>
                    </w:rPr>
                    <w:t>类别</w:t>
                  </w:r>
                </w:p>
              </w:tc>
              <w:tc>
                <w:tcPr>
                  <w:tcW w:w="735" w:type="pct"/>
                  <w:shd w:val="clear" w:color="auto" w:fill="auto"/>
                  <w:vAlign w:val="center"/>
                </w:tcPr>
                <w:p w14:paraId="7CF51AE1">
                  <w:pPr>
                    <w:snapToGrid w:val="0"/>
                    <w:jc w:val="center"/>
                    <w:rPr>
                      <w:rFonts w:eastAsia="仿宋"/>
                      <w:szCs w:val="21"/>
                    </w:rPr>
                  </w:pPr>
                  <w:r>
                    <w:rPr>
                      <w:rFonts w:eastAsia="仿宋"/>
                      <w:szCs w:val="21"/>
                    </w:rPr>
                    <w:t>废物</w:t>
                  </w:r>
                </w:p>
                <w:p w14:paraId="6388AF66">
                  <w:pPr>
                    <w:snapToGrid w:val="0"/>
                    <w:jc w:val="center"/>
                    <w:rPr>
                      <w:rFonts w:eastAsia="仿宋"/>
                      <w:szCs w:val="21"/>
                    </w:rPr>
                  </w:pPr>
                  <w:r>
                    <w:rPr>
                      <w:rFonts w:eastAsia="仿宋"/>
                      <w:szCs w:val="21"/>
                    </w:rPr>
                    <w:t>代码</w:t>
                  </w:r>
                </w:p>
              </w:tc>
              <w:tc>
                <w:tcPr>
                  <w:tcW w:w="489" w:type="pct"/>
                  <w:shd w:val="clear" w:color="auto" w:fill="auto"/>
                  <w:vAlign w:val="center"/>
                </w:tcPr>
                <w:p w14:paraId="4BABAC21">
                  <w:pPr>
                    <w:snapToGrid w:val="0"/>
                    <w:jc w:val="center"/>
                    <w:rPr>
                      <w:rFonts w:eastAsia="仿宋"/>
                      <w:szCs w:val="21"/>
                    </w:rPr>
                  </w:pPr>
                  <w:r>
                    <w:rPr>
                      <w:rFonts w:eastAsia="仿宋"/>
                      <w:szCs w:val="21"/>
                    </w:rPr>
                    <w:t>产生量（t/a）</w:t>
                  </w:r>
                </w:p>
              </w:tc>
              <w:tc>
                <w:tcPr>
                  <w:tcW w:w="488" w:type="pct"/>
                  <w:vAlign w:val="center"/>
                </w:tcPr>
                <w:p w14:paraId="298E04AD">
                  <w:pPr>
                    <w:snapToGrid w:val="0"/>
                    <w:jc w:val="center"/>
                    <w:rPr>
                      <w:rFonts w:eastAsia="仿宋"/>
                      <w:szCs w:val="21"/>
                    </w:rPr>
                  </w:pPr>
                  <w:r>
                    <w:rPr>
                      <w:rFonts w:eastAsia="仿宋"/>
                      <w:szCs w:val="21"/>
                    </w:rPr>
                    <w:t>排放量（t/a）</w:t>
                  </w:r>
                </w:p>
              </w:tc>
              <w:tc>
                <w:tcPr>
                  <w:tcW w:w="389" w:type="pct"/>
                  <w:vAlign w:val="center"/>
                </w:tcPr>
                <w:p w14:paraId="1DDD7F3A">
                  <w:pPr>
                    <w:snapToGrid w:val="0"/>
                    <w:jc w:val="center"/>
                    <w:rPr>
                      <w:rFonts w:eastAsia="仿宋"/>
                      <w:szCs w:val="21"/>
                    </w:rPr>
                  </w:pPr>
                  <w:r>
                    <w:rPr>
                      <w:rFonts w:eastAsia="仿宋"/>
                      <w:szCs w:val="21"/>
                    </w:rPr>
                    <w:t>处置</w:t>
                  </w:r>
                </w:p>
                <w:p w14:paraId="2EC493FA">
                  <w:pPr>
                    <w:snapToGrid w:val="0"/>
                    <w:jc w:val="center"/>
                    <w:rPr>
                      <w:rFonts w:eastAsia="仿宋"/>
                      <w:szCs w:val="21"/>
                    </w:rPr>
                  </w:pPr>
                  <w:r>
                    <w:rPr>
                      <w:rFonts w:eastAsia="仿宋"/>
                      <w:szCs w:val="21"/>
                    </w:rPr>
                    <w:t>方式</w:t>
                  </w:r>
                </w:p>
              </w:tc>
            </w:tr>
            <w:tr w14:paraId="64733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15" w:type="pct"/>
                  <w:shd w:val="clear" w:color="auto" w:fill="auto"/>
                  <w:vAlign w:val="center"/>
                </w:tcPr>
                <w:p w14:paraId="329E4312">
                  <w:pPr>
                    <w:snapToGrid w:val="0"/>
                    <w:jc w:val="center"/>
                    <w:rPr>
                      <w:rFonts w:eastAsia="仿宋"/>
                      <w:szCs w:val="21"/>
                    </w:rPr>
                  </w:pPr>
                  <w:r>
                    <w:rPr>
                      <w:rFonts w:eastAsia="仿宋"/>
                      <w:szCs w:val="21"/>
                    </w:rPr>
                    <w:t>生活垃圾</w:t>
                  </w:r>
                </w:p>
              </w:tc>
              <w:tc>
                <w:tcPr>
                  <w:tcW w:w="295" w:type="pct"/>
                  <w:vMerge w:val="restart"/>
                  <w:shd w:val="clear" w:color="auto" w:fill="auto"/>
                  <w:vAlign w:val="center"/>
                </w:tcPr>
                <w:p w14:paraId="3BF15AFE">
                  <w:pPr>
                    <w:snapToGrid w:val="0"/>
                    <w:jc w:val="center"/>
                    <w:rPr>
                      <w:rFonts w:eastAsia="仿宋"/>
                      <w:szCs w:val="21"/>
                    </w:rPr>
                  </w:pPr>
                  <w:r>
                    <w:rPr>
                      <w:rFonts w:eastAsia="仿宋"/>
                      <w:szCs w:val="21"/>
                    </w:rPr>
                    <w:t>一般固废</w:t>
                  </w:r>
                </w:p>
              </w:tc>
              <w:tc>
                <w:tcPr>
                  <w:tcW w:w="687" w:type="pct"/>
                  <w:shd w:val="clear" w:color="auto" w:fill="auto"/>
                  <w:vAlign w:val="center"/>
                </w:tcPr>
                <w:p w14:paraId="101DFA2F">
                  <w:pPr>
                    <w:snapToGrid w:val="0"/>
                    <w:jc w:val="center"/>
                    <w:rPr>
                      <w:rFonts w:eastAsia="仿宋"/>
                      <w:szCs w:val="21"/>
                    </w:rPr>
                  </w:pPr>
                  <w:r>
                    <w:rPr>
                      <w:rFonts w:eastAsia="仿宋"/>
                      <w:szCs w:val="21"/>
                    </w:rPr>
                    <w:t>生活、办公</w:t>
                  </w:r>
                </w:p>
              </w:tc>
              <w:tc>
                <w:tcPr>
                  <w:tcW w:w="405" w:type="pct"/>
                  <w:shd w:val="clear" w:color="auto" w:fill="auto"/>
                  <w:vAlign w:val="center"/>
                </w:tcPr>
                <w:p w14:paraId="673AD1A2">
                  <w:pPr>
                    <w:snapToGrid w:val="0"/>
                    <w:jc w:val="center"/>
                    <w:rPr>
                      <w:rFonts w:eastAsia="仿宋"/>
                      <w:szCs w:val="21"/>
                    </w:rPr>
                  </w:pPr>
                  <w:r>
                    <w:rPr>
                      <w:rFonts w:eastAsia="仿宋"/>
                      <w:szCs w:val="21"/>
                    </w:rPr>
                    <w:t>固态</w:t>
                  </w:r>
                </w:p>
              </w:tc>
              <w:tc>
                <w:tcPr>
                  <w:tcW w:w="428" w:type="pct"/>
                  <w:shd w:val="clear" w:color="auto" w:fill="auto"/>
                  <w:vAlign w:val="center"/>
                </w:tcPr>
                <w:p w14:paraId="5074D047">
                  <w:pPr>
                    <w:snapToGrid w:val="0"/>
                    <w:jc w:val="center"/>
                    <w:rPr>
                      <w:rFonts w:eastAsia="仿宋"/>
                      <w:szCs w:val="21"/>
                    </w:rPr>
                  </w:pPr>
                  <w:r>
                    <w:rPr>
                      <w:rFonts w:eastAsia="仿宋"/>
                      <w:szCs w:val="21"/>
                    </w:rPr>
                    <w:t>/</w:t>
                  </w:r>
                </w:p>
              </w:tc>
              <w:tc>
                <w:tcPr>
                  <w:tcW w:w="468" w:type="pct"/>
                  <w:vAlign w:val="center"/>
                </w:tcPr>
                <w:p w14:paraId="0050C489">
                  <w:pPr>
                    <w:snapToGrid w:val="0"/>
                    <w:jc w:val="center"/>
                    <w:rPr>
                      <w:rFonts w:eastAsia="仿宋"/>
                      <w:szCs w:val="21"/>
                    </w:rPr>
                  </w:pPr>
                  <w:r>
                    <w:rPr>
                      <w:rFonts w:eastAsia="仿宋"/>
                      <w:szCs w:val="21"/>
                    </w:rPr>
                    <w:t>99</w:t>
                  </w:r>
                </w:p>
              </w:tc>
              <w:tc>
                <w:tcPr>
                  <w:tcW w:w="735" w:type="pct"/>
                  <w:shd w:val="clear" w:color="auto" w:fill="auto"/>
                  <w:vAlign w:val="center"/>
                </w:tcPr>
                <w:p w14:paraId="5485DCBB">
                  <w:pPr>
                    <w:snapToGrid w:val="0"/>
                    <w:jc w:val="center"/>
                    <w:rPr>
                      <w:rFonts w:eastAsia="仿宋"/>
                      <w:szCs w:val="21"/>
                    </w:rPr>
                  </w:pPr>
                  <w:r>
                    <w:rPr>
                      <w:rFonts w:eastAsia="仿宋"/>
                      <w:szCs w:val="21"/>
                    </w:rPr>
                    <w:t>900-999-99</w:t>
                  </w:r>
                </w:p>
              </w:tc>
              <w:tc>
                <w:tcPr>
                  <w:tcW w:w="489" w:type="pct"/>
                  <w:shd w:val="clear" w:color="auto" w:fill="auto"/>
                  <w:vAlign w:val="center"/>
                </w:tcPr>
                <w:p w14:paraId="6E3C45CB">
                  <w:pPr>
                    <w:snapToGrid w:val="0"/>
                    <w:jc w:val="center"/>
                    <w:rPr>
                      <w:rFonts w:eastAsia="仿宋"/>
                      <w:szCs w:val="21"/>
                    </w:rPr>
                  </w:pPr>
                  <w:r>
                    <w:rPr>
                      <w:rFonts w:eastAsia="仿宋"/>
                      <w:szCs w:val="21"/>
                    </w:rPr>
                    <w:t>15</w:t>
                  </w:r>
                </w:p>
              </w:tc>
              <w:tc>
                <w:tcPr>
                  <w:tcW w:w="488" w:type="pct"/>
                  <w:vAlign w:val="center"/>
                </w:tcPr>
                <w:p w14:paraId="2EEDCE09">
                  <w:pPr>
                    <w:snapToGrid w:val="0"/>
                    <w:jc w:val="center"/>
                    <w:rPr>
                      <w:rFonts w:eastAsia="仿宋"/>
                      <w:szCs w:val="21"/>
                    </w:rPr>
                  </w:pPr>
                  <w:r>
                    <w:rPr>
                      <w:rFonts w:eastAsia="仿宋"/>
                      <w:szCs w:val="21"/>
                    </w:rPr>
                    <w:t>0</w:t>
                  </w:r>
                </w:p>
              </w:tc>
              <w:tc>
                <w:tcPr>
                  <w:tcW w:w="389" w:type="pct"/>
                  <w:vAlign w:val="center"/>
                </w:tcPr>
                <w:p w14:paraId="4CFBA97A">
                  <w:pPr>
                    <w:snapToGrid w:val="0"/>
                    <w:jc w:val="center"/>
                    <w:rPr>
                      <w:rFonts w:eastAsia="仿宋"/>
                      <w:szCs w:val="21"/>
                    </w:rPr>
                  </w:pPr>
                  <w:r>
                    <w:rPr>
                      <w:rFonts w:eastAsia="仿宋"/>
                      <w:szCs w:val="21"/>
                    </w:rPr>
                    <w:t>环卫部门清运</w:t>
                  </w:r>
                </w:p>
              </w:tc>
            </w:tr>
            <w:tr w14:paraId="15612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15" w:type="pct"/>
                  <w:shd w:val="clear" w:color="auto" w:fill="auto"/>
                  <w:vAlign w:val="center"/>
                </w:tcPr>
                <w:p w14:paraId="134F0C3C">
                  <w:pPr>
                    <w:snapToGrid w:val="0"/>
                    <w:jc w:val="center"/>
                    <w:rPr>
                      <w:rFonts w:eastAsia="仿宋"/>
                      <w:szCs w:val="21"/>
                    </w:rPr>
                  </w:pPr>
                  <w:r>
                    <w:rPr>
                      <w:rFonts w:eastAsia="仿宋"/>
                      <w:szCs w:val="21"/>
                    </w:rPr>
                    <w:t>废手套抹布</w:t>
                  </w:r>
                </w:p>
              </w:tc>
              <w:tc>
                <w:tcPr>
                  <w:tcW w:w="295" w:type="pct"/>
                  <w:vMerge w:val="continue"/>
                  <w:shd w:val="clear" w:color="auto" w:fill="auto"/>
                  <w:vAlign w:val="center"/>
                </w:tcPr>
                <w:p w14:paraId="3DC5497F">
                  <w:pPr>
                    <w:snapToGrid w:val="0"/>
                    <w:jc w:val="center"/>
                    <w:rPr>
                      <w:rFonts w:eastAsia="仿宋"/>
                      <w:szCs w:val="21"/>
                    </w:rPr>
                  </w:pPr>
                </w:p>
              </w:tc>
              <w:tc>
                <w:tcPr>
                  <w:tcW w:w="687" w:type="pct"/>
                  <w:shd w:val="clear" w:color="auto" w:fill="auto"/>
                  <w:vAlign w:val="center"/>
                </w:tcPr>
                <w:p w14:paraId="18AFFDA4">
                  <w:pPr>
                    <w:snapToGrid w:val="0"/>
                    <w:jc w:val="center"/>
                    <w:rPr>
                      <w:rFonts w:eastAsia="仿宋"/>
                      <w:szCs w:val="21"/>
                    </w:rPr>
                  </w:pPr>
                  <w:r>
                    <w:rPr>
                      <w:rFonts w:hint="eastAsia" w:eastAsia="仿宋"/>
                      <w:szCs w:val="21"/>
                    </w:rPr>
                    <w:t>检验</w:t>
                  </w:r>
                </w:p>
              </w:tc>
              <w:tc>
                <w:tcPr>
                  <w:tcW w:w="405" w:type="pct"/>
                  <w:shd w:val="clear" w:color="auto" w:fill="auto"/>
                  <w:vAlign w:val="center"/>
                </w:tcPr>
                <w:p w14:paraId="02FE1FFF">
                  <w:pPr>
                    <w:snapToGrid w:val="0"/>
                    <w:jc w:val="center"/>
                    <w:rPr>
                      <w:rFonts w:eastAsia="仿宋"/>
                      <w:szCs w:val="21"/>
                    </w:rPr>
                  </w:pPr>
                  <w:r>
                    <w:rPr>
                      <w:rFonts w:eastAsia="仿宋"/>
                      <w:szCs w:val="21"/>
                    </w:rPr>
                    <w:t>固态</w:t>
                  </w:r>
                </w:p>
              </w:tc>
              <w:tc>
                <w:tcPr>
                  <w:tcW w:w="428" w:type="pct"/>
                  <w:shd w:val="clear" w:color="auto" w:fill="auto"/>
                  <w:vAlign w:val="center"/>
                </w:tcPr>
                <w:p w14:paraId="76981C3E">
                  <w:pPr>
                    <w:snapToGrid w:val="0"/>
                    <w:jc w:val="center"/>
                    <w:rPr>
                      <w:rFonts w:eastAsia="仿宋"/>
                      <w:szCs w:val="21"/>
                    </w:rPr>
                  </w:pPr>
                  <w:r>
                    <w:rPr>
                      <w:rFonts w:eastAsia="仿宋"/>
                      <w:szCs w:val="21"/>
                    </w:rPr>
                    <w:t>棉等</w:t>
                  </w:r>
                </w:p>
              </w:tc>
              <w:tc>
                <w:tcPr>
                  <w:tcW w:w="468" w:type="pct"/>
                  <w:vAlign w:val="center"/>
                </w:tcPr>
                <w:p w14:paraId="6B8258B9">
                  <w:pPr>
                    <w:snapToGrid w:val="0"/>
                    <w:jc w:val="center"/>
                    <w:rPr>
                      <w:rFonts w:eastAsia="仿宋"/>
                      <w:szCs w:val="21"/>
                    </w:rPr>
                  </w:pPr>
                  <w:r>
                    <w:rPr>
                      <w:rFonts w:eastAsia="仿宋"/>
                      <w:szCs w:val="21"/>
                    </w:rPr>
                    <w:t>HW49</w:t>
                  </w:r>
                </w:p>
              </w:tc>
              <w:tc>
                <w:tcPr>
                  <w:tcW w:w="735" w:type="pct"/>
                  <w:shd w:val="clear" w:color="auto" w:fill="auto"/>
                  <w:vAlign w:val="center"/>
                </w:tcPr>
                <w:p w14:paraId="2A829D26">
                  <w:pPr>
                    <w:snapToGrid w:val="0"/>
                    <w:jc w:val="center"/>
                    <w:rPr>
                      <w:rFonts w:eastAsia="仿宋"/>
                      <w:szCs w:val="21"/>
                    </w:rPr>
                  </w:pPr>
                  <w:r>
                    <w:rPr>
                      <w:rFonts w:eastAsia="仿宋"/>
                      <w:szCs w:val="21"/>
                    </w:rPr>
                    <w:t>900-041-49</w:t>
                  </w:r>
                </w:p>
              </w:tc>
              <w:tc>
                <w:tcPr>
                  <w:tcW w:w="489" w:type="pct"/>
                  <w:shd w:val="clear" w:color="auto" w:fill="auto"/>
                  <w:vAlign w:val="center"/>
                </w:tcPr>
                <w:p w14:paraId="22FC2097">
                  <w:pPr>
                    <w:snapToGrid w:val="0"/>
                    <w:jc w:val="center"/>
                    <w:rPr>
                      <w:rFonts w:eastAsia="仿宋"/>
                      <w:szCs w:val="21"/>
                    </w:rPr>
                  </w:pPr>
                  <w:r>
                    <w:rPr>
                      <w:rFonts w:eastAsia="仿宋"/>
                      <w:szCs w:val="21"/>
                    </w:rPr>
                    <w:t>0.1</w:t>
                  </w:r>
                </w:p>
              </w:tc>
              <w:tc>
                <w:tcPr>
                  <w:tcW w:w="488" w:type="pct"/>
                  <w:vAlign w:val="center"/>
                </w:tcPr>
                <w:p w14:paraId="04DD1896">
                  <w:pPr>
                    <w:snapToGrid w:val="0"/>
                    <w:jc w:val="center"/>
                    <w:rPr>
                      <w:rFonts w:eastAsia="仿宋"/>
                      <w:szCs w:val="21"/>
                    </w:rPr>
                  </w:pPr>
                  <w:r>
                    <w:rPr>
                      <w:rFonts w:eastAsia="仿宋"/>
                      <w:szCs w:val="21"/>
                    </w:rPr>
                    <w:t>0</w:t>
                  </w:r>
                </w:p>
              </w:tc>
              <w:tc>
                <w:tcPr>
                  <w:tcW w:w="389" w:type="pct"/>
                  <w:vAlign w:val="center"/>
                </w:tcPr>
                <w:p w14:paraId="39961969">
                  <w:pPr>
                    <w:snapToGrid w:val="0"/>
                    <w:jc w:val="center"/>
                    <w:rPr>
                      <w:rFonts w:eastAsia="仿宋"/>
                      <w:szCs w:val="21"/>
                    </w:rPr>
                  </w:pPr>
                  <w:r>
                    <w:rPr>
                      <w:rFonts w:hint="eastAsia" w:eastAsia="仿宋"/>
                      <w:szCs w:val="21"/>
                    </w:rPr>
                    <w:t>混入生活垃圾，</w:t>
                  </w:r>
                  <w:r>
                    <w:rPr>
                      <w:rFonts w:hint="eastAsia" w:eastAsia="仿宋"/>
                      <w:bCs/>
                      <w:szCs w:val="21"/>
                    </w:rPr>
                    <w:t>由环卫部门清运</w:t>
                  </w:r>
                </w:p>
              </w:tc>
            </w:tr>
            <w:tr w14:paraId="2EAF1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15" w:type="pct"/>
                  <w:shd w:val="clear" w:color="auto" w:fill="auto"/>
                  <w:vAlign w:val="center"/>
                </w:tcPr>
                <w:p w14:paraId="7C709B21">
                  <w:pPr>
                    <w:snapToGrid w:val="0"/>
                    <w:jc w:val="center"/>
                    <w:rPr>
                      <w:rFonts w:eastAsia="仿宋"/>
                      <w:szCs w:val="21"/>
                    </w:rPr>
                  </w:pPr>
                  <w:r>
                    <w:rPr>
                      <w:rFonts w:eastAsia="仿宋"/>
                      <w:szCs w:val="21"/>
                    </w:rPr>
                    <w:t>废导线</w:t>
                  </w:r>
                </w:p>
              </w:tc>
              <w:tc>
                <w:tcPr>
                  <w:tcW w:w="295" w:type="pct"/>
                  <w:vMerge w:val="continue"/>
                  <w:shd w:val="clear" w:color="auto" w:fill="auto"/>
                  <w:vAlign w:val="center"/>
                </w:tcPr>
                <w:p w14:paraId="08375EF1">
                  <w:pPr>
                    <w:snapToGrid w:val="0"/>
                    <w:jc w:val="center"/>
                    <w:rPr>
                      <w:rFonts w:eastAsia="仿宋"/>
                      <w:szCs w:val="21"/>
                    </w:rPr>
                  </w:pPr>
                </w:p>
              </w:tc>
              <w:tc>
                <w:tcPr>
                  <w:tcW w:w="687" w:type="pct"/>
                  <w:shd w:val="clear" w:color="auto" w:fill="auto"/>
                  <w:vAlign w:val="center"/>
                </w:tcPr>
                <w:p w14:paraId="101A9955">
                  <w:pPr>
                    <w:snapToGrid w:val="0"/>
                    <w:jc w:val="center"/>
                    <w:rPr>
                      <w:rFonts w:eastAsia="仿宋"/>
                      <w:szCs w:val="21"/>
                    </w:rPr>
                  </w:pPr>
                  <w:r>
                    <w:rPr>
                      <w:rFonts w:eastAsia="仿宋"/>
                      <w:szCs w:val="21"/>
                    </w:rPr>
                    <w:t>组装、检验等</w:t>
                  </w:r>
                </w:p>
              </w:tc>
              <w:tc>
                <w:tcPr>
                  <w:tcW w:w="405" w:type="pct"/>
                  <w:shd w:val="clear" w:color="auto" w:fill="auto"/>
                  <w:vAlign w:val="center"/>
                </w:tcPr>
                <w:p w14:paraId="026CD2C5">
                  <w:pPr>
                    <w:snapToGrid w:val="0"/>
                    <w:jc w:val="center"/>
                    <w:rPr>
                      <w:rFonts w:eastAsia="仿宋"/>
                      <w:szCs w:val="21"/>
                    </w:rPr>
                  </w:pPr>
                  <w:r>
                    <w:rPr>
                      <w:rFonts w:eastAsia="仿宋"/>
                      <w:szCs w:val="21"/>
                    </w:rPr>
                    <w:t>固态</w:t>
                  </w:r>
                </w:p>
              </w:tc>
              <w:tc>
                <w:tcPr>
                  <w:tcW w:w="428" w:type="pct"/>
                  <w:shd w:val="clear" w:color="auto" w:fill="auto"/>
                  <w:vAlign w:val="center"/>
                </w:tcPr>
                <w:p w14:paraId="22D55CB2">
                  <w:pPr>
                    <w:snapToGrid w:val="0"/>
                    <w:jc w:val="center"/>
                    <w:rPr>
                      <w:rFonts w:eastAsia="仿宋"/>
                      <w:szCs w:val="21"/>
                    </w:rPr>
                  </w:pPr>
                  <w:r>
                    <w:rPr>
                      <w:rFonts w:hint="eastAsia" w:eastAsia="仿宋"/>
                      <w:szCs w:val="21"/>
                    </w:rPr>
                    <w:t>/</w:t>
                  </w:r>
                </w:p>
              </w:tc>
              <w:tc>
                <w:tcPr>
                  <w:tcW w:w="468" w:type="pct"/>
                  <w:vAlign w:val="center"/>
                </w:tcPr>
                <w:p w14:paraId="4BB11580">
                  <w:pPr>
                    <w:snapToGrid w:val="0"/>
                    <w:jc w:val="center"/>
                    <w:rPr>
                      <w:rFonts w:eastAsia="仿宋"/>
                      <w:szCs w:val="21"/>
                    </w:rPr>
                  </w:pPr>
                  <w:r>
                    <w:rPr>
                      <w:rFonts w:eastAsia="仿宋"/>
                      <w:szCs w:val="21"/>
                    </w:rPr>
                    <w:t>99</w:t>
                  </w:r>
                </w:p>
              </w:tc>
              <w:tc>
                <w:tcPr>
                  <w:tcW w:w="735" w:type="pct"/>
                  <w:shd w:val="clear" w:color="auto" w:fill="auto"/>
                  <w:vAlign w:val="center"/>
                </w:tcPr>
                <w:p w14:paraId="35CB5E33">
                  <w:pPr>
                    <w:snapToGrid w:val="0"/>
                    <w:jc w:val="center"/>
                    <w:rPr>
                      <w:rFonts w:eastAsia="仿宋"/>
                      <w:szCs w:val="21"/>
                    </w:rPr>
                  </w:pPr>
                  <w:r>
                    <w:rPr>
                      <w:rFonts w:eastAsia="仿宋"/>
                      <w:szCs w:val="21"/>
                    </w:rPr>
                    <w:t>398-009-99</w:t>
                  </w:r>
                </w:p>
              </w:tc>
              <w:tc>
                <w:tcPr>
                  <w:tcW w:w="489" w:type="pct"/>
                  <w:shd w:val="clear" w:color="auto" w:fill="auto"/>
                  <w:vAlign w:val="center"/>
                </w:tcPr>
                <w:p w14:paraId="2F310DBD">
                  <w:pPr>
                    <w:snapToGrid w:val="0"/>
                    <w:jc w:val="center"/>
                    <w:rPr>
                      <w:rFonts w:eastAsia="仿宋"/>
                      <w:szCs w:val="21"/>
                    </w:rPr>
                  </w:pPr>
                  <w:r>
                    <w:rPr>
                      <w:rFonts w:eastAsia="仿宋"/>
                      <w:szCs w:val="21"/>
                    </w:rPr>
                    <w:t>0.32</w:t>
                  </w:r>
                </w:p>
              </w:tc>
              <w:tc>
                <w:tcPr>
                  <w:tcW w:w="488" w:type="pct"/>
                  <w:vAlign w:val="center"/>
                </w:tcPr>
                <w:p w14:paraId="38C6EDF0">
                  <w:pPr>
                    <w:snapToGrid w:val="0"/>
                    <w:jc w:val="center"/>
                    <w:rPr>
                      <w:rFonts w:eastAsia="仿宋"/>
                      <w:szCs w:val="21"/>
                    </w:rPr>
                  </w:pPr>
                  <w:r>
                    <w:rPr>
                      <w:rFonts w:eastAsia="仿宋"/>
                      <w:szCs w:val="21"/>
                    </w:rPr>
                    <w:t>0</w:t>
                  </w:r>
                </w:p>
              </w:tc>
              <w:tc>
                <w:tcPr>
                  <w:tcW w:w="389" w:type="pct"/>
                  <w:vMerge w:val="restart"/>
                  <w:vAlign w:val="center"/>
                </w:tcPr>
                <w:p w14:paraId="71C2BE8B">
                  <w:pPr>
                    <w:snapToGrid w:val="0"/>
                    <w:jc w:val="center"/>
                    <w:rPr>
                      <w:rFonts w:eastAsia="仿宋"/>
                      <w:szCs w:val="21"/>
                    </w:rPr>
                  </w:pPr>
                  <w:r>
                    <w:rPr>
                      <w:rFonts w:eastAsia="仿宋"/>
                      <w:szCs w:val="21"/>
                    </w:rPr>
                    <w:t>外售综合利用</w:t>
                  </w:r>
                </w:p>
              </w:tc>
            </w:tr>
            <w:tr w14:paraId="6D60D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15" w:type="pct"/>
                  <w:shd w:val="clear" w:color="auto" w:fill="auto"/>
                  <w:vAlign w:val="center"/>
                </w:tcPr>
                <w:p w14:paraId="5D2E87AA">
                  <w:pPr>
                    <w:snapToGrid w:val="0"/>
                    <w:jc w:val="center"/>
                    <w:rPr>
                      <w:rFonts w:eastAsia="仿宋"/>
                      <w:szCs w:val="21"/>
                    </w:rPr>
                  </w:pPr>
                  <w:r>
                    <w:rPr>
                      <w:rFonts w:eastAsia="仿宋"/>
                      <w:szCs w:val="21"/>
                    </w:rPr>
                    <w:t>废包装袋</w:t>
                  </w:r>
                </w:p>
              </w:tc>
              <w:tc>
                <w:tcPr>
                  <w:tcW w:w="295" w:type="pct"/>
                  <w:vMerge w:val="continue"/>
                  <w:shd w:val="clear" w:color="auto" w:fill="auto"/>
                  <w:vAlign w:val="center"/>
                </w:tcPr>
                <w:p w14:paraId="2752CB86">
                  <w:pPr>
                    <w:snapToGrid w:val="0"/>
                    <w:jc w:val="center"/>
                    <w:rPr>
                      <w:rFonts w:eastAsia="仿宋"/>
                      <w:szCs w:val="21"/>
                    </w:rPr>
                  </w:pPr>
                </w:p>
              </w:tc>
              <w:tc>
                <w:tcPr>
                  <w:tcW w:w="687" w:type="pct"/>
                  <w:shd w:val="clear" w:color="auto" w:fill="auto"/>
                  <w:vAlign w:val="center"/>
                </w:tcPr>
                <w:p w14:paraId="64162DA9">
                  <w:pPr>
                    <w:snapToGrid w:val="0"/>
                    <w:jc w:val="center"/>
                    <w:rPr>
                      <w:rFonts w:eastAsia="仿宋"/>
                      <w:szCs w:val="21"/>
                    </w:rPr>
                  </w:pPr>
                  <w:r>
                    <w:rPr>
                      <w:rFonts w:hint="eastAsia" w:eastAsia="仿宋"/>
                      <w:szCs w:val="21"/>
                    </w:rPr>
                    <w:t>原料使用</w:t>
                  </w:r>
                </w:p>
              </w:tc>
              <w:tc>
                <w:tcPr>
                  <w:tcW w:w="405" w:type="pct"/>
                  <w:shd w:val="clear" w:color="auto" w:fill="auto"/>
                  <w:vAlign w:val="center"/>
                </w:tcPr>
                <w:p w14:paraId="702C0A6B">
                  <w:pPr>
                    <w:snapToGrid w:val="0"/>
                    <w:jc w:val="center"/>
                    <w:rPr>
                      <w:rFonts w:eastAsia="仿宋"/>
                      <w:szCs w:val="21"/>
                    </w:rPr>
                  </w:pPr>
                  <w:r>
                    <w:rPr>
                      <w:rFonts w:eastAsia="仿宋"/>
                      <w:szCs w:val="21"/>
                    </w:rPr>
                    <w:t>固态</w:t>
                  </w:r>
                </w:p>
              </w:tc>
              <w:tc>
                <w:tcPr>
                  <w:tcW w:w="428" w:type="pct"/>
                  <w:shd w:val="clear" w:color="auto" w:fill="auto"/>
                  <w:vAlign w:val="center"/>
                </w:tcPr>
                <w:p w14:paraId="471DBDC7">
                  <w:pPr>
                    <w:snapToGrid w:val="0"/>
                    <w:jc w:val="center"/>
                    <w:rPr>
                      <w:rFonts w:eastAsia="仿宋"/>
                      <w:szCs w:val="21"/>
                    </w:rPr>
                  </w:pPr>
                  <w:r>
                    <w:rPr>
                      <w:rFonts w:eastAsia="仿宋"/>
                      <w:szCs w:val="21"/>
                    </w:rPr>
                    <w:t>塑料</w:t>
                  </w:r>
                </w:p>
              </w:tc>
              <w:tc>
                <w:tcPr>
                  <w:tcW w:w="468" w:type="pct"/>
                  <w:vAlign w:val="center"/>
                </w:tcPr>
                <w:p w14:paraId="30AE8A07">
                  <w:pPr>
                    <w:snapToGrid w:val="0"/>
                    <w:jc w:val="center"/>
                    <w:rPr>
                      <w:rFonts w:eastAsia="仿宋"/>
                      <w:szCs w:val="21"/>
                    </w:rPr>
                  </w:pPr>
                  <w:r>
                    <w:rPr>
                      <w:rFonts w:eastAsia="仿宋"/>
                      <w:szCs w:val="21"/>
                    </w:rPr>
                    <w:t>07</w:t>
                  </w:r>
                </w:p>
              </w:tc>
              <w:tc>
                <w:tcPr>
                  <w:tcW w:w="735" w:type="pct"/>
                  <w:shd w:val="clear" w:color="auto" w:fill="auto"/>
                  <w:vAlign w:val="center"/>
                </w:tcPr>
                <w:p w14:paraId="400FEFEF">
                  <w:pPr>
                    <w:snapToGrid w:val="0"/>
                    <w:jc w:val="center"/>
                    <w:rPr>
                      <w:rFonts w:eastAsia="仿宋"/>
                      <w:szCs w:val="21"/>
                    </w:rPr>
                  </w:pPr>
                  <w:r>
                    <w:rPr>
                      <w:rFonts w:eastAsia="仿宋"/>
                      <w:szCs w:val="21"/>
                    </w:rPr>
                    <w:t>398-009-07</w:t>
                  </w:r>
                </w:p>
              </w:tc>
              <w:tc>
                <w:tcPr>
                  <w:tcW w:w="489" w:type="pct"/>
                  <w:shd w:val="clear" w:color="auto" w:fill="auto"/>
                  <w:vAlign w:val="center"/>
                </w:tcPr>
                <w:p w14:paraId="7FEBA2EE">
                  <w:pPr>
                    <w:snapToGrid w:val="0"/>
                    <w:jc w:val="center"/>
                    <w:rPr>
                      <w:rFonts w:eastAsia="仿宋"/>
                      <w:szCs w:val="21"/>
                    </w:rPr>
                  </w:pPr>
                  <w:r>
                    <w:rPr>
                      <w:rFonts w:eastAsia="仿宋"/>
                      <w:szCs w:val="21"/>
                    </w:rPr>
                    <w:t>0.1</w:t>
                  </w:r>
                </w:p>
              </w:tc>
              <w:tc>
                <w:tcPr>
                  <w:tcW w:w="488" w:type="pct"/>
                  <w:vAlign w:val="center"/>
                </w:tcPr>
                <w:p w14:paraId="5404C29C">
                  <w:pPr>
                    <w:snapToGrid w:val="0"/>
                    <w:jc w:val="center"/>
                    <w:rPr>
                      <w:rFonts w:eastAsia="仿宋"/>
                      <w:szCs w:val="21"/>
                    </w:rPr>
                  </w:pPr>
                  <w:r>
                    <w:rPr>
                      <w:rFonts w:eastAsia="仿宋"/>
                      <w:szCs w:val="21"/>
                    </w:rPr>
                    <w:t>0</w:t>
                  </w:r>
                </w:p>
              </w:tc>
              <w:tc>
                <w:tcPr>
                  <w:tcW w:w="389" w:type="pct"/>
                  <w:vMerge w:val="continue"/>
                  <w:vAlign w:val="center"/>
                </w:tcPr>
                <w:p w14:paraId="5608E660">
                  <w:pPr>
                    <w:snapToGrid w:val="0"/>
                    <w:jc w:val="center"/>
                    <w:rPr>
                      <w:rFonts w:eastAsia="仿宋"/>
                      <w:szCs w:val="21"/>
                    </w:rPr>
                  </w:pPr>
                </w:p>
              </w:tc>
            </w:tr>
            <w:tr w14:paraId="5137C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15" w:type="pct"/>
                  <w:shd w:val="clear" w:color="auto" w:fill="auto"/>
                  <w:vAlign w:val="center"/>
                </w:tcPr>
                <w:p w14:paraId="519B0AEA">
                  <w:pPr>
                    <w:snapToGrid w:val="0"/>
                    <w:jc w:val="center"/>
                    <w:rPr>
                      <w:rFonts w:eastAsia="仿宋"/>
                      <w:szCs w:val="21"/>
                    </w:rPr>
                  </w:pPr>
                  <w:r>
                    <w:rPr>
                      <w:rFonts w:hint="eastAsia" w:eastAsia="仿宋"/>
                      <w:szCs w:val="21"/>
                    </w:rPr>
                    <w:t>不合格品</w:t>
                  </w:r>
                </w:p>
              </w:tc>
              <w:tc>
                <w:tcPr>
                  <w:tcW w:w="295" w:type="pct"/>
                  <w:vMerge w:val="continue"/>
                  <w:shd w:val="clear" w:color="auto" w:fill="auto"/>
                  <w:vAlign w:val="center"/>
                </w:tcPr>
                <w:p w14:paraId="07E49467">
                  <w:pPr>
                    <w:snapToGrid w:val="0"/>
                    <w:jc w:val="center"/>
                    <w:rPr>
                      <w:rFonts w:eastAsia="仿宋"/>
                      <w:szCs w:val="21"/>
                    </w:rPr>
                  </w:pPr>
                </w:p>
              </w:tc>
              <w:tc>
                <w:tcPr>
                  <w:tcW w:w="687" w:type="pct"/>
                  <w:shd w:val="clear" w:color="auto" w:fill="auto"/>
                  <w:vAlign w:val="center"/>
                </w:tcPr>
                <w:p w14:paraId="21EA7879">
                  <w:pPr>
                    <w:snapToGrid w:val="0"/>
                    <w:jc w:val="center"/>
                    <w:rPr>
                      <w:rFonts w:eastAsia="仿宋"/>
                      <w:szCs w:val="21"/>
                    </w:rPr>
                  </w:pPr>
                  <w:r>
                    <w:rPr>
                      <w:rFonts w:hint="eastAsia" w:eastAsia="仿宋"/>
                      <w:szCs w:val="21"/>
                    </w:rPr>
                    <w:t>检验</w:t>
                  </w:r>
                </w:p>
              </w:tc>
              <w:tc>
                <w:tcPr>
                  <w:tcW w:w="405" w:type="pct"/>
                  <w:shd w:val="clear" w:color="auto" w:fill="auto"/>
                  <w:vAlign w:val="center"/>
                </w:tcPr>
                <w:p w14:paraId="1E9BE82E">
                  <w:pPr>
                    <w:snapToGrid w:val="0"/>
                    <w:jc w:val="center"/>
                    <w:rPr>
                      <w:rFonts w:eastAsia="仿宋"/>
                      <w:szCs w:val="21"/>
                    </w:rPr>
                  </w:pPr>
                  <w:r>
                    <w:rPr>
                      <w:rFonts w:eastAsia="仿宋"/>
                      <w:szCs w:val="21"/>
                    </w:rPr>
                    <w:t>固态</w:t>
                  </w:r>
                </w:p>
              </w:tc>
              <w:tc>
                <w:tcPr>
                  <w:tcW w:w="428" w:type="pct"/>
                  <w:shd w:val="clear" w:color="auto" w:fill="auto"/>
                  <w:vAlign w:val="center"/>
                </w:tcPr>
                <w:p w14:paraId="2BEA75B6">
                  <w:pPr>
                    <w:snapToGrid w:val="0"/>
                    <w:jc w:val="center"/>
                    <w:rPr>
                      <w:rFonts w:eastAsia="仿宋"/>
                      <w:szCs w:val="21"/>
                    </w:rPr>
                  </w:pPr>
                  <w:r>
                    <w:rPr>
                      <w:rFonts w:hint="eastAsia" w:eastAsia="仿宋"/>
                      <w:szCs w:val="21"/>
                    </w:rPr>
                    <w:t>/</w:t>
                  </w:r>
                </w:p>
              </w:tc>
              <w:tc>
                <w:tcPr>
                  <w:tcW w:w="468" w:type="pct"/>
                  <w:vAlign w:val="center"/>
                </w:tcPr>
                <w:p w14:paraId="019AE246">
                  <w:pPr>
                    <w:snapToGrid w:val="0"/>
                    <w:jc w:val="center"/>
                    <w:rPr>
                      <w:rFonts w:eastAsia="仿宋"/>
                      <w:szCs w:val="21"/>
                    </w:rPr>
                  </w:pPr>
                  <w:r>
                    <w:rPr>
                      <w:rFonts w:eastAsia="仿宋"/>
                      <w:szCs w:val="21"/>
                    </w:rPr>
                    <w:t>99</w:t>
                  </w:r>
                </w:p>
              </w:tc>
              <w:tc>
                <w:tcPr>
                  <w:tcW w:w="735" w:type="pct"/>
                  <w:shd w:val="clear" w:color="auto" w:fill="auto"/>
                  <w:vAlign w:val="center"/>
                </w:tcPr>
                <w:p w14:paraId="3633E532">
                  <w:pPr>
                    <w:snapToGrid w:val="0"/>
                    <w:jc w:val="center"/>
                    <w:rPr>
                      <w:rFonts w:eastAsia="仿宋"/>
                      <w:szCs w:val="21"/>
                    </w:rPr>
                  </w:pPr>
                  <w:r>
                    <w:rPr>
                      <w:rFonts w:eastAsia="仿宋"/>
                      <w:szCs w:val="21"/>
                    </w:rPr>
                    <w:t>398-009-99</w:t>
                  </w:r>
                </w:p>
              </w:tc>
              <w:tc>
                <w:tcPr>
                  <w:tcW w:w="489" w:type="pct"/>
                  <w:shd w:val="clear" w:color="auto" w:fill="auto"/>
                  <w:vAlign w:val="center"/>
                </w:tcPr>
                <w:p w14:paraId="3BC1643E">
                  <w:pPr>
                    <w:snapToGrid w:val="0"/>
                    <w:jc w:val="center"/>
                    <w:rPr>
                      <w:rFonts w:eastAsia="仿宋"/>
                      <w:szCs w:val="21"/>
                    </w:rPr>
                  </w:pPr>
                  <w:r>
                    <w:rPr>
                      <w:rFonts w:eastAsia="仿宋"/>
                      <w:szCs w:val="21"/>
                    </w:rPr>
                    <w:t>0.2</w:t>
                  </w:r>
                </w:p>
              </w:tc>
              <w:tc>
                <w:tcPr>
                  <w:tcW w:w="488" w:type="pct"/>
                  <w:vAlign w:val="center"/>
                </w:tcPr>
                <w:p w14:paraId="3D4A33D7">
                  <w:pPr>
                    <w:snapToGrid w:val="0"/>
                    <w:jc w:val="center"/>
                    <w:rPr>
                      <w:rFonts w:eastAsia="仿宋"/>
                      <w:szCs w:val="21"/>
                    </w:rPr>
                  </w:pPr>
                  <w:r>
                    <w:rPr>
                      <w:rFonts w:eastAsia="仿宋"/>
                      <w:szCs w:val="21"/>
                    </w:rPr>
                    <w:t>0</w:t>
                  </w:r>
                </w:p>
              </w:tc>
              <w:tc>
                <w:tcPr>
                  <w:tcW w:w="389" w:type="pct"/>
                  <w:vMerge w:val="continue"/>
                  <w:vAlign w:val="center"/>
                </w:tcPr>
                <w:p w14:paraId="4C08D271">
                  <w:pPr>
                    <w:snapToGrid w:val="0"/>
                    <w:jc w:val="center"/>
                    <w:rPr>
                      <w:rFonts w:eastAsia="仿宋"/>
                      <w:szCs w:val="21"/>
                    </w:rPr>
                  </w:pPr>
                </w:p>
              </w:tc>
            </w:tr>
            <w:tr w14:paraId="4A7C6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15" w:type="pct"/>
                  <w:shd w:val="clear" w:color="auto" w:fill="auto"/>
                  <w:vAlign w:val="center"/>
                </w:tcPr>
                <w:p w14:paraId="00BE4FCE">
                  <w:pPr>
                    <w:snapToGrid w:val="0"/>
                    <w:jc w:val="center"/>
                    <w:rPr>
                      <w:rFonts w:eastAsia="仿宋"/>
                      <w:szCs w:val="21"/>
                    </w:rPr>
                  </w:pPr>
                  <w:r>
                    <w:rPr>
                      <w:rFonts w:hint="eastAsia" w:eastAsia="仿宋"/>
                      <w:szCs w:val="21"/>
                    </w:rPr>
                    <w:t>废滤筒除尘器</w:t>
                  </w:r>
                </w:p>
              </w:tc>
              <w:tc>
                <w:tcPr>
                  <w:tcW w:w="295" w:type="pct"/>
                  <w:vMerge w:val="continue"/>
                  <w:shd w:val="clear" w:color="auto" w:fill="auto"/>
                  <w:vAlign w:val="center"/>
                </w:tcPr>
                <w:p w14:paraId="4A349D83">
                  <w:pPr>
                    <w:snapToGrid w:val="0"/>
                    <w:jc w:val="center"/>
                    <w:rPr>
                      <w:rFonts w:eastAsia="仿宋"/>
                      <w:szCs w:val="21"/>
                    </w:rPr>
                  </w:pPr>
                </w:p>
              </w:tc>
              <w:tc>
                <w:tcPr>
                  <w:tcW w:w="687" w:type="pct"/>
                  <w:shd w:val="clear" w:color="auto" w:fill="auto"/>
                  <w:vAlign w:val="center"/>
                </w:tcPr>
                <w:p w14:paraId="13BE7A90">
                  <w:pPr>
                    <w:snapToGrid w:val="0"/>
                    <w:jc w:val="center"/>
                    <w:rPr>
                      <w:rFonts w:eastAsia="仿宋"/>
                      <w:szCs w:val="21"/>
                    </w:rPr>
                  </w:pPr>
                  <w:r>
                    <w:rPr>
                      <w:rFonts w:eastAsia="仿宋"/>
                      <w:szCs w:val="21"/>
                    </w:rPr>
                    <w:t>废气处理</w:t>
                  </w:r>
                </w:p>
              </w:tc>
              <w:tc>
                <w:tcPr>
                  <w:tcW w:w="405" w:type="pct"/>
                  <w:shd w:val="clear" w:color="auto" w:fill="auto"/>
                  <w:vAlign w:val="center"/>
                </w:tcPr>
                <w:p w14:paraId="44319C71">
                  <w:pPr>
                    <w:snapToGrid w:val="0"/>
                    <w:jc w:val="center"/>
                    <w:rPr>
                      <w:rFonts w:eastAsia="仿宋"/>
                      <w:szCs w:val="21"/>
                    </w:rPr>
                  </w:pPr>
                  <w:r>
                    <w:rPr>
                      <w:rFonts w:eastAsia="仿宋"/>
                      <w:szCs w:val="21"/>
                    </w:rPr>
                    <w:t>固态</w:t>
                  </w:r>
                </w:p>
              </w:tc>
              <w:tc>
                <w:tcPr>
                  <w:tcW w:w="428" w:type="pct"/>
                  <w:shd w:val="clear" w:color="auto" w:fill="auto"/>
                  <w:vAlign w:val="center"/>
                </w:tcPr>
                <w:p w14:paraId="2AF0D460">
                  <w:pPr>
                    <w:snapToGrid w:val="0"/>
                    <w:jc w:val="center"/>
                    <w:rPr>
                      <w:rFonts w:eastAsia="仿宋"/>
                      <w:szCs w:val="21"/>
                    </w:rPr>
                  </w:pPr>
                  <w:r>
                    <w:rPr>
                      <w:rFonts w:hint="eastAsia" w:eastAsia="仿宋"/>
                      <w:szCs w:val="21"/>
                    </w:rPr>
                    <w:t>塑料</w:t>
                  </w:r>
                </w:p>
              </w:tc>
              <w:tc>
                <w:tcPr>
                  <w:tcW w:w="468" w:type="pct"/>
                  <w:vAlign w:val="center"/>
                </w:tcPr>
                <w:p w14:paraId="0F169809">
                  <w:pPr>
                    <w:snapToGrid w:val="0"/>
                    <w:jc w:val="center"/>
                    <w:rPr>
                      <w:rFonts w:eastAsia="仿宋"/>
                      <w:szCs w:val="21"/>
                    </w:rPr>
                  </w:pPr>
                  <w:r>
                    <w:rPr>
                      <w:rFonts w:eastAsia="仿宋"/>
                      <w:szCs w:val="21"/>
                    </w:rPr>
                    <w:t>99</w:t>
                  </w:r>
                </w:p>
              </w:tc>
              <w:tc>
                <w:tcPr>
                  <w:tcW w:w="735" w:type="pct"/>
                  <w:shd w:val="clear" w:color="auto" w:fill="auto"/>
                  <w:vAlign w:val="center"/>
                </w:tcPr>
                <w:p w14:paraId="5E114409">
                  <w:pPr>
                    <w:snapToGrid w:val="0"/>
                    <w:jc w:val="center"/>
                    <w:rPr>
                      <w:rFonts w:eastAsia="仿宋"/>
                      <w:szCs w:val="21"/>
                    </w:rPr>
                  </w:pPr>
                  <w:r>
                    <w:rPr>
                      <w:rFonts w:eastAsia="仿宋"/>
                      <w:szCs w:val="21"/>
                    </w:rPr>
                    <w:t>398-009-99</w:t>
                  </w:r>
                </w:p>
              </w:tc>
              <w:tc>
                <w:tcPr>
                  <w:tcW w:w="489" w:type="pct"/>
                  <w:shd w:val="clear" w:color="auto" w:fill="auto"/>
                  <w:vAlign w:val="center"/>
                </w:tcPr>
                <w:p w14:paraId="30EBD2D3">
                  <w:pPr>
                    <w:snapToGrid w:val="0"/>
                    <w:jc w:val="center"/>
                    <w:rPr>
                      <w:rFonts w:eastAsia="仿宋"/>
                      <w:szCs w:val="21"/>
                    </w:rPr>
                  </w:pPr>
                  <w:r>
                    <w:rPr>
                      <w:rFonts w:hint="eastAsia" w:eastAsia="仿宋"/>
                      <w:szCs w:val="21"/>
                    </w:rPr>
                    <w:t>0</w:t>
                  </w:r>
                  <w:r>
                    <w:rPr>
                      <w:rFonts w:eastAsia="仿宋"/>
                      <w:szCs w:val="21"/>
                    </w:rPr>
                    <w:t>.1</w:t>
                  </w:r>
                </w:p>
              </w:tc>
              <w:tc>
                <w:tcPr>
                  <w:tcW w:w="488" w:type="pct"/>
                  <w:vAlign w:val="center"/>
                </w:tcPr>
                <w:p w14:paraId="29576247">
                  <w:pPr>
                    <w:snapToGrid w:val="0"/>
                    <w:jc w:val="center"/>
                    <w:rPr>
                      <w:rFonts w:eastAsia="仿宋"/>
                      <w:szCs w:val="21"/>
                    </w:rPr>
                  </w:pPr>
                  <w:r>
                    <w:rPr>
                      <w:rFonts w:eastAsia="仿宋"/>
                      <w:szCs w:val="21"/>
                    </w:rPr>
                    <w:t>0</w:t>
                  </w:r>
                </w:p>
              </w:tc>
              <w:tc>
                <w:tcPr>
                  <w:tcW w:w="389" w:type="pct"/>
                  <w:vMerge w:val="continue"/>
                  <w:vAlign w:val="center"/>
                </w:tcPr>
                <w:p w14:paraId="13379A9D">
                  <w:pPr>
                    <w:snapToGrid w:val="0"/>
                    <w:jc w:val="center"/>
                    <w:rPr>
                      <w:rFonts w:eastAsia="仿宋"/>
                      <w:szCs w:val="21"/>
                    </w:rPr>
                  </w:pPr>
                </w:p>
              </w:tc>
            </w:tr>
            <w:tr w14:paraId="49D55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15" w:type="pct"/>
                  <w:shd w:val="clear" w:color="auto" w:fill="auto"/>
                  <w:vAlign w:val="center"/>
                </w:tcPr>
                <w:p w14:paraId="3B9CA5B7">
                  <w:pPr>
                    <w:snapToGrid w:val="0"/>
                    <w:jc w:val="center"/>
                    <w:rPr>
                      <w:rFonts w:eastAsia="仿宋"/>
                      <w:szCs w:val="21"/>
                    </w:rPr>
                  </w:pPr>
                  <w:r>
                    <w:rPr>
                      <w:rFonts w:eastAsia="仿宋"/>
                      <w:szCs w:val="21"/>
                    </w:rPr>
                    <w:t>废包装桶</w:t>
                  </w:r>
                </w:p>
              </w:tc>
              <w:tc>
                <w:tcPr>
                  <w:tcW w:w="295" w:type="pct"/>
                  <w:vMerge w:val="restart"/>
                  <w:shd w:val="clear" w:color="auto" w:fill="auto"/>
                  <w:vAlign w:val="center"/>
                </w:tcPr>
                <w:p w14:paraId="6076E44A">
                  <w:pPr>
                    <w:snapToGrid w:val="0"/>
                    <w:jc w:val="center"/>
                    <w:rPr>
                      <w:rFonts w:eastAsia="仿宋"/>
                      <w:szCs w:val="21"/>
                    </w:rPr>
                  </w:pPr>
                  <w:r>
                    <w:rPr>
                      <w:rFonts w:eastAsia="仿宋"/>
                      <w:szCs w:val="21"/>
                    </w:rPr>
                    <w:t>危险废物</w:t>
                  </w:r>
                </w:p>
              </w:tc>
              <w:tc>
                <w:tcPr>
                  <w:tcW w:w="687" w:type="pct"/>
                  <w:shd w:val="clear" w:color="auto" w:fill="auto"/>
                  <w:vAlign w:val="center"/>
                </w:tcPr>
                <w:p w14:paraId="127963C5">
                  <w:pPr>
                    <w:snapToGrid w:val="0"/>
                    <w:jc w:val="center"/>
                    <w:rPr>
                      <w:rFonts w:eastAsia="仿宋"/>
                      <w:szCs w:val="21"/>
                    </w:rPr>
                  </w:pPr>
                  <w:r>
                    <w:rPr>
                      <w:rFonts w:hint="eastAsia" w:eastAsia="仿宋"/>
                      <w:szCs w:val="21"/>
                    </w:rPr>
                    <w:t>原料使用</w:t>
                  </w:r>
                </w:p>
              </w:tc>
              <w:tc>
                <w:tcPr>
                  <w:tcW w:w="405" w:type="pct"/>
                  <w:shd w:val="clear" w:color="auto" w:fill="auto"/>
                  <w:vAlign w:val="center"/>
                </w:tcPr>
                <w:p w14:paraId="49907E7C">
                  <w:pPr>
                    <w:snapToGrid w:val="0"/>
                    <w:jc w:val="center"/>
                    <w:rPr>
                      <w:rFonts w:eastAsia="仿宋"/>
                      <w:szCs w:val="21"/>
                    </w:rPr>
                  </w:pPr>
                  <w:r>
                    <w:rPr>
                      <w:rFonts w:eastAsia="仿宋"/>
                      <w:szCs w:val="21"/>
                    </w:rPr>
                    <w:t>固态</w:t>
                  </w:r>
                </w:p>
              </w:tc>
              <w:tc>
                <w:tcPr>
                  <w:tcW w:w="428" w:type="pct"/>
                  <w:shd w:val="clear" w:color="auto" w:fill="auto"/>
                  <w:vAlign w:val="center"/>
                </w:tcPr>
                <w:p w14:paraId="585ABE88">
                  <w:pPr>
                    <w:snapToGrid w:val="0"/>
                    <w:jc w:val="center"/>
                    <w:rPr>
                      <w:rFonts w:eastAsia="仿宋"/>
                      <w:szCs w:val="21"/>
                    </w:rPr>
                  </w:pPr>
                  <w:r>
                    <w:rPr>
                      <w:rFonts w:eastAsia="仿宋"/>
                      <w:szCs w:val="21"/>
                    </w:rPr>
                    <w:t>塑料</w:t>
                  </w:r>
                </w:p>
              </w:tc>
              <w:tc>
                <w:tcPr>
                  <w:tcW w:w="468" w:type="pct"/>
                  <w:vAlign w:val="center"/>
                </w:tcPr>
                <w:p w14:paraId="01E5384B">
                  <w:pPr>
                    <w:snapToGrid w:val="0"/>
                    <w:jc w:val="center"/>
                    <w:rPr>
                      <w:rFonts w:eastAsia="仿宋"/>
                      <w:szCs w:val="21"/>
                    </w:rPr>
                  </w:pPr>
                  <w:r>
                    <w:rPr>
                      <w:rFonts w:eastAsia="仿宋"/>
                      <w:szCs w:val="21"/>
                    </w:rPr>
                    <w:t>HW49</w:t>
                  </w:r>
                </w:p>
              </w:tc>
              <w:tc>
                <w:tcPr>
                  <w:tcW w:w="735" w:type="pct"/>
                  <w:shd w:val="clear" w:color="auto" w:fill="auto"/>
                  <w:vAlign w:val="center"/>
                </w:tcPr>
                <w:p w14:paraId="64F52E1F">
                  <w:pPr>
                    <w:snapToGrid w:val="0"/>
                    <w:jc w:val="center"/>
                    <w:rPr>
                      <w:rFonts w:eastAsia="仿宋"/>
                      <w:szCs w:val="21"/>
                    </w:rPr>
                  </w:pPr>
                  <w:r>
                    <w:rPr>
                      <w:rFonts w:eastAsia="仿宋"/>
                      <w:szCs w:val="21"/>
                    </w:rPr>
                    <w:t>900-041-49</w:t>
                  </w:r>
                </w:p>
              </w:tc>
              <w:tc>
                <w:tcPr>
                  <w:tcW w:w="489" w:type="pct"/>
                  <w:shd w:val="clear" w:color="auto" w:fill="auto"/>
                  <w:vAlign w:val="center"/>
                </w:tcPr>
                <w:p w14:paraId="469E9C84">
                  <w:pPr>
                    <w:snapToGrid w:val="0"/>
                    <w:jc w:val="center"/>
                    <w:rPr>
                      <w:rFonts w:eastAsia="仿宋"/>
                      <w:szCs w:val="21"/>
                    </w:rPr>
                  </w:pPr>
                  <w:r>
                    <w:rPr>
                      <w:rFonts w:eastAsia="仿宋"/>
                      <w:szCs w:val="21"/>
                    </w:rPr>
                    <w:t>0.6</w:t>
                  </w:r>
                </w:p>
              </w:tc>
              <w:tc>
                <w:tcPr>
                  <w:tcW w:w="488" w:type="pct"/>
                  <w:vAlign w:val="center"/>
                </w:tcPr>
                <w:p w14:paraId="6D449C39">
                  <w:pPr>
                    <w:snapToGrid w:val="0"/>
                    <w:jc w:val="center"/>
                    <w:rPr>
                      <w:rFonts w:eastAsia="仿宋"/>
                      <w:szCs w:val="21"/>
                    </w:rPr>
                  </w:pPr>
                  <w:r>
                    <w:rPr>
                      <w:rFonts w:eastAsia="仿宋"/>
                      <w:szCs w:val="21"/>
                    </w:rPr>
                    <w:t>0</w:t>
                  </w:r>
                </w:p>
              </w:tc>
              <w:tc>
                <w:tcPr>
                  <w:tcW w:w="389" w:type="pct"/>
                  <w:vMerge w:val="restart"/>
                  <w:vAlign w:val="center"/>
                </w:tcPr>
                <w:p w14:paraId="48A0B2B0">
                  <w:pPr>
                    <w:snapToGrid w:val="0"/>
                    <w:jc w:val="center"/>
                    <w:rPr>
                      <w:rFonts w:eastAsia="仿宋"/>
                      <w:szCs w:val="21"/>
                    </w:rPr>
                  </w:pPr>
                  <w:r>
                    <w:rPr>
                      <w:rFonts w:eastAsia="仿宋"/>
                      <w:szCs w:val="21"/>
                    </w:rPr>
                    <w:t>委托有资质单位处置</w:t>
                  </w:r>
                </w:p>
              </w:tc>
            </w:tr>
            <w:tr w14:paraId="07EFD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15" w:type="pct"/>
                  <w:shd w:val="clear" w:color="auto" w:fill="auto"/>
                  <w:vAlign w:val="center"/>
                </w:tcPr>
                <w:p w14:paraId="4AB85DBD">
                  <w:pPr>
                    <w:snapToGrid w:val="0"/>
                    <w:jc w:val="center"/>
                    <w:rPr>
                      <w:rFonts w:eastAsia="仿宋"/>
                      <w:szCs w:val="21"/>
                    </w:rPr>
                  </w:pPr>
                  <w:r>
                    <w:rPr>
                      <w:rFonts w:eastAsia="仿宋"/>
                      <w:szCs w:val="21"/>
                    </w:rPr>
                    <w:t>废活性炭</w:t>
                  </w:r>
                </w:p>
              </w:tc>
              <w:tc>
                <w:tcPr>
                  <w:tcW w:w="295" w:type="pct"/>
                  <w:vMerge w:val="continue"/>
                  <w:shd w:val="clear" w:color="auto" w:fill="auto"/>
                  <w:vAlign w:val="center"/>
                </w:tcPr>
                <w:p w14:paraId="4C391E3C">
                  <w:pPr>
                    <w:snapToGrid w:val="0"/>
                    <w:jc w:val="center"/>
                    <w:rPr>
                      <w:rFonts w:eastAsia="仿宋"/>
                      <w:szCs w:val="21"/>
                    </w:rPr>
                  </w:pPr>
                </w:p>
              </w:tc>
              <w:tc>
                <w:tcPr>
                  <w:tcW w:w="687" w:type="pct"/>
                  <w:shd w:val="clear" w:color="auto" w:fill="auto"/>
                  <w:vAlign w:val="center"/>
                </w:tcPr>
                <w:p w14:paraId="28482CDD">
                  <w:pPr>
                    <w:snapToGrid w:val="0"/>
                    <w:jc w:val="center"/>
                    <w:rPr>
                      <w:rFonts w:eastAsia="仿宋"/>
                      <w:szCs w:val="21"/>
                    </w:rPr>
                  </w:pPr>
                  <w:r>
                    <w:rPr>
                      <w:rFonts w:eastAsia="仿宋"/>
                      <w:szCs w:val="21"/>
                    </w:rPr>
                    <w:t>废气处理</w:t>
                  </w:r>
                </w:p>
              </w:tc>
              <w:tc>
                <w:tcPr>
                  <w:tcW w:w="405" w:type="pct"/>
                  <w:shd w:val="clear" w:color="auto" w:fill="auto"/>
                  <w:vAlign w:val="center"/>
                </w:tcPr>
                <w:p w14:paraId="61448EF8">
                  <w:pPr>
                    <w:snapToGrid w:val="0"/>
                    <w:jc w:val="center"/>
                    <w:rPr>
                      <w:rFonts w:eastAsia="仿宋"/>
                      <w:szCs w:val="21"/>
                    </w:rPr>
                  </w:pPr>
                  <w:r>
                    <w:rPr>
                      <w:rFonts w:eastAsia="仿宋"/>
                      <w:szCs w:val="21"/>
                    </w:rPr>
                    <w:t>固态</w:t>
                  </w:r>
                </w:p>
              </w:tc>
              <w:tc>
                <w:tcPr>
                  <w:tcW w:w="428" w:type="pct"/>
                  <w:shd w:val="clear" w:color="auto" w:fill="auto"/>
                  <w:vAlign w:val="center"/>
                </w:tcPr>
                <w:p w14:paraId="4E633ED5">
                  <w:pPr>
                    <w:snapToGrid w:val="0"/>
                    <w:jc w:val="center"/>
                    <w:rPr>
                      <w:rFonts w:eastAsia="仿宋"/>
                      <w:szCs w:val="21"/>
                    </w:rPr>
                  </w:pPr>
                  <w:r>
                    <w:rPr>
                      <w:rFonts w:eastAsia="仿宋"/>
                      <w:szCs w:val="21"/>
                    </w:rPr>
                    <w:t>碳、有机物</w:t>
                  </w:r>
                </w:p>
              </w:tc>
              <w:tc>
                <w:tcPr>
                  <w:tcW w:w="468" w:type="pct"/>
                  <w:vAlign w:val="center"/>
                </w:tcPr>
                <w:p w14:paraId="19761786">
                  <w:pPr>
                    <w:snapToGrid w:val="0"/>
                    <w:jc w:val="center"/>
                    <w:rPr>
                      <w:rFonts w:eastAsia="仿宋"/>
                      <w:szCs w:val="21"/>
                    </w:rPr>
                  </w:pPr>
                  <w:r>
                    <w:rPr>
                      <w:rFonts w:eastAsia="仿宋"/>
                      <w:szCs w:val="21"/>
                    </w:rPr>
                    <w:t>HW49</w:t>
                  </w:r>
                </w:p>
              </w:tc>
              <w:tc>
                <w:tcPr>
                  <w:tcW w:w="735" w:type="pct"/>
                  <w:shd w:val="clear" w:color="auto" w:fill="auto"/>
                  <w:vAlign w:val="center"/>
                </w:tcPr>
                <w:p w14:paraId="289BBD54">
                  <w:pPr>
                    <w:snapToGrid w:val="0"/>
                    <w:jc w:val="center"/>
                    <w:rPr>
                      <w:rFonts w:eastAsia="仿宋"/>
                      <w:szCs w:val="21"/>
                    </w:rPr>
                  </w:pPr>
                  <w:r>
                    <w:rPr>
                      <w:rFonts w:eastAsia="仿宋"/>
                      <w:szCs w:val="21"/>
                    </w:rPr>
                    <w:t>900-039-49</w:t>
                  </w:r>
                </w:p>
              </w:tc>
              <w:tc>
                <w:tcPr>
                  <w:tcW w:w="489" w:type="pct"/>
                  <w:shd w:val="clear" w:color="auto" w:fill="auto"/>
                  <w:vAlign w:val="center"/>
                </w:tcPr>
                <w:p w14:paraId="755A719E">
                  <w:pPr>
                    <w:snapToGrid w:val="0"/>
                    <w:jc w:val="center"/>
                    <w:rPr>
                      <w:rFonts w:eastAsia="仿宋"/>
                      <w:szCs w:val="21"/>
                      <w:highlight w:val="yellow"/>
                    </w:rPr>
                  </w:pPr>
                  <w:r>
                    <w:rPr>
                      <w:rFonts w:eastAsia="仿宋"/>
                      <w:szCs w:val="21"/>
                    </w:rPr>
                    <w:t>5.33</w:t>
                  </w:r>
                </w:p>
              </w:tc>
              <w:tc>
                <w:tcPr>
                  <w:tcW w:w="488" w:type="pct"/>
                  <w:vAlign w:val="center"/>
                </w:tcPr>
                <w:p w14:paraId="4AFDDC70">
                  <w:pPr>
                    <w:snapToGrid w:val="0"/>
                    <w:jc w:val="center"/>
                    <w:rPr>
                      <w:rFonts w:eastAsia="仿宋"/>
                      <w:szCs w:val="21"/>
                    </w:rPr>
                  </w:pPr>
                  <w:r>
                    <w:rPr>
                      <w:rFonts w:eastAsia="仿宋"/>
                      <w:szCs w:val="21"/>
                    </w:rPr>
                    <w:t>0</w:t>
                  </w:r>
                </w:p>
              </w:tc>
              <w:tc>
                <w:tcPr>
                  <w:tcW w:w="389" w:type="pct"/>
                  <w:vMerge w:val="continue"/>
                  <w:vAlign w:val="center"/>
                </w:tcPr>
                <w:p w14:paraId="5E9A7727">
                  <w:pPr>
                    <w:snapToGrid w:val="0"/>
                    <w:jc w:val="center"/>
                    <w:rPr>
                      <w:rFonts w:eastAsia="仿宋"/>
                      <w:szCs w:val="21"/>
                    </w:rPr>
                  </w:pPr>
                </w:p>
              </w:tc>
            </w:tr>
          </w:tbl>
          <w:p w14:paraId="18760BBC">
            <w:pPr>
              <w:spacing w:line="500" w:lineRule="exact"/>
              <w:ind w:firstLine="480" w:firstLineChars="200"/>
              <w:rPr>
                <w:rFonts w:eastAsia="仿宋"/>
                <w:bCs/>
                <w:sz w:val="24"/>
              </w:rPr>
            </w:pPr>
            <w:r>
              <w:rPr>
                <w:rFonts w:eastAsia="仿宋"/>
                <w:bCs/>
                <w:sz w:val="24"/>
              </w:rPr>
              <w:t>（3）固废管理要求</w:t>
            </w:r>
          </w:p>
          <w:p w14:paraId="5D634EAE">
            <w:pPr>
              <w:spacing w:line="500" w:lineRule="exact"/>
              <w:ind w:firstLine="480" w:firstLineChars="200"/>
              <w:rPr>
                <w:rFonts w:eastAsia="仿宋"/>
                <w:bCs/>
                <w:sz w:val="24"/>
              </w:rPr>
            </w:pPr>
            <w:r>
              <w:rPr>
                <w:rFonts w:eastAsia="仿宋"/>
                <w:bCs/>
                <w:sz w:val="24"/>
              </w:rPr>
              <w:t>本项目设一座12m</w:t>
            </w:r>
            <w:r>
              <w:rPr>
                <w:rFonts w:eastAsia="仿宋"/>
                <w:bCs/>
                <w:sz w:val="24"/>
                <w:vertAlign w:val="superscript"/>
              </w:rPr>
              <w:t>2</w:t>
            </w:r>
            <w:r>
              <w:rPr>
                <w:rFonts w:eastAsia="仿宋"/>
                <w:bCs/>
                <w:sz w:val="24"/>
              </w:rPr>
              <w:t>的危废仓库，考虑到进出口、过道等，有效存储面积按80%计算，则有效存储面积为9.6m</w:t>
            </w:r>
            <w:r>
              <w:rPr>
                <w:rFonts w:eastAsia="仿宋"/>
                <w:bCs/>
                <w:sz w:val="24"/>
                <w:vertAlign w:val="superscript"/>
              </w:rPr>
              <w:t>2</w:t>
            </w:r>
            <w:r>
              <w:rPr>
                <w:rFonts w:eastAsia="仿宋"/>
                <w:bCs/>
                <w:sz w:val="24"/>
              </w:rPr>
              <w:t>。全厂废液采用吨桶堆放，其余固态危废采用吨袋存放，吨桶占地1m</w:t>
            </w:r>
            <w:r>
              <w:rPr>
                <w:rFonts w:eastAsia="仿宋"/>
                <w:bCs/>
                <w:sz w:val="24"/>
                <w:vertAlign w:val="superscript"/>
              </w:rPr>
              <w:t>2</w:t>
            </w:r>
            <w:r>
              <w:rPr>
                <w:rFonts w:eastAsia="仿宋"/>
                <w:bCs/>
                <w:sz w:val="24"/>
              </w:rPr>
              <w:t>，堆2层，吨袋占地1m</w:t>
            </w:r>
            <w:r>
              <w:rPr>
                <w:rFonts w:eastAsia="仿宋"/>
                <w:bCs/>
                <w:sz w:val="24"/>
                <w:vertAlign w:val="superscript"/>
              </w:rPr>
              <w:t>2</w:t>
            </w:r>
            <w:r>
              <w:rPr>
                <w:rFonts w:eastAsia="仿宋"/>
                <w:bCs/>
                <w:sz w:val="24"/>
              </w:rPr>
              <w:t>，堆2层，则每平方空间内危废储存量为2t，一次性储存危废约19.2吨，本项目建成后全厂危废产生量为5.93t/a，危废仓库内暂存期为3个月，则暂存期内危废最大储量约为1.48t，完全能够满足企业危险废物的暂存需求。</w:t>
            </w:r>
          </w:p>
          <w:p w14:paraId="11EBC087">
            <w:pPr>
              <w:spacing w:line="500" w:lineRule="exact"/>
              <w:ind w:firstLine="480" w:firstLineChars="200"/>
              <w:rPr>
                <w:rFonts w:eastAsia="仿宋"/>
                <w:bCs/>
                <w:sz w:val="24"/>
              </w:rPr>
            </w:pPr>
            <w:r>
              <w:rPr>
                <w:rFonts w:eastAsia="仿宋"/>
                <w:bCs/>
                <w:sz w:val="24"/>
              </w:rPr>
              <w:t>企业危险废物贮存场所（设施）基本情况见下表。</w:t>
            </w:r>
          </w:p>
          <w:p w14:paraId="504E24CD">
            <w:pPr>
              <w:keepNext/>
              <w:spacing w:line="500" w:lineRule="exact"/>
              <w:jc w:val="center"/>
              <w:rPr>
                <w:rFonts w:eastAsia="仿宋"/>
                <w:b/>
                <w:szCs w:val="21"/>
              </w:rPr>
            </w:pPr>
            <w:r>
              <w:rPr>
                <w:rFonts w:eastAsia="仿宋"/>
                <w:b/>
                <w:szCs w:val="21"/>
              </w:rPr>
              <w:t>危险废物贮存场所（设施）基本情况表</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7"/>
              <w:gridCol w:w="961"/>
              <w:gridCol w:w="956"/>
              <w:gridCol w:w="798"/>
              <w:gridCol w:w="953"/>
              <w:gridCol w:w="798"/>
              <w:gridCol w:w="793"/>
              <w:gridCol w:w="956"/>
              <w:gridCol w:w="1003"/>
            </w:tblGrid>
            <w:tr w14:paraId="002BE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0" w:type="pct"/>
                  <w:vAlign w:val="center"/>
                </w:tcPr>
                <w:p w14:paraId="51BF9CBE">
                  <w:pPr>
                    <w:snapToGrid w:val="0"/>
                    <w:jc w:val="center"/>
                    <w:rPr>
                      <w:rFonts w:eastAsia="仿宋"/>
                      <w:szCs w:val="21"/>
                    </w:rPr>
                  </w:pPr>
                  <w:r>
                    <w:rPr>
                      <w:rFonts w:eastAsia="仿宋"/>
                      <w:szCs w:val="21"/>
                    </w:rPr>
                    <w:t>危废类别</w:t>
                  </w:r>
                </w:p>
              </w:tc>
              <w:tc>
                <w:tcPr>
                  <w:tcW w:w="554" w:type="pct"/>
                  <w:vAlign w:val="center"/>
                </w:tcPr>
                <w:p w14:paraId="1C9A7816">
                  <w:pPr>
                    <w:snapToGrid w:val="0"/>
                    <w:jc w:val="center"/>
                    <w:rPr>
                      <w:rFonts w:eastAsia="仿宋"/>
                      <w:szCs w:val="21"/>
                    </w:rPr>
                  </w:pPr>
                  <w:r>
                    <w:rPr>
                      <w:rFonts w:eastAsia="仿宋"/>
                      <w:szCs w:val="21"/>
                    </w:rPr>
                    <w:t>处置量（t/a）</w:t>
                  </w:r>
                </w:p>
              </w:tc>
              <w:tc>
                <w:tcPr>
                  <w:tcW w:w="551" w:type="pct"/>
                  <w:vAlign w:val="center"/>
                </w:tcPr>
                <w:p w14:paraId="28E63F3A">
                  <w:pPr>
                    <w:snapToGrid w:val="0"/>
                    <w:jc w:val="center"/>
                    <w:rPr>
                      <w:rFonts w:eastAsia="仿宋"/>
                      <w:szCs w:val="21"/>
                    </w:rPr>
                  </w:pPr>
                  <w:r>
                    <w:rPr>
                      <w:rFonts w:hint="eastAsia" w:eastAsia="仿宋"/>
                      <w:szCs w:val="21"/>
                    </w:rPr>
                    <w:t>最大暂存量</w:t>
                  </w:r>
                  <w:r>
                    <w:rPr>
                      <w:rFonts w:eastAsia="仿宋"/>
                      <w:szCs w:val="21"/>
                    </w:rPr>
                    <w:t>（t）</w:t>
                  </w:r>
                </w:p>
              </w:tc>
              <w:tc>
                <w:tcPr>
                  <w:tcW w:w="460" w:type="pct"/>
                  <w:vAlign w:val="center"/>
                </w:tcPr>
                <w:p w14:paraId="721ED279">
                  <w:pPr>
                    <w:snapToGrid w:val="0"/>
                    <w:jc w:val="center"/>
                    <w:rPr>
                      <w:rFonts w:eastAsia="仿宋"/>
                      <w:szCs w:val="21"/>
                    </w:rPr>
                  </w:pPr>
                  <w:r>
                    <w:rPr>
                      <w:rFonts w:eastAsia="仿宋"/>
                      <w:szCs w:val="21"/>
                    </w:rPr>
                    <w:t>贮存位置</w:t>
                  </w:r>
                </w:p>
              </w:tc>
              <w:tc>
                <w:tcPr>
                  <w:tcW w:w="549" w:type="pct"/>
                  <w:vAlign w:val="center"/>
                </w:tcPr>
                <w:p w14:paraId="64AA06C8">
                  <w:pPr>
                    <w:snapToGrid w:val="0"/>
                    <w:jc w:val="center"/>
                    <w:rPr>
                      <w:rFonts w:eastAsia="仿宋"/>
                      <w:szCs w:val="21"/>
                    </w:rPr>
                  </w:pPr>
                  <w:r>
                    <w:rPr>
                      <w:rFonts w:eastAsia="仿宋"/>
                      <w:szCs w:val="21"/>
                    </w:rPr>
                    <w:t>面积（m</w:t>
                  </w:r>
                  <w:r>
                    <w:rPr>
                      <w:rFonts w:eastAsia="仿宋"/>
                      <w:szCs w:val="21"/>
                      <w:vertAlign w:val="superscript"/>
                    </w:rPr>
                    <w:t>2</w:t>
                  </w:r>
                  <w:r>
                    <w:rPr>
                      <w:rFonts w:eastAsia="仿宋"/>
                      <w:szCs w:val="21"/>
                    </w:rPr>
                    <w:t>）</w:t>
                  </w:r>
                </w:p>
              </w:tc>
              <w:tc>
                <w:tcPr>
                  <w:tcW w:w="460" w:type="pct"/>
                  <w:vAlign w:val="center"/>
                </w:tcPr>
                <w:p w14:paraId="306B08ED">
                  <w:pPr>
                    <w:snapToGrid w:val="0"/>
                    <w:jc w:val="center"/>
                    <w:rPr>
                      <w:rFonts w:eastAsia="仿宋"/>
                      <w:szCs w:val="21"/>
                    </w:rPr>
                  </w:pPr>
                  <w:r>
                    <w:rPr>
                      <w:rFonts w:eastAsia="仿宋"/>
                      <w:szCs w:val="21"/>
                    </w:rPr>
                    <w:t>容积率</w:t>
                  </w:r>
                </w:p>
              </w:tc>
              <w:tc>
                <w:tcPr>
                  <w:tcW w:w="457" w:type="pct"/>
                  <w:vAlign w:val="center"/>
                </w:tcPr>
                <w:p w14:paraId="7F04ADFA">
                  <w:pPr>
                    <w:snapToGrid w:val="0"/>
                    <w:jc w:val="center"/>
                    <w:rPr>
                      <w:rFonts w:eastAsia="仿宋"/>
                      <w:szCs w:val="21"/>
                    </w:rPr>
                  </w:pPr>
                  <w:r>
                    <w:rPr>
                      <w:rFonts w:eastAsia="仿宋"/>
                      <w:szCs w:val="21"/>
                    </w:rPr>
                    <w:t>核算每m</w:t>
                  </w:r>
                  <w:r>
                    <w:rPr>
                      <w:rFonts w:eastAsia="仿宋"/>
                      <w:szCs w:val="21"/>
                      <w:vertAlign w:val="superscript"/>
                    </w:rPr>
                    <w:t>2</w:t>
                  </w:r>
                  <w:r>
                    <w:rPr>
                      <w:rFonts w:eastAsia="仿宋"/>
                      <w:szCs w:val="21"/>
                    </w:rPr>
                    <w:t>存放量</w:t>
                  </w:r>
                </w:p>
              </w:tc>
              <w:tc>
                <w:tcPr>
                  <w:tcW w:w="551" w:type="pct"/>
                  <w:vAlign w:val="center"/>
                </w:tcPr>
                <w:p w14:paraId="59A4CFD1">
                  <w:pPr>
                    <w:snapToGrid w:val="0"/>
                    <w:jc w:val="center"/>
                    <w:rPr>
                      <w:rFonts w:eastAsia="仿宋"/>
                      <w:szCs w:val="21"/>
                    </w:rPr>
                  </w:pPr>
                  <w:r>
                    <w:rPr>
                      <w:rFonts w:eastAsia="仿宋"/>
                      <w:szCs w:val="21"/>
                    </w:rPr>
                    <w:t>核算最大贮存量（吨）</w:t>
                  </w:r>
                </w:p>
              </w:tc>
              <w:tc>
                <w:tcPr>
                  <w:tcW w:w="578" w:type="pct"/>
                  <w:vAlign w:val="center"/>
                </w:tcPr>
                <w:p w14:paraId="1E23A227">
                  <w:pPr>
                    <w:snapToGrid w:val="0"/>
                    <w:jc w:val="center"/>
                    <w:rPr>
                      <w:rFonts w:eastAsia="仿宋"/>
                      <w:szCs w:val="21"/>
                    </w:rPr>
                  </w:pPr>
                  <w:r>
                    <w:rPr>
                      <w:rFonts w:eastAsia="仿宋"/>
                      <w:szCs w:val="21"/>
                    </w:rPr>
                    <w:t>可贮存天数（天）</w:t>
                  </w:r>
                </w:p>
              </w:tc>
            </w:tr>
            <w:tr w14:paraId="0C554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0" w:type="pct"/>
                  <w:shd w:val="clear" w:color="auto" w:fill="auto"/>
                  <w:vAlign w:val="center"/>
                </w:tcPr>
                <w:p w14:paraId="14B7E835">
                  <w:pPr>
                    <w:snapToGrid w:val="0"/>
                    <w:jc w:val="center"/>
                    <w:rPr>
                      <w:rFonts w:eastAsia="仿宋"/>
                      <w:szCs w:val="21"/>
                    </w:rPr>
                  </w:pPr>
                  <w:r>
                    <w:rPr>
                      <w:rFonts w:eastAsia="仿宋"/>
                      <w:szCs w:val="21"/>
                    </w:rPr>
                    <w:t>废包装桶</w:t>
                  </w:r>
                </w:p>
              </w:tc>
              <w:tc>
                <w:tcPr>
                  <w:tcW w:w="554" w:type="pct"/>
                  <w:shd w:val="clear" w:color="auto" w:fill="auto"/>
                  <w:vAlign w:val="center"/>
                </w:tcPr>
                <w:p w14:paraId="3DAF6DA8">
                  <w:pPr>
                    <w:snapToGrid w:val="0"/>
                    <w:jc w:val="center"/>
                    <w:rPr>
                      <w:rFonts w:eastAsia="仿宋"/>
                      <w:szCs w:val="21"/>
                    </w:rPr>
                  </w:pPr>
                  <w:r>
                    <w:rPr>
                      <w:rFonts w:eastAsia="仿宋"/>
                      <w:szCs w:val="21"/>
                    </w:rPr>
                    <w:t>0.6</w:t>
                  </w:r>
                </w:p>
              </w:tc>
              <w:tc>
                <w:tcPr>
                  <w:tcW w:w="551" w:type="pct"/>
                  <w:vAlign w:val="center"/>
                </w:tcPr>
                <w:p w14:paraId="7A55FB9B">
                  <w:pPr>
                    <w:snapToGrid w:val="0"/>
                    <w:jc w:val="center"/>
                    <w:rPr>
                      <w:rFonts w:eastAsia="仿宋"/>
                      <w:szCs w:val="21"/>
                    </w:rPr>
                  </w:pPr>
                  <w:r>
                    <w:rPr>
                      <w:rFonts w:hint="eastAsia" w:eastAsia="仿宋"/>
                      <w:szCs w:val="21"/>
                    </w:rPr>
                    <w:t>0</w:t>
                  </w:r>
                  <w:r>
                    <w:rPr>
                      <w:rFonts w:eastAsia="仿宋"/>
                      <w:szCs w:val="21"/>
                    </w:rPr>
                    <w:t>.1</w:t>
                  </w:r>
                </w:p>
              </w:tc>
              <w:tc>
                <w:tcPr>
                  <w:tcW w:w="460" w:type="pct"/>
                  <w:vMerge w:val="restart"/>
                  <w:vAlign w:val="center"/>
                </w:tcPr>
                <w:p w14:paraId="5F132F8F">
                  <w:pPr>
                    <w:snapToGrid w:val="0"/>
                    <w:jc w:val="center"/>
                    <w:rPr>
                      <w:rFonts w:eastAsia="仿宋"/>
                      <w:szCs w:val="21"/>
                    </w:rPr>
                  </w:pPr>
                  <w:r>
                    <w:rPr>
                      <w:rFonts w:eastAsia="仿宋"/>
                      <w:szCs w:val="21"/>
                    </w:rPr>
                    <w:t>危废仓库</w:t>
                  </w:r>
                </w:p>
              </w:tc>
              <w:tc>
                <w:tcPr>
                  <w:tcW w:w="549" w:type="pct"/>
                  <w:vMerge w:val="restart"/>
                  <w:vAlign w:val="center"/>
                </w:tcPr>
                <w:p w14:paraId="7AF560D1">
                  <w:pPr>
                    <w:snapToGrid w:val="0"/>
                    <w:jc w:val="center"/>
                    <w:rPr>
                      <w:rFonts w:eastAsia="仿宋"/>
                      <w:szCs w:val="21"/>
                    </w:rPr>
                  </w:pPr>
                  <w:r>
                    <w:rPr>
                      <w:rFonts w:eastAsia="仿宋"/>
                      <w:szCs w:val="21"/>
                    </w:rPr>
                    <w:t>12</w:t>
                  </w:r>
                </w:p>
              </w:tc>
              <w:tc>
                <w:tcPr>
                  <w:tcW w:w="460" w:type="pct"/>
                  <w:vMerge w:val="restart"/>
                  <w:vAlign w:val="center"/>
                </w:tcPr>
                <w:p w14:paraId="01837B0F">
                  <w:pPr>
                    <w:snapToGrid w:val="0"/>
                    <w:jc w:val="center"/>
                    <w:rPr>
                      <w:rFonts w:eastAsia="仿宋"/>
                      <w:szCs w:val="21"/>
                    </w:rPr>
                  </w:pPr>
                  <w:r>
                    <w:rPr>
                      <w:rFonts w:eastAsia="仿宋"/>
                      <w:szCs w:val="21"/>
                    </w:rPr>
                    <w:t>0.8</w:t>
                  </w:r>
                </w:p>
              </w:tc>
              <w:tc>
                <w:tcPr>
                  <w:tcW w:w="457" w:type="pct"/>
                  <w:vMerge w:val="restart"/>
                  <w:vAlign w:val="center"/>
                </w:tcPr>
                <w:p w14:paraId="0B95A67C">
                  <w:pPr>
                    <w:snapToGrid w:val="0"/>
                    <w:jc w:val="center"/>
                    <w:rPr>
                      <w:rFonts w:eastAsia="仿宋"/>
                      <w:szCs w:val="21"/>
                    </w:rPr>
                  </w:pPr>
                  <w:r>
                    <w:rPr>
                      <w:rFonts w:eastAsia="仿宋"/>
                      <w:szCs w:val="21"/>
                    </w:rPr>
                    <w:t>2</w:t>
                  </w:r>
                </w:p>
              </w:tc>
              <w:tc>
                <w:tcPr>
                  <w:tcW w:w="551" w:type="pct"/>
                  <w:vMerge w:val="restart"/>
                  <w:vAlign w:val="center"/>
                </w:tcPr>
                <w:p w14:paraId="549F0239">
                  <w:pPr>
                    <w:snapToGrid w:val="0"/>
                    <w:jc w:val="center"/>
                    <w:rPr>
                      <w:rFonts w:eastAsia="仿宋"/>
                      <w:szCs w:val="21"/>
                    </w:rPr>
                  </w:pPr>
                  <w:r>
                    <w:rPr>
                      <w:rFonts w:eastAsia="仿宋"/>
                      <w:szCs w:val="21"/>
                    </w:rPr>
                    <w:t>19.2</w:t>
                  </w:r>
                </w:p>
              </w:tc>
              <w:tc>
                <w:tcPr>
                  <w:tcW w:w="578" w:type="pct"/>
                  <w:vMerge w:val="restart"/>
                  <w:vAlign w:val="center"/>
                </w:tcPr>
                <w:p w14:paraId="1510DEDD">
                  <w:pPr>
                    <w:snapToGrid w:val="0"/>
                    <w:jc w:val="center"/>
                    <w:rPr>
                      <w:rFonts w:eastAsia="仿宋"/>
                      <w:szCs w:val="21"/>
                    </w:rPr>
                  </w:pPr>
                  <w:r>
                    <w:rPr>
                      <w:rFonts w:eastAsia="仿宋"/>
                      <w:szCs w:val="21"/>
                    </w:rPr>
                    <w:t>90</w:t>
                  </w:r>
                </w:p>
              </w:tc>
            </w:tr>
            <w:tr w14:paraId="186D0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0" w:type="pct"/>
                  <w:shd w:val="clear" w:color="auto" w:fill="auto"/>
                  <w:vAlign w:val="center"/>
                </w:tcPr>
                <w:p w14:paraId="23A18F7A">
                  <w:pPr>
                    <w:snapToGrid w:val="0"/>
                    <w:jc w:val="center"/>
                    <w:rPr>
                      <w:rFonts w:eastAsia="仿宋"/>
                      <w:szCs w:val="21"/>
                    </w:rPr>
                  </w:pPr>
                  <w:r>
                    <w:rPr>
                      <w:rFonts w:eastAsia="仿宋"/>
                      <w:szCs w:val="21"/>
                    </w:rPr>
                    <w:t>废活性炭</w:t>
                  </w:r>
                </w:p>
              </w:tc>
              <w:tc>
                <w:tcPr>
                  <w:tcW w:w="554" w:type="pct"/>
                  <w:shd w:val="clear" w:color="auto" w:fill="auto"/>
                  <w:vAlign w:val="center"/>
                </w:tcPr>
                <w:p w14:paraId="4C8AAFEF">
                  <w:pPr>
                    <w:snapToGrid w:val="0"/>
                    <w:jc w:val="center"/>
                    <w:rPr>
                      <w:rFonts w:eastAsia="仿宋"/>
                      <w:szCs w:val="21"/>
                    </w:rPr>
                  </w:pPr>
                  <w:r>
                    <w:rPr>
                      <w:rFonts w:eastAsia="仿宋"/>
                      <w:szCs w:val="21"/>
                    </w:rPr>
                    <w:t>5.33</w:t>
                  </w:r>
                </w:p>
              </w:tc>
              <w:tc>
                <w:tcPr>
                  <w:tcW w:w="551" w:type="pct"/>
                  <w:vAlign w:val="center"/>
                </w:tcPr>
                <w:p w14:paraId="02B3CE51">
                  <w:pPr>
                    <w:snapToGrid w:val="0"/>
                    <w:jc w:val="center"/>
                    <w:rPr>
                      <w:rFonts w:eastAsia="仿宋"/>
                      <w:kern w:val="0"/>
                      <w:szCs w:val="21"/>
                    </w:rPr>
                  </w:pPr>
                  <w:r>
                    <w:rPr>
                      <w:rFonts w:eastAsia="仿宋"/>
                      <w:kern w:val="0"/>
                      <w:szCs w:val="21"/>
                    </w:rPr>
                    <w:t>1.38</w:t>
                  </w:r>
                </w:p>
              </w:tc>
              <w:tc>
                <w:tcPr>
                  <w:tcW w:w="460" w:type="pct"/>
                  <w:vMerge w:val="continue"/>
                  <w:vAlign w:val="center"/>
                </w:tcPr>
                <w:p w14:paraId="25D2BF6F">
                  <w:pPr>
                    <w:snapToGrid w:val="0"/>
                    <w:jc w:val="center"/>
                    <w:rPr>
                      <w:rFonts w:eastAsia="仿宋"/>
                      <w:kern w:val="0"/>
                      <w:szCs w:val="21"/>
                    </w:rPr>
                  </w:pPr>
                </w:p>
              </w:tc>
              <w:tc>
                <w:tcPr>
                  <w:tcW w:w="549" w:type="pct"/>
                  <w:vMerge w:val="continue"/>
                  <w:vAlign w:val="center"/>
                </w:tcPr>
                <w:p w14:paraId="6E496E30">
                  <w:pPr>
                    <w:snapToGrid w:val="0"/>
                    <w:jc w:val="center"/>
                    <w:rPr>
                      <w:rFonts w:eastAsia="仿宋"/>
                      <w:kern w:val="0"/>
                      <w:szCs w:val="21"/>
                    </w:rPr>
                  </w:pPr>
                </w:p>
              </w:tc>
              <w:tc>
                <w:tcPr>
                  <w:tcW w:w="460" w:type="pct"/>
                  <w:vMerge w:val="continue"/>
                  <w:vAlign w:val="center"/>
                </w:tcPr>
                <w:p w14:paraId="1C707AE7">
                  <w:pPr>
                    <w:snapToGrid w:val="0"/>
                    <w:jc w:val="center"/>
                    <w:rPr>
                      <w:rFonts w:eastAsia="仿宋"/>
                      <w:kern w:val="0"/>
                      <w:szCs w:val="21"/>
                    </w:rPr>
                  </w:pPr>
                </w:p>
              </w:tc>
              <w:tc>
                <w:tcPr>
                  <w:tcW w:w="457" w:type="pct"/>
                  <w:vMerge w:val="continue"/>
                  <w:vAlign w:val="center"/>
                </w:tcPr>
                <w:p w14:paraId="1D880106">
                  <w:pPr>
                    <w:snapToGrid w:val="0"/>
                    <w:jc w:val="center"/>
                    <w:rPr>
                      <w:rFonts w:eastAsia="仿宋"/>
                      <w:kern w:val="0"/>
                      <w:szCs w:val="21"/>
                    </w:rPr>
                  </w:pPr>
                </w:p>
              </w:tc>
              <w:tc>
                <w:tcPr>
                  <w:tcW w:w="551" w:type="pct"/>
                  <w:vMerge w:val="continue"/>
                  <w:vAlign w:val="center"/>
                </w:tcPr>
                <w:p w14:paraId="1FC1206D">
                  <w:pPr>
                    <w:snapToGrid w:val="0"/>
                    <w:jc w:val="center"/>
                    <w:rPr>
                      <w:rFonts w:eastAsia="仿宋"/>
                      <w:kern w:val="0"/>
                      <w:szCs w:val="21"/>
                    </w:rPr>
                  </w:pPr>
                </w:p>
              </w:tc>
              <w:tc>
                <w:tcPr>
                  <w:tcW w:w="578" w:type="pct"/>
                  <w:vMerge w:val="continue"/>
                  <w:vAlign w:val="center"/>
                </w:tcPr>
                <w:p w14:paraId="6D1A9F05">
                  <w:pPr>
                    <w:snapToGrid w:val="0"/>
                    <w:jc w:val="center"/>
                    <w:rPr>
                      <w:rFonts w:eastAsia="仿宋"/>
                      <w:kern w:val="0"/>
                      <w:szCs w:val="21"/>
                    </w:rPr>
                  </w:pPr>
                </w:p>
              </w:tc>
            </w:tr>
          </w:tbl>
          <w:p w14:paraId="1985A37D">
            <w:pPr>
              <w:spacing w:line="500" w:lineRule="exact"/>
              <w:ind w:firstLine="480" w:firstLineChars="200"/>
              <w:rPr>
                <w:rFonts w:eastAsia="仿宋"/>
                <w:bCs/>
                <w:sz w:val="24"/>
              </w:rPr>
            </w:pPr>
            <w:r>
              <w:rPr>
                <w:rFonts w:eastAsia="仿宋"/>
                <w:bCs/>
                <w:sz w:val="24"/>
              </w:rPr>
              <w:t>3、环境管理要求</w:t>
            </w:r>
          </w:p>
          <w:p w14:paraId="624CC892">
            <w:pPr>
              <w:spacing w:line="500" w:lineRule="exact"/>
              <w:ind w:firstLine="480" w:firstLineChars="200"/>
              <w:rPr>
                <w:rFonts w:eastAsia="仿宋"/>
                <w:bCs/>
                <w:sz w:val="24"/>
              </w:rPr>
            </w:pPr>
            <w:r>
              <w:rPr>
                <w:rFonts w:eastAsia="仿宋"/>
                <w:bCs/>
                <w:sz w:val="24"/>
              </w:rPr>
              <w:t>（1）根据《危险废物管理计划和管理台账制定技术导则》（HJ1259-2022）：</w:t>
            </w:r>
            <w:r>
              <w:rPr>
                <w:rFonts w:hint="eastAsia" w:ascii="宋体" w:hAnsi="宋体" w:cs="宋体"/>
                <w:bCs/>
                <w:sz w:val="24"/>
              </w:rPr>
              <w:t>①</w:t>
            </w:r>
            <w:r>
              <w:rPr>
                <w:rFonts w:eastAsia="仿宋"/>
                <w:bCs/>
                <w:sz w:val="24"/>
              </w:rPr>
              <w:t>产生危险废物的单位，应当按照本标准规定的分类管理要求，制定危险废物管理计划，内容应当包括减少危险废物产生量和降低危险废物危害性的措施以及危险废物贮存、利用、处置措施；建立危险废物管理台账，如实记录危险废物的种类、产生量、流向、贮存、利用、处置等有关信息；通过国家危险废物信息管理系统向所在地生态环境主管部门备案危险废物管理计划，申报危险废物有关资料。</w:t>
            </w:r>
            <w:r>
              <w:rPr>
                <w:rFonts w:hint="eastAsia" w:ascii="宋体" w:hAnsi="宋体" w:cs="宋体"/>
                <w:bCs/>
                <w:sz w:val="24"/>
              </w:rPr>
              <w:t>②</w:t>
            </w:r>
            <w:r>
              <w:rPr>
                <w:rFonts w:eastAsia="仿宋"/>
                <w:bCs/>
                <w:sz w:val="24"/>
              </w:rPr>
              <w:t>产生危险废物的单位应当按照实际情况填写记录有关内容，并对内容的真实性、准确性和完整性负责。</w:t>
            </w:r>
          </w:p>
          <w:p w14:paraId="7FC92CF4">
            <w:pPr>
              <w:spacing w:line="500" w:lineRule="exact"/>
              <w:ind w:firstLine="480" w:firstLineChars="200"/>
              <w:rPr>
                <w:rFonts w:eastAsia="仿宋"/>
                <w:sz w:val="24"/>
              </w:rPr>
            </w:pPr>
            <w:r>
              <w:rPr>
                <w:rFonts w:eastAsia="仿宋"/>
                <w:sz w:val="24"/>
              </w:rPr>
              <w:t>（2）根据</w:t>
            </w:r>
            <w:r>
              <w:rPr>
                <w:rFonts w:hint="eastAsia" w:eastAsia="仿宋"/>
                <w:sz w:val="24"/>
              </w:rPr>
              <w:t>《危险废物贮存污染控制标准》（GB18597-2023）、《省生态环境厅关于印发江苏省固体废物全过程环境监管工作意见》（苏环办〔2024〕16号）</w:t>
            </w:r>
            <w:r>
              <w:rPr>
                <w:rFonts w:eastAsia="仿宋"/>
                <w:sz w:val="24"/>
              </w:rPr>
              <w:t>要求：</w:t>
            </w:r>
            <w:r>
              <w:rPr>
                <w:rFonts w:hint="eastAsia" w:ascii="宋体" w:hAnsi="宋体" w:cs="宋体"/>
                <w:sz w:val="24"/>
              </w:rPr>
              <w:t>①</w:t>
            </w:r>
            <w:r>
              <w:rPr>
                <w:rFonts w:eastAsia="仿宋"/>
                <w:sz w:val="24"/>
              </w:rPr>
              <w:t>强化危废申报登记。应按规定申报危废产生、贮存、转移、利用处置等信息，制定危险废物年度管理计划，并在“江苏省危险废物动态管理信息系统”中备案。管理计划如需调整变更的，应重新在系统中申请备案。应结合自身实际，建立危废台账，如实记载危险废物种类、数量、性质、产生环节、流向、贮存、利用处理等信息，并在“江苏省危险废物动态管理信息系统”中进行如实规范申报，申报数据应与台账、管理计划数据相一致。</w:t>
            </w:r>
            <w:r>
              <w:rPr>
                <w:rFonts w:hint="eastAsia" w:ascii="宋体" w:hAnsi="宋体" w:cs="宋体"/>
                <w:sz w:val="24"/>
              </w:rPr>
              <w:t>②</w:t>
            </w:r>
            <w:r>
              <w:rPr>
                <w:rFonts w:eastAsia="仿宋"/>
                <w:sz w:val="24"/>
              </w:rPr>
              <w:t>落实信息公开制度。按照要求在厂门口显著位置设置危险废物信息公开栏，主动公开危险废物产生、利用处置等情况；有官方网站的，在官网同时公开相关信息。</w:t>
            </w:r>
          </w:p>
          <w:p w14:paraId="11F76858">
            <w:pPr>
              <w:spacing w:line="500" w:lineRule="exact"/>
              <w:ind w:firstLine="480" w:firstLineChars="200"/>
              <w:rPr>
                <w:rFonts w:eastAsia="仿宋"/>
                <w:sz w:val="24"/>
              </w:rPr>
            </w:pPr>
            <w:r>
              <w:rPr>
                <w:rFonts w:eastAsia="仿宋"/>
                <w:sz w:val="24"/>
              </w:rPr>
              <w:t>危险固废（常温常压下不水解、不挥发、不相互反应）均使用包装材料包装后分类堆放于场内，并粘贴符合要求的标签。</w:t>
            </w:r>
          </w:p>
          <w:p w14:paraId="37E980A9">
            <w:pPr>
              <w:spacing w:line="500" w:lineRule="exact"/>
              <w:ind w:firstLine="480" w:firstLineChars="200"/>
              <w:rPr>
                <w:rFonts w:eastAsia="仿宋"/>
                <w:sz w:val="24"/>
              </w:rPr>
            </w:pPr>
            <w:r>
              <w:rPr>
                <w:rFonts w:eastAsia="仿宋"/>
                <w:sz w:val="24"/>
              </w:rPr>
              <w:t>（3）一般固废贮运要求</w:t>
            </w:r>
          </w:p>
          <w:p w14:paraId="50260FA5">
            <w:pPr>
              <w:spacing w:line="500" w:lineRule="exact"/>
              <w:ind w:firstLine="480" w:firstLineChars="200"/>
              <w:rPr>
                <w:rFonts w:eastAsia="仿宋"/>
                <w:sz w:val="24"/>
              </w:rPr>
            </w:pPr>
            <w:r>
              <w:rPr>
                <w:rFonts w:eastAsia="仿宋"/>
                <w:sz w:val="24"/>
              </w:rPr>
              <w:t>根据《一般工业固体废物贮存和填埋污染控制标准》（GB18599-2020），一般工业固体废物贮存、处置场运行管理要求如下：</w:t>
            </w:r>
          </w:p>
          <w:p w14:paraId="57C168AF">
            <w:pPr>
              <w:spacing w:line="500" w:lineRule="exact"/>
              <w:ind w:firstLine="480" w:firstLineChars="200"/>
              <w:rPr>
                <w:rFonts w:eastAsia="仿宋"/>
                <w:sz w:val="24"/>
              </w:rPr>
            </w:pPr>
            <w:r>
              <w:rPr>
                <w:rFonts w:hint="eastAsia" w:ascii="宋体" w:hAnsi="宋体" w:cs="宋体"/>
                <w:sz w:val="24"/>
                <w:lang w:eastAsia="ja-JP"/>
              </w:rPr>
              <w:t>①</w:t>
            </w:r>
            <w:r>
              <w:rPr>
                <w:rFonts w:eastAsia="仿宋"/>
                <w:sz w:val="24"/>
              </w:rPr>
              <w:t>一般工业固体废物贮存、处置场，禁止危险废物和生活垃圾混入。</w:t>
            </w:r>
          </w:p>
          <w:p w14:paraId="172E94C0">
            <w:pPr>
              <w:spacing w:line="500" w:lineRule="exact"/>
              <w:ind w:firstLine="480" w:firstLineChars="200"/>
              <w:rPr>
                <w:rFonts w:eastAsia="仿宋"/>
                <w:sz w:val="24"/>
              </w:rPr>
            </w:pPr>
            <w:r>
              <w:rPr>
                <w:rFonts w:hint="eastAsia" w:ascii="宋体" w:hAnsi="宋体" w:cs="宋体"/>
                <w:sz w:val="24"/>
              </w:rPr>
              <w:t>②</w:t>
            </w:r>
            <w:r>
              <w:rPr>
                <w:rFonts w:eastAsia="仿宋"/>
                <w:sz w:val="24"/>
              </w:rPr>
              <w:t>贮存、处置场使用单位，应建立检查维护制度。定期检查维护堤、坝、挡土墙、导流渠等设施，发现有损坏可能或异常，应及时采取必要措施，以保障正常运行。</w:t>
            </w:r>
          </w:p>
          <w:p w14:paraId="3B7AB8A2">
            <w:pPr>
              <w:spacing w:line="500" w:lineRule="exact"/>
              <w:ind w:firstLine="480" w:firstLineChars="200"/>
              <w:rPr>
                <w:rFonts w:eastAsia="仿宋"/>
                <w:sz w:val="24"/>
              </w:rPr>
            </w:pPr>
            <w:r>
              <w:rPr>
                <w:rFonts w:eastAsia="仿宋"/>
                <w:sz w:val="24"/>
              </w:rPr>
              <w:t>（4）危险废物相关要求</w:t>
            </w:r>
          </w:p>
          <w:p w14:paraId="40AF83F2">
            <w:pPr>
              <w:spacing w:line="500" w:lineRule="exact"/>
              <w:ind w:firstLine="480" w:firstLineChars="200"/>
              <w:rPr>
                <w:rFonts w:eastAsia="仿宋"/>
                <w:sz w:val="24"/>
              </w:rPr>
            </w:pPr>
            <w:r>
              <w:rPr>
                <w:rFonts w:eastAsia="仿宋"/>
                <w:sz w:val="24"/>
              </w:rPr>
              <w:t>企业危废仓库需落实防雨、防火、防雷、防扬散、防渗漏措施，设置环氧树脂地坪，设置导流沟、导流槽，设置消防措施，设有观察口、照明设施，危废分类别堆放，粘贴危废标签、记录危废进出库时间、数量等。</w:t>
            </w:r>
          </w:p>
          <w:p w14:paraId="72B7C737">
            <w:pPr>
              <w:spacing w:line="500" w:lineRule="exact"/>
              <w:rPr>
                <w:rFonts w:eastAsia="仿宋"/>
                <w:sz w:val="24"/>
              </w:rPr>
            </w:pPr>
            <w:r>
              <w:rPr>
                <w:rFonts w:hint="eastAsia" w:ascii="宋体" w:hAnsi="宋体" w:cs="宋体"/>
                <w:sz w:val="24"/>
              </w:rPr>
              <w:t>①</w:t>
            </w:r>
            <w:r>
              <w:rPr>
                <w:rFonts w:eastAsia="仿宋"/>
                <w:sz w:val="24"/>
              </w:rPr>
              <w:t>危险固废储存及储存场所防护措施</w:t>
            </w:r>
          </w:p>
          <w:p w14:paraId="4EAF1C49">
            <w:pPr>
              <w:spacing w:line="500" w:lineRule="exact"/>
              <w:ind w:firstLine="480" w:firstLineChars="200"/>
              <w:rPr>
                <w:rFonts w:eastAsia="仿宋"/>
                <w:sz w:val="24"/>
              </w:rPr>
            </w:pPr>
            <w:r>
              <w:rPr>
                <w:rFonts w:eastAsia="仿宋"/>
                <w:sz w:val="24"/>
              </w:rPr>
              <w:t>根据</w:t>
            </w:r>
            <w:bookmarkStart w:id="21" w:name="_Hlk131001845"/>
            <w:r>
              <w:rPr>
                <w:rFonts w:eastAsia="仿宋"/>
                <w:sz w:val="24"/>
              </w:rPr>
              <w:t>《危险废物贮存污染控制标准》（GB18597-2023）、《危险废物识别标志设置技术规范》（HJ1276-2022）</w:t>
            </w:r>
            <w:bookmarkEnd w:id="21"/>
            <w:r>
              <w:rPr>
                <w:rFonts w:eastAsia="仿宋"/>
                <w:sz w:val="24"/>
              </w:rPr>
              <w:t>以及《危险废物收集、贮存、运输技术规范》（HJ2025-2012），对危险废物的贮存要求如下：</w:t>
            </w:r>
          </w:p>
          <w:p w14:paraId="2536FEB3">
            <w:pPr>
              <w:spacing w:line="500" w:lineRule="exact"/>
              <w:ind w:firstLine="480" w:firstLineChars="200"/>
              <w:rPr>
                <w:rFonts w:eastAsia="仿宋"/>
                <w:sz w:val="24"/>
              </w:rPr>
            </w:pPr>
            <w:r>
              <w:rPr>
                <w:rFonts w:eastAsia="仿宋"/>
                <w:sz w:val="24"/>
              </w:rPr>
              <w:t>Ⅰ、对已产生的危险废物，若暂时不能回收利用或进行处理处置的，其产生单位需建设专门的危险废物贮存设施进行贮存，并建立危险废物标志，禁止将危险废物以任何形式转移给无许可证的单位，或转移到非危险废物贮存设施中。危险废物贮存设施应有相应的配套设施并按有关规定进行管理；</w:t>
            </w:r>
          </w:p>
          <w:p w14:paraId="70817B59">
            <w:pPr>
              <w:spacing w:line="500" w:lineRule="exact"/>
              <w:ind w:firstLine="480" w:firstLineChars="200"/>
              <w:rPr>
                <w:rFonts w:eastAsia="仿宋"/>
                <w:sz w:val="24"/>
              </w:rPr>
            </w:pPr>
            <w:r>
              <w:rPr>
                <w:rFonts w:eastAsia="仿宋"/>
                <w:sz w:val="24"/>
              </w:rPr>
              <w:t>Ⅱ、危险废物的贮存设施应建有堵截泄漏的裙脚，地面与裙脚要用坚固防渗的材料建造，应有防风、防晒、防雨设施；</w:t>
            </w:r>
          </w:p>
          <w:p w14:paraId="75824051">
            <w:pPr>
              <w:spacing w:line="500" w:lineRule="exact"/>
              <w:ind w:firstLine="480" w:firstLineChars="200"/>
              <w:rPr>
                <w:rFonts w:eastAsia="仿宋"/>
                <w:sz w:val="24"/>
              </w:rPr>
            </w:pPr>
            <w:r>
              <w:rPr>
                <w:rFonts w:eastAsia="仿宋"/>
                <w:sz w:val="24"/>
              </w:rPr>
              <w:t>Ⅲ、基础防渗层为粘土层的，其厚度应在1米以上，渗透系数应小于1.0×10</w:t>
            </w:r>
            <w:r>
              <w:rPr>
                <w:rFonts w:eastAsia="仿宋"/>
                <w:sz w:val="24"/>
                <w:vertAlign w:val="superscript"/>
              </w:rPr>
              <w:t>-7</w:t>
            </w:r>
            <w:r>
              <w:rPr>
                <w:rFonts w:eastAsia="仿宋"/>
                <w:sz w:val="24"/>
              </w:rPr>
              <w:t>厘米/秒；基础防渗层也可用厚度在2毫米以上的高密度聚乙烯或其他人工防渗材料组成，渗透系数应小于1.0×10</w:t>
            </w:r>
            <w:r>
              <w:rPr>
                <w:rFonts w:eastAsia="仿宋"/>
                <w:sz w:val="24"/>
                <w:vertAlign w:val="superscript"/>
              </w:rPr>
              <w:t>-10</w:t>
            </w:r>
            <w:r>
              <w:rPr>
                <w:rFonts w:eastAsia="仿宋"/>
                <w:sz w:val="24"/>
              </w:rPr>
              <w:t>厘米/秒；</w:t>
            </w:r>
          </w:p>
          <w:p w14:paraId="752D5127">
            <w:pPr>
              <w:spacing w:line="500" w:lineRule="exact"/>
              <w:ind w:firstLine="480" w:firstLineChars="200"/>
              <w:rPr>
                <w:rFonts w:eastAsia="仿宋"/>
                <w:sz w:val="24"/>
              </w:rPr>
            </w:pPr>
            <w:r>
              <w:rPr>
                <w:rFonts w:eastAsia="仿宋"/>
                <w:sz w:val="24"/>
              </w:rPr>
              <w:t>Ⅳ、用于存放液体、半固体危险废物的地方，还须有耐腐蚀的硬化地面，地面无裂隙；</w:t>
            </w:r>
          </w:p>
          <w:p w14:paraId="2347CDEC">
            <w:pPr>
              <w:spacing w:line="500" w:lineRule="exact"/>
              <w:ind w:firstLine="480" w:firstLineChars="200"/>
              <w:rPr>
                <w:rFonts w:eastAsia="仿宋"/>
                <w:sz w:val="24"/>
              </w:rPr>
            </w:pPr>
            <w:r>
              <w:rPr>
                <w:rFonts w:eastAsia="仿宋"/>
                <w:sz w:val="24"/>
              </w:rPr>
              <w:t>Ⅴ、不相容的危险废物堆放区必须有隔离间隔断。</w:t>
            </w:r>
          </w:p>
          <w:p w14:paraId="4D38C8DE">
            <w:pPr>
              <w:spacing w:line="500" w:lineRule="exact"/>
              <w:rPr>
                <w:rFonts w:eastAsia="仿宋"/>
                <w:sz w:val="24"/>
              </w:rPr>
            </w:pPr>
            <w:r>
              <w:rPr>
                <w:rFonts w:hint="eastAsia" w:ascii="宋体" w:hAnsi="宋体" w:cs="宋体"/>
                <w:sz w:val="24"/>
              </w:rPr>
              <w:t>②</w:t>
            </w:r>
            <w:r>
              <w:rPr>
                <w:rFonts w:eastAsia="仿宋"/>
                <w:sz w:val="24"/>
              </w:rPr>
              <w:t>根据《危险废物贮存污染控制标准》（GB18597-2023），对危险废物的贮存要求如下：</w:t>
            </w:r>
          </w:p>
          <w:p w14:paraId="2EB934FC">
            <w:pPr>
              <w:spacing w:line="500" w:lineRule="exact"/>
              <w:ind w:firstLine="480" w:firstLineChars="200"/>
              <w:rPr>
                <w:rFonts w:eastAsia="仿宋"/>
                <w:sz w:val="24"/>
              </w:rPr>
            </w:pPr>
            <w:r>
              <w:rPr>
                <w:rFonts w:eastAsia="仿宋"/>
                <w:sz w:val="24"/>
              </w:rPr>
              <w:t>Ⅰ、在常温常压下不易水解、不易挥发的固态危险废物可分类堆放贮存，其他固态危险废物应装入容器或包装物内贮存。</w:t>
            </w:r>
          </w:p>
          <w:p w14:paraId="71218001">
            <w:pPr>
              <w:spacing w:line="500" w:lineRule="exact"/>
              <w:ind w:firstLine="480" w:firstLineChars="200"/>
              <w:rPr>
                <w:rFonts w:eastAsia="仿宋"/>
                <w:sz w:val="24"/>
              </w:rPr>
            </w:pPr>
            <w:r>
              <w:rPr>
                <w:rFonts w:eastAsia="仿宋"/>
                <w:sz w:val="24"/>
              </w:rPr>
              <w:t>Ⅱ、液态危险废物应装入容器内贮存，或直接采用贮存池、贮存罐区贮存。</w:t>
            </w:r>
          </w:p>
          <w:p w14:paraId="7DD15613">
            <w:pPr>
              <w:spacing w:line="500" w:lineRule="exact"/>
              <w:ind w:firstLine="480" w:firstLineChars="200"/>
              <w:rPr>
                <w:rFonts w:eastAsia="仿宋"/>
                <w:sz w:val="24"/>
              </w:rPr>
            </w:pPr>
            <w:r>
              <w:rPr>
                <w:rFonts w:eastAsia="仿宋"/>
                <w:sz w:val="24"/>
              </w:rPr>
              <w:t>Ⅲ、半固态危险废物应装入容器或包装袋内贮存，或直接采用贮存池贮存。</w:t>
            </w:r>
          </w:p>
          <w:p w14:paraId="25CDF9BE">
            <w:pPr>
              <w:spacing w:line="500" w:lineRule="exact"/>
              <w:ind w:firstLine="480" w:firstLineChars="200"/>
              <w:rPr>
                <w:rFonts w:eastAsia="仿宋"/>
                <w:sz w:val="24"/>
              </w:rPr>
            </w:pPr>
            <w:r>
              <w:rPr>
                <w:rFonts w:eastAsia="仿宋"/>
                <w:sz w:val="24"/>
              </w:rPr>
              <w:t>Ⅳ、具有热塑性的危险废物应装入容器或包装袋内进行贮存。</w:t>
            </w:r>
          </w:p>
          <w:p w14:paraId="36C3FD84">
            <w:pPr>
              <w:spacing w:line="500" w:lineRule="exact"/>
              <w:ind w:firstLine="480" w:firstLineChars="200"/>
              <w:rPr>
                <w:rFonts w:eastAsia="仿宋"/>
                <w:sz w:val="24"/>
              </w:rPr>
            </w:pPr>
            <w:r>
              <w:rPr>
                <w:rFonts w:eastAsia="仿宋"/>
                <w:sz w:val="24"/>
              </w:rPr>
              <w:t>Ⅴ、易产生粉尘、VOCs、酸雾、有毒有害大气污染物和刺激性气味气体的危险废物应装入闭口容器或包装物内贮存。</w:t>
            </w:r>
          </w:p>
          <w:p w14:paraId="4C17760D">
            <w:pPr>
              <w:spacing w:line="500" w:lineRule="exact"/>
              <w:ind w:firstLine="480" w:firstLineChars="200"/>
              <w:rPr>
                <w:rFonts w:eastAsia="仿宋"/>
                <w:sz w:val="24"/>
              </w:rPr>
            </w:pPr>
            <w:r>
              <w:rPr>
                <w:rFonts w:eastAsia="仿宋"/>
                <w:sz w:val="24"/>
              </w:rPr>
              <w:t>Ⅵ、危险废物贮存过程中易产生粉尘等无组织排放的，应采取抑尘等有效措施。</w:t>
            </w:r>
          </w:p>
          <w:p w14:paraId="70EF4F2A">
            <w:pPr>
              <w:spacing w:line="500" w:lineRule="exact"/>
              <w:rPr>
                <w:rFonts w:eastAsia="仿宋"/>
                <w:sz w:val="24"/>
              </w:rPr>
            </w:pPr>
            <w:r>
              <w:rPr>
                <w:rFonts w:hint="eastAsia" w:ascii="宋体" w:hAnsi="宋体" w:cs="宋体"/>
                <w:sz w:val="24"/>
              </w:rPr>
              <w:t>③</w:t>
            </w:r>
            <w:r>
              <w:rPr>
                <w:rFonts w:eastAsia="仿宋"/>
                <w:sz w:val="24"/>
              </w:rPr>
              <w:t>危险废物贮存容器要求</w:t>
            </w:r>
          </w:p>
          <w:p w14:paraId="18041EFB">
            <w:pPr>
              <w:spacing w:line="500" w:lineRule="exact"/>
              <w:ind w:firstLine="480" w:firstLineChars="200"/>
              <w:rPr>
                <w:rFonts w:eastAsia="仿宋"/>
                <w:sz w:val="24"/>
              </w:rPr>
            </w:pPr>
            <w:r>
              <w:rPr>
                <w:rFonts w:eastAsia="仿宋"/>
                <w:sz w:val="24"/>
              </w:rPr>
              <w:t>根据《危险废物贮存污染控制标准》（GB18597-2023），危险废物贮存容器要求如下：</w:t>
            </w:r>
          </w:p>
          <w:p w14:paraId="6AB81661">
            <w:pPr>
              <w:spacing w:line="500" w:lineRule="exact"/>
              <w:ind w:firstLine="480" w:firstLineChars="200"/>
              <w:rPr>
                <w:rFonts w:eastAsia="仿宋"/>
                <w:sz w:val="24"/>
              </w:rPr>
            </w:pPr>
            <w:r>
              <w:rPr>
                <w:rFonts w:eastAsia="仿宋"/>
                <w:sz w:val="24"/>
              </w:rPr>
              <w:t>Ⅰ、容器和包装物材质、内衬应与盛装的危险废物相容。</w:t>
            </w:r>
          </w:p>
          <w:p w14:paraId="034C5F49">
            <w:pPr>
              <w:spacing w:line="500" w:lineRule="exact"/>
              <w:ind w:firstLine="480" w:firstLineChars="200"/>
              <w:rPr>
                <w:rFonts w:eastAsia="仿宋"/>
                <w:sz w:val="24"/>
              </w:rPr>
            </w:pPr>
            <w:r>
              <w:rPr>
                <w:rFonts w:eastAsia="仿宋"/>
                <w:sz w:val="24"/>
              </w:rPr>
              <w:t>Ⅱ、针对不同类别、形态、物理化学性质的危险废物，其容器和包装物应满足相应的防渗、防漏、防腐和强度等要求。</w:t>
            </w:r>
          </w:p>
          <w:p w14:paraId="15434372">
            <w:pPr>
              <w:spacing w:line="500" w:lineRule="exact"/>
              <w:ind w:firstLine="480" w:firstLineChars="200"/>
              <w:rPr>
                <w:rFonts w:eastAsia="仿宋"/>
                <w:sz w:val="24"/>
              </w:rPr>
            </w:pPr>
            <w:r>
              <w:rPr>
                <w:rFonts w:eastAsia="仿宋"/>
                <w:sz w:val="24"/>
              </w:rPr>
              <w:t>Ⅲ、硬质容器和包装物及其支护结构堆叠码放时不应有明显变形，无破损泄漏。</w:t>
            </w:r>
          </w:p>
          <w:p w14:paraId="7E65C98D">
            <w:pPr>
              <w:spacing w:line="500" w:lineRule="exact"/>
              <w:ind w:firstLine="480" w:firstLineChars="200"/>
              <w:rPr>
                <w:rFonts w:eastAsia="仿宋"/>
                <w:sz w:val="24"/>
              </w:rPr>
            </w:pPr>
            <w:r>
              <w:rPr>
                <w:rFonts w:eastAsia="仿宋"/>
                <w:sz w:val="24"/>
              </w:rPr>
              <w:t>Ⅳ、柔性容器和包装物堆叠码放时应封口严密，无破损泄漏。</w:t>
            </w:r>
          </w:p>
          <w:p w14:paraId="63B447EF">
            <w:pPr>
              <w:spacing w:line="500" w:lineRule="exact"/>
              <w:ind w:firstLine="480" w:firstLineChars="200"/>
              <w:rPr>
                <w:rFonts w:eastAsia="仿宋"/>
                <w:sz w:val="24"/>
              </w:rPr>
            </w:pPr>
            <w:r>
              <w:rPr>
                <w:rFonts w:eastAsia="仿宋"/>
                <w:sz w:val="24"/>
              </w:rPr>
              <w:t>Ⅴ、使用容器盛装液态、半固态危险废物时，容器内部应留有适当的空间，以适应因温度变化等可能引发的收缩和膨胀，防止其导致容器渗漏或永久变形。</w:t>
            </w:r>
          </w:p>
          <w:p w14:paraId="55A814E6">
            <w:pPr>
              <w:spacing w:line="500" w:lineRule="exact"/>
              <w:ind w:firstLine="480" w:firstLineChars="200"/>
              <w:rPr>
                <w:rFonts w:eastAsia="仿宋"/>
                <w:sz w:val="24"/>
              </w:rPr>
            </w:pPr>
            <w:r>
              <w:rPr>
                <w:rFonts w:eastAsia="仿宋"/>
                <w:sz w:val="24"/>
              </w:rPr>
              <w:t>Ⅵ、容器和包装物外表面应保持清洁。</w:t>
            </w:r>
          </w:p>
          <w:p w14:paraId="0DA1E947">
            <w:pPr>
              <w:spacing w:line="500" w:lineRule="exact"/>
              <w:rPr>
                <w:rFonts w:eastAsia="仿宋"/>
                <w:sz w:val="24"/>
              </w:rPr>
            </w:pPr>
            <w:r>
              <w:rPr>
                <w:rFonts w:hint="eastAsia" w:ascii="宋体" w:hAnsi="宋体" w:cs="宋体"/>
                <w:sz w:val="24"/>
              </w:rPr>
              <w:t>④</w:t>
            </w:r>
            <w:r>
              <w:rPr>
                <w:rFonts w:eastAsia="仿宋"/>
                <w:sz w:val="24"/>
              </w:rPr>
              <w:t>危险废物处理过程要求</w:t>
            </w:r>
          </w:p>
          <w:p w14:paraId="4A387F3E">
            <w:pPr>
              <w:spacing w:line="500" w:lineRule="exact"/>
              <w:ind w:firstLine="480" w:firstLineChars="200"/>
              <w:rPr>
                <w:rFonts w:eastAsia="仿宋"/>
                <w:sz w:val="24"/>
              </w:rPr>
            </w:pPr>
            <w:r>
              <w:rPr>
                <w:rFonts w:eastAsia="仿宋"/>
                <w:sz w:val="24"/>
              </w:rPr>
              <w:t>Ⅰ、项目在危险废物的转移时，按有关规定签订危险废物转移单，并需得到有关环境行政主管部门的批准。同时，在危险固废转移前，要设立专门场地严格按要求保存，不得随意堆放，防止对周围环境造成影响。</w:t>
            </w:r>
          </w:p>
          <w:p w14:paraId="757D58A8">
            <w:pPr>
              <w:spacing w:line="500" w:lineRule="exact"/>
              <w:ind w:firstLine="480" w:firstLineChars="200"/>
              <w:rPr>
                <w:rFonts w:eastAsia="仿宋"/>
                <w:sz w:val="24"/>
              </w:rPr>
            </w:pPr>
            <w:r>
              <w:rPr>
                <w:rFonts w:eastAsia="仿宋"/>
                <w:sz w:val="24"/>
              </w:rPr>
              <w:t>Ⅱ、处置单位应严格按照有关处置规定对废物进行处置，不得产生二次污染。</w:t>
            </w:r>
          </w:p>
          <w:p w14:paraId="586F82B2">
            <w:pPr>
              <w:spacing w:line="500" w:lineRule="exact"/>
              <w:rPr>
                <w:rFonts w:eastAsia="仿宋"/>
                <w:sz w:val="24"/>
              </w:rPr>
            </w:pPr>
            <w:r>
              <w:rPr>
                <w:rFonts w:hint="eastAsia" w:ascii="宋体" w:hAnsi="宋体" w:cs="宋体"/>
                <w:sz w:val="24"/>
              </w:rPr>
              <w:t>⑤</w:t>
            </w:r>
            <w:r>
              <w:rPr>
                <w:rFonts w:eastAsia="仿宋"/>
                <w:sz w:val="24"/>
              </w:rPr>
              <w:t>危废是否易燃易爆分析</w:t>
            </w:r>
          </w:p>
          <w:p w14:paraId="2DA51E6D">
            <w:pPr>
              <w:spacing w:line="500" w:lineRule="exact"/>
              <w:ind w:firstLine="480" w:firstLineChars="200"/>
              <w:rPr>
                <w:rFonts w:eastAsia="仿宋"/>
                <w:sz w:val="24"/>
              </w:rPr>
            </w:pPr>
            <w:r>
              <w:rPr>
                <w:rFonts w:eastAsia="仿宋"/>
                <w:sz w:val="24"/>
              </w:rPr>
              <w:t>本项目危废无需进行预处理，不属于易燃易爆物质，但在存储过程中应注意通风换气，确保不出现火灾事故。</w:t>
            </w:r>
          </w:p>
          <w:p w14:paraId="34B4F117">
            <w:pPr>
              <w:spacing w:line="500" w:lineRule="exact"/>
              <w:ind w:firstLine="480" w:firstLineChars="200"/>
              <w:rPr>
                <w:rFonts w:eastAsia="仿宋"/>
                <w:sz w:val="24"/>
              </w:rPr>
            </w:pPr>
            <w:r>
              <w:rPr>
                <w:rFonts w:eastAsia="仿宋"/>
                <w:sz w:val="24"/>
              </w:rPr>
              <w:t>由上可见，项目的固体废物得到了妥善的处置。但本项目危险固废在厂内暂存期间如管理不善，发生流失、渗漏，易造成土壤及水环境污染。因此，固体废物在厂内暂存期间应根据《危险废物贮存污染控制标准》（GB18597-2023）等文件要求加强管理，堆放场地应防渗、防流失措施。</w:t>
            </w:r>
          </w:p>
          <w:p w14:paraId="33AACDE5">
            <w:pPr>
              <w:spacing w:line="500" w:lineRule="exact"/>
              <w:ind w:firstLine="480" w:firstLineChars="200"/>
              <w:rPr>
                <w:rFonts w:eastAsia="仿宋"/>
                <w:sz w:val="24"/>
              </w:rPr>
            </w:pPr>
            <w:r>
              <w:rPr>
                <w:rFonts w:eastAsia="仿宋"/>
                <w:sz w:val="24"/>
              </w:rPr>
              <w:t>此外，固体废物在外运过程可能发生抛洒、泄漏，造成土壤及水环境污染，对大气环境造成影响，危害沿线居民健康。因此，项目在危险废物的转移时，按有关规定签订危险废物转移单，并需得到有关环境行政主管部门的批准，且必须委托专门的危险废物运输单位，需具备一定的应急能力。</w:t>
            </w:r>
          </w:p>
          <w:p w14:paraId="079BB54E">
            <w:pPr>
              <w:spacing w:line="500" w:lineRule="exact"/>
              <w:rPr>
                <w:rFonts w:eastAsia="仿宋"/>
                <w:sz w:val="24"/>
              </w:rPr>
            </w:pPr>
            <w:r>
              <w:rPr>
                <w:rFonts w:hint="eastAsia" w:ascii="宋体" w:hAnsi="宋体" w:cs="宋体"/>
                <w:sz w:val="24"/>
              </w:rPr>
              <w:t>⑥</w:t>
            </w:r>
            <w:r>
              <w:rPr>
                <w:rFonts w:eastAsia="仿宋"/>
                <w:sz w:val="24"/>
              </w:rPr>
              <w:t>危险废物的堆放</w:t>
            </w:r>
          </w:p>
          <w:p w14:paraId="75769113">
            <w:pPr>
              <w:spacing w:line="500" w:lineRule="exact"/>
              <w:ind w:firstLine="480" w:firstLineChars="200"/>
              <w:rPr>
                <w:rFonts w:eastAsia="仿宋"/>
                <w:sz w:val="24"/>
              </w:rPr>
            </w:pPr>
            <w:r>
              <w:rPr>
                <w:rFonts w:eastAsia="仿宋"/>
                <w:sz w:val="24"/>
              </w:rPr>
              <w:t>Ⅰ、危险废物在堆场内分类存放。一般包装容器底座设置木垫不直接与地面接触。</w:t>
            </w:r>
          </w:p>
          <w:p w14:paraId="2D642696">
            <w:pPr>
              <w:spacing w:line="500" w:lineRule="exact"/>
              <w:ind w:firstLine="480" w:firstLineChars="200"/>
              <w:rPr>
                <w:rFonts w:eastAsia="仿宋"/>
                <w:sz w:val="24"/>
              </w:rPr>
            </w:pPr>
            <w:r>
              <w:rPr>
                <w:rFonts w:eastAsia="仿宋"/>
                <w:sz w:val="24"/>
              </w:rPr>
              <w:t>Ⅱ、堆场周边设置径流疏导系统雨水收集。</w:t>
            </w:r>
          </w:p>
          <w:p w14:paraId="02C76DC0">
            <w:pPr>
              <w:spacing w:line="500" w:lineRule="exact"/>
              <w:ind w:firstLine="480" w:firstLineChars="200"/>
              <w:rPr>
                <w:rFonts w:eastAsia="仿宋"/>
                <w:sz w:val="24"/>
              </w:rPr>
            </w:pPr>
            <w:r>
              <w:rPr>
                <w:rFonts w:eastAsia="仿宋"/>
                <w:sz w:val="24"/>
              </w:rPr>
              <w:t>Ⅲ、废物堆做好“三防”（防扬散、防流失、防渗漏）和防腐措施。</w:t>
            </w:r>
          </w:p>
          <w:p w14:paraId="1380F381">
            <w:pPr>
              <w:spacing w:line="500" w:lineRule="exact"/>
              <w:rPr>
                <w:rFonts w:eastAsia="仿宋"/>
                <w:sz w:val="24"/>
              </w:rPr>
            </w:pPr>
            <w:r>
              <w:rPr>
                <w:rFonts w:hint="eastAsia" w:ascii="宋体" w:hAnsi="宋体" w:cs="宋体"/>
                <w:sz w:val="24"/>
              </w:rPr>
              <w:t>⑦</w:t>
            </w:r>
            <w:r>
              <w:rPr>
                <w:rFonts w:eastAsia="仿宋"/>
                <w:sz w:val="24"/>
              </w:rPr>
              <w:t>固废申报</w:t>
            </w:r>
          </w:p>
          <w:p w14:paraId="68902912">
            <w:pPr>
              <w:spacing w:line="500" w:lineRule="exact"/>
              <w:ind w:firstLine="480" w:firstLineChars="200"/>
              <w:rPr>
                <w:rFonts w:eastAsia="仿宋"/>
                <w:sz w:val="24"/>
              </w:rPr>
            </w:pPr>
            <w:r>
              <w:rPr>
                <w:rFonts w:eastAsia="仿宋"/>
                <w:sz w:val="24"/>
              </w:rPr>
              <w:t>按照《江苏省固体废物污染环境防治条例》第十条、第二十六条要求，产生工业固体废物及危险废物的各有关单位都必须进行申报登记。企业每年对全年产生工业固体废物及危险废物的种类、产生量、流向、贮存、处置等情况进行申报。</w:t>
            </w:r>
          </w:p>
          <w:p w14:paraId="3E143331">
            <w:pPr>
              <w:spacing w:line="500" w:lineRule="exact"/>
              <w:ind w:firstLine="480" w:firstLineChars="200"/>
              <w:rPr>
                <w:rFonts w:eastAsia="仿宋"/>
                <w:sz w:val="24"/>
              </w:rPr>
            </w:pPr>
            <w:r>
              <w:rPr>
                <w:rFonts w:eastAsia="仿宋"/>
                <w:sz w:val="24"/>
              </w:rPr>
              <w:t>此外，对照《省生态环境厅关于印发江苏省危险废物贮存规范化管理专项整治行动方案的通知》（苏环办〔2019〕149号）中排查内容及整治要求：</w:t>
            </w:r>
          </w:p>
          <w:p w14:paraId="4DB8872C">
            <w:pPr>
              <w:spacing w:line="500" w:lineRule="exact"/>
              <w:ind w:firstLine="480" w:firstLineChars="200"/>
              <w:rPr>
                <w:rFonts w:eastAsia="仿宋"/>
                <w:sz w:val="24"/>
              </w:rPr>
            </w:pPr>
            <w:r>
              <w:rPr>
                <w:rFonts w:eastAsia="仿宋"/>
                <w:sz w:val="24"/>
              </w:rPr>
              <w:t>本项目需在明显位置按照《环境保护图形标志固体废物贮存（处置）场》（GB 15562.2-1995）设置警示标志，配备通讯设备、照明设施和消防设施；在出入口、设施内部等关键位置设置视频监控，并与中控室联网；按照危险废物的种类和特性进行分区、分类贮存，设置防雨、防火、防雷、防扬尘装置；按照标准在危险废物的容器和包装物上设置危险废物识别标志，并按规定填写信息；对易爆、易燃及排出有毒气体的危险废物进行预处理后进入贮存设施贮存，否则按易爆、易燃危险品贮存；贮存废弃剧毒化学品的，采用双钥匙封闭式管理，且有专人24小时看管。</w:t>
            </w:r>
          </w:p>
          <w:p w14:paraId="1DF0F16B">
            <w:pPr>
              <w:spacing w:line="500" w:lineRule="exact"/>
              <w:ind w:firstLine="480" w:firstLineChars="200"/>
              <w:rPr>
                <w:rFonts w:eastAsia="仿宋"/>
                <w:sz w:val="24"/>
              </w:rPr>
            </w:pPr>
            <w:r>
              <w:rPr>
                <w:rFonts w:eastAsia="仿宋"/>
                <w:sz w:val="24"/>
              </w:rPr>
              <w:t>建立规范的危险废物贮存台账，如实记录废物名称、种类、数量、来源、出入库时间、去向、交接人签字等内容；产生废弃危险化学品的单位根据《关于废弃危险化学品纳入危险废物管理的条件和程序的复函》（环办土壤函﹝2018﹞245号）要求，将拟抛弃或者放弃的危险化学品种类、数量等信息纳入危险废物管理计划，向属地生态环境部门申报，经生态环境部门备案后，将贮存设施和贮存情况纳入环境监管范围。</w:t>
            </w:r>
          </w:p>
          <w:p w14:paraId="54654104">
            <w:pPr>
              <w:spacing w:line="500" w:lineRule="exact"/>
              <w:ind w:firstLine="480" w:firstLineChars="200"/>
              <w:rPr>
                <w:rFonts w:eastAsia="仿宋"/>
                <w:sz w:val="24"/>
              </w:rPr>
            </w:pPr>
            <w:r>
              <w:rPr>
                <w:rFonts w:eastAsia="仿宋"/>
                <w:sz w:val="24"/>
              </w:rPr>
              <w:t>定期检查易燃、易爆及排出有毒气体的危险废物的规范贮存情况，形成危险废物贮存设施清单。清单内容包括危险废物贮存设施的名称、编号、位置、面积和贮存危险废物种类、危险特性、贮存方式、贮存容积、周转周期等，清单应张贴在厂区醒目位置。</w:t>
            </w:r>
          </w:p>
          <w:p w14:paraId="22D18FB9">
            <w:pPr>
              <w:spacing w:line="500" w:lineRule="exact"/>
              <w:jc w:val="center"/>
              <w:rPr>
                <w:rFonts w:eastAsia="仿宋"/>
                <w:b/>
                <w:bCs/>
              </w:rPr>
            </w:pPr>
            <w:r>
              <w:rPr>
                <w:rFonts w:eastAsia="仿宋"/>
                <w:b/>
                <w:bCs/>
              </w:rPr>
              <w:t>危险废物管理要求汇总表</w:t>
            </w:r>
          </w:p>
          <w:tbl>
            <w:tblPr>
              <w:tblStyle w:val="36"/>
              <w:tblW w:w="492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74"/>
              <w:gridCol w:w="3474"/>
              <w:gridCol w:w="990"/>
            </w:tblGrid>
            <w:tr w14:paraId="066A3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385" w:type="pct"/>
                </w:tcPr>
                <w:p w14:paraId="4E9D1367">
                  <w:pPr>
                    <w:snapToGrid w:val="0"/>
                    <w:jc w:val="center"/>
                    <w:rPr>
                      <w:rFonts w:eastAsia="仿宋"/>
                      <w:szCs w:val="21"/>
                    </w:rPr>
                  </w:pPr>
                  <w:r>
                    <w:rPr>
                      <w:rFonts w:eastAsia="仿宋"/>
                      <w:szCs w:val="21"/>
                    </w:rPr>
                    <w:t>文件要求</w:t>
                  </w:r>
                </w:p>
              </w:tc>
              <w:tc>
                <w:tcPr>
                  <w:tcW w:w="2034" w:type="pct"/>
                </w:tcPr>
                <w:p w14:paraId="2A7889DE">
                  <w:pPr>
                    <w:snapToGrid w:val="0"/>
                    <w:jc w:val="center"/>
                    <w:rPr>
                      <w:rFonts w:eastAsia="仿宋"/>
                      <w:szCs w:val="21"/>
                    </w:rPr>
                  </w:pPr>
                  <w:r>
                    <w:rPr>
                      <w:rFonts w:eastAsia="仿宋"/>
                      <w:szCs w:val="21"/>
                    </w:rPr>
                    <w:t>本项目危废仓库情况</w:t>
                  </w:r>
                </w:p>
              </w:tc>
              <w:tc>
                <w:tcPr>
                  <w:tcW w:w="580" w:type="pct"/>
                </w:tcPr>
                <w:p w14:paraId="24C02F4A">
                  <w:pPr>
                    <w:snapToGrid w:val="0"/>
                    <w:jc w:val="center"/>
                    <w:rPr>
                      <w:rFonts w:eastAsia="仿宋"/>
                      <w:szCs w:val="21"/>
                    </w:rPr>
                  </w:pPr>
                  <w:r>
                    <w:rPr>
                      <w:rFonts w:eastAsia="仿宋"/>
                      <w:szCs w:val="21"/>
                    </w:rPr>
                    <w:t>是否相符</w:t>
                  </w:r>
                </w:p>
              </w:tc>
            </w:tr>
            <w:tr w14:paraId="3C2BD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385" w:type="pct"/>
                </w:tcPr>
                <w:p w14:paraId="05154DF1">
                  <w:pPr>
                    <w:snapToGrid w:val="0"/>
                    <w:rPr>
                      <w:rFonts w:eastAsia="仿宋"/>
                      <w:szCs w:val="21"/>
                    </w:rPr>
                  </w:pPr>
                  <w:r>
                    <w:rPr>
                      <w:rFonts w:eastAsia="仿宋"/>
                      <w:szCs w:val="21"/>
                    </w:rPr>
                    <w:t>危废仓库大小需满足最多贮存三个月危废的量。应根据危险废物的种类和特性进行分区、分类贮存。危废仓库设置防雨、防火、防雷、防扬散、防渗漏。</w:t>
                  </w:r>
                </w:p>
              </w:tc>
              <w:tc>
                <w:tcPr>
                  <w:tcW w:w="2034" w:type="pct"/>
                </w:tcPr>
                <w:p w14:paraId="212257F8">
                  <w:pPr>
                    <w:snapToGrid w:val="0"/>
                    <w:rPr>
                      <w:rFonts w:eastAsia="仿宋"/>
                      <w:szCs w:val="21"/>
                    </w:rPr>
                  </w:pPr>
                  <w:r>
                    <w:rPr>
                      <w:rFonts w:eastAsia="仿宋"/>
                      <w:szCs w:val="21"/>
                    </w:rPr>
                    <w:t>企业拟建一座12m</w:t>
                  </w:r>
                  <w:r>
                    <w:rPr>
                      <w:rFonts w:eastAsia="仿宋"/>
                      <w:szCs w:val="21"/>
                      <w:vertAlign w:val="superscript"/>
                    </w:rPr>
                    <w:t>2</w:t>
                  </w:r>
                  <w:r>
                    <w:rPr>
                      <w:rFonts w:eastAsia="仿宋"/>
                      <w:szCs w:val="21"/>
                    </w:rPr>
                    <w:t>的危废仓库；根据工程分析，本项目生产经营过程产生的危废分区分类贮存，危废仓库大小满足需求。危废仓库设置防雨、防火、防雷、防扬散、防渗漏。</w:t>
                  </w:r>
                </w:p>
              </w:tc>
              <w:tc>
                <w:tcPr>
                  <w:tcW w:w="580" w:type="pct"/>
                </w:tcPr>
                <w:p w14:paraId="66050EA2">
                  <w:pPr>
                    <w:snapToGrid w:val="0"/>
                    <w:jc w:val="center"/>
                    <w:rPr>
                      <w:rFonts w:eastAsia="仿宋"/>
                      <w:szCs w:val="21"/>
                    </w:rPr>
                  </w:pPr>
                  <w:r>
                    <w:rPr>
                      <w:rFonts w:eastAsia="仿宋"/>
                      <w:szCs w:val="21"/>
                    </w:rPr>
                    <w:t>是</w:t>
                  </w:r>
                </w:p>
              </w:tc>
            </w:tr>
            <w:tr w14:paraId="7356F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385" w:type="pct"/>
                </w:tcPr>
                <w:p w14:paraId="700AFEEF">
                  <w:pPr>
                    <w:snapToGrid w:val="0"/>
                    <w:rPr>
                      <w:rFonts w:eastAsia="仿宋"/>
                      <w:szCs w:val="21"/>
                    </w:rPr>
                  </w:pPr>
                  <w:r>
                    <w:rPr>
                      <w:rFonts w:eastAsia="仿宋"/>
                      <w:szCs w:val="21"/>
                    </w:rPr>
                    <w:t>按照《环境保护图形标志固体废物贮存（处置）场》（GB 15562.2-1995）和危险废物识别标识设置规范设置标志。</w:t>
                  </w:r>
                </w:p>
              </w:tc>
              <w:tc>
                <w:tcPr>
                  <w:tcW w:w="2034" w:type="pct"/>
                </w:tcPr>
                <w:p w14:paraId="0FFEDB3E">
                  <w:pPr>
                    <w:snapToGrid w:val="0"/>
                    <w:rPr>
                      <w:rFonts w:eastAsia="仿宋"/>
                      <w:szCs w:val="21"/>
                    </w:rPr>
                  </w:pPr>
                  <w:r>
                    <w:rPr>
                      <w:rFonts w:eastAsia="仿宋"/>
                      <w:szCs w:val="21"/>
                    </w:rPr>
                    <w:t>企业建好后将危废仓库标志牌按规定张贴于指定位置。</w:t>
                  </w:r>
                </w:p>
              </w:tc>
              <w:tc>
                <w:tcPr>
                  <w:tcW w:w="580" w:type="pct"/>
                </w:tcPr>
                <w:p w14:paraId="12B25EF1">
                  <w:pPr>
                    <w:snapToGrid w:val="0"/>
                    <w:jc w:val="center"/>
                    <w:rPr>
                      <w:rFonts w:eastAsia="仿宋"/>
                      <w:szCs w:val="21"/>
                    </w:rPr>
                  </w:pPr>
                  <w:r>
                    <w:rPr>
                      <w:rFonts w:eastAsia="仿宋"/>
                      <w:szCs w:val="21"/>
                    </w:rPr>
                    <w:t>是</w:t>
                  </w:r>
                </w:p>
              </w:tc>
            </w:tr>
            <w:tr w14:paraId="7A18E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385" w:type="pct"/>
                </w:tcPr>
                <w:p w14:paraId="53A6AF66">
                  <w:pPr>
                    <w:snapToGrid w:val="0"/>
                    <w:rPr>
                      <w:rFonts w:eastAsia="仿宋"/>
                      <w:szCs w:val="21"/>
                    </w:rPr>
                  </w:pPr>
                  <w:r>
                    <w:rPr>
                      <w:rFonts w:eastAsia="仿宋"/>
                      <w:szCs w:val="21"/>
                    </w:rPr>
                    <w:t>危废仓库需配备通讯设备、照明设施和消防设施，在出入口、设施内部、危险废物运输车辆通道等关键位置按照危险废物贮存设施视频监控布设要求设置视频监控，并与中控室联网。鼓励有条件的企业采用云存储方式保存视频监控数据。</w:t>
                  </w:r>
                </w:p>
              </w:tc>
              <w:tc>
                <w:tcPr>
                  <w:tcW w:w="2034" w:type="pct"/>
                </w:tcPr>
                <w:p w14:paraId="4458AC1F">
                  <w:pPr>
                    <w:snapToGrid w:val="0"/>
                    <w:rPr>
                      <w:rFonts w:eastAsia="仿宋"/>
                      <w:szCs w:val="21"/>
                    </w:rPr>
                  </w:pPr>
                  <w:r>
                    <w:rPr>
                      <w:rFonts w:eastAsia="仿宋"/>
                      <w:szCs w:val="21"/>
                    </w:rPr>
                    <w:t>企业危废仓库按规范配备通讯设备、照明设施和消防设施，在出入口、设施内部、危险废物运输车辆通道等关键位置按照危险废物贮存设施视频监控布设要求设置视频监控。</w:t>
                  </w:r>
                </w:p>
              </w:tc>
              <w:tc>
                <w:tcPr>
                  <w:tcW w:w="580" w:type="pct"/>
                </w:tcPr>
                <w:p w14:paraId="4A28D0C8">
                  <w:pPr>
                    <w:snapToGrid w:val="0"/>
                    <w:jc w:val="center"/>
                    <w:rPr>
                      <w:rFonts w:eastAsia="仿宋"/>
                      <w:szCs w:val="21"/>
                    </w:rPr>
                  </w:pPr>
                  <w:r>
                    <w:rPr>
                      <w:rFonts w:eastAsia="仿宋"/>
                      <w:szCs w:val="21"/>
                    </w:rPr>
                    <w:t>是</w:t>
                  </w:r>
                </w:p>
              </w:tc>
            </w:tr>
          </w:tbl>
          <w:p w14:paraId="32983B70">
            <w:pPr>
              <w:spacing w:line="500" w:lineRule="exact"/>
              <w:ind w:firstLine="480" w:firstLineChars="200"/>
              <w:rPr>
                <w:rFonts w:eastAsia="仿宋"/>
                <w:sz w:val="24"/>
              </w:rPr>
            </w:pPr>
            <w:r>
              <w:rPr>
                <w:rFonts w:eastAsia="仿宋"/>
                <w:sz w:val="24"/>
              </w:rPr>
              <w:t>危废贮存场所管理要求见下表。</w:t>
            </w:r>
          </w:p>
          <w:p w14:paraId="47BFFF12">
            <w:pPr>
              <w:spacing w:line="500" w:lineRule="exact"/>
              <w:jc w:val="center"/>
              <w:rPr>
                <w:rFonts w:eastAsia="仿宋"/>
                <w:b/>
                <w:bCs/>
              </w:rPr>
            </w:pPr>
            <w:r>
              <w:rPr>
                <w:rFonts w:eastAsia="仿宋"/>
                <w:b/>
                <w:bCs/>
              </w:rPr>
              <w:t>危险废物贮存场所管理要求一览表</w:t>
            </w:r>
          </w:p>
          <w:tbl>
            <w:tblPr>
              <w:tblStyle w:val="112"/>
              <w:tblpPr w:leftFromText="180" w:rightFromText="180" w:vertAnchor="text" w:tblpXSpec="center" w:tblpY="1"/>
              <w:tblOverlap w:val="never"/>
              <w:tblW w:w="48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6945"/>
            </w:tblGrid>
            <w:tr w14:paraId="492A9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15" w:type="pct"/>
                  <w:vAlign w:val="center"/>
                </w:tcPr>
                <w:p w14:paraId="65BB0858">
                  <w:pPr>
                    <w:jc w:val="center"/>
                    <w:rPr>
                      <w:rFonts w:eastAsia="仿宋"/>
                      <w:kern w:val="0"/>
                      <w:sz w:val="20"/>
                      <w:szCs w:val="21"/>
                    </w:rPr>
                  </w:pPr>
                  <w:r>
                    <w:rPr>
                      <w:rFonts w:eastAsia="仿宋"/>
                      <w:kern w:val="0"/>
                      <w:sz w:val="20"/>
                      <w:szCs w:val="21"/>
                    </w:rPr>
                    <w:t>管理类别</w:t>
                  </w:r>
                </w:p>
              </w:tc>
              <w:tc>
                <w:tcPr>
                  <w:tcW w:w="4085" w:type="pct"/>
                  <w:vAlign w:val="center"/>
                </w:tcPr>
                <w:p w14:paraId="2924F322">
                  <w:pPr>
                    <w:jc w:val="center"/>
                    <w:rPr>
                      <w:rFonts w:eastAsia="仿宋"/>
                      <w:kern w:val="0"/>
                      <w:sz w:val="20"/>
                      <w:szCs w:val="21"/>
                    </w:rPr>
                  </w:pPr>
                  <w:r>
                    <w:rPr>
                      <w:rFonts w:eastAsia="仿宋"/>
                      <w:kern w:val="0"/>
                      <w:sz w:val="20"/>
                      <w:szCs w:val="21"/>
                    </w:rPr>
                    <w:t>管理要求</w:t>
                  </w:r>
                </w:p>
              </w:tc>
            </w:tr>
            <w:tr w14:paraId="60EA9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15" w:type="pct"/>
                  <w:vAlign w:val="center"/>
                </w:tcPr>
                <w:p w14:paraId="13E0E40E">
                  <w:pPr>
                    <w:jc w:val="center"/>
                    <w:rPr>
                      <w:rFonts w:eastAsia="仿宋"/>
                      <w:kern w:val="0"/>
                      <w:sz w:val="20"/>
                      <w:szCs w:val="21"/>
                    </w:rPr>
                  </w:pPr>
                  <w:r>
                    <w:rPr>
                      <w:rFonts w:eastAsia="仿宋"/>
                      <w:kern w:val="0"/>
                      <w:sz w:val="20"/>
                      <w:szCs w:val="21"/>
                    </w:rPr>
                    <w:t>强化危险废物申报登记</w:t>
                  </w:r>
                </w:p>
              </w:tc>
              <w:tc>
                <w:tcPr>
                  <w:tcW w:w="4085" w:type="pct"/>
                  <w:vAlign w:val="center"/>
                </w:tcPr>
                <w:p w14:paraId="3413D4B4">
                  <w:pPr>
                    <w:rPr>
                      <w:rFonts w:eastAsia="仿宋"/>
                      <w:kern w:val="0"/>
                      <w:sz w:val="20"/>
                      <w:szCs w:val="21"/>
                    </w:rPr>
                  </w:pPr>
                  <w:r>
                    <w:rPr>
                      <w:rFonts w:eastAsia="仿宋"/>
                      <w:kern w:val="0"/>
                      <w:sz w:val="20"/>
                      <w:szCs w:val="21"/>
                    </w:rPr>
                    <w:t>危险废物产生单位应按规定申报危险废物产生、贮存、转移、利用处置等信息，制定危险废物年度管理计划，并在“江苏省危险废物动态管理信息系统”中备案。管理计划如需调整变更的，应重新在系统中申请备案。</w:t>
                  </w:r>
                </w:p>
              </w:tc>
            </w:tr>
            <w:tr w14:paraId="7E4E5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15" w:type="pct"/>
                  <w:vAlign w:val="center"/>
                </w:tcPr>
                <w:p w14:paraId="78DD6F27">
                  <w:pPr>
                    <w:jc w:val="center"/>
                    <w:rPr>
                      <w:rFonts w:eastAsia="仿宋"/>
                      <w:kern w:val="0"/>
                      <w:sz w:val="20"/>
                      <w:szCs w:val="21"/>
                    </w:rPr>
                  </w:pPr>
                  <w:r>
                    <w:rPr>
                      <w:rFonts w:eastAsia="仿宋"/>
                      <w:kern w:val="0"/>
                      <w:sz w:val="20"/>
                      <w:szCs w:val="21"/>
                    </w:rPr>
                    <w:t>落实信息公开制度</w:t>
                  </w:r>
                </w:p>
              </w:tc>
              <w:tc>
                <w:tcPr>
                  <w:tcW w:w="4085" w:type="pct"/>
                  <w:vAlign w:val="center"/>
                </w:tcPr>
                <w:p w14:paraId="35892FAC">
                  <w:pPr>
                    <w:rPr>
                      <w:rFonts w:eastAsia="仿宋"/>
                      <w:kern w:val="0"/>
                      <w:sz w:val="20"/>
                      <w:szCs w:val="21"/>
                    </w:rPr>
                  </w:pPr>
                  <w:r>
                    <w:rPr>
                      <w:rFonts w:eastAsia="仿宋"/>
                      <w:kern w:val="0"/>
                      <w:sz w:val="20"/>
                      <w:szCs w:val="21"/>
                    </w:rPr>
                    <w:t>加大企业危险废物信息公开力度，纳入重点排污单位的涉危企业应每年定期向社会发布企业年度环境报告。各地生态环境部门应督促危险废物产生单位和经营单位按照附件1要求在厂区门口显著位置设置危险废物信息公开栏，主动公开危险废物产生、利用处置等情况；企业有官方网站的，在官网上同时公开相关信</w:t>
                  </w:r>
                </w:p>
              </w:tc>
            </w:tr>
            <w:tr w14:paraId="5F542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15" w:type="pct"/>
                  <w:vMerge w:val="restart"/>
                  <w:vAlign w:val="center"/>
                </w:tcPr>
                <w:p w14:paraId="098B0944">
                  <w:pPr>
                    <w:jc w:val="center"/>
                    <w:rPr>
                      <w:rFonts w:eastAsia="仿宋"/>
                      <w:kern w:val="0"/>
                      <w:sz w:val="20"/>
                      <w:szCs w:val="21"/>
                    </w:rPr>
                  </w:pPr>
                  <w:r>
                    <w:rPr>
                      <w:rFonts w:eastAsia="仿宋"/>
                      <w:kern w:val="0"/>
                      <w:sz w:val="20"/>
                      <w:szCs w:val="21"/>
                    </w:rPr>
                    <w:t>规范危险废物贮存设施</w:t>
                  </w:r>
                </w:p>
              </w:tc>
              <w:tc>
                <w:tcPr>
                  <w:tcW w:w="4085" w:type="pct"/>
                  <w:vAlign w:val="center"/>
                </w:tcPr>
                <w:p w14:paraId="6BEE5939">
                  <w:pPr>
                    <w:rPr>
                      <w:rFonts w:eastAsia="仿宋"/>
                      <w:kern w:val="0"/>
                      <w:sz w:val="20"/>
                      <w:szCs w:val="21"/>
                    </w:rPr>
                  </w:pPr>
                  <w:r>
                    <w:rPr>
                      <w:rFonts w:eastAsia="仿宋"/>
                      <w:kern w:val="0"/>
                      <w:sz w:val="20"/>
                      <w:szCs w:val="21"/>
                    </w:rPr>
                    <w:t>按照《环境保护图形标志固体废物贮存（处置）场》（GB15562.2-1995）和危险废物识别标识设置规范设置标志，配备通讯设备、照明设施和消防设施，设置气体导出口及气体净化装置，确保废气达标排放；在出入口、设施内部、危险废物运输车辆通道等关键位置按照危险废物贮存设施视频监控布设要求设置视频监控，并与中控室联网。</w:t>
                  </w:r>
                </w:p>
              </w:tc>
            </w:tr>
            <w:tr w14:paraId="14567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15" w:type="pct"/>
                  <w:vMerge w:val="continue"/>
                  <w:vAlign w:val="center"/>
                </w:tcPr>
                <w:p w14:paraId="70139A57">
                  <w:pPr>
                    <w:jc w:val="center"/>
                    <w:rPr>
                      <w:rFonts w:eastAsia="仿宋"/>
                      <w:kern w:val="0"/>
                      <w:sz w:val="20"/>
                      <w:szCs w:val="21"/>
                    </w:rPr>
                  </w:pPr>
                </w:p>
              </w:tc>
              <w:tc>
                <w:tcPr>
                  <w:tcW w:w="4085" w:type="pct"/>
                  <w:vAlign w:val="center"/>
                </w:tcPr>
                <w:p w14:paraId="7480B657">
                  <w:pPr>
                    <w:rPr>
                      <w:rFonts w:eastAsia="仿宋"/>
                      <w:kern w:val="0"/>
                      <w:sz w:val="20"/>
                      <w:szCs w:val="21"/>
                    </w:rPr>
                  </w:pPr>
                  <w:r>
                    <w:rPr>
                      <w:rFonts w:eastAsia="仿宋"/>
                      <w:kern w:val="0"/>
                      <w:sz w:val="20"/>
                      <w:szCs w:val="21"/>
                    </w:rPr>
                    <w:t>企业应根据危险废物的种类和特性进行分区、分类贮存，设置防雨、防火、防雷、防扬散、防渗漏装置及泄漏液体收集装置。对易爆、易燃及排出有毒气体的危险废物进行预处理，稳定后贮存，否则按易爆、易燃危险品贮存。贮存废弃剧毒化学品的，应按照公安机关要求落实治安防范措施。危险废物经营单位需制定废物入场控制措施，并不得接受核准经营许可以外的种类；贮存设施周转的累积贮存量不得超过年许可经营能力的六分之一，贮存期限原则上不得超过一年。</w:t>
                  </w:r>
                </w:p>
                <w:p w14:paraId="02DA78EB">
                  <w:pPr>
                    <w:rPr>
                      <w:rFonts w:eastAsia="仿宋"/>
                      <w:kern w:val="0"/>
                      <w:sz w:val="20"/>
                      <w:szCs w:val="21"/>
                    </w:rPr>
                  </w:pPr>
                  <w:r>
                    <w:rPr>
                      <w:rFonts w:eastAsia="仿宋"/>
                      <w:kern w:val="0"/>
                      <w:sz w:val="20"/>
                      <w:szCs w:val="21"/>
                    </w:rPr>
                    <w:t>对不满足识别标识设置规范（危险废物信息公开栏、贮存设施警示标志牌、包装识别标签）、未完成关键位置视频监控布设的企业，属地生态环境部门要责令其自本意见印发之日起三个月内完成整改，逾期未完成的，依法依规进行处理。</w:t>
                  </w:r>
                </w:p>
              </w:tc>
            </w:tr>
            <w:tr w14:paraId="47911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15" w:type="pct"/>
                  <w:vAlign w:val="center"/>
                </w:tcPr>
                <w:p w14:paraId="61A16616">
                  <w:pPr>
                    <w:jc w:val="center"/>
                    <w:rPr>
                      <w:rFonts w:eastAsia="仿宋"/>
                      <w:kern w:val="0"/>
                      <w:sz w:val="20"/>
                      <w:szCs w:val="21"/>
                    </w:rPr>
                  </w:pPr>
                  <w:r>
                    <w:rPr>
                      <w:rFonts w:eastAsia="仿宋"/>
                      <w:kern w:val="0"/>
                      <w:sz w:val="20"/>
                      <w:szCs w:val="21"/>
                    </w:rPr>
                    <w:t>危险废物识别标识设置规范</w:t>
                  </w:r>
                </w:p>
              </w:tc>
              <w:tc>
                <w:tcPr>
                  <w:tcW w:w="4085" w:type="pct"/>
                  <w:vAlign w:val="center"/>
                </w:tcPr>
                <w:p w14:paraId="4811EEF9">
                  <w:pPr>
                    <w:rPr>
                      <w:rFonts w:eastAsia="仿宋"/>
                      <w:kern w:val="0"/>
                      <w:sz w:val="20"/>
                      <w:szCs w:val="21"/>
                    </w:rPr>
                  </w:pPr>
                  <w:r>
                    <w:rPr>
                      <w:rFonts w:eastAsia="仿宋"/>
                      <w:kern w:val="0"/>
                      <w:sz w:val="20"/>
                      <w:szCs w:val="21"/>
                    </w:rPr>
                    <w:t>《中华人民共和国环境保护法》第五十二条规定，“对危险废物的容器和包装物以及收集、贮存、运输、处置危险废物的设施、场所，必须设置危险废物识别标志”。根据《危险废物贮存污染控制标准》（GB18597-2023）、《危险废物收集 贮存 运输技术规范》（HB/T2025-2012）《环境保护图形标志 固体废物贮存（处置）场（GB15562.2-1995）》等文件要求，为规范我省企业危险废物信息公开、贮存设施警示标志设置等，对识别标识的设置位置、规格参数、公开内容等作出具体规定。</w:t>
                  </w:r>
                </w:p>
                <w:p w14:paraId="48F2D67C">
                  <w:pPr>
                    <w:rPr>
                      <w:rFonts w:eastAsia="仿宋"/>
                      <w:kern w:val="0"/>
                      <w:sz w:val="20"/>
                      <w:szCs w:val="21"/>
                    </w:rPr>
                  </w:pPr>
                  <w:r>
                    <w:rPr>
                      <w:rFonts w:eastAsia="仿宋"/>
                      <w:kern w:val="0"/>
                      <w:sz w:val="20"/>
                      <w:szCs w:val="21"/>
                    </w:rPr>
                    <w:t>在识别标识外观质量上，应确保公开栏、标志牌、立柱、支架无明显变形；立柱、支架的材料、内外径大小及地下部分高度应确保公开栏、标志牌等安全、稳定固定，避免发生倾倒情况；公开栏、标志牌、立柱、支架等均应经过防腐处理；公开栏、标志牌表面无气泡，膜或搪瓷无脱落，无开裂、脱落及其它破损；公开栏、标志牌、标签等图案清晰，色泽一致，不得有明显缺损。当发现形象损坏、颜色污染或有变化、退色等情况时，应及时修复或更换。</w:t>
                  </w:r>
                </w:p>
              </w:tc>
            </w:tr>
          </w:tbl>
          <w:p w14:paraId="4E287467">
            <w:pPr>
              <w:spacing w:line="500" w:lineRule="exact"/>
              <w:ind w:firstLine="480" w:firstLineChars="200"/>
              <w:rPr>
                <w:rFonts w:eastAsia="仿宋"/>
                <w:sz w:val="24"/>
              </w:rPr>
            </w:pPr>
            <w:r>
              <w:rPr>
                <w:rFonts w:eastAsia="仿宋"/>
                <w:sz w:val="24"/>
              </w:rPr>
              <w:t>危废贮存场所视频监控设施布设基本要求见下表。</w:t>
            </w:r>
          </w:p>
          <w:p w14:paraId="2E150818">
            <w:pPr>
              <w:spacing w:line="500" w:lineRule="exact"/>
              <w:jc w:val="center"/>
              <w:rPr>
                <w:rFonts w:eastAsia="仿宋"/>
                <w:b/>
                <w:bCs/>
              </w:rPr>
            </w:pPr>
            <w:r>
              <w:rPr>
                <w:rFonts w:eastAsia="仿宋"/>
                <w:b/>
                <w:bCs/>
              </w:rPr>
              <w:t>危险废物贮存场所（设施）监控设施布设要求表</w:t>
            </w:r>
          </w:p>
          <w:tbl>
            <w:tblPr>
              <w:tblStyle w:val="112"/>
              <w:tblpPr w:leftFromText="180" w:rightFromText="180" w:vertAnchor="text" w:tblpXSpec="center" w:tblpY="1"/>
              <w:tblOverlap w:val="never"/>
              <w:tblW w:w="496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992"/>
              <w:gridCol w:w="1843"/>
              <w:gridCol w:w="1700"/>
              <w:gridCol w:w="1986"/>
              <w:gridCol w:w="1386"/>
            </w:tblGrid>
            <w:tr w14:paraId="13CCE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85" w:type="pct"/>
                  <w:gridSpan w:val="2"/>
                  <w:vMerge w:val="restart"/>
                  <w:vAlign w:val="center"/>
                </w:tcPr>
                <w:p w14:paraId="171838DC">
                  <w:pPr>
                    <w:jc w:val="center"/>
                    <w:rPr>
                      <w:rFonts w:eastAsia="仿宋"/>
                      <w:kern w:val="0"/>
                      <w:sz w:val="20"/>
                      <w:szCs w:val="21"/>
                    </w:rPr>
                  </w:pPr>
                  <w:r>
                    <w:rPr>
                      <w:rFonts w:eastAsia="仿宋"/>
                      <w:kern w:val="0"/>
                      <w:sz w:val="20"/>
                      <w:szCs w:val="21"/>
                    </w:rPr>
                    <w:t>设置位置</w:t>
                  </w:r>
                </w:p>
              </w:tc>
              <w:tc>
                <w:tcPr>
                  <w:tcW w:w="1070" w:type="pct"/>
                  <w:vMerge w:val="restart"/>
                  <w:vAlign w:val="center"/>
                </w:tcPr>
                <w:p w14:paraId="1CE35F36">
                  <w:pPr>
                    <w:jc w:val="center"/>
                    <w:rPr>
                      <w:rFonts w:eastAsia="仿宋"/>
                      <w:kern w:val="0"/>
                      <w:sz w:val="20"/>
                      <w:szCs w:val="21"/>
                    </w:rPr>
                  </w:pPr>
                  <w:r>
                    <w:rPr>
                      <w:rFonts w:eastAsia="仿宋"/>
                      <w:kern w:val="0"/>
                      <w:sz w:val="20"/>
                      <w:szCs w:val="21"/>
                    </w:rPr>
                    <w:t>监控范围</w:t>
                  </w:r>
                </w:p>
              </w:tc>
              <w:tc>
                <w:tcPr>
                  <w:tcW w:w="2945" w:type="pct"/>
                  <w:gridSpan w:val="3"/>
                  <w:vAlign w:val="center"/>
                </w:tcPr>
                <w:p w14:paraId="6F8D564B">
                  <w:pPr>
                    <w:jc w:val="center"/>
                    <w:rPr>
                      <w:rFonts w:eastAsia="仿宋"/>
                      <w:kern w:val="0"/>
                      <w:sz w:val="20"/>
                      <w:szCs w:val="21"/>
                    </w:rPr>
                  </w:pPr>
                  <w:r>
                    <w:rPr>
                      <w:rFonts w:eastAsia="仿宋"/>
                      <w:kern w:val="0"/>
                      <w:sz w:val="20"/>
                      <w:szCs w:val="21"/>
                    </w:rPr>
                    <w:t>监控系统要求</w:t>
                  </w:r>
                </w:p>
              </w:tc>
            </w:tr>
            <w:tr w14:paraId="4AFCE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85" w:type="pct"/>
                  <w:gridSpan w:val="2"/>
                  <w:vMerge w:val="continue"/>
                  <w:vAlign w:val="center"/>
                </w:tcPr>
                <w:p w14:paraId="255DCF5E">
                  <w:pPr>
                    <w:jc w:val="center"/>
                    <w:rPr>
                      <w:rFonts w:eastAsia="仿宋"/>
                      <w:kern w:val="0"/>
                      <w:sz w:val="20"/>
                      <w:szCs w:val="21"/>
                    </w:rPr>
                  </w:pPr>
                </w:p>
              </w:tc>
              <w:tc>
                <w:tcPr>
                  <w:tcW w:w="1070" w:type="pct"/>
                  <w:vMerge w:val="continue"/>
                  <w:vAlign w:val="center"/>
                </w:tcPr>
                <w:p w14:paraId="19290DAC">
                  <w:pPr>
                    <w:jc w:val="center"/>
                    <w:rPr>
                      <w:rFonts w:eastAsia="仿宋"/>
                      <w:kern w:val="0"/>
                      <w:sz w:val="20"/>
                      <w:szCs w:val="21"/>
                    </w:rPr>
                  </w:pPr>
                </w:p>
              </w:tc>
              <w:tc>
                <w:tcPr>
                  <w:tcW w:w="987" w:type="pct"/>
                  <w:vAlign w:val="center"/>
                </w:tcPr>
                <w:p w14:paraId="7D0698AD">
                  <w:pPr>
                    <w:jc w:val="center"/>
                    <w:rPr>
                      <w:rFonts w:eastAsia="仿宋"/>
                      <w:kern w:val="0"/>
                      <w:sz w:val="20"/>
                      <w:szCs w:val="21"/>
                    </w:rPr>
                  </w:pPr>
                  <w:r>
                    <w:rPr>
                      <w:rFonts w:eastAsia="仿宋"/>
                      <w:kern w:val="0"/>
                      <w:sz w:val="20"/>
                      <w:szCs w:val="21"/>
                    </w:rPr>
                    <w:t>设置标准</w:t>
                  </w:r>
                </w:p>
              </w:tc>
              <w:tc>
                <w:tcPr>
                  <w:tcW w:w="1153" w:type="pct"/>
                  <w:vAlign w:val="center"/>
                </w:tcPr>
                <w:p w14:paraId="439430CC">
                  <w:pPr>
                    <w:jc w:val="center"/>
                    <w:rPr>
                      <w:rFonts w:eastAsia="仿宋"/>
                      <w:kern w:val="0"/>
                      <w:sz w:val="20"/>
                      <w:szCs w:val="21"/>
                    </w:rPr>
                  </w:pPr>
                  <w:r>
                    <w:rPr>
                      <w:rFonts w:eastAsia="仿宋"/>
                      <w:kern w:val="0"/>
                      <w:sz w:val="20"/>
                      <w:szCs w:val="21"/>
                    </w:rPr>
                    <w:t>监控质量要求</w:t>
                  </w:r>
                </w:p>
              </w:tc>
              <w:tc>
                <w:tcPr>
                  <w:tcW w:w="805" w:type="pct"/>
                  <w:vAlign w:val="center"/>
                </w:tcPr>
                <w:p w14:paraId="1FD46C14">
                  <w:pPr>
                    <w:jc w:val="center"/>
                    <w:rPr>
                      <w:rFonts w:eastAsia="仿宋"/>
                      <w:kern w:val="0"/>
                      <w:sz w:val="20"/>
                      <w:szCs w:val="21"/>
                    </w:rPr>
                  </w:pPr>
                  <w:r>
                    <w:rPr>
                      <w:rFonts w:eastAsia="仿宋"/>
                      <w:kern w:val="0"/>
                      <w:sz w:val="20"/>
                      <w:szCs w:val="21"/>
                    </w:rPr>
                    <w:t>存储传输</w:t>
                  </w:r>
                </w:p>
              </w:tc>
            </w:tr>
            <w:tr w14:paraId="57B05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09" w:type="pct"/>
                  <w:vMerge w:val="restart"/>
                  <w:vAlign w:val="center"/>
                </w:tcPr>
                <w:p w14:paraId="66530E99">
                  <w:pPr>
                    <w:jc w:val="center"/>
                    <w:rPr>
                      <w:rFonts w:eastAsia="仿宋"/>
                      <w:kern w:val="0"/>
                      <w:sz w:val="20"/>
                      <w:szCs w:val="21"/>
                    </w:rPr>
                  </w:pPr>
                  <w:r>
                    <w:rPr>
                      <w:rFonts w:eastAsia="仿宋"/>
                      <w:kern w:val="0"/>
                      <w:sz w:val="20"/>
                      <w:szCs w:val="21"/>
                    </w:rPr>
                    <w:t>一、贮存设施</w:t>
                  </w:r>
                </w:p>
              </w:tc>
              <w:tc>
                <w:tcPr>
                  <w:tcW w:w="576" w:type="pct"/>
                  <w:vAlign w:val="center"/>
                </w:tcPr>
                <w:p w14:paraId="70C829B6">
                  <w:pPr>
                    <w:jc w:val="center"/>
                    <w:rPr>
                      <w:rFonts w:eastAsia="仿宋"/>
                      <w:kern w:val="0"/>
                      <w:sz w:val="20"/>
                      <w:szCs w:val="21"/>
                    </w:rPr>
                  </w:pPr>
                  <w:r>
                    <w:rPr>
                      <w:rFonts w:eastAsia="仿宋"/>
                      <w:kern w:val="0"/>
                      <w:sz w:val="20"/>
                      <w:szCs w:val="21"/>
                    </w:rPr>
                    <w:t>全封闭式仓库出入口</w:t>
                  </w:r>
                </w:p>
              </w:tc>
              <w:tc>
                <w:tcPr>
                  <w:tcW w:w="1070" w:type="pct"/>
                  <w:vAlign w:val="center"/>
                </w:tcPr>
                <w:p w14:paraId="3D8ACA56">
                  <w:pPr>
                    <w:rPr>
                      <w:rFonts w:eastAsia="仿宋"/>
                      <w:kern w:val="0"/>
                      <w:sz w:val="20"/>
                      <w:szCs w:val="21"/>
                    </w:rPr>
                  </w:pPr>
                  <w:r>
                    <w:rPr>
                      <w:rFonts w:eastAsia="仿宋"/>
                      <w:kern w:val="0"/>
                      <w:sz w:val="20"/>
                      <w:szCs w:val="21"/>
                    </w:rPr>
                    <w:t>全景视频监控，清晰记录危险废物入库、出库行为。</w:t>
                  </w:r>
                </w:p>
              </w:tc>
              <w:tc>
                <w:tcPr>
                  <w:tcW w:w="987" w:type="pct"/>
                  <w:vMerge w:val="restart"/>
                  <w:vAlign w:val="center"/>
                </w:tcPr>
                <w:p w14:paraId="42081795">
                  <w:pPr>
                    <w:rPr>
                      <w:rFonts w:eastAsia="仿宋"/>
                      <w:kern w:val="0"/>
                      <w:sz w:val="20"/>
                      <w:szCs w:val="21"/>
                    </w:rPr>
                  </w:pPr>
                  <w:r>
                    <w:rPr>
                      <w:rFonts w:eastAsia="仿宋"/>
                      <w:kern w:val="0"/>
                      <w:sz w:val="20"/>
                      <w:szCs w:val="21"/>
                    </w:rPr>
                    <w:t>1、监控系统须满足《公共安全视频监控联网系统信息传输、交换、控制技术要求》（GB/T28181-2016），《安全防范高清视频监控系统技术要求》（GA/T1211-2014）等标准；</w:t>
                  </w:r>
                </w:p>
                <w:p w14:paraId="3F25AC54">
                  <w:pPr>
                    <w:rPr>
                      <w:rFonts w:eastAsia="仿宋"/>
                      <w:kern w:val="0"/>
                      <w:sz w:val="20"/>
                      <w:szCs w:val="21"/>
                    </w:rPr>
                  </w:pPr>
                  <w:r>
                    <w:rPr>
                      <w:rFonts w:eastAsia="仿宋"/>
                      <w:kern w:val="0"/>
                      <w:sz w:val="20"/>
                      <w:szCs w:val="21"/>
                    </w:rPr>
                    <w:t>2、所有摄像机须支持0NVIF、GB/T28181-2016标准协议。</w:t>
                  </w:r>
                </w:p>
              </w:tc>
              <w:tc>
                <w:tcPr>
                  <w:tcW w:w="1153" w:type="pct"/>
                  <w:vMerge w:val="restart"/>
                  <w:vAlign w:val="center"/>
                </w:tcPr>
                <w:p w14:paraId="7A1AA6C4">
                  <w:pPr>
                    <w:rPr>
                      <w:rFonts w:eastAsia="仿宋"/>
                      <w:kern w:val="0"/>
                      <w:sz w:val="20"/>
                      <w:szCs w:val="21"/>
                    </w:rPr>
                  </w:pPr>
                  <w:r>
                    <w:rPr>
                      <w:rFonts w:eastAsia="仿宋"/>
                      <w:kern w:val="0"/>
                      <w:sz w:val="20"/>
                      <w:szCs w:val="21"/>
                    </w:rPr>
                    <w:t>1、须连续记录危险废物出入库情况和物流情况，包含录制日期及时间显示，不得对原始影像文件进行拼接、剪辑和编辑，保证影像连贯；</w:t>
                  </w:r>
                </w:p>
                <w:p w14:paraId="5636DF74">
                  <w:pPr>
                    <w:rPr>
                      <w:rFonts w:eastAsia="仿宋"/>
                      <w:kern w:val="0"/>
                      <w:sz w:val="20"/>
                      <w:szCs w:val="21"/>
                    </w:rPr>
                  </w:pPr>
                  <w:r>
                    <w:rPr>
                      <w:rFonts w:eastAsia="仿宋"/>
                      <w:kern w:val="0"/>
                      <w:sz w:val="20"/>
                      <w:szCs w:val="21"/>
                    </w:rPr>
                    <w:t>2、摄像头距离监控对象的位置应保证监控对象全部摄入监控视频中，同时避免人员、设备、建筑物等的遮挡，清楚辨识贮存、处理等关键环节；</w:t>
                  </w:r>
                </w:p>
                <w:p w14:paraId="252F95D3">
                  <w:pPr>
                    <w:rPr>
                      <w:rFonts w:eastAsia="仿宋"/>
                      <w:kern w:val="0"/>
                      <w:sz w:val="20"/>
                      <w:szCs w:val="21"/>
                    </w:rPr>
                  </w:pPr>
                  <w:r>
                    <w:rPr>
                      <w:rFonts w:eastAsia="仿宋"/>
                      <w:kern w:val="0"/>
                      <w:sz w:val="20"/>
                      <w:szCs w:val="21"/>
                    </w:rPr>
                    <w:t>3、监控区域24小时须有足够的光源以保证画面清晰辨识。无法保证24小时足够光源的区域，应安装全景红外夜视高清视频监控；</w:t>
                  </w:r>
                </w:p>
                <w:p w14:paraId="25ADFD10">
                  <w:pPr>
                    <w:rPr>
                      <w:rFonts w:eastAsia="仿宋"/>
                      <w:kern w:val="0"/>
                      <w:sz w:val="20"/>
                      <w:szCs w:val="21"/>
                    </w:rPr>
                  </w:pPr>
                  <w:r>
                    <w:rPr>
                      <w:rFonts w:eastAsia="仿宋"/>
                      <w:kern w:val="0"/>
                      <w:sz w:val="20"/>
                      <w:szCs w:val="21"/>
                    </w:rPr>
                    <w:t>4、视频监控录像画面分辨率须达到300万像素以上。</w:t>
                  </w:r>
                </w:p>
              </w:tc>
              <w:tc>
                <w:tcPr>
                  <w:tcW w:w="805" w:type="pct"/>
                  <w:vMerge w:val="restart"/>
                  <w:vAlign w:val="center"/>
                </w:tcPr>
                <w:p w14:paraId="13264097">
                  <w:pPr>
                    <w:rPr>
                      <w:rFonts w:eastAsia="仿宋"/>
                      <w:kern w:val="0"/>
                      <w:sz w:val="20"/>
                      <w:szCs w:val="21"/>
                    </w:rPr>
                  </w:pPr>
                  <w:r>
                    <w:rPr>
                      <w:rFonts w:eastAsia="仿宋"/>
                      <w:kern w:val="0"/>
                      <w:sz w:val="20"/>
                      <w:szCs w:val="21"/>
                    </w:rPr>
                    <w:t>1、包含储罐、贮槽液位计在内的视频监控系统应与中控室联网，并存储于中控系统。 没有配备中控系统的，应采用硬盘或其他安全的方式存储，鼓励使用云存储方式，将视频记录传输至网络云端 按相关规定存储；</w:t>
                  </w:r>
                </w:p>
                <w:p w14:paraId="53B131E7">
                  <w:pPr>
                    <w:rPr>
                      <w:rFonts w:eastAsia="仿宋"/>
                      <w:kern w:val="0"/>
                      <w:sz w:val="20"/>
                      <w:szCs w:val="21"/>
                    </w:rPr>
                  </w:pPr>
                  <w:r>
                    <w:rPr>
                      <w:rFonts w:eastAsia="仿宋"/>
                      <w:kern w:val="0"/>
                      <w:sz w:val="20"/>
                      <w:szCs w:val="21"/>
                    </w:rPr>
                    <w:t>2、企业应当做好备用电源、视频双备份等保障措施，确保视频监控全天24小时不间断录像，监控视频保存时间至少为3个月。</w:t>
                  </w:r>
                </w:p>
              </w:tc>
            </w:tr>
            <w:tr w14:paraId="78266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09" w:type="pct"/>
                  <w:vMerge w:val="continue"/>
                  <w:vAlign w:val="center"/>
                </w:tcPr>
                <w:p w14:paraId="4B1A1DDD">
                  <w:pPr>
                    <w:jc w:val="center"/>
                    <w:rPr>
                      <w:rFonts w:eastAsia="仿宋"/>
                      <w:kern w:val="0"/>
                      <w:sz w:val="20"/>
                      <w:szCs w:val="21"/>
                    </w:rPr>
                  </w:pPr>
                </w:p>
              </w:tc>
              <w:tc>
                <w:tcPr>
                  <w:tcW w:w="576" w:type="pct"/>
                  <w:vAlign w:val="center"/>
                </w:tcPr>
                <w:p w14:paraId="5F340FEA">
                  <w:pPr>
                    <w:jc w:val="center"/>
                    <w:rPr>
                      <w:rFonts w:eastAsia="仿宋"/>
                      <w:kern w:val="0"/>
                      <w:sz w:val="20"/>
                      <w:szCs w:val="21"/>
                    </w:rPr>
                  </w:pPr>
                  <w:r>
                    <w:rPr>
                      <w:rFonts w:eastAsia="仿宋"/>
                      <w:kern w:val="0"/>
                      <w:sz w:val="20"/>
                      <w:szCs w:val="21"/>
                    </w:rPr>
                    <w:t>全封闭式仓库内部</w:t>
                  </w:r>
                </w:p>
              </w:tc>
              <w:tc>
                <w:tcPr>
                  <w:tcW w:w="1070" w:type="pct"/>
                  <w:vAlign w:val="center"/>
                </w:tcPr>
                <w:p w14:paraId="38FEB5B7">
                  <w:pPr>
                    <w:rPr>
                      <w:rFonts w:eastAsia="仿宋"/>
                      <w:kern w:val="0"/>
                      <w:sz w:val="20"/>
                      <w:szCs w:val="21"/>
                    </w:rPr>
                  </w:pPr>
                  <w:r>
                    <w:rPr>
                      <w:rFonts w:eastAsia="仿宋"/>
                      <w:kern w:val="0"/>
                      <w:sz w:val="20"/>
                      <w:szCs w:val="21"/>
                    </w:rPr>
                    <w:t>全景视频监控，清晰记录仓库内部所有位置危险废物情况。</w:t>
                  </w:r>
                </w:p>
              </w:tc>
              <w:tc>
                <w:tcPr>
                  <w:tcW w:w="987" w:type="pct"/>
                  <w:vMerge w:val="continue"/>
                  <w:vAlign w:val="center"/>
                </w:tcPr>
                <w:p w14:paraId="79583F36">
                  <w:pPr>
                    <w:rPr>
                      <w:rFonts w:eastAsia="仿宋"/>
                      <w:kern w:val="0"/>
                      <w:sz w:val="20"/>
                      <w:szCs w:val="21"/>
                    </w:rPr>
                  </w:pPr>
                </w:p>
              </w:tc>
              <w:tc>
                <w:tcPr>
                  <w:tcW w:w="1153" w:type="pct"/>
                  <w:vMerge w:val="continue"/>
                  <w:vAlign w:val="center"/>
                </w:tcPr>
                <w:p w14:paraId="6E1FA5FD">
                  <w:pPr>
                    <w:rPr>
                      <w:rFonts w:eastAsia="仿宋"/>
                      <w:kern w:val="0"/>
                      <w:sz w:val="20"/>
                      <w:szCs w:val="21"/>
                    </w:rPr>
                  </w:pPr>
                </w:p>
              </w:tc>
              <w:tc>
                <w:tcPr>
                  <w:tcW w:w="805" w:type="pct"/>
                  <w:vMerge w:val="continue"/>
                  <w:vAlign w:val="center"/>
                </w:tcPr>
                <w:p w14:paraId="2D89D6B1">
                  <w:pPr>
                    <w:rPr>
                      <w:rFonts w:eastAsia="仿宋"/>
                      <w:kern w:val="0"/>
                      <w:sz w:val="20"/>
                      <w:szCs w:val="21"/>
                    </w:rPr>
                  </w:pPr>
                </w:p>
              </w:tc>
            </w:tr>
            <w:tr w14:paraId="1535D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09" w:type="pct"/>
                  <w:vMerge w:val="continue"/>
                  <w:vAlign w:val="center"/>
                </w:tcPr>
                <w:p w14:paraId="2BB220D9">
                  <w:pPr>
                    <w:jc w:val="center"/>
                    <w:rPr>
                      <w:rFonts w:eastAsia="仿宋"/>
                      <w:kern w:val="0"/>
                      <w:sz w:val="20"/>
                      <w:szCs w:val="21"/>
                    </w:rPr>
                  </w:pPr>
                </w:p>
              </w:tc>
              <w:tc>
                <w:tcPr>
                  <w:tcW w:w="576" w:type="pct"/>
                  <w:vAlign w:val="center"/>
                </w:tcPr>
                <w:p w14:paraId="24540F12">
                  <w:pPr>
                    <w:jc w:val="center"/>
                    <w:rPr>
                      <w:rFonts w:eastAsia="仿宋"/>
                      <w:kern w:val="0"/>
                      <w:sz w:val="20"/>
                      <w:szCs w:val="21"/>
                    </w:rPr>
                  </w:pPr>
                  <w:r>
                    <w:rPr>
                      <w:rFonts w:eastAsia="仿宋"/>
                      <w:kern w:val="0"/>
                      <w:sz w:val="20"/>
                      <w:szCs w:val="21"/>
                    </w:rPr>
                    <w:t>围墙、防护栅栏隔离区域</w:t>
                  </w:r>
                </w:p>
              </w:tc>
              <w:tc>
                <w:tcPr>
                  <w:tcW w:w="1070" w:type="pct"/>
                  <w:vAlign w:val="center"/>
                </w:tcPr>
                <w:p w14:paraId="7BBCC1BB">
                  <w:pPr>
                    <w:rPr>
                      <w:rFonts w:eastAsia="仿宋"/>
                      <w:kern w:val="0"/>
                      <w:sz w:val="20"/>
                      <w:szCs w:val="21"/>
                    </w:rPr>
                  </w:pPr>
                  <w:r>
                    <w:rPr>
                      <w:rFonts w:eastAsia="仿宋"/>
                      <w:kern w:val="0"/>
                      <w:sz w:val="20"/>
                      <w:szCs w:val="21"/>
                    </w:rPr>
                    <w:t>全景视频监控，画面须完全覆盖围墙围挡区域、防护栅栏隔离区域。</w:t>
                  </w:r>
                </w:p>
              </w:tc>
              <w:tc>
                <w:tcPr>
                  <w:tcW w:w="987" w:type="pct"/>
                  <w:vMerge w:val="continue"/>
                  <w:vAlign w:val="center"/>
                </w:tcPr>
                <w:p w14:paraId="061E5EE8">
                  <w:pPr>
                    <w:rPr>
                      <w:rFonts w:eastAsia="仿宋"/>
                      <w:kern w:val="0"/>
                      <w:sz w:val="20"/>
                      <w:szCs w:val="21"/>
                    </w:rPr>
                  </w:pPr>
                </w:p>
              </w:tc>
              <w:tc>
                <w:tcPr>
                  <w:tcW w:w="1153" w:type="pct"/>
                  <w:vMerge w:val="continue"/>
                  <w:vAlign w:val="center"/>
                </w:tcPr>
                <w:p w14:paraId="36ED4074">
                  <w:pPr>
                    <w:rPr>
                      <w:rFonts w:eastAsia="仿宋"/>
                      <w:kern w:val="0"/>
                      <w:sz w:val="20"/>
                      <w:szCs w:val="21"/>
                    </w:rPr>
                  </w:pPr>
                </w:p>
              </w:tc>
              <w:tc>
                <w:tcPr>
                  <w:tcW w:w="805" w:type="pct"/>
                  <w:vMerge w:val="continue"/>
                  <w:vAlign w:val="center"/>
                </w:tcPr>
                <w:p w14:paraId="6A9E8A6D">
                  <w:pPr>
                    <w:rPr>
                      <w:rFonts w:eastAsia="仿宋"/>
                      <w:kern w:val="0"/>
                      <w:sz w:val="20"/>
                      <w:szCs w:val="21"/>
                    </w:rPr>
                  </w:pPr>
                </w:p>
              </w:tc>
            </w:tr>
            <w:tr w14:paraId="11406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85" w:type="pct"/>
                  <w:gridSpan w:val="2"/>
                  <w:vAlign w:val="center"/>
                </w:tcPr>
                <w:p w14:paraId="0274E6FB">
                  <w:pPr>
                    <w:jc w:val="center"/>
                    <w:rPr>
                      <w:rFonts w:eastAsia="仿宋"/>
                      <w:kern w:val="0"/>
                      <w:sz w:val="20"/>
                      <w:szCs w:val="21"/>
                    </w:rPr>
                  </w:pPr>
                  <w:r>
                    <w:rPr>
                      <w:rFonts w:eastAsia="仿宋"/>
                      <w:kern w:val="0"/>
                      <w:sz w:val="20"/>
                      <w:szCs w:val="21"/>
                    </w:rPr>
                    <w:t>二、装卸区域</w:t>
                  </w:r>
                </w:p>
              </w:tc>
              <w:tc>
                <w:tcPr>
                  <w:tcW w:w="1070" w:type="pct"/>
                  <w:vAlign w:val="center"/>
                </w:tcPr>
                <w:p w14:paraId="50331B2D">
                  <w:pPr>
                    <w:rPr>
                      <w:rFonts w:eastAsia="仿宋"/>
                      <w:kern w:val="0"/>
                      <w:sz w:val="20"/>
                      <w:szCs w:val="21"/>
                    </w:rPr>
                  </w:pPr>
                  <w:r>
                    <w:rPr>
                      <w:rFonts w:eastAsia="仿宋"/>
                      <w:kern w:val="0"/>
                      <w:sz w:val="20"/>
                      <w:szCs w:val="21"/>
                    </w:rPr>
                    <w:t>全景视频监控，能清晰记录装卸过程，抓拍驾驶员和运输车 辆车牌号码等信息。</w:t>
                  </w:r>
                </w:p>
              </w:tc>
              <w:tc>
                <w:tcPr>
                  <w:tcW w:w="987" w:type="pct"/>
                  <w:vAlign w:val="center"/>
                </w:tcPr>
                <w:p w14:paraId="4E63F40C">
                  <w:pPr>
                    <w:jc w:val="center"/>
                    <w:rPr>
                      <w:rFonts w:eastAsia="仿宋"/>
                      <w:kern w:val="0"/>
                      <w:sz w:val="20"/>
                      <w:szCs w:val="21"/>
                    </w:rPr>
                  </w:pPr>
                  <w:r>
                    <w:rPr>
                      <w:rFonts w:eastAsia="仿宋"/>
                      <w:kern w:val="0"/>
                      <w:sz w:val="20"/>
                      <w:szCs w:val="21"/>
                    </w:rPr>
                    <w:t>同上</w:t>
                  </w:r>
                </w:p>
              </w:tc>
              <w:tc>
                <w:tcPr>
                  <w:tcW w:w="1153" w:type="pct"/>
                  <w:vAlign w:val="center"/>
                </w:tcPr>
                <w:p w14:paraId="012E469F">
                  <w:pPr>
                    <w:jc w:val="center"/>
                    <w:rPr>
                      <w:rFonts w:eastAsia="仿宋"/>
                      <w:kern w:val="0"/>
                      <w:sz w:val="20"/>
                      <w:szCs w:val="21"/>
                    </w:rPr>
                  </w:pPr>
                  <w:r>
                    <w:rPr>
                      <w:rFonts w:eastAsia="仿宋"/>
                      <w:kern w:val="0"/>
                      <w:sz w:val="20"/>
                      <w:szCs w:val="21"/>
                    </w:rPr>
                    <w:t>同上</w:t>
                  </w:r>
                </w:p>
              </w:tc>
              <w:tc>
                <w:tcPr>
                  <w:tcW w:w="805" w:type="pct"/>
                  <w:vAlign w:val="center"/>
                </w:tcPr>
                <w:p w14:paraId="60A95B7B">
                  <w:pPr>
                    <w:jc w:val="center"/>
                    <w:rPr>
                      <w:rFonts w:eastAsia="仿宋"/>
                      <w:kern w:val="0"/>
                      <w:sz w:val="20"/>
                      <w:szCs w:val="21"/>
                    </w:rPr>
                  </w:pPr>
                  <w:r>
                    <w:rPr>
                      <w:rFonts w:eastAsia="仿宋"/>
                      <w:kern w:val="0"/>
                      <w:sz w:val="20"/>
                      <w:szCs w:val="21"/>
                    </w:rPr>
                    <w:t>同上</w:t>
                  </w:r>
                </w:p>
              </w:tc>
            </w:tr>
            <w:tr w14:paraId="63D9F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85" w:type="pct"/>
                  <w:gridSpan w:val="2"/>
                  <w:vAlign w:val="center"/>
                </w:tcPr>
                <w:p w14:paraId="049DB2FD">
                  <w:pPr>
                    <w:jc w:val="center"/>
                    <w:rPr>
                      <w:rFonts w:eastAsia="仿宋"/>
                      <w:kern w:val="0"/>
                      <w:sz w:val="20"/>
                      <w:szCs w:val="21"/>
                    </w:rPr>
                  </w:pPr>
                  <w:r>
                    <w:rPr>
                      <w:rFonts w:eastAsia="仿宋"/>
                      <w:kern w:val="0"/>
                      <w:sz w:val="20"/>
                      <w:szCs w:val="21"/>
                    </w:rPr>
                    <w:t>三、危废运输车辆通道（含车辆出口和入口）</w:t>
                  </w:r>
                </w:p>
              </w:tc>
              <w:tc>
                <w:tcPr>
                  <w:tcW w:w="1070" w:type="pct"/>
                  <w:vAlign w:val="center"/>
                </w:tcPr>
                <w:p w14:paraId="1C994BC6">
                  <w:pPr>
                    <w:rPr>
                      <w:rFonts w:eastAsia="仿宋"/>
                      <w:kern w:val="0"/>
                      <w:sz w:val="20"/>
                      <w:szCs w:val="21"/>
                    </w:rPr>
                  </w:pPr>
                  <w:r>
                    <w:rPr>
                      <w:rFonts w:eastAsia="仿宋"/>
                      <w:kern w:val="0"/>
                      <w:sz w:val="20"/>
                      <w:szCs w:val="21"/>
                    </w:rPr>
                    <w:t>1、全景视频监控，清晰记录车辆出入况；</w:t>
                  </w:r>
                </w:p>
                <w:p w14:paraId="53C6A242">
                  <w:pPr>
                    <w:rPr>
                      <w:rFonts w:eastAsia="仿宋"/>
                      <w:kern w:val="0"/>
                      <w:sz w:val="20"/>
                      <w:szCs w:val="21"/>
                    </w:rPr>
                  </w:pPr>
                  <w:r>
                    <w:rPr>
                      <w:rFonts w:eastAsia="仿宋"/>
                      <w:kern w:val="0"/>
                      <w:sz w:val="20"/>
                      <w:szCs w:val="21"/>
                    </w:rPr>
                    <w:t>2、摄像机应具备抓拍驾驶员和车牌号码功能。</w:t>
                  </w:r>
                </w:p>
              </w:tc>
              <w:tc>
                <w:tcPr>
                  <w:tcW w:w="987" w:type="pct"/>
                  <w:vAlign w:val="center"/>
                </w:tcPr>
                <w:p w14:paraId="15276200">
                  <w:pPr>
                    <w:jc w:val="center"/>
                    <w:rPr>
                      <w:rFonts w:eastAsia="仿宋"/>
                      <w:kern w:val="0"/>
                      <w:sz w:val="20"/>
                      <w:szCs w:val="21"/>
                    </w:rPr>
                  </w:pPr>
                  <w:r>
                    <w:rPr>
                      <w:rFonts w:eastAsia="仿宋"/>
                      <w:kern w:val="0"/>
                      <w:sz w:val="20"/>
                      <w:szCs w:val="21"/>
                    </w:rPr>
                    <w:t>同上</w:t>
                  </w:r>
                </w:p>
              </w:tc>
              <w:tc>
                <w:tcPr>
                  <w:tcW w:w="1153" w:type="pct"/>
                  <w:vAlign w:val="center"/>
                </w:tcPr>
                <w:p w14:paraId="50FC7028">
                  <w:pPr>
                    <w:jc w:val="center"/>
                    <w:rPr>
                      <w:rFonts w:eastAsia="仿宋"/>
                      <w:kern w:val="0"/>
                      <w:sz w:val="20"/>
                      <w:szCs w:val="21"/>
                    </w:rPr>
                  </w:pPr>
                  <w:r>
                    <w:rPr>
                      <w:rFonts w:eastAsia="仿宋"/>
                      <w:kern w:val="0"/>
                      <w:sz w:val="20"/>
                      <w:szCs w:val="21"/>
                    </w:rPr>
                    <w:t>同上</w:t>
                  </w:r>
                </w:p>
              </w:tc>
              <w:tc>
                <w:tcPr>
                  <w:tcW w:w="805" w:type="pct"/>
                  <w:vAlign w:val="center"/>
                </w:tcPr>
                <w:p w14:paraId="20BE74EC">
                  <w:pPr>
                    <w:jc w:val="center"/>
                    <w:rPr>
                      <w:rFonts w:eastAsia="仿宋"/>
                      <w:kern w:val="0"/>
                      <w:sz w:val="20"/>
                      <w:szCs w:val="21"/>
                    </w:rPr>
                  </w:pPr>
                  <w:r>
                    <w:rPr>
                      <w:rFonts w:eastAsia="仿宋"/>
                      <w:kern w:val="0"/>
                      <w:sz w:val="20"/>
                      <w:szCs w:val="21"/>
                    </w:rPr>
                    <w:t>同上</w:t>
                  </w:r>
                </w:p>
              </w:tc>
            </w:tr>
          </w:tbl>
          <w:p w14:paraId="18469D8A">
            <w:pPr>
              <w:spacing w:line="500" w:lineRule="exact"/>
              <w:ind w:firstLine="480" w:firstLineChars="200"/>
              <w:rPr>
                <w:rFonts w:eastAsia="仿宋"/>
                <w:sz w:val="24"/>
              </w:rPr>
            </w:pPr>
            <w:r>
              <w:rPr>
                <w:rFonts w:eastAsia="仿宋"/>
                <w:sz w:val="24"/>
              </w:rPr>
              <w:t>4、固体废物环境影响分析</w:t>
            </w:r>
          </w:p>
          <w:p w14:paraId="3DDFACB4">
            <w:pPr>
              <w:spacing w:line="500" w:lineRule="exact"/>
              <w:ind w:firstLine="480" w:firstLineChars="200"/>
              <w:rPr>
                <w:rFonts w:eastAsia="仿宋"/>
                <w:sz w:val="24"/>
              </w:rPr>
            </w:pPr>
            <w:r>
              <w:rPr>
                <w:rFonts w:eastAsia="仿宋"/>
                <w:sz w:val="24"/>
              </w:rPr>
              <w:t>本项目固体废物利用、处置及处理率达到100%，不直接排向外环境，固体废物对周围环境无直接影响。</w:t>
            </w:r>
          </w:p>
          <w:p w14:paraId="4AC01D5C">
            <w:pPr>
              <w:spacing w:line="500" w:lineRule="exact"/>
              <w:ind w:firstLine="482" w:firstLineChars="200"/>
              <w:rPr>
                <w:rFonts w:eastAsia="仿宋"/>
                <w:b/>
                <w:bCs/>
                <w:sz w:val="24"/>
              </w:rPr>
            </w:pPr>
            <w:r>
              <w:rPr>
                <w:rFonts w:eastAsia="仿宋"/>
                <w:b/>
                <w:bCs/>
                <w:sz w:val="24"/>
              </w:rPr>
              <w:t>（五）地下水及土壤污染防治措施及环境影响分析</w:t>
            </w:r>
          </w:p>
          <w:p w14:paraId="3D00B06F">
            <w:pPr>
              <w:spacing w:line="500" w:lineRule="exact"/>
              <w:ind w:firstLine="480" w:firstLineChars="200"/>
              <w:rPr>
                <w:rFonts w:eastAsia="仿宋"/>
                <w:sz w:val="24"/>
              </w:rPr>
            </w:pPr>
            <w:r>
              <w:rPr>
                <w:rFonts w:eastAsia="仿宋"/>
                <w:sz w:val="24"/>
              </w:rPr>
              <w:t>根据本项目的特点，本项目可能会通过以下途径污染地下水和土壤：一是厂区污水直接排放污染地下水；二是污水在排放的过程中通过土壤渗入地下水；三是污染土壤受降雨淋滤，污染物迁移至地下水。此外，本项目危险废物贮存仓库发生火灾事故时，产生的消防废水亦有渗透污染地下水的风险；可能的主要污染源来自生产车间、危废贮存仓库、事故应急池、一般固废仓库等。</w:t>
            </w:r>
          </w:p>
          <w:p w14:paraId="7E7721B0">
            <w:pPr>
              <w:spacing w:line="500" w:lineRule="exact"/>
              <w:ind w:firstLine="480" w:firstLineChars="200"/>
              <w:rPr>
                <w:rFonts w:eastAsia="仿宋"/>
                <w:sz w:val="24"/>
              </w:rPr>
            </w:pPr>
            <w:r>
              <w:rPr>
                <w:rFonts w:eastAsia="仿宋"/>
                <w:sz w:val="24"/>
              </w:rPr>
              <w:t>地下水及土壤保护应以预防为主，减少污染物进入地下水、土壤含水层的几率和途径，并制定和实施地下水、土壤监测井长期监测计划，一旦发现地下水遭、土壤受污染，应及时采取补救措施。针对本项目可能发生的地下水、土壤污染，防治措施按照“源头控制、分区防护、污染监控、应急响应”相结合的原则，从污染物的产生、入渗、扩散、应急响应全方位进行控制。</w:t>
            </w:r>
          </w:p>
          <w:p w14:paraId="6610E494">
            <w:pPr>
              <w:spacing w:line="500" w:lineRule="exact"/>
              <w:ind w:firstLine="480" w:firstLineChars="200"/>
              <w:rPr>
                <w:rFonts w:eastAsia="仿宋"/>
                <w:sz w:val="24"/>
              </w:rPr>
            </w:pPr>
            <w:r>
              <w:rPr>
                <w:rFonts w:eastAsia="仿宋"/>
                <w:sz w:val="24"/>
              </w:rPr>
              <w:t>1、地下水、土壤污染分析</w:t>
            </w:r>
          </w:p>
          <w:p w14:paraId="249F94C4">
            <w:pPr>
              <w:spacing w:line="500" w:lineRule="exact"/>
              <w:ind w:firstLine="480" w:firstLineChars="200"/>
              <w:rPr>
                <w:rFonts w:eastAsia="仿宋"/>
                <w:sz w:val="24"/>
              </w:rPr>
            </w:pPr>
            <w:r>
              <w:rPr>
                <w:rFonts w:eastAsia="仿宋"/>
                <w:sz w:val="24"/>
              </w:rPr>
              <w:t>（1）地下水、土壤污染源分析</w:t>
            </w:r>
          </w:p>
          <w:p w14:paraId="58ADF24A">
            <w:pPr>
              <w:spacing w:line="500" w:lineRule="exact"/>
              <w:ind w:firstLine="480" w:firstLineChars="200"/>
              <w:rPr>
                <w:rFonts w:eastAsia="仿宋"/>
                <w:sz w:val="24"/>
              </w:rPr>
            </w:pPr>
            <w:r>
              <w:rPr>
                <w:rFonts w:eastAsia="仿宋"/>
                <w:sz w:val="24"/>
              </w:rPr>
              <w:t>本项目车间内均采取防渗处理，故造成地下水、土壤污染影响的区域以及污染的可能性较小。此外，本项目危险废物贮存仓库发生火灾事故时，产生的消防废水亦会渗透污染地下水的风险。若不加强本项目固废贮存仓库的防渗处理和及时处置，存在污染地下水的可能。</w:t>
            </w:r>
          </w:p>
          <w:p w14:paraId="64A84CBE">
            <w:pPr>
              <w:spacing w:line="500" w:lineRule="exact"/>
              <w:ind w:firstLine="480" w:firstLineChars="200"/>
              <w:rPr>
                <w:rFonts w:eastAsia="仿宋"/>
                <w:sz w:val="24"/>
              </w:rPr>
            </w:pPr>
            <w:r>
              <w:rPr>
                <w:rFonts w:eastAsia="仿宋"/>
                <w:sz w:val="24"/>
              </w:rPr>
              <w:t>（2）地下水、土壤污染情景分析</w:t>
            </w:r>
          </w:p>
          <w:p w14:paraId="2039E502">
            <w:pPr>
              <w:spacing w:line="500" w:lineRule="exact"/>
              <w:ind w:firstLine="480" w:firstLineChars="200"/>
              <w:rPr>
                <w:rFonts w:eastAsia="仿宋"/>
                <w:sz w:val="24"/>
              </w:rPr>
            </w:pPr>
            <w:r>
              <w:rPr>
                <w:rFonts w:eastAsia="仿宋"/>
                <w:sz w:val="24"/>
              </w:rPr>
              <w:t>事故情况下，若出现设施故障、管道破裂、防渗层损坏开裂等现象，物料将对地下水造成点源污染，污染物可能下渗至孔隙潜水及承压层中，从而在含水层中运移。</w:t>
            </w:r>
          </w:p>
          <w:p w14:paraId="6BC14A7D">
            <w:pPr>
              <w:spacing w:line="500" w:lineRule="exact"/>
              <w:ind w:firstLine="480" w:firstLineChars="200"/>
              <w:rPr>
                <w:rFonts w:eastAsia="仿宋"/>
                <w:sz w:val="24"/>
              </w:rPr>
            </w:pPr>
            <w:r>
              <w:rPr>
                <w:rFonts w:eastAsia="仿宋"/>
                <w:sz w:val="24"/>
              </w:rPr>
              <w:t>（3）地下水、土壤污染途径分析</w:t>
            </w:r>
          </w:p>
          <w:p w14:paraId="508686CD">
            <w:pPr>
              <w:spacing w:line="500" w:lineRule="exact"/>
              <w:ind w:firstLine="480" w:firstLineChars="200"/>
              <w:rPr>
                <w:rFonts w:eastAsia="仿宋"/>
                <w:sz w:val="24"/>
              </w:rPr>
            </w:pPr>
            <w:r>
              <w:rPr>
                <w:rFonts w:eastAsia="仿宋"/>
                <w:sz w:val="24"/>
              </w:rPr>
              <w:t>本项目中，污染物泄漏后进入地下，首先在包气带中垂直向下迁移，并进入到含水层中。污染物进入地下水后，以对流作用和弥散作用为主。另外，污染物在含水层中的迁移行为还包括吸附解析、挥发和生物降解。</w:t>
            </w:r>
          </w:p>
          <w:p w14:paraId="33BAB6B8">
            <w:pPr>
              <w:spacing w:line="500" w:lineRule="exact"/>
              <w:ind w:firstLine="480" w:firstLineChars="200"/>
              <w:rPr>
                <w:rFonts w:eastAsia="仿宋"/>
                <w:sz w:val="24"/>
              </w:rPr>
            </w:pPr>
            <w:r>
              <w:rPr>
                <w:rFonts w:eastAsia="仿宋"/>
                <w:sz w:val="24"/>
              </w:rPr>
              <w:t>2、地下水、土壤污染防控措施</w:t>
            </w:r>
          </w:p>
          <w:p w14:paraId="60729F74">
            <w:pPr>
              <w:spacing w:line="500" w:lineRule="exact"/>
              <w:ind w:firstLine="480" w:firstLineChars="200"/>
              <w:rPr>
                <w:rFonts w:eastAsia="仿宋"/>
                <w:sz w:val="24"/>
              </w:rPr>
            </w:pPr>
            <w:r>
              <w:rPr>
                <w:rFonts w:eastAsia="仿宋"/>
                <w:sz w:val="24"/>
              </w:rPr>
              <w:t>（1）源头控制措施</w:t>
            </w:r>
          </w:p>
          <w:p w14:paraId="5C53CBE5">
            <w:pPr>
              <w:spacing w:line="500" w:lineRule="exact"/>
              <w:ind w:firstLine="480" w:firstLineChars="200"/>
              <w:rPr>
                <w:rFonts w:eastAsia="仿宋"/>
                <w:sz w:val="24"/>
              </w:rPr>
            </w:pPr>
            <w:r>
              <w:rPr>
                <w:rFonts w:eastAsia="仿宋"/>
                <w:sz w:val="24"/>
              </w:rPr>
              <w:t>车间内应参照《一般工业固体废物贮存和填埋污染控制标准》（GB18599-2020）进行建设基础防渗层，防止污染物的跑、冒、滴、漏，将污染物泄漏的可能性降到最低限度。对于危废贮存间、仓库周边设地沟、导流槽，确保泄漏物料统一收集。建立有效的事故废水收集系统，污水和雨水排放口设置雨水截止阀。尽快将地面上的废水收集进入废水收集系统，减少废水在地面上的停留时间并防止废水进入雨水系统进而污染地下水。</w:t>
            </w:r>
          </w:p>
          <w:p w14:paraId="2F0424B9">
            <w:pPr>
              <w:spacing w:line="500" w:lineRule="exact"/>
              <w:ind w:firstLine="480" w:firstLineChars="200"/>
              <w:rPr>
                <w:rFonts w:eastAsia="仿宋"/>
                <w:sz w:val="24"/>
              </w:rPr>
            </w:pPr>
            <w:r>
              <w:rPr>
                <w:rFonts w:eastAsia="仿宋"/>
                <w:sz w:val="24"/>
              </w:rPr>
              <w:t>（2）分区防渗措施</w:t>
            </w:r>
          </w:p>
          <w:p w14:paraId="651B187F">
            <w:pPr>
              <w:spacing w:line="500" w:lineRule="exact"/>
              <w:ind w:firstLine="480" w:firstLineChars="200"/>
              <w:rPr>
                <w:rFonts w:eastAsia="仿宋"/>
                <w:sz w:val="24"/>
              </w:rPr>
            </w:pPr>
            <w:r>
              <w:rPr>
                <w:rFonts w:eastAsia="仿宋"/>
                <w:sz w:val="24"/>
              </w:rPr>
              <w:t>根据《环境影响评价技术导则 地下水环境》（HJ610-2016），对已颁布污染控制国家标准或防渗技术规范的行业，防渗技术要求按照相应标准或规范执行，故危废贮存仓库的防渗技术要求按照《危险废物贮存污染控制标准》（GB18597-2023）要求执行。</w:t>
            </w:r>
          </w:p>
          <w:p w14:paraId="222738D6">
            <w:pPr>
              <w:spacing w:line="500" w:lineRule="exact"/>
              <w:ind w:firstLine="480" w:firstLineChars="200"/>
              <w:rPr>
                <w:rFonts w:eastAsia="仿宋"/>
                <w:sz w:val="24"/>
              </w:rPr>
            </w:pPr>
            <w:r>
              <w:rPr>
                <w:rFonts w:eastAsia="仿宋"/>
                <w:sz w:val="24"/>
              </w:rPr>
              <w:t>重点防渗区：</w:t>
            </w:r>
          </w:p>
          <w:p w14:paraId="68E703FE">
            <w:pPr>
              <w:spacing w:line="500" w:lineRule="exact"/>
              <w:ind w:firstLine="480" w:firstLineChars="200"/>
              <w:rPr>
                <w:rFonts w:eastAsia="仿宋"/>
                <w:sz w:val="24"/>
              </w:rPr>
            </w:pPr>
            <w:r>
              <w:rPr>
                <w:rFonts w:eastAsia="仿宋"/>
                <w:sz w:val="24"/>
              </w:rPr>
              <w:t>本项目涉及的重点防渗区主要为危废仓库、</w:t>
            </w:r>
            <w:r>
              <w:rPr>
                <w:rFonts w:hint="eastAsia" w:eastAsia="仿宋"/>
                <w:sz w:val="24"/>
              </w:rPr>
              <w:t>原料仓库、</w:t>
            </w:r>
            <w:r>
              <w:rPr>
                <w:rFonts w:eastAsia="仿宋"/>
                <w:sz w:val="24"/>
              </w:rPr>
              <w:t>事故应急池等，参照《危险废物贮存污染控制标准》（GB18597-2023）和《危险废物安全填埋处置工程建设技术要求》执行，基础必须防渗，防渗层为至少1m厚粘土层（渗透系数≤10</w:t>
            </w:r>
            <w:r>
              <w:rPr>
                <w:rFonts w:eastAsia="仿宋"/>
                <w:sz w:val="24"/>
                <w:vertAlign w:val="superscript"/>
              </w:rPr>
              <w:t>-7</w:t>
            </w:r>
            <w:r>
              <w:rPr>
                <w:rFonts w:eastAsia="仿宋"/>
                <w:sz w:val="24"/>
              </w:rPr>
              <w:t>cm/s），并进行0.1m的混凝土浇筑，最上层为2.5mm的环氧树脂防腐防渗涂层，防渗系数≤10</w:t>
            </w:r>
            <w:r>
              <w:rPr>
                <w:rFonts w:eastAsia="仿宋"/>
                <w:sz w:val="24"/>
                <w:vertAlign w:val="superscript"/>
              </w:rPr>
              <w:t>-10</w:t>
            </w:r>
            <w:r>
              <w:rPr>
                <w:rFonts w:eastAsia="仿宋"/>
                <w:sz w:val="24"/>
              </w:rPr>
              <w:t>cm/s。</w:t>
            </w:r>
          </w:p>
          <w:p w14:paraId="5C848733">
            <w:pPr>
              <w:spacing w:line="500" w:lineRule="exact"/>
              <w:ind w:firstLine="480" w:firstLineChars="200"/>
              <w:rPr>
                <w:rFonts w:eastAsia="仿宋"/>
                <w:sz w:val="24"/>
              </w:rPr>
            </w:pPr>
            <w:r>
              <w:rPr>
                <w:rFonts w:eastAsia="仿宋"/>
                <w:sz w:val="24"/>
              </w:rPr>
              <w:t>一般防渗区：</w:t>
            </w:r>
          </w:p>
          <w:p w14:paraId="648CB343">
            <w:pPr>
              <w:spacing w:line="500" w:lineRule="exact"/>
              <w:ind w:firstLine="480" w:firstLineChars="200"/>
              <w:rPr>
                <w:rFonts w:eastAsia="仿宋"/>
                <w:sz w:val="24"/>
              </w:rPr>
            </w:pPr>
            <w:r>
              <w:rPr>
                <w:rFonts w:eastAsia="仿宋"/>
                <w:sz w:val="24"/>
              </w:rPr>
              <w:t>本项目涉及的一般防渗区主要为生产车间、一般固废仓库，参照《一般工业固体废物贮存和填埋污染控制标准》（GB18599-2020）进行建设，基础防渗层为1.0厚粘土层（渗透系数≤10</w:t>
            </w:r>
            <w:r>
              <w:rPr>
                <w:rFonts w:eastAsia="仿宋"/>
                <w:sz w:val="24"/>
                <w:vertAlign w:val="superscript"/>
              </w:rPr>
              <w:t>-7</w:t>
            </w:r>
            <w:r>
              <w:rPr>
                <w:rFonts w:eastAsia="仿宋"/>
                <w:sz w:val="24"/>
              </w:rPr>
              <w:t>cm/s），并进行0.1m的混凝土浇筑。</w:t>
            </w:r>
          </w:p>
          <w:p w14:paraId="3BD3DFA7">
            <w:pPr>
              <w:spacing w:line="500" w:lineRule="exact"/>
              <w:ind w:firstLine="480" w:firstLineChars="200"/>
              <w:rPr>
                <w:rFonts w:eastAsia="仿宋"/>
                <w:sz w:val="24"/>
              </w:rPr>
            </w:pPr>
            <w:r>
              <w:rPr>
                <w:rFonts w:eastAsia="仿宋"/>
                <w:sz w:val="24"/>
              </w:rPr>
              <w:t>（3）应急响应措施</w:t>
            </w:r>
          </w:p>
          <w:p w14:paraId="1113AD83">
            <w:pPr>
              <w:spacing w:line="500" w:lineRule="exact"/>
              <w:ind w:firstLine="480" w:firstLineChars="200"/>
              <w:rPr>
                <w:rFonts w:eastAsia="仿宋"/>
                <w:sz w:val="24"/>
              </w:rPr>
            </w:pPr>
            <w:r>
              <w:rPr>
                <w:rFonts w:eastAsia="仿宋"/>
                <w:sz w:val="24"/>
              </w:rPr>
              <w:t>制定风险事故应急响应的目的是为了在发生风险事故时，能以最快的速度发挥最大的效能，尽快控制事态的发展，降低事故对地下水及土壤的污染。根据地下水跟踪监测结果，一旦发现地下水和土壤污染事故，应立即启动应急预案。控制污染源，使用吸附材料及时处理泄漏污染物，或者将泄漏的液体引流到事故池，切断污染物的入渗，并查清渗漏点，对渗漏点进行及时修复，采用灰浆帷幕法等各种物理屏障，将受污染水体圈闭起来，以防止污染物进一步扩散蔓延，对已经受污染的地下水采取抽出-处理-回灌的方法进行处理，并继续跟踪监测地下水的水质状况。</w:t>
            </w:r>
          </w:p>
          <w:p w14:paraId="58D46365">
            <w:pPr>
              <w:spacing w:line="500" w:lineRule="exact"/>
              <w:ind w:firstLine="480" w:firstLineChars="200"/>
              <w:rPr>
                <w:rFonts w:eastAsia="仿宋"/>
                <w:sz w:val="24"/>
              </w:rPr>
            </w:pPr>
            <w:r>
              <w:rPr>
                <w:rFonts w:eastAsia="仿宋"/>
                <w:sz w:val="24"/>
              </w:rPr>
              <w:t>3、地下水、土壤环境影响分析</w:t>
            </w:r>
          </w:p>
          <w:p w14:paraId="6EB14C36">
            <w:pPr>
              <w:spacing w:line="500" w:lineRule="exact"/>
              <w:ind w:firstLine="480" w:firstLineChars="200"/>
              <w:rPr>
                <w:rFonts w:eastAsia="仿宋"/>
                <w:sz w:val="24"/>
              </w:rPr>
            </w:pPr>
            <w:r>
              <w:rPr>
                <w:rFonts w:eastAsia="仿宋"/>
                <w:sz w:val="24"/>
              </w:rPr>
              <w:t>本项目可能对地下水、土壤产生影响的主要区域在生产车间、危废贮存仓库、事故应急池、一般固废仓库，本项目车间内建设的一般防渗区、重点防渗区均考虑采取地下水防渗处理措施。正常生产时车间的跑冒滴漏不会下渗到地下水、土壤中。室外管道和阀门的跑冒滴漏水量较小，且本项目用地现状为工业用地，确保各项防渗措施得以落实、加强维护和厂区环境管理的前提下，正常工况下对地下水、土壤基本无渗漏，污染较小。</w:t>
            </w:r>
          </w:p>
          <w:p w14:paraId="4EE001E1">
            <w:pPr>
              <w:spacing w:line="500" w:lineRule="exact"/>
              <w:ind w:firstLine="482" w:firstLineChars="200"/>
              <w:rPr>
                <w:rFonts w:eastAsia="仿宋"/>
                <w:b/>
                <w:bCs/>
                <w:sz w:val="24"/>
              </w:rPr>
            </w:pPr>
            <w:r>
              <w:rPr>
                <w:rFonts w:eastAsia="仿宋"/>
                <w:b/>
                <w:bCs/>
                <w:sz w:val="24"/>
              </w:rPr>
              <w:t>（六）环境风险评价</w:t>
            </w:r>
          </w:p>
          <w:p w14:paraId="54A65FFF">
            <w:pPr>
              <w:spacing w:line="500" w:lineRule="exact"/>
              <w:ind w:firstLine="480" w:firstLineChars="200"/>
              <w:rPr>
                <w:rFonts w:eastAsia="仿宋"/>
                <w:sz w:val="24"/>
              </w:rPr>
            </w:pPr>
            <w:r>
              <w:rPr>
                <w:rFonts w:eastAsia="仿宋"/>
                <w:sz w:val="24"/>
              </w:rPr>
              <w:t>本次环境影响评价依据《建设项目环境风险评价技术导则》（HJ169-2018）开展风险分析工作。</w:t>
            </w:r>
          </w:p>
          <w:p w14:paraId="347A632B">
            <w:pPr>
              <w:spacing w:line="500" w:lineRule="exact"/>
              <w:ind w:firstLine="480" w:firstLineChars="200"/>
              <w:rPr>
                <w:rFonts w:eastAsia="仿宋"/>
                <w:sz w:val="24"/>
              </w:rPr>
            </w:pPr>
            <w:r>
              <w:rPr>
                <w:rFonts w:eastAsia="仿宋"/>
                <w:sz w:val="24"/>
              </w:rPr>
              <w:t>1、危险物质及工艺系统危险性（P）</w:t>
            </w:r>
          </w:p>
          <w:p w14:paraId="134D4754">
            <w:pPr>
              <w:spacing w:line="500" w:lineRule="exact"/>
              <w:ind w:firstLine="480" w:firstLineChars="200"/>
              <w:rPr>
                <w:rFonts w:eastAsia="仿宋"/>
                <w:sz w:val="24"/>
              </w:rPr>
            </w:pPr>
            <w:r>
              <w:rPr>
                <w:rFonts w:eastAsia="仿宋"/>
                <w:sz w:val="24"/>
              </w:rPr>
              <w:t>（1）危险物质数量与临界量比值（Q）</w:t>
            </w:r>
          </w:p>
          <w:p w14:paraId="101482DB">
            <w:pPr>
              <w:spacing w:line="500" w:lineRule="exact"/>
              <w:ind w:firstLine="480" w:firstLineChars="200"/>
              <w:rPr>
                <w:rFonts w:eastAsia="仿宋"/>
                <w:sz w:val="24"/>
              </w:rPr>
            </w:pPr>
            <w:r>
              <w:rPr>
                <w:rFonts w:eastAsia="仿宋"/>
                <w:sz w:val="24"/>
              </w:rPr>
              <w:t>根据《建设项目环境风险评价技术导则》（HJ 169-2018）中规定，计算所涉及的每种危险物质在厂界内的最大存在总量与其在附录B中对应临界量的比值Q。在不同厂区的同一种物质，按其在厂界内的最大存在总量计算。对于长输管线项目，按照两个截断阀室之间管段危险物质最大存在总计算。</w:t>
            </w:r>
          </w:p>
          <w:p w14:paraId="0E1615A7">
            <w:pPr>
              <w:spacing w:line="500" w:lineRule="exact"/>
              <w:ind w:firstLine="480" w:firstLineChars="200"/>
              <w:rPr>
                <w:rFonts w:eastAsia="仿宋"/>
                <w:sz w:val="24"/>
              </w:rPr>
            </w:pPr>
            <w:r>
              <w:rPr>
                <w:rFonts w:eastAsia="仿宋"/>
                <w:sz w:val="24"/>
              </w:rPr>
              <w:t>当只涉及一种危险物质时，计算该</w:t>
            </w:r>
            <w:bookmarkStart w:id="22" w:name="_Hlk119421157"/>
            <w:r>
              <w:rPr>
                <w:rFonts w:eastAsia="仿宋"/>
                <w:sz w:val="24"/>
              </w:rPr>
              <w:t>物质的总量与其临界量比值</w:t>
            </w:r>
            <w:bookmarkEnd w:id="22"/>
            <w:r>
              <w:rPr>
                <w:rFonts w:eastAsia="仿宋"/>
                <w:sz w:val="24"/>
              </w:rPr>
              <w:t>，即为Q；</w:t>
            </w:r>
          </w:p>
          <w:p w14:paraId="270D2543">
            <w:pPr>
              <w:spacing w:line="500" w:lineRule="exact"/>
              <w:ind w:firstLine="480" w:firstLineChars="200"/>
              <w:rPr>
                <w:rFonts w:eastAsia="仿宋"/>
                <w:sz w:val="24"/>
              </w:rPr>
            </w:pPr>
            <w:r>
              <w:rPr>
                <w:rFonts w:eastAsia="仿宋"/>
                <w:sz w:val="24"/>
              </w:rPr>
              <w:t>当存在多种危险物质时，则按下式计算物质总量与其临界量比值（Q）：</w:t>
            </w:r>
          </w:p>
          <w:p w14:paraId="2368EA55">
            <w:pPr>
              <w:jc w:val="center"/>
              <w:rPr>
                <w:rFonts w:eastAsia="仿宋"/>
              </w:rPr>
            </w:pPr>
            <w:r>
              <w:rPr>
                <w:rFonts w:eastAsia="仿宋"/>
              </w:rPr>
              <w:drawing>
                <wp:inline distT="0" distB="0" distL="0" distR="0">
                  <wp:extent cx="2019300" cy="510540"/>
                  <wp:effectExtent l="0" t="0" r="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2019300" cy="510540"/>
                          </a:xfrm>
                          <a:prstGeom prst="rect">
                            <a:avLst/>
                          </a:prstGeom>
                        </pic:spPr>
                      </pic:pic>
                    </a:graphicData>
                  </a:graphic>
                </wp:inline>
              </w:drawing>
            </w:r>
          </w:p>
          <w:p w14:paraId="43AE52CC">
            <w:pPr>
              <w:spacing w:line="500" w:lineRule="exact"/>
              <w:ind w:firstLine="480" w:firstLineChars="200"/>
              <w:rPr>
                <w:rFonts w:eastAsia="仿宋"/>
                <w:sz w:val="24"/>
              </w:rPr>
            </w:pPr>
            <w:r>
              <w:rPr>
                <w:rFonts w:eastAsia="仿宋"/>
                <w:sz w:val="24"/>
              </w:rPr>
              <w:t>式中：q</w:t>
            </w:r>
            <w:r>
              <w:rPr>
                <w:rFonts w:eastAsia="仿宋"/>
                <w:sz w:val="24"/>
                <w:vertAlign w:val="subscript"/>
              </w:rPr>
              <w:t>1</w:t>
            </w:r>
            <w:r>
              <w:rPr>
                <w:rFonts w:eastAsia="仿宋"/>
                <w:sz w:val="24"/>
              </w:rPr>
              <w:t>，q</w:t>
            </w:r>
            <w:r>
              <w:rPr>
                <w:rFonts w:eastAsia="仿宋"/>
                <w:sz w:val="24"/>
                <w:vertAlign w:val="subscript"/>
              </w:rPr>
              <w:t>2</w:t>
            </w:r>
            <w:r>
              <w:rPr>
                <w:rFonts w:eastAsia="仿宋"/>
                <w:sz w:val="24"/>
              </w:rPr>
              <w:t>，…，q</w:t>
            </w:r>
            <w:r>
              <w:rPr>
                <w:rFonts w:eastAsia="仿宋"/>
                <w:sz w:val="24"/>
                <w:vertAlign w:val="subscript"/>
              </w:rPr>
              <w:t>n</w:t>
            </w:r>
            <w:r>
              <w:rPr>
                <w:rFonts w:eastAsia="仿宋"/>
                <w:sz w:val="24"/>
              </w:rPr>
              <w:t>——每种危险物质的最大存在总量，t；</w:t>
            </w:r>
          </w:p>
          <w:p w14:paraId="4CC2F652">
            <w:pPr>
              <w:spacing w:line="500" w:lineRule="exact"/>
              <w:ind w:firstLine="1200" w:firstLineChars="500"/>
              <w:rPr>
                <w:rFonts w:eastAsia="仿宋"/>
                <w:sz w:val="24"/>
              </w:rPr>
            </w:pPr>
            <w:r>
              <w:rPr>
                <w:rFonts w:eastAsia="仿宋"/>
                <w:sz w:val="24"/>
              </w:rPr>
              <w:t>Q</w:t>
            </w:r>
            <w:r>
              <w:rPr>
                <w:rFonts w:eastAsia="仿宋"/>
                <w:sz w:val="24"/>
                <w:vertAlign w:val="subscript"/>
              </w:rPr>
              <w:t>1</w:t>
            </w:r>
            <w:r>
              <w:rPr>
                <w:rFonts w:eastAsia="仿宋"/>
                <w:sz w:val="24"/>
              </w:rPr>
              <w:t>，Q</w:t>
            </w:r>
            <w:r>
              <w:rPr>
                <w:rFonts w:eastAsia="仿宋"/>
                <w:sz w:val="24"/>
                <w:vertAlign w:val="subscript"/>
              </w:rPr>
              <w:t>2</w:t>
            </w:r>
            <w:r>
              <w:rPr>
                <w:rFonts w:eastAsia="仿宋"/>
                <w:sz w:val="24"/>
              </w:rPr>
              <w:t>,，…，Q</w:t>
            </w:r>
            <w:r>
              <w:rPr>
                <w:rFonts w:eastAsia="仿宋"/>
                <w:sz w:val="24"/>
                <w:vertAlign w:val="subscript"/>
              </w:rPr>
              <w:t>n</w:t>
            </w:r>
            <w:r>
              <w:rPr>
                <w:rFonts w:eastAsia="仿宋"/>
                <w:sz w:val="24"/>
              </w:rPr>
              <w:t>——每种危险物质的临界量，t。</w:t>
            </w:r>
          </w:p>
          <w:p w14:paraId="549BEF41">
            <w:pPr>
              <w:spacing w:line="500" w:lineRule="exact"/>
              <w:ind w:firstLine="480" w:firstLineChars="200"/>
              <w:rPr>
                <w:rFonts w:eastAsia="仿宋"/>
                <w:sz w:val="24"/>
              </w:rPr>
            </w:pPr>
            <w:r>
              <w:rPr>
                <w:rFonts w:eastAsia="仿宋"/>
                <w:sz w:val="24"/>
              </w:rPr>
              <w:t>当Q&lt;1时，该项目环境风险潜势为Ⅰ。</w:t>
            </w:r>
          </w:p>
          <w:p w14:paraId="43489E08">
            <w:pPr>
              <w:spacing w:line="500" w:lineRule="exact"/>
              <w:ind w:firstLine="480" w:firstLineChars="200"/>
              <w:rPr>
                <w:rFonts w:eastAsia="仿宋"/>
                <w:sz w:val="24"/>
              </w:rPr>
            </w:pPr>
            <w:r>
              <w:rPr>
                <w:rFonts w:eastAsia="仿宋"/>
                <w:sz w:val="24"/>
              </w:rPr>
              <w:t>当Q≥1时，将Q值划分为：</w:t>
            </w:r>
            <w:r>
              <w:rPr>
                <w:rFonts w:hint="eastAsia" w:ascii="宋体" w:hAnsi="宋体" w:cs="宋体"/>
                <w:sz w:val="24"/>
              </w:rPr>
              <w:t>①</w:t>
            </w:r>
            <w:r>
              <w:rPr>
                <w:rFonts w:eastAsia="仿宋"/>
                <w:sz w:val="24"/>
              </w:rPr>
              <w:t>1≤Q&lt;10；</w:t>
            </w:r>
            <w:r>
              <w:rPr>
                <w:rFonts w:hint="eastAsia" w:ascii="宋体" w:hAnsi="宋体" w:cs="宋体"/>
                <w:sz w:val="24"/>
              </w:rPr>
              <w:t>②</w:t>
            </w:r>
            <w:r>
              <w:rPr>
                <w:rFonts w:eastAsia="仿宋"/>
                <w:sz w:val="24"/>
              </w:rPr>
              <w:t>10≤Q&lt;100；</w:t>
            </w:r>
            <w:r>
              <w:rPr>
                <w:rFonts w:hint="eastAsia" w:ascii="宋体" w:hAnsi="宋体" w:cs="宋体"/>
                <w:sz w:val="24"/>
              </w:rPr>
              <w:t>③</w:t>
            </w:r>
            <w:r>
              <w:rPr>
                <w:rFonts w:eastAsia="仿宋"/>
                <w:sz w:val="24"/>
              </w:rPr>
              <w:t>Q≥100。</w:t>
            </w:r>
          </w:p>
          <w:p w14:paraId="47E1FBFF">
            <w:pPr>
              <w:spacing w:line="500" w:lineRule="exact"/>
              <w:ind w:firstLine="480" w:firstLineChars="200"/>
              <w:rPr>
                <w:rFonts w:eastAsia="仿宋"/>
                <w:sz w:val="24"/>
              </w:rPr>
            </w:pPr>
            <w:r>
              <w:rPr>
                <w:rFonts w:eastAsia="仿宋"/>
                <w:sz w:val="24"/>
              </w:rPr>
              <w:t>厂区内所有物质与附录B对照情况见下表。</w:t>
            </w:r>
          </w:p>
          <w:p w14:paraId="29EFDB99">
            <w:pPr>
              <w:spacing w:line="500" w:lineRule="exact"/>
              <w:jc w:val="center"/>
              <w:rPr>
                <w:rFonts w:eastAsia="仿宋"/>
                <w:b/>
                <w:bCs/>
              </w:rPr>
            </w:pPr>
            <w:r>
              <w:rPr>
                <w:rFonts w:eastAsia="仿宋"/>
                <w:b/>
                <w:bCs/>
              </w:rPr>
              <w:t>Q值计算结果一览表</w:t>
            </w:r>
          </w:p>
          <w:tbl>
            <w:tblPr>
              <w:tblStyle w:val="35"/>
              <w:tblW w:w="86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60"/>
              <w:gridCol w:w="1108"/>
              <w:gridCol w:w="1108"/>
              <w:gridCol w:w="1108"/>
              <w:gridCol w:w="1665"/>
              <w:gridCol w:w="1808"/>
              <w:gridCol w:w="1325"/>
            </w:tblGrid>
            <w:tr w14:paraId="7E2E1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323" w:type="pct"/>
                  <w:shd w:val="clear" w:color="auto" w:fill="auto"/>
                  <w:vAlign w:val="center"/>
                </w:tcPr>
                <w:p w14:paraId="32E45A76">
                  <w:pPr>
                    <w:pStyle w:val="86"/>
                    <w:snapToGrid w:val="0"/>
                    <w:spacing w:line="240" w:lineRule="auto"/>
                    <w:rPr>
                      <w:rFonts w:eastAsia="仿宋"/>
                      <w:szCs w:val="21"/>
                    </w:rPr>
                  </w:pPr>
                  <w:bookmarkStart w:id="23" w:name="_Hlk2175381"/>
                  <w:r>
                    <w:rPr>
                      <w:rFonts w:eastAsia="仿宋"/>
                      <w:szCs w:val="21"/>
                    </w:rPr>
                    <w:t>序号</w:t>
                  </w:r>
                </w:p>
              </w:tc>
              <w:tc>
                <w:tcPr>
                  <w:tcW w:w="1276" w:type="pct"/>
                  <w:gridSpan w:val="2"/>
                  <w:shd w:val="clear" w:color="auto" w:fill="auto"/>
                  <w:vAlign w:val="center"/>
                </w:tcPr>
                <w:p w14:paraId="0220EA7E">
                  <w:pPr>
                    <w:pStyle w:val="86"/>
                    <w:snapToGrid w:val="0"/>
                    <w:spacing w:line="240" w:lineRule="auto"/>
                    <w:rPr>
                      <w:rFonts w:eastAsia="仿宋"/>
                      <w:szCs w:val="21"/>
                    </w:rPr>
                  </w:pPr>
                  <w:r>
                    <w:rPr>
                      <w:rFonts w:eastAsia="仿宋"/>
                      <w:szCs w:val="21"/>
                    </w:rPr>
                    <w:t>危险物质名称</w:t>
                  </w:r>
                </w:p>
              </w:tc>
              <w:tc>
                <w:tcPr>
                  <w:tcW w:w="638" w:type="pct"/>
                  <w:shd w:val="clear" w:color="auto" w:fill="auto"/>
                  <w:vAlign w:val="center"/>
                </w:tcPr>
                <w:p w14:paraId="7FD810FD">
                  <w:pPr>
                    <w:pStyle w:val="86"/>
                    <w:snapToGrid w:val="0"/>
                    <w:spacing w:line="240" w:lineRule="auto"/>
                    <w:rPr>
                      <w:rFonts w:eastAsia="仿宋"/>
                      <w:szCs w:val="21"/>
                    </w:rPr>
                  </w:pPr>
                  <w:r>
                    <w:rPr>
                      <w:rFonts w:eastAsia="仿宋"/>
                      <w:szCs w:val="21"/>
                    </w:rPr>
                    <w:t>CAS号</w:t>
                  </w:r>
                </w:p>
              </w:tc>
              <w:tc>
                <w:tcPr>
                  <w:tcW w:w="959" w:type="pct"/>
                  <w:shd w:val="clear" w:color="auto" w:fill="auto"/>
                  <w:vAlign w:val="center"/>
                </w:tcPr>
                <w:p w14:paraId="14D7FE9B">
                  <w:pPr>
                    <w:pStyle w:val="86"/>
                    <w:snapToGrid w:val="0"/>
                    <w:spacing w:line="240" w:lineRule="auto"/>
                    <w:rPr>
                      <w:rFonts w:eastAsia="仿宋"/>
                      <w:szCs w:val="21"/>
                    </w:rPr>
                  </w:pPr>
                  <w:r>
                    <w:rPr>
                      <w:rFonts w:eastAsia="仿宋"/>
                      <w:szCs w:val="21"/>
                    </w:rPr>
                    <w:t>最大存在总量qn/t</w:t>
                  </w:r>
                </w:p>
              </w:tc>
              <w:tc>
                <w:tcPr>
                  <w:tcW w:w="1041" w:type="pct"/>
                  <w:shd w:val="clear" w:color="auto" w:fill="auto"/>
                  <w:vAlign w:val="center"/>
                </w:tcPr>
                <w:p w14:paraId="26BE158B">
                  <w:pPr>
                    <w:pStyle w:val="86"/>
                    <w:snapToGrid w:val="0"/>
                    <w:spacing w:line="240" w:lineRule="auto"/>
                    <w:rPr>
                      <w:rFonts w:eastAsia="仿宋"/>
                      <w:szCs w:val="21"/>
                    </w:rPr>
                  </w:pPr>
                  <w:r>
                    <w:rPr>
                      <w:rFonts w:eastAsia="仿宋"/>
                      <w:szCs w:val="21"/>
                    </w:rPr>
                    <w:t>临界量Qn/t</w:t>
                  </w:r>
                </w:p>
              </w:tc>
              <w:tc>
                <w:tcPr>
                  <w:tcW w:w="763" w:type="pct"/>
                  <w:shd w:val="clear" w:color="auto" w:fill="auto"/>
                  <w:vAlign w:val="center"/>
                </w:tcPr>
                <w:p w14:paraId="0AD957CE">
                  <w:pPr>
                    <w:pStyle w:val="86"/>
                    <w:snapToGrid w:val="0"/>
                    <w:spacing w:line="240" w:lineRule="auto"/>
                    <w:rPr>
                      <w:rFonts w:eastAsia="仿宋"/>
                      <w:szCs w:val="21"/>
                    </w:rPr>
                  </w:pPr>
                  <w:r>
                    <w:rPr>
                      <w:rFonts w:eastAsia="仿宋"/>
                      <w:szCs w:val="21"/>
                    </w:rPr>
                    <w:t>该种危险物质Q值</w:t>
                  </w:r>
                </w:p>
              </w:tc>
            </w:tr>
            <w:tr w14:paraId="57D30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323" w:type="pct"/>
                  <w:shd w:val="clear" w:color="auto" w:fill="auto"/>
                  <w:vAlign w:val="center"/>
                </w:tcPr>
                <w:p w14:paraId="28B33321">
                  <w:pPr>
                    <w:pStyle w:val="86"/>
                    <w:snapToGrid w:val="0"/>
                    <w:spacing w:line="240" w:lineRule="auto"/>
                    <w:rPr>
                      <w:rFonts w:eastAsia="仿宋"/>
                      <w:szCs w:val="21"/>
                    </w:rPr>
                  </w:pPr>
                  <w:r>
                    <w:rPr>
                      <w:rFonts w:eastAsia="仿宋"/>
                      <w:szCs w:val="21"/>
                    </w:rPr>
                    <w:t>9</w:t>
                  </w:r>
                </w:p>
              </w:tc>
              <w:tc>
                <w:tcPr>
                  <w:tcW w:w="638" w:type="pct"/>
                  <w:vMerge w:val="restart"/>
                  <w:shd w:val="clear" w:color="auto" w:fill="auto"/>
                  <w:vAlign w:val="center"/>
                </w:tcPr>
                <w:p w14:paraId="3DDFBBFA">
                  <w:pPr>
                    <w:pStyle w:val="86"/>
                    <w:snapToGrid w:val="0"/>
                    <w:spacing w:line="240" w:lineRule="auto"/>
                    <w:rPr>
                      <w:rFonts w:eastAsia="仿宋"/>
                      <w:szCs w:val="21"/>
                    </w:rPr>
                  </w:pPr>
                  <w:r>
                    <w:rPr>
                      <w:rFonts w:eastAsia="仿宋"/>
                      <w:szCs w:val="21"/>
                    </w:rPr>
                    <w:t>生产车间</w:t>
                  </w:r>
                  <w:r>
                    <w:rPr>
                      <w:rFonts w:hint="eastAsia" w:eastAsia="仿宋"/>
                      <w:szCs w:val="21"/>
                    </w:rPr>
                    <w:t>一</w:t>
                  </w:r>
                </w:p>
              </w:tc>
              <w:tc>
                <w:tcPr>
                  <w:tcW w:w="638" w:type="pct"/>
                  <w:shd w:val="clear" w:color="auto" w:fill="auto"/>
                  <w:vAlign w:val="center"/>
                </w:tcPr>
                <w:p w14:paraId="25FD12C7">
                  <w:pPr>
                    <w:pStyle w:val="86"/>
                    <w:snapToGrid w:val="0"/>
                    <w:spacing w:line="240" w:lineRule="auto"/>
                    <w:rPr>
                      <w:rFonts w:eastAsia="仿宋"/>
                      <w:szCs w:val="21"/>
                    </w:rPr>
                  </w:pPr>
                  <w:r>
                    <w:rPr>
                      <w:rFonts w:eastAsia="仿宋"/>
                      <w:szCs w:val="21"/>
                    </w:rPr>
                    <w:t>乙醇</w:t>
                  </w:r>
                </w:p>
              </w:tc>
              <w:tc>
                <w:tcPr>
                  <w:tcW w:w="638" w:type="pct"/>
                  <w:shd w:val="clear" w:color="auto" w:fill="auto"/>
                  <w:vAlign w:val="center"/>
                </w:tcPr>
                <w:p w14:paraId="5AF05B23">
                  <w:pPr>
                    <w:pStyle w:val="86"/>
                    <w:snapToGrid w:val="0"/>
                    <w:spacing w:line="240" w:lineRule="auto"/>
                    <w:rPr>
                      <w:rFonts w:eastAsia="仿宋"/>
                      <w:szCs w:val="21"/>
                    </w:rPr>
                  </w:pPr>
                  <w:r>
                    <w:rPr>
                      <w:rFonts w:hint="eastAsia" w:eastAsia="仿宋"/>
                      <w:szCs w:val="21"/>
                    </w:rPr>
                    <w:t>64</w:t>
                  </w:r>
                  <w:r>
                    <w:rPr>
                      <w:rFonts w:eastAsia="仿宋"/>
                      <w:szCs w:val="21"/>
                    </w:rPr>
                    <w:t>-17-5</w:t>
                  </w:r>
                </w:p>
              </w:tc>
              <w:tc>
                <w:tcPr>
                  <w:tcW w:w="959" w:type="pct"/>
                  <w:shd w:val="clear" w:color="auto" w:fill="auto"/>
                  <w:vAlign w:val="center"/>
                </w:tcPr>
                <w:p w14:paraId="4E1FA3C5">
                  <w:pPr>
                    <w:pStyle w:val="86"/>
                    <w:snapToGrid w:val="0"/>
                    <w:spacing w:line="240" w:lineRule="auto"/>
                    <w:rPr>
                      <w:rFonts w:eastAsia="仿宋"/>
                      <w:szCs w:val="21"/>
                    </w:rPr>
                  </w:pPr>
                  <w:r>
                    <w:rPr>
                      <w:rFonts w:eastAsia="仿宋"/>
                      <w:szCs w:val="21"/>
                    </w:rPr>
                    <w:t>0.0069</w:t>
                  </w:r>
                </w:p>
              </w:tc>
              <w:tc>
                <w:tcPr>
                  <w:tcW w:w="1041" w:type="pct"/>
                  <w:shd w:val="clear" w:color="auto" w:fill="auto"/>
                  <w:vAlign w:val="center"/>
                </w:tcPr>
                <w:p w14:paraId="2654CBE8">
                  <w:pPr>
                    <w:pStyle w:val="86"/>
                    <w:snapToGrid w:val="0"/>
                    <w:spacing w:line="240" w:lineRule="auto"/>
                    <w:rPr>
                      <w:rFonts w:eastAsia="仿宋"/>
                      <w:szCs w:val="21"/>
                    </w:rPr>
                  </w:pPr>
                  <w:r>
                    <w:rPr>
                      <w:rFonts w:eastAsia="仿宋"/>
                      <w:szCs w:val="21"/>
                    </w:rPr>
                    <w:t>500</w:t>
                  </w:r>
                </w:p>
              </w:tc>
              <w:tc>
                <w:tcPr>
                  <w:tcW w:w="763" w:type="pct"/>
                  <w:shd w:val="clear" w:color="auto" w:fill="auto"/>
                  <w:vAlign w:val="center"/>
                </w:tcPr>
                <w:p w14:paraId="08F8D9FF">
                  <w:pPr>
                    <w:widowControl/>
                    <w:jc w:val="center"/>
                    <w:rPr>
                      <w:rFonts w:eastAsia="等线"/>
                      <w:kern w:val="0"/>
                      <w:szCs w:val="21"/>
                    </w:rPr>
                  </w:pPr>
                  <w:r>
                    <w:rPr>
                      <w:rFonts w:eastAsia="等线"/>
                      <w:szCs w:val="21"/>
                    </w:rPr>
                    <w:t>0.00001</w:t>
                  </w:r>
                </w:p>
              </w:tc>
            </w:tr>
            <w:tr w14:paraId="69F0A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323" w:type="pct"/>
                  <w:shd w:val="clear" w:color="auto" w:fill="auto"/>
                  <w:vAlign w:val="center"/>
                </w:tcPr>
                <w:p w14:paraId="21591B7E">
                  <w:pPr>
                    <w:pStyle w:val="86"/>
                    <w:snapToGrid w:val="0"/>
                    <w:spacing w:line="240" w:lineRule="auto"/>
                    <w:rPr>
                      <w:rFonts w:eastAsia="仿宋"/>
                      <w:szCs w:val="21"/>
                    </w:rPr>
                  </w:pPr>
                  <w:r>
                    <w:rPr>
                      <w:rFonts w:eastAsia="仿宋"/>
                      <w:szCs w:val="21"/>
                    </w:rPr>
                    <w:t>10</w:t>
                  </w:r>
                </w:p>
              </w:tc>
              <w:tc>
                <w:tcPr>
                  <w:tcW w:w="638" w:type="pct"/>
                  <w:vMerge w:val="continue"/>
                  <w:shd w:val="clear" w:color="auto" w:fill="auto"/>
                  <w:vAlign w:val="center"/>
                </w:tcPr>
                <w:p w14:paraId="3998EBF3">
                  <w:pPr>
                    <w:pStyle w:val="86"/>
                    <w:snapToGrid w:val="0"/>
                    <w:spacing w:line="240" w:lineRule="auto"/>
                    <w:rPr>
                      <w:rFonts w:eastAsia="仿宋"/>
                      <w:szCs w:val="21"/>
                    </w:rPr>
                  </w:pPr>
                </w:p>
              </w:tc>
              <w:tc>
                <w:tcPr>
                  <w:tcW w:w="638" w:type="pct"/>
                  <w:shd w:val="clear" w:color="auto" w:fill="auto"/>
                  <w:vAlign w:val="center"/>
                </w:tcPr>
                <w:p w14:paraId="170AB92F">
                  <w:pPr>
                    <w:pStyle w:val="86"/>
                    <w:snapToGrid w:val="0"/>
                    <w:spacing w:line="240" w:lineRule="auto"/>
                    <w:rPr>
                      <w:rFonts w:eastAsia="仿宋"/>
                      <w:szCs w:val="21"/>
                    </w:rPr>
                  </w:pPr>
                  <w:r>
                    <w:rPr>
                      <w:rFonts w:hint="eastAsia" w:eastAsia="仿宋"/>
                      <w:szCs w:val="21"/>
                    </w:rPr>
                    <w:t>异丙醇</w:t>
                  </w:r>
                </w:p>
              </w:tc>
              <w:tc>
                <w:tcPr>
                  <w:tcW w:w="638" w:type="pct"/>
                  <w:shd w:val="clear" w:color="auto" w:fill="auto"/>
                  <w:vAlign w:val="center"/>
                </w:tcPr>
                <w:p w14:paraId="1CC12F22">
                  <w:pPr>
                    <w:pStyle w:val="86"/>
                    <w:snapToGrid w:val="0"/>
                    <w:spacing w:line="240" w:lineRule="auto"/>
                    <w:rPr>
                      <w:rFonts w:eastAsia="仿宋"/>
                      <w:szCs w:val="21"/>
                    </w:rPr>
                  </w:pPr>
                  <w:r>
                    <w:rPr>
                      <w:rFonts w:eastAsia="仿宋"/>
                      <w:szCs w:val="21"/>
                    </w:rPr>
                    <w:t>67-63-0</w:t>
                  </w:r>
                </w:p>
              </w:tc>
              <w:tc>
                <w:tcPr>
                  <w:tcW w:w="959" w:type="pct"/>
                  <w:shd w:val="clear" w:color="auto" w:fill="auto"/>
                  <w:vAlign w:val="center"/>
                </w:tcPr>
                <w:p w14:paraId="56371293">
                  <w:pPr>
                    <w:pStyle w:val="86"/>
                    <w:snapToGrid w:val="0"/>
                    <w:spacing w:line="240" w:lineRule="auto"/>
                    <w:rPr>
                      <w:rFonts w:eastAsia="仿宋"/>
                      <w:szCs w:val="21"/>
                    </w:rPr>
                  </w:pPr>
                  <w:r>
                    <w:rPr>
                      <w:rFonts w:eastAsia="仿宋"/>
                      <w:szCs w:val="21"/>
                    </w:rPr>
                    <w:t>0.0023</w:t>
                  </w:r>
                </w:p>
              </w:tc>
              <w:tc>
                <w:tcPr>
                  <w:tcW w:w="1041" w:type="pct"/>
                  <w:shd w:val="clear" w:color="auto" w:fill="auto"/>
                  <w:vAlign w:val="center"/>
                </w:tcPr>
                <w:p w14:paraId="418424A7">
                  <w:pPr>
                    <w:pStyle w:val="86"/>
                    <w:snapToGrid w:val="0"/>
                    <w:spacing w:line="240" w:lineRule="auto"/>
                    <w:rPr>
                      <w:rFonts w:eastAsia="仿宋"/>
                      <w:szCs w:val="21"/>
                    </w:rPr>
                  </w:pPr>
                  <w:r>
                    <w:rPr>
                      <w:rFonts w:eastAsia="仿宋"/>
                      <w:szCs w:val="21"/>
                    </w:rPr>
                    <w:t>10</w:t>
                  </w:r>
                </w:p>
              </w:tc>
              <w:tc>
                <w:tcPr>
                  <w:tcW w:w="763" w:type="pct"/>
                  <w:shd w:val="clear" w:color="auto" w:fill="auto"/>
                  <w:vAlign w:val="center"/>
                </w:tcPr>
                <w:p w14:paraId="23F416EB">
                  <w:pPr>
                    <w:jc w:val="center"/>
                    <w:rPr>
                      <w:rFonts w:eastAsia="等线"/>
                      <w:szCs w:val="21"/>
                    </w:rPr>
                  </w:pPr>
                  <w:r>
                    <w:rPr>
                      <w:rFonts w:eastAsia="等线"/>
                      <w:szCs w:val="21"/>
                    </w:rPr>
                    <w:t>0.00023</w:t>
                  </w:r>
                </w:p>
              </w:tc>
            </w:tr>
            <w:tr w14:paraId="2E465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323" w:type="pct"/>
                  <w:shd w:val="clear" w:color="auto" w:fill="auto"/>
                  <w:vAlign w:val="center"/>
                </w:tcPr>
                <w:p w14:paraId="42655F4B">
                  <w:pPr>
                    <w:pStyle w:val="86"/>
                    <w:snapToGrid w:val="0"/>
                    <w:spacing w:line="240" w:lineRule="auto"/>
                    <w:rPr>
                      <w:rFonts w:eastAsia="仿宋"/>
                      <w:szCs w:val="21"/>
                    </w:rPr>
                  </w:pPr>
                  <w:r>
                    <w:rPr>
                      <w:rFonts w:eastAsia="仿宋"/>
                      <w:szCs w:val="21"/>
                    </w:rPr>
                    <w:t>12</w:t>
                  </w:r>
                </w:p>
              </w:tc>
              <w:tc>
                <w:tcPr>
                  <w:tcW w:w="638" w:type="pct"/>
                  <w:vMerge w:val="continue"/>
                  <w:shd w:val="clear" w:color="auto" w:fill="auto"/>
                  <w:vAlign w:val="center"/>
                </w:tcPr>
                <w:p w14:paraId="5EAD2AD4">
                  <w:pPr>
                    <w:pStyle w:val="86"/>
                    <w:snapToGrid w:val="0"/>
                    <w:spacing w:line="240" w:lineRule="auto"/>
                    <w:rPr>
                      <w:rFonts w:eastAsia="仿宋"/>
                      <w:szCs w:val="21"/>
                    </w:rPr>
                  </w:pPr>
                </w:p>
              </w:tc>
              <w:tc>
                <w:tcPr>
                  <w:tcW w:w="638" w:type="pct"/>
                  <w:shd w:val="clear" w:color="auto" w:fill="auto"/>
                  <w:vAlign w:val="center"/>
                </w:tcPr>
                <w:p w14:paraId="0594595C">
                  <w:pPr>
                    <w:pStyle w:val="86"/>
                    <w:snapToGrid w:val="0"/>
                    <w:spacing w:line="240" w:lineRule="auto"/>
                    <w:rPr>
                      <w:rFonts w:eastAsia="仿宋"/>
                      <w:szCs w:val="21"/>
                    </w:rPr>
                  </w:pPr>
                  <w:r>
                    <w:rPr>
                      <w:rFonts w:eastAsia="仿宋"/>
                      <w:szCs w:val="21"/>
                    </w:rPr>
                    <w:t>固化剂</w:t>
                  </w:r>
                </w:p>
              </w:tc>
              <w:tc>
                <w:tcPr>
                  <w:tcW w:w="638" w:type="pct"/>
                  <w:shd w:val="clear" w:color="auto" w:fill="auto"/>
                  <w:vAlign w:val="center"/>
                </w:tcPr>
                <w:p w14:paraId="71313360">
                  <w:pPr>
                    <w:pStyle w:val="86"/>
                    <w:snapToGrid w:val="0"/>
                    <w:spacing w:line="240" w:lineRule="auto"/>
                    <w:rPr>
                      <w:rFonts w:eastAsia="仿宋"/>
                      <w:szCs w:val="21"/>
                    </w:rPr>
                  </w:pPr>
                  <w:r>
                    <w:rPr>
                      <w:rFonts w:eastAsia="仿宋"/>
                      <w:szCs w:val="21"/>
                    </w:rPr>
                    <w:t>/</w:t>
                  </w:r>
                </w:p>
              </w:tc>
              <w:tc>
                <w:tcPr>
                  <w:tcW w:w="959" w:type="pct"/>
                  <w:shd w:val="clear" w:color="auto" w:fill="auto"/>
                  <w:vAlign w:val="center"/>
                </w:tcPr>
                <w:p w14:paraId="02227223">
                  <w:pPr>
                    <w:pStyle w:val="86"/>
                    <w:snapToGrid w:val="0"/>
                    <w:spacing w:line="240" w:lineRule="auto"/>
                    <w:rPr>
                      <w:rFonts w:eastAsia="仿宋"/>
                      <w:szCs w:val="21"/>
                    </w:rPr>
                  </w:pPr>
                  <w:r>
                    <w:rPr>
                      <w:rFonts w:eastAsia="仿宋"/>
                      <w:szCs w:val="21"/>
                    </w:rPr>
                    <w:t>0.01</w:t>
                  </w:r>
                </w:p>
              </w:tc>
              <w:tc>
                <w:tcPr>
                  <w:tcW w:w="1041" w:type="pct"/>
                  <w:shd w:val="clear" w:color="auto" w:fill="auto"/>
                  <w:vAlign w:val="center"/>
                </w:tcPr>
                <w:p w14:paraId="0833A734">
                  <w:pPr>
                    <w:pStyle w:val="86"/>
                    <w:snapToGrid w:val="0"/>
                    <w:spacing w:line="240" w:lineRule="auto"/>
                    <w:rPr>
                      <w:rFonts w:eastAsia="仿宋"/>
                      <w:szCs w:val="21"/>
                    </w:rPr>
                  </w:pPr>
                  <w:r>
                    <w:rPr>
                      <w:rFonts w:eastAsia="仿宋"/>
                      <w:szCs w:val="21"/>
                    </w:rPr>
                    <w:t>100</w:t>
                  </w:r>
                </w:p>
              </w:tc>
              <w:tc>
                <w:tcPr>
                  <w:tcW w:w="763" w:type="pct"/>
                  <w:shd w:val="clear" w:color="auto" w:fill="auto"/>
                  <w:vAlign w:val="center"/>
                </w:tcPr>
                <w:p w14:paraId="4F1896DB">
                  <w:pPr>
                    <w:jc w:val="center"/>
                    <w:rPr>
                      <w:rFonts w:eastAsia="等线"/>
                      <w:szCs w:val="21"/>
                    </w:rPr>
                  </w:pPr>
                  <w:r>
                    <w:rPr>
                      <w:rFonts w:eastAsia="等线"/>
                      <w:szCs w:val="21"/>
                    </w:rPr>
                    <w:t>0.0001</w:t>
                  </w:r>
                </w:p>
              </w:tc>
            </w:tr>
            <w:tr w14:paraId="0C2BC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323" w:type="pct"/>
                  <w:shd w:val="clear" w:color="auto" w:fill="auto"/>
                  <w:vAlign w:val="center"/>
                </w:tcPr>
                <w:p w14:paraId="0B8D0EBA">
                  <w:pPr>
                    <w:pStyle w:val="86"/>
                    <w:snapToGrid w:val="0"/>
                    <w:spacing w:line="240" w:lineRule="auto"/>
                    <w:rPr>
                      <w:rFonts w:eastAsia="仿宋"/>
                      <w:szCs w:val="21"/>
                    </w:rPr>
                  </w:pPr>
                  <w:r>
                    <w:rPr>
                      <w:rFonts w:eastAsia="仿宋"/>
                      <w:szCs w:val="21"/>
                    </w:rPr>
                    <w:t>13</w:t>
                  </w:r>
                </w:p>
              </w:tc>
              <w:tc>
                <w:tcPr>
                  <w:tcW w:w="638" w:type="pct"/>
                  <w:vMerge w:val="continue"/>
                  <w:shd w:val="clear" w:color="auto" w:fill="auto"/>
                  <w:vAlign w:val="center"/>
                </w:tcPr>
                <w:p w14:paraId="6AE7EE33">
                  <w:pPr>
                    <w:pStyle w:val="86"/>
                    <w:snapToGrid w:val="0"/>
                    <w:spacing w:line="240" w:lineRule="auto"/>
                    <w:rPr>
                      <w:rFonts w:eastAsia="仿宋"/>
                      <w:szCs w:val="21"/>
                    </w:rPr>
                  </w:pPr>
                </w:p>
              </w:tc>
              <w:tc>
                <w:tcPr>
                  <w:tcW w:w="638" w:type="pct"/>
                  <w:shd w:val="clear" w:color="auto" w:fill="auto"/>
                  <w:vAlign w:val="center"/>
                </w:tcPr>
                <w:p w14:paraId="60B47E1C">
                  <w:pPr>
                    <w:pStyle w:val="86"/>
                    <w:snapToGrid w:val="0"/>
                    <w:spacing w:line="240" w:lineRule="auto"/>
                    <w:rPr>
                      <w:rFonts w:eastAsia="仿宋"/>
                      <w:szCs w:val="21"/>
                    </w:rPr>
                  </w:pPr>
                  <w:r>
                    <w:rPr>
                      <w:rFonts w:hint="eastAsia" w:eastAsia="仿宋"/>
                      <w:szCs w:val="21"/>
                    </w:rPr>
                    <w:t>环氧树脂</w:t>
                  </w:r>
                </w:p>
              </w:tc>
              <w:tc>
                <w:tcPr>
                  <w:tcW w:w="638" w:type="pct"/>
                  <w:shd w:val="clear" w:color="auto" w:fill="auto"/>
                  <w:vAlign w:val="center"/>
                </w:tcPr>
                <w:p w14:paraId="60C73556">
                  <w:pPr>
                    <w:pStyle w:val="86"/>
                    <w:snapToGrid w:val="0"/>
                    <w:spacing w:line="240" w:lineRule="auto"/>
                    <w:rPr>
                      <w:rFonts w:eastAsia="仿宋"/>
                      <w:szCs w:val="21"/>
                    </w:rPr>
                  </w:pPr>
                  <w:r>
                    <w:rPr>
                      <w:rFonts w:eastAsia="仿宋"/>
                      <w:szCs w:val="21"/>
                    </w:rPr>
                    <w:t>/</w:t>
                  </w:r>
                </w:p>
              </w:tc>
              <w:tc>
                <w:tcPr>
                  <w:tcW w:w="959" w:type="pct"/>
                  <w:shd w:val="clear" w:color="auto" w:fill="auto"/>
                  <w:vAlign w:val="center"/>
                </w:tcPr>
                <w:p w14:paraId="42F6DE6B">
                  <w:pPr>
                    <w:pStyle w:val="86"/>
                    <w:snapToGrid w:val="0"/>
                    <w:spacing w:line="240" w:lineRule="auto"/>
                    <w:rPr>
                      <w:rFonts w:eastAsia="仿宋"/>
                      <w:szCs w:val="21"/>
                    </w:rPr>
                  </w:pPr>
                  <w:r>
                    <w:rPr>
                      <w:rFonts w:eastAsia="仿宋"/>
                      <w:szCs w:val="21"/>
                    </w:rPr>
                    <w:t>0.02</w:t>
                  </w:r>
                </w:p>
              </w:tc>
              <w:tc>
                <w:tcPr>
                  <w:tcW w:w="1041" w:type="pct"/>
                  <w:shd w:val="clear" w:color="auto" w:fill="auto"/>
                  <w:vAlign w:val="center"/>
                </w:tcPr>
                <w:p w14:paraId="2564459B">
                  <w:pPr>
                    <w:pStyle w:val="86"/>
                    <w:snapToGrid w:val="0"/>
                    <w:spacing w:line="240" w:lineRule="auto"/>
                    <w:rPr>
                      <w:rFonts w:eastAsia="仿宋"/>
                      <w:szCs w:val="21"/>
                    </w:rPr>
                  </w:pPr>
                  <w:r>
                    <w:rPr>
                      <w:rFonts w:eastAsia="仿宋"/>
                      <w:szCs w:val="21"/>
                    </w:rPr>
                    <w:t>100</w:t>
                  </w:r>
                </w:p>
              </w:tc>
              <w:tc>
                <w:tcPr>
                  <w:tcW w:w="763" w:type="pct"/>
                  <w:shd w:val="clear" w:color="auto" w:fill="auto"/>
                  <w:vAlign w:val="center"/>
                </w:tcPr>
                <w:p w14:paraId="29F86ABB">
                  <w:pPr>
                    <w:jc w:val="center"/>
                    <w:rPr>
                      <w:rFonts w:eastAsia="等线"/>
                      <w:szCs w:val="21"/>
                    </w:rPr>
                  </w:pPr>
                  <w:r>
                    <w:rPr>
                      <w:rFonts w:eastAsia="等线"/>
                      <w:szCs w:val="21"/>
                    </w:rPr>
                    <w:t>0.0002</w:t>
                  </w:r>
                </w:p>
              </w:tc>
            </w:tr>
            <w:tr w14:paraId="20545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323" w:type="pct"/>
                  <w:shd w:val="clear" w:color="auto" w:fill="auto"/>
                  <w:vAlign w:val="center"/>
                </w:tcPr>
                <w:p w14:paraId="1EA5C797">
                  <w:pPr>
                    <w:pStyle w:val="86"/>
                    <w:snapToGrid w:val="0"/>
                    <w:spacing w:line="240" w:lineRule="auto"/>
                    <w:rPr>
                      <w:rFonts w:eastAsia="仿宋"/>
                      <w:szCs w:val="21"/>
                    </w:rPr>
                  </w:pPr>
                  <w:r>
                    <w:rPr>
                      <w:rFonts w:eastAsia="仿宋"/>
                      <w:szCs w:val="21"/>
                    </w:rPr>
                    <w:t>14</w:t>
                  </w:r>
                </w:p>
              </w:tc>
              <w:tc>
                <w:tcPr>
                  <w:tcW w:w="638" w:type="pct"/>
                  <w:vMerge w:val="restart"/>
                  <w:shd w:val="clear" w:color="auto" w:fill="auto"/>
                  <w:vAlign w:val="center"/>
                </w:tcPr>
                <w:p w14:paraId="3A5B857D">
                  <w:pPr>
                    <w:pStyle w:val="86"/>
                    <w:snapToGrid w:val="0"/>
                    <w:spacing w:line="240" w:lineRule="auto"/>
                    <w:rPr>
                      <w:rFonts w:eastAsia="仿宋"/>
                      <w:szCs w:val="21"/>
                    </w:rPr>
                  </w:pPr>
                  <w:r>
                    <w:rPr>
                      <w:rFonts w:eastAsia="仿宋"/>
                      <w:szCs w:val="21"/>
                    </w:rPr>
                    <w:t>生产车间</w:t>
                  </w:r>
                  <w:r>
                    <w:rPr>
                      <w:rFonts w:hint="eastAsia" w:eastAsia="仿宋"/>
                      <w:szCs w:val="21"/>
                    </w:rPr>
                    <w:t>二</w:t>
                  </w:r>
                </w:p>
              </w:tc>
              <w:tc>
                <w:tcPr>
                  <w:tcW w:w="638" w:type="pct"/>
                  <w:shd w:val="clear" w:color="auto" w:fill="auto"/>
                  <w:vAlign w:val="center"/>
                </w:tcPr>
                <w:p w14:paraId="3151EA12">
                  <w:pPr>
                    <w:pStyle w:val="86"/>
                    <w:snapToGrid w:val="0"/>
                    <w:spacing w:line="240" w:lineRule="auto"/>
                    <w:rPr>
                      <w:rFonts w:eastAsia="仿宋"/>
                      <w:szCs w:val="21"/>
                    </w:rPr>
                  </w:pPr>
                  <w:r>
                    <w:rPr>
                      <w:rFonts w:eastAsia="仿宋"/>
                      <w:szCs w:val="21"/>
                    </w:rPr>
                    <w:t>乙醇</w:t>
                  </w:r>
                </w:p>
              </w:tc>
              <w:tc>
                <w:tcPr>
                  <w:tcW w:w="638" w:type="pct"/>
                  <w:shd w:val="clear" w:color="auto" w:fill="auto"/>
                  <w:vAlign w:val="center"/>
                </w:tcPr>
                <w:p w14:paraId="00B61E58">
                  <w:pPr>
                    <w:pStyle w:val="86"/>
                    <w:snapToGrid w:val="0"/>
                    <w:spacing w:line="240" w:lineRule="auto"/>
                    <w:rPr>
                      <w:rFonts w:eastAsia="仿宋"/>
                      <w:szCs w:val="21"/>
                    </w:rPr>
                  </w:pPr>
                  <w:r>
                    <w:rPr>
                      <w:rFonts w:hint="eastAsia" w:eastAsia="仿宋"/>
                      <w:szCs w:val="21"/>
                    </w:rPr>
                    <w:t>64</w:t>
                  </w:r>
                  <w:r>
                    <w:rPr>
                      <w:rFonts w:eastAsia="仿宋"/>
                      <w:szCs w:val="21"/>
                    </w:rPr>
                    <w:t>-17-5</w:t>
                  </w:r>
                </w:p>
              </w:tc>
              <w:tc>
                <w:tcPr>
                  <w:tcW w:w="959" w:type="pct"/>
                  <w:shd w:val="clear" w:color="auto" w:fill="auto"/>
                  <w:vAlign w:val="center"/>
                </w:tcPr>
                <w:p w14:paraId="105109D0">
                  <w:pPr>
                    <w:pStyle w:val="86"/>
                    <w:snapToGrid w:val="0"/>
                    <w:spacing w:line="240" w:lineRule="auto"/>
                    <w:rPr>
                      <w:rFonts w:eastAsia="仿宋"/>
                      <w:szCs w:val="21"/>
                    </w:rPr>
                  </w:pPr>
                  <w:r>
                    <w:rPr>
                      <w:rFonts w:eastAsia="仿宋"/>
                      <w:szCs w:val="21"/>
                    </w:rPr>
                    <w:t>0.05</w:t>
                  </w:r>
                </w:p>
              </w:tc>
              <w:tc>
                <w:tcPr>
                  <w:tcW w:w="1041" w:type="pct"/>
                  <w:shd w:val="clear" w:color="auto" w:fill="auto"/>
                  <w:vAlign w:val="center"/>
                </w:tcPr>
                <w:p w14:paraId="0438E5F3">
                  <w:pPr>
                    <w:pStyle w:val="86"/>
                    <w:snapToGrid w:val="0"/>
                    <w:spacing w:line="240" w:lineRule="auto"/>
                    <w:rPr>
                      <w:rFonts w:eastAsia="仿宋"/>
                      <w:szCs w:val="21"/>
                    </w:rPr>
                  </w:pPr>
                  <w:r>
                    <w:rPr>
                      <w:rFonts w:eastAsia="仿宋"/>
                      <w:szCs w:val="21"/>
                    </w:rPr>
                    <w:t>500</w:t>
                  </w:r>
                </w:p>
              </w:tc>
              <w:tc>
                <w:tcPr>
                  <w:tcW w:w="763" w:type="pct"/>
                  <w:shd w:val="clear" w:color="auto" w:fill="auto"/>
                  <w:vAlign w:val="center"/>
                </w:tcPr>
                <w:p w14:paraId="0FC924BC">
                  <w:pPr>
                    <w:jc w:val="center"/>
                    <w:rPr>
                      <w:rFonts w:eastAsia="等线"/>
                      <w:szCs w:val="21"/>
                    </w:rPr>
                  </w:pPr>
                  <w:r>
                    <w:rPr>
                      <w:rFonts w:eastAsia="等线"/>
                      <w:szCs w:val="21"/>
                    </w:rPr>
                    <w:t>0.0001</w:t>
                  </w:r>
                </w:p>
              </w:tc>
            </w:tr>
            <w:tr w14:paraId="7D2D7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323" w:type="pct"/>
                  <w:shd w:val="clear" w:color="auto" w:fill="auto"/>
                  <w:vAlign w:val="center"/>
                </w:tcPr>
                <w:p w14:paraId="0A54DBC0">
                  <w:pPr>
                    <w:pStyle w:val="86"/>
                    <w:snapToGrid w:val="0"/>
                    <w:spacing w:line="240" w:lineRule="auto"/>
                    <w:rPr>
                      <w:rFonts w:eastAsia="仿宋"/>
                      <w:szCs w:val="21"/>
                    </w:rPr>
                  </w:pPr>
                  <w:r>
                    <w:rPr>
                      <w:rFonts w:hint="eastAsia" w:eastAsia="仿宋"/>
                      <w:szCs w:val="21"/>
                    </w:rPr>
                    <w:t>16</w:t>
                  </w:r>
                </w:p>
              </w:tc>
              <w:tc>
                <w:tcPr>
                  <w:tcW w:w="638" w:type="pct"/>
                  <w:vMerge w:val="continue"/>
                  <w:shd w:val="clear" w:color="auto" w:fill="auto"/>
                  <w:vAlign w:val="center"/>
                </w:tcPr>
                <w:p w14:paraId="0700BCBF">
                  <w:pPr>
                    <w:pStyle w:val="86"/>
                    <w:snapToGrid w:val="0"/>
                    <w:spacing w:line="240" w:lineRule="auto"/>
                    <w:rPr>
                      <w:rFonts w:eastAsia="仿宋"/>
                      <w:szCs w:val="21"/>
                    </w:rPr>
                  </w:pPr>
                </w:p>
              </w:tc>
              <w:tc>
                <w:tcPr>
                  <w:tcW w:w="638" w:type="pct"/>
                  <w:shd w:val="clear" w:color="auto" w:fill="auto"/>
                  <w:vAlign w:val="center"/>
                </w:tcPr>
                <w:p w14:paraId="02A33A6A">
                  <w:pPr>
                    <w:pStyle w:val="86"/>
                    <w:snapToGrid w:val="0"/>
                    <w:spacing w:line="240" w:lineRule="auto"/>
                    <w:rPr>
                      <w:rFonts w:eastAsia="仿宋"/>
                      <w:szCs w:val="21"/>
                    </w:rPr>
                  </w:pPr>
                  <w:r>
                    <w:rPr>
                      <w:rFonts w:hint="eastAsia" w:eastAsia="仿宋"/>
                      <w:szCs w:val="21"/>
                    </w:rPr>
                    <w:t>粘结剂</w:t>
                  </w:r>
                </w:p>
              </w:tc>
              <w:tc>
                <w:tcPr>
                  <w:tcW w:w="638" w:type="pct"/>
                  <w:shd w:val="clear" w:color="auto" w:fill="auto"/>
                  <w:vAlign w:val="center"/>
                </w:tcPr>
                <w:p w14:paraId="24596DF3">
                  <w:pPr>
                    <w:pStyle w:val="86"/>
                    <w:snapToGrid w:val="0"/>
                    <w:spacing w:line="240" w:lineRule="auto"/>
                    <w:rPr>
                      <w:rFonts w:eastAsia="仿宋"/>
                      <w:szCs w:val="21"/>
                    </w:rPr>
                  </w:pPr>
                  <w:r>
                    <w:rPr>
                      <w:rFonts w:eastAsia="仿宋"/>
                      <w:szCs w:val="21"/>
                    </w:rPr>
                    <w:t>/</w:t>
                  </w:r>
                </w:p>
              </w:tc>
              <w:tc>
                <w:tcPr>
                  <w:tcW w:w="959" w:type="pct"/>
                  <w:shd w:val="clear" w:color="auto" w:fill="auto"/>
                  <w:vAlign w:val="center"/>
                </w:tcPr>
                <w:p w14:paraId="3168604B">
                  <w:pPr>
                    <w:pStyle w:val="86"/>
                    <w:snapToGrid w:val="0"/>
                    <w:spacing w:line="240" w:lineRule="auto"/>
                    <w:rPr>
                      <w:rFonts w:eastAsia="仿宋"/>
                      <w:szCs w:val="21"/>
                    </w:rPr>
                  </w:pPr>
                  <w:r>
                    <w:rPr>
                      <w:rFonts w:eastAsia="仿宋"/>
                      <w:szCs w:val="21"/>
                    </w:rPr>
                    <w:t>0.01</w:t>
                  </w:r>
                </w:p>
              </w:tc>
              <w:tc>
                <w:tcPr>
                  <w:tcW w:w="1041" w:type="pct"/>
                  <w:shd w:val="clear" w:color="auto" w:fill="auto"/>
                  <w:vAlign w:val="center"/>
                </w:tcPr>
                <w:p w14:paraId="74E302A2">
                  <w:pPr>
                    <w:pStyle w:val="86"/>
                    <w:snapToGrid w:val="0"/>
                    <w:spacing w:line="240" w:lineRule="auto"/>
                    <w:rPr>
                      <w:rFonts w:eastAsia="仿宋"/>
                      <w:szCs w:val="21"/>
                    </w:rPr>
                  </w:pPr>
                  <w:r>
                    <w:rPr>
                      <w:rFonts w:eastAsia="仿宋"/>
                      <w:szCs w:val="21"/>
                    </w:rPr>
                    <w:t>100</w:t>
                  </w:r>
                </w:p>
              </w:tc>
              <w:tc>
                <w:tcPr>
                  <w:tcW w:w="763" w:type="pct"/>
                  <w:shd w:val="clear" w:color="auto" w:fill="auto"/>
                  <w:vAlign w:val="center"/>
                </w:tcPr>
                <w:p w14:paraId="68414EA8">
                  <w:pPr>
                    <w:jc w:val="center"/>
                    <w:rPr>
                      <w:rFonts w:eastAsia="等线"/>
                      <w:szCs w:val="21"/>
                    </w:rPr>
                  </w:pPr>
                  <w:r>
                    <w:rPr>
                      <w:rFonts w:eastAsia="等线"/>
                      <w:szCs w:val="21"/>
                    </w:rPr>
                    <w:t>0.0001</w:t>
                  </w:r>
                </w:p>
              </w:tc>
            </w:tr>
            <w:tr w14:paraId="36E5D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323" w:type="pct"/>
                  <w:shd w:val="clear" w:color="auto" w:fill="auto"/>
                  <w:vAlign w:val="center"/>
                </w:tcPr>
                <w:p w14:paraId="2D154481">
                  <w:pPr>
                    <w:pStyle w:val="86"/>
                    <w:snapToGrid w:val="0"/>
                    <w:spacing w:line="240" w:lineRule="auto"/>
                    <w:rPr>
                      <w:rFonts w:eastAsia="仿宋"/>
                      <w:szCs w:val="21"/>
                    </w:rPr>
                  </w:pPr>
                  <w:r>
                    <w:rPr>
                      <w:rFonts w:eastAsia="仿宋"/>
                      <w:szCs w:val="21"/>
                    </w:rPr>
                    <w:t>17</w:t>
                  </w:r>
                </w:p>
              </w:tc>
              <w:tc>
                <w:tcPr>
                  <w:tcW w:w="638" w:type="pct"/>
                  <w:shd w:val="clear" w:color="auto" w:fill="auto"/>
                  <w:vAlign w:val="center"/>
                </w:tcPr>
                <w:p w14:paraId="6B0E55F4">
                  <w:pPr>
                    <w:pStyle w:val="86"/>
                    <w:snapToGrid w:val="0"/>
                    <w:spacing w:line="240" w:lineRule="auto"/>
                    <w:rPr>
                      <w:rFonts w:eastAsia="仿宋"/>
                      <w:szCs w:val="21"/>
                    </w:rPr>
                  </w:pPr>
                  <w:r>
                    <w:rPr>
                      <w:rFonts w:eastAsia="仿宋"/>
                      <w:szCs w:val="21"/>
                    </w:rPr>
                    <w:t>危废仓库</w:t>
                  </w:r>
                </w:p>
              </w:tc>
              <w:tc>
                <w:tcPr>
                  <w:tcW w:w="638" w:type="pct"/>
                  <w:shd w:val="clear" w:color="auto" w:fill="auto"/>
                  <w:vAlign w:val="center"/>
                </w:tcPr>
                <w:p w14:paraId="74B46CB0">
                  <w:pPr>
                    <w:pStyle w:val="86"/>
                    <w:snapToGrid w:val="0"/>
                    <w:spacing w:line="240" w:lineRule="auto"/>
                    <w:rPr>
                      <w:rFonts w:eastAsia="仿宋"/>
                      <w:szCs w:val="21"/>
                    </w:rPr>
                  </w:pPr>
                  <w:r>
                    <w:rPr>
                      <w:rFonts w:eastAsia="仿宋"/>
                      <w:szCs w:val="21"/>
                    </w:rPr>
                    <w:t>危险废物</w:t>
                  </w:r>
                </w:p>
              </w:tc>
              <w:tc>
                <w:tcPr>
                  <w:tcW w:w="638" w:type="pct"/>
                  <w:shd w:val="clear" w:color="auto" w:fill="auto"/>
                  <w:vAlign w:val="center"/>
                </w:tcPr>
                <w:p w14:paraId="6627CF1F">
                  <w:pPr>
                    <w:pStyle w:val="86"/>
                    <w:snapToGrid w:val="0"/>
                    <w:spacing w:line="240" w:lineRule="auto"/>
                    <w:rPr>
                      <w:rFonts w:eastAsia="仿宋"/>
                      <w:szCs w:val="21"/>
                    </w:rPr>
                  </w:pPr>
                  <w:r>
                    <w:rPr>
                      <w:rFonts w:eastAsia="仿宋"/>
                      <w:szCs w:val="21"/>
                    </w:rPr>
                    <w:t>/</w:t>
                  </w:r>
                </w:p>
              </w:tc>
              <w:tc>
                <w:tcPr>
                  <w:tcW w:w="959" w:type="pct"/>
                  <w:shd w:val="clear" w:color="auto" w:fill="auto"/>
                  <w:vAlign w:val="center"/>
                </w:tcPr>
                <w:p w14:paraId="1BBDB65B">
                  <w:pPr>
                    <w:pStyle w:val="86"/>
                    <w:snapToGrid w:val="0"/>
                    <w:spacing w:line="240" w:lineRule="auto"/>
                    <w:rPr>
                      <w:rFonts w:eastAsia="仿宋"/>
                      <w:szCs w:val="21"/>
                    </w:rPr>
                  </w:pPr>
                  <w:r>
                    <w:rPr>
                      <w:rFonts w:eastAsia="仿宋"/>
                      <w:szCs w:val="21"/>
                    </w:rPr>
                    <w:t>1.48</w:t>
                  </w:r>
                </w:p>
              </w:tc>
              <w:tc>
                <w:tcPr>
                  <w:tcW w:w="1041" w:type="pct"/>
                  <w:shd w:val="clear" w:color="auto" w:fill="auto"/>
                  <w:vAlign w:val="center"/>
                </w:tcPr>
                <w:p w14:paraId="1CEBA4D8">
                  <w:pPr>
                    <w:pStyle w:val="86"/>
                    <w:snapToGrid w:val="0"/>
                    <w:spacing w:line="240" w:lineRule="auto"/>
                    <w:rPr>
                      <w:rFonts w:eastAsia="仿宋"/>
                      <w:szCs w:val="21"/>
                    </w:rPr>
                  </w:pPr>
                  <w:r>
                    <w:rPr>
                      <w:rFonts w:eastAsia="仿宋"/>
                      <w:szCs w:val="21"/>
                    </w:rPr>
                    <w:t>50（参照附录B中健康危险急性毒性物质的临界量）</w:t>
                  </w:r>
                </w:p>
              </w:tc>
              <w:tc>
                <w:tcPr>
                  <w:tcW w:w="763" w:type="pct"/>
                  <w:shd w:val="clear" w:color="auto" w:fill="auto"/>
                  <w:vAlign w:val="center"/>
                </w:tcPr>
                <w:p w14:paraId="20E0B01D">
                  <w:pPr>
                    <w:jc w:val="center"/>
                    <w:rPr>
                      <w:rFonts w:eastAsia="等线"/>
                      <w:szCs w:val="21"/>
                    </w:rPr>
                  </w:pPr>
                  <w:r>
                    <w:rPr>
                      <w:rFonts w:eastAsia="等线"/>
                      <w:szCs w:val="21"/>
                    </w:rPr>
                    <w:t>0.0296</w:t>
                  </w:r>
                </w:p>
              </w:tc>
            </w:tr>
            <w:tr w14:paraId="55B1E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4237" w:type="pct"/>
                  <w:gridSpan w:val="6"/>
                  <w:shd w:val="clear" w:color="auto" w:fill="auto"/>
                  <w:vAlign w:val="center"/>
                </w:tcPr>
                <w:p w14:paraId="43007F0D">
                  <w:pPr>
                    <w:pStyle w:val="86"/>
                    <w:snapToGrid w:val="0"/>
                    <w:spacing w:line="240" w:lineRule="auto"/>
                    <w:rPr>
                      <w:rFonts w:eastAsia="仿宋"/>
                      <w:szCs w:val="21"/>
                    </w:rPr>
                  </w:pPr>
                  <w:r>
                    <w:rPr>
                      <w:rFonts w:eastAsia="仿宋"/>
                      <w:szCs w:val="21"/>
                    </w:rPr>
                    <w:t>项目Q值Σ</w:t>
                  </w:r>
                </w:p>
              </w:tc>
              <w:tc>
                <w:tcPr>
                  <w:tcW w:w="763" w:type="pct"/>
                  <w:shd w:val="clear" w:color="auto" w:fill="auto"/>
                  <w:vAlign w:val="center"/>
                </w:tcPr>
                <w:p w14:paraId="25BF3145">
                  <w:pPr>
                    <w:pStyle w:val="86"/>
                    <w:snapToGrid w:val="0"/>
                    <w:spacing w:line="240" w:lineRule="auto"/>
                    <w:rPr>
                      <w:rFonts w:eastAsia="仿宋"/>
                      <w:szCs w:val="21"/>
                    </w:rPr>
                  </w:pPr>
                  <w:r>
                    <w:rPr>
                      <w:rFonts w:hint="eastAsia" w:eastAsia="仿宋"/>
                      <w:szCs w:val="21"/>
                    </w:rPr>
                    <w:t>0</w:t>
                  </w:r>
                  <w:r>
                    <w:rPr>
                      <w:rFonts w:eastAsia="仿宋"/>
                      <w:szCs w:val="21"/>
                    </w:rPr>
                    <w:t>.0303</w:t>
                  </w:r>
                </w:p>
              </w:tc>
            </w:tr>
            <w:bookmarkEnd w:id="23"/>
          </w:tbl>
          <w:p w14:paraId="548C8AAE">
            <w:pPr>
              <w:spacing w:line="500" w:lineRule="exact"/>
              <w:ind w:firstLine="480" w:firstLineChars="200"/>
              <w:rPr>
                <w:rFonts w:eastAsia="仿宋"/>
                <w:sz w:val="24"/>
              </w:rPr>
            </w:pPr>
            <w:r>
              <w:rPr>
                <w:rFonts w:eastAsia="仿宋"/>
                <w:sz w:val="24"/>
              </w:rPr>
              <w:t>由上表可知，厂区内现有的危险物质最大存在总量未超过临界量，Q值为0.0303（Q＜1），该项目环境风险潜势为Ⅰ。</w:t>
            </w:r>
          </w:p>
          <w:p w14:paraId="63BBF984">
            <w:pPr>
              <w:spacing w:line="500" w:lineRule="exact"/>
              <w:ind w:firstLine="480" w:firstLineChars="200"/>
              <w:rPr>
                <w:rFonts w:eastAsia="仿宋"/>
                <w:sz w:val="24"/>
              </w:rPr>
            </w:pPr>
            <w:r>
              <w:rPr>
                <w:rFonts w:eastAsia="仿宋"/>
                <w:sz w:val="24"/>
              </w:rPr>
              <w:t>2、环境风险</w:t>
            </w:r>
          </w:p>
          <w:p w14:paraId="4AD2D722">
            <w:pPr>
              <w:spacing w:line="500" w:lineRule="exact"/>
              <w:ind w:firstLine="480" w:firstLineChars="200"/>
              <w:rPr>
                <w:rFonts w:eastAsia="仿宋"/>
                <w:sz w:val="24"/>
              </w:rPr>
            </w:pPr>
            <w:r>
              <w:rPr>
                <w:rFonts w:eastAsia="仿宋"/>
                <w:sz w:val="24"/>
              </w:rPr>
              <w:t>（1）环境风险识别及分析</w:t>
            </w:r>
          </w:p>
          <w:p w14:paraId="27C0F5E2">
            <w:pPr>
              <w:spacing w:line="500" w:lineRule="exact"/>
              <w:ind w:firstLine="480" w:firstLineChars="200"/>
              <w:rPr>
                <w:rFonts w:eastAsia="仿宋"/>
                <w:sz w:val="24"/>
              </w:rPr>
            </w:pPr>
            <w:r>
              <w:rPr>
                <w:rFonts w:hint="eastAsia" w:ascii="宋体" w:hAnsi="宋体" w:cs="宋体"/>
                <w:sz w:val="24"/>
              </w:rPr>
              <w:t>①</w:t>
            </w:r>
            <w:r>
              <w:rPr>
                <w:rFonts w:eastAsia="仿宋"/>
                <w:sz w:val="24"/>
              </w:rPr>
              <w:t>物质危险性识别</w:t>
            </w:r>
          </w:p>
          <w:p w14:paraId="4911EADF">
            <w:pPr>
              <w:spacing w:line="500" w:lineRule="exact"/>
              <w:ind w:firstLine="480" w:firstLineChars="200"/>
              <w:rPr>
                <w:rFonts w:eastAsia="仿宋"/>
                <w:sz w:val="24"/>
              </w:rPr>
            </w:pPr>
            <w:r>
              <w:rPr>
                <w:rFonts w:eastAsia="仿宋"/>
                <w:sz w:val="24"/>
              </w:rPr>
              <w:t>根据《建设项目环境风险影响评价技术导则》（HJ169-2018）及《危险化学品重大危险源辨识》（GB18218-2018），本项目涉及的危险物质主要为部分原辅料及生产过程中产生的危险废物（储存于危废仓库中）。</w:t>
            </w:r>
          </w:p>
          <w:p w14:paraId="36D311CA">
            <w:pPr>
              <w:spacing w:line="500" w:lineRule="exact"/>
              <w:jc w:val="center"/>
              <w:rPr>
                <w:rFonts w:eastAsia="仿宋"/>
                <w:b/>
                <w:bCs/>
              </w:rPr>
            </w:pPr>
            <w:r>
              <w:rPr>
                <w:rFonts w:eastAsia="仿宋"/>
                <w:b/>
                <w:bCs/>
              </w:rPr>
              <w:t>本项目风险物质主要风险源分析</w:t>
            </w:r>
          </w:p>
          <w:tbl>
            <w:tblPr>
              <w:tblStyle w:val="36"/>
              <w:tblW w:w="86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2"/>
              <w:gridCol w:w="666"/>
              <w:gridCol w:w="1150"/>
              <w:gridCol w:w="784"/>
              <w:gridCol w:w="883"/>
              <w:gridCol w:w="3159"/>
              <w:gridCol w:w="1241"/>
            </w:tblGrid>
            <w:tr w14:paraId="7E230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02" w:type="dxa"/>
                  <w:vAlign w:val="center"/>
                </w:tcPr>
                <w:p w14:paraId="1AAA634C">
                  <w:pPr>
                    <w:pStyle w:val="86"/>
                    <w:snapToGrid w:val="0"/>
                    <w:spacing w:line="240" w:lineRule="auto"/>
                    <w:rPr>
                      <w:rFonts w:eastAsia="仿宋"/>
                      <w:kern w:val="0"/>
                      <w:sz w:val="20"/>
                      <w:szCs w:val="21"/>
                    </w:rPr>
                  </w:pPr>
                  <w:r>
                    <w:rPr>
                      <w:rFonts w:eastAsia="仿宋"/>
                      <w:kern w:val="0"/>
                      <w:sz w:val="20"/>
                      <w:szCs w:val="21"/>
                    </w:rPr>
                    <w:t>风险源</w:t>
                  </w:r>
                </w:p>
              </w:tc>
              <w:tc>
                <w:tcPr>
                  <w:tcW w:w="666" w:type="dxa"/>
                  <w:vAlign w:val="center"/>
                </w:tcPr>
                <w:p w14:paraId="3103039F">
                  <w:pPr>
                    <w:pStyle w:val="86"/>
                    <w:snapToGrid w:val="0"/>
                    <w:spacing w:line="240" w:lineRule="auto"/>
                    <w:rPr>
                      <w:rFonts w:eastAsia="仿宋"/>
                      <w:kern w:val="0"/>
                      <w:sz w:val="20"/>
                      <w:szCs w:val="21"/>
                    </w:rPr>
                  </w:pPr>
                  <w:r>
                    <w:rPr>
                      <w:rFonts w:eastAsia="仿宋"/>
                      <w:kern w:val="0"/>
                      <w:sz w:val="20"/>
                      <w:szCs w:val="21"/>
                    </w:rPr>
                    <w:t>作业特点</w:t>
                  </w:r>
                </w:p>
              </w:tc>
              <w:tc>
                <w:tcPr>
                  <w:tcW w:w="1150" w:type="dxa"/>
                  <w:vAlign w:val="center"/>
                </w:tcPr>
                <w:p w14:paraId="74B0330C">
                  <w:pPr>
                    <w:pStyle w:val="86"/>
                    <w:snapToGrid w:val="0"/>
                    <w:spacing w:line="240" w:lineRule="auto"/>
                    <w:rPr>
                      <w:rFonts w:eastAsia="仿宋"/>
                      <w:kern w:val="0"/>
                      <w:sz w:val="20"/>
                      <w:szCs w:val="21"/>
                    </w:rPr>
                  </w:pPr>
                  <w:r>
                    <w:rPr>
                      <w:rFonts w:eastAsia="仿宋"/>
                      <w:kern w:val="0"/>
                      <w:sz w:val="20"/>
                      <w:szCs w:val="21"/>
                    </w:rPr>
                    <w:t>主要危险及环境风险物质</w:t>
                  </w:r>
                </w:p>
              </w:tc>
              <w:tc>
                <w:tcPr>
                  <w:tcW w:w="784" w:type="dxa"/>
                  <w:vAlign w:val="center"/>
                </w:tcPr>
                <w:p w14:paraId="1C500CE3">
                  <w:pPr>
                    <w:pStyle w:val="86"/>
                    <w:snapToGrid w:val="0"/>
                    <w:spacing w:line="240" w:lineRule="auto"/>
                    <w:rPr>
                      <w:rFonts w:eastAsia="仿宋"/>
                      <w:kern w:val="0"/>
                      <w:sz w:val="20"/>
                      <w:szCs w:val="21"/>
                    </w:rPr>
                  </w:pPr>
                  <w:r>
                    <w:rPr>
                      <w:rFonts w:eastAsia="仿宋"/>
                      <w:kern w:val="0"/>
                      <w:sz w:val="20"/>
                      <w:szCs w:val="21"/>
                    </w:rPr>
                    <w:t>危险特性</w:t>
                  </w:r>
                </w:p>
              </w:tc>
              <w:tc>
                <w:tcPr>
                  <w:tcW w:w="883" w:type="dxa"/>
                  <w:vAlign w:val="center"/>
                </w:tcPr>
                <w:p w14:paraId="00B50670">
                  <w:pPr>
                    <w:pStyle w:val="86"/>
                    <w:snapToGrid w:val="0"/>
                    <w:spacing w:line="240" w:lineRule="auto"/>
                    <w:rPr>
                      <w:rFonts w:eastAsia="仿宋"/>
                      <w:kern w:val="0"/>
                      <w:sz w:val="20"/>
                      <w:szCs w:val="21"/>
                    </w:rPr>
                  </w:pPr>
                  <w:r>
                    <w:rPr>
                      <w:rFonts w:eastAsia="仿宋"/>
                      <w:kern w:val="0"/>
                      <w:sz w:val="20"/>
                      <w:szCs w:val="21"/>
                    </w:rPr>
                    <w:t>环境风险类型</w:t>
                  </w:r>
                </w:p>
              </w:tc>
              <w:tc>
                <w:tcPr>
                  <w:tcW w:w="3159" w:type="dxa"/>
                  <w:vAlign w:val="center"/>
                </w:tcPr>
                <w:p w14:paraId="12B1A2AC">
                  <w:pPr>
                    <w:pStyle w:val="86"/>
                    <w:snapToGrid w:val="0"/>
                    <w:spacing w:line="240" w:lineRule="auto"/>
                    <w:rPr>
                      <w:rFonts w:eastAsia="仿宋"/>
                      <w:kern w:val="0"/>
                      <w:sz w:val="20"/>
                      <w:szCs w:val="21"/>
                    </w:rPr>
                  </w:pPr>
                  <w:r>
                    <w:rPr>
                      <w:rFonts w:eastAsia="仿宋"/>
                      <w:kern w:val="0"/>
                      <w:sz w:val="20"/>
                      <w:szCs w:val="21"/>
                    </w:rPr>
                    <w:t>环境影响途径</w:t>
                  </w:r>
                </w:p>
              </w:tc>
              <w:tc>
                <w:tcPr>
                  <w:tcW w:w="1241" w:type="dxa"/>
                  <w:vAlign w:val="center"/>
                </w:tcPr>
                <w:p w14:paraId="40A07EFC">
                  <w:pPr>
                    <w:pStyle w:val="86"/>
                    <w:snapToGrid w:val="0"/>
                    <w:spacing w:line="240" w:lineRule="auto"/>
                    <w:rPr>
                      <w:rFonts w:eastAsia="仿宋"/>
                      <w:kern w:val="0"/>
                      <w:sz w:val="20"/>
                      <w:szCs w:val="21"/>
                    </w:rPr>
                  </w:pPr>
                  <w:r>
                    <w:rPr>
                      <w:rFonts w:eastAsia="仿宋"/>
                      <w:kern w:val="0"/>
                      <w:sz w:val="20"/>
                      <w:szCs w:val="21"/>
                    </w:rPr>
                    <w:t>可能受影响的环境敏感目标</w:t>
                  </w:r>
                </w:p>
              </w:tc>
            </w:tr>
            <w:tr w14:paraId="31963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02" w:type="dxa"/>
                  <w:vAlign w:val="center"/>
                </w:tcPr>
                <w:p w14:paraId="02E79C74">
                  <w:pPr>
                    <w:pStyle w:val="86"/>
                    <w:snapToGrid w:val="0"/>
                    <w:spacing w:line="240" w:lineRule="auto"/>
                    <w:rPr>
                      <w:rFonts w:eastAsia="仿宋"/>
                      <w:kern w:val="0"/>
                      <w:sz w:val="20"/>
                      <w:szCs w:val="21"/>
                    </w:rPr>
                  </w:pPr>
                  <w:r>
                    <w:rPr>
                      <w:rFonts w:eastAsia="仿宋"/>
                      <w:kern w:val="0"/>
                      <w:sz w:val="20"/>
                      <w:szCs w:val="21"/>
                    </w:rPr>
                    <w:t>部分原辅料、危废仓库</w:t>
                  </w:r>
                </w:p>
              </w:tc>
              <w:tc>
                <w:tcPr>
                  <w:tcW w:w="666" w:type="dxa"/>
                  <w:vAlign w:val="center"/>
                </w:tcPr>
                <w:p w14:paraId="1DFD916F">
                  <w:pPr>
                    <w:pStyle w:val="86"/>
                    <w:snapToGrid w:val="0"/>
                    <w:spacing w:line="240" w:lineRule="auto"/>
                    <w:rPr>
                      <w:rFonts w:eastAsia="仿宋"/>
                      <w:kern w:val="0"/>
                      <w:sz w:val="20"/>
                      <w:szCs w:val="21"/>
                    </w:rPr>
                  </w:pPr>
                  <w:r>
                    <w:rPr>
                      <w:rFonts w:eastAsia="仿宋"/>
                      <w:kern w:val="0"/>
                      <w:sz w:val="20"/>
                      <w:szCs w:val="21"/>
                    </w:rPr>
                    <w:t>常温常压</w:t>
                  </w:r>
                </w:p>
              </w:tc>
              <w:tc>
                <w:tcPr>
                  <w:tcW w:w="1150" w:type="dxa"/>
                  <w:vAlign w:val="center"/>
                </w:tcPr>
                <w:p w14:paraId="6F42C782">
                  <w:pPr>
                    <w:pStyle w:val="86"/>
                    <w:snapToGrid w:val="0"/>
                    <w:spacing w:line="240" w:lineRule="auto"/>
                    <w:jc w:val="both"/>
                    <w:rPr>
                      <w:rFonts w:eastAsia="仿宋"/>
                      <w:b/>
                      <w:kern w:val="0"/>
                      <w:sz w:val="20"/>
                      <w:szCs w:val="21"/>
                      <w:highlight w:val="yellow"/>
                    </w:rPr>
                  </w:pPr>
                  <w:r>
                    <w:rPr>
                      <w:rFonts w:hint="eastAsia" w:eastAsia="仿宋"/>
                      <w:kern w:val="0"/>
                      <w:sz w:val="20"/>
                      <w:szCs w:val="21"/>
                    </w:rPr>
                    <w:t>乙醇、异丙醇、废包装桶</w:t>
                  </w:r>
                  <w:r>
                    <w:rPr>
                      <w:rFonts w:eastAsia="仿宋"/>
                      <w:kern w:val="0"/>
                      <w:sz w:val="20"/>
                      <w:szCs w:val="21"/>
                    </w:rPr>
                    <w:t>等</w:t>
                  </w:r>
                </w:p>
              </w:tc>
              <w:tc>
                <w:tcPr>
                  <w:tcW w:w="784" w:type="dxa"/>
                  <w:vAlign w:val="center"/>
                </w:tcPr>
                <w:p w14:paraId="0FBDB73E">
                  <w:pPr>
                    <w:pStyle w:val="86"/>
                    <w:snapToGrid w:val="0"/>
                    <w:spacing w:line="240" w:lineRule="auto"/>
                    <w:rPr>
                      <w:rFonts w:eastAsia="仿宋"/>
                      <w:kern w:val="0"/>
                      <w:sz w:val="20"/>
                      <w:szCs w:val="21"/>
                    </w:rPr>
                  </w:pPr>
                  <w:r>
                    <w:rPr>
                      <w:rFonts w:eastAsia="仿宋"/>
                      <w:kern w:val="0"/>
                      <w:sz w:val="20"/>
                      <w:szCs w:val="21"/>
                    </w:rPr>
                    <w:t>燃烧性</w:t>
                  </w:r>
                </w:p>
              </w:tc>
              <w:tc>
                <w:tcPr>
                  <w:tcW w:w="883" w:type="dxa"/>
                  <w:vAlign w:val="center"/>
                </w:tcPr>
                <w:p w14:paraId="7FEA3422">
                  <w:pPr>
                    <w:pStyle w:val="86"/>
                    <w:snapToGrid w:val="0"/>
                    <w:spacing w:line="240" w:lineRule="auto"/>
                    <w:rPr>
                      <w:rFonts w:eastAsia="仿宋"/>
                      <w:kern w:val="0"/>
                      <w:sz w:val="20"/>
                      <w:szCs w:val="21"/>
                    </w:rPr>
                  </w:pPr>
                  <w:r>
                    <w:rPr>
                      <w:rFonts w:eastAsia="仿宋"/>
                      <w:kern w:val="0"/>
                      <w:sz w:val="20"/>
                      <w:szCs w:val="21"/>
                    </w:rPr>
                    <w:t>爆炸</w:t>
                  </w:r>
                </w:p>
              </w:tc>
              <w:tc>
                <w:tcPr>
                  <w:tcW w:w="3159" w:type="dxa"/>
                  <w:vAlign w:val="center"/>
                </w:tcPr>
                <w:p w14:paraId="4DD75689">
                  <w:pPr>
                    <w:pStyle w:val="86"/>
                    <w:snapToGrid w:val="0"/>
                    <w:spacing w:line="240" w:lineRule="auto"/>
                    <w:rPr>
                      <w:rFonts w:eastAsia="仿宋"/>
                      <w:kern w:val="0"/>
                      <w:sz w:val="20"/>
                      <w:szCs w:val="21"/>
                    </w:rPr>
                  </w:pPr>
                  <w:r>
                    <w:rPr>
                      <w:rFonts w:hint="eastAsia" w:ascii="宋体" w:hAnsi="宋体" w:cs="宋体"/>
                      <w:kern w:val="0"/>
                      <w:sz w:val="20"/>
                      <w:szCs w:val="21"/>
                    </w:rPr>
                    <w:t>①</w:t>
                  </w:r>
                  <w:r>
                    <w:rPr>
                      <w:rFonts w:eastAsia="仿宋"/>
                      <w:kern w:val="0"/>
                      <w:sz w:val="20"/>
                      <w:szCs w:val="21"/>
                    </w:rPr>
                    <w:t>大气：危险物质泄漏、火灾爆炸事故等引发的生/次生污染物排放对大气环境造成影响，本项目建成后全厂涉及的有毒有害物质泄漏后挥发至大气环境中，或泄漏后遇明火等发生火灾、爆炸事故引起次生的有机废气排放至大气环境中，对大气环境造成影响，从而造成对厂外环境敏感点和人群的影响。</w:t>
                  </w:r>
                  <w:r>
                    <w:rPr>
                      <w:rFonts w:hint="eastAsia" w:ascii="宋体" w:hAnsi="宋体" w:cs="宋体"/>
                      <w:kern w:val="0"/>
                      <w:sz w:val="20"/>
                      <w:szCs w:val="21"/>
                    </w:rPr>
                    <w:t>②</w:t>
                  </w:r>
                  <w:r>
                    <w:rPr>
                      <w:rFonts w:eastAsia="仿宋"/>
                      <w:kern w:val="0"/>
                      <w:sz w:val="20"/>
                      <w:szCs w:val="21"/>
                    </w:rPr>
                    <w:t>地表水：火灾、爆炸事故发生时产生的消防废水处理不当而排入附近地表水体时，将对周边地表水环境产生影响。</w:t>
                  </w:r>
                  <w:r>
                    <w:rPr>
                      <w:rFonts w:hint="eastAsia" w:ascii="宋体" w:hAnsi="宋体" w:cs="宋体"/>
                      <w:kern w:val="0"/>
                      <w:sz w:val="20"/>
                      <w:szCs w:val="21"/>
                    </w:rPr>
                    <w:t>③</w:t>
                  </w:r>
                  <w:r>
                    <w:rPr>
                      <w:rFonts w:eastAsia="仿宋"/>
                      <w:kern w:val="0"/>
                      <w:sz w:val="20"/>
                      <w:szCs w:val="21"/>
                    </w:rPr>
                    <w:t>地下水：有毒有害物质在储存或厂内转移过程中由于操作不当、防渗材料破裂等原因而下渗,将对地下水环境产生影响。</w:t>
                  </w:r>
                </w:p>
              </w:tc>
              <w:tc>
                <w:tcPr>
                  <w:tcW w:w="1241" w:type="dxa"/>
                  <w:vAlign w:val="center"/>
                </w:tcPr>
                <w:p w14:paraId="3F5CA71A">
                  <w:pPr>
                    <w:pStyle w:val="86"/>
                    <w:snapToGrid w:val="0"/>
                    <w:spacing w:line="240" w:lineRule="auto"/>
                    <w:rPr>
                      <w:rFonts w:eastAsia="仿宋"/>
                      <w:kern w:val="0"/>
                      <w:sz w:val="20"/>
                      <w:szCs w:val="21"/>
                    </w:rPr>
                  </w:pPr>
                  <w:r>
                    <w:rPr>
                      <w:rFonts w:eastAsia="仿宋"/>
                      <w:kern w:val="0"/>
                      <w:sz w:val="20"/>
                      <w:szCs w:val="21"/>
                    </w:rPr>
                    <w:t>居住区、周边土壤、地下水</w:t>
                  </w:r>
                </w:p>
              </w:tc>
            </w:tr>
          </w:tbl>
          <w:p w14:paraId="6B96CBF7">
            <w:pPr>
              <w:spacing w:line="500" w:lineRule="exact"/>
              <w:ind w:firstLine="480" w:firstLineChars="200"/>
              <w:rPr>
                <w:rFonts w:eastAsia="仿宋"/>
                <w:sz w:val="24"/>
              </w:rPr>
            </w:pPr>
            <w:r>
              <w:rPr>
                <w:rFonts w:hint="eastAsia" w:ascii="宋体" w:hAnsi="宋体" w:cs="宋体"/>
                <w:sz w:val="24"/>
              </w:rPr>
              <w:t>②</w:t>
            </w:r>
            <w:r>
              <w:rPr>
                <w:rFonts w:eastAsia="仿宋"/>
                <w:sz w:val="24"/>
              </w:rPr>
              <w:t>生产系统危险性识别</w:t>
            </w:r>
          </w:p>
          <w:p w14:paraId="6692D3F8">
            <w:pPr>
              <w:spacing w:line="500" w:lineRule="exact"/>
              <w:ind w:firstLine="480" w:firstLineChars="200"/>
              <w:rPr>
                <w:rFonts w:eastAsia="仿宋"/>
                <w:sz w:val="24"/>
              </w:rPr>
            </w:pPr>
            <w:r>
              <w:rPr>
                <w:rFonts w:eastAsia="仿宋"/>
                <w:sz w:val="24"/>
              </w:rPr>
              <w:t>根据本项目特点，建设项目的生产系统危险性识别主要如下表所示。</w:t>
            </w:r>
          </w:p>
          <w:p w14:paraId="0DD1522A">
            <w:pPr>
              <w:spacing w:line="500" w:lineRule="exact"/>
              <w:jc w:val="center"/>
              <w:rPr>
                <w:rFonts w:eastAsia="仿宋"/>
                <w:b/>
                <w:bCs/>
              </w:rPr>
            </w:pPr>
            <w:r>
              <w:rPr>
                <w:rFonts w:eastAsia="仿宋"/>
                <w:b/>
                <w:bCs/>
              </w:rPr>
              <w:t>生产系统危险性识别表</w:t>
            </w:r>
          </w:p>
          <w:tbl>
            <w:tblPr>
              <w:tblStyle w:val="35"/>
              <w:tblW w:w="494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7621"/>
            </w:tblGrid>
            <w:tr w14:paraId="0BA9D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59" w:type="pct"/>
                  <w:vAlign w:val="center"/>
                </w:tcPr>
                <w:p w14:paraId="1505C722">
                  <w:pPr>
                    <w:pStyle w:val="86"/>
                    <w:snapToGrid w:val="0"/>
                    <w:spacing w:line="240" w:lineRule="auto"/>
                    <w:rPr>
                      <w:rFonts w:eastAsia="仿宋"/>
                      <w:szCs w:val="21"/>
                    </w:rPr>
                  </w:pPr>
                  <w:r>
                    <w:rPr>
                      <w:rFonts w:eastAsia="仿宋"/>
                      <w:szCs w:val="21"/>
                    </w:rPr>
                    <w:t>风险源</w:t>
                  </w:r>
                </w:p>
              </w:tc>
              <w:tc>
                <w:tcPr>
                  <w:tcW w:w="4440" w:type="pct"/>
                  <w:vAlign w:val="center"/>
                </w:tcPr>
                <w:p w14:paraId="0B6A320B">
                  <w:pPr>
                    <w:pStyle w:val="86"/>
                    <w:snapToGrid w:val="0"/>
                    <w:spacing w:line="240" w:lineRule="auto"/>
                    <w:rPr>
                      <w:rFonts w:eastAsia="仿宋"/>
                      <w:szCs w:val="21"/>
                    </w:rPr>
                  </w:pPr>
                  <w:r>
                    <w:rPr>
                      <w:rFonts w:eastAsia="仿宋"/>
                      <w:szCs w:val="21"/>
                    </w:rPr>
                    <w:t>突发环境事件情景分析</w:t>
                  </w:r>
                </w:p>
              </w:tc>
            </w:tr>
            <w:tr w14:paraId="4FB75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59" w:type="pct"/>
                  <w:vAlign w:val="center"/>
                </w:tcPr>
                <w:p w14:paraId="74CA307F">
                  <w:pPr>
                    <w:pStyle w:val="86"/>
                    <w:snapToGrid w:val="0"/>
                    <w:spacing w:line="240" w:lineRule="auto"/>
                    <w:rPr>
                      <w:rFonts w:eastAsia="仿宋"/>
                      <w:szCs w:val="21"/>
                    </w:rPr>
                  </w:pPr>
                  <w:r>
                    <w:rPr>
                      <w:rFonts w:eastAsia="仿宋"/>
                      <w:szCs w:val="21"/>
                    </w:rPr>
                    <w:t>生产设施风险识别</w:t>
                  </w:r>
                </w:p>
              </w:tc>
              <w:tc>
                <w:tcPr>
                  <w:tcW w:w="4440" w:type="pct"/>
                  <w:vAlign w:val="center"/>
                </w:tcPr>
                <w:p w14:paraId="0B70E144">
                  <w:pPr>
                    <w:pStyle w:val="86"/>
                    <w:snapToGrid w:val="0"/>
                    <w:spacing w:line="240" w:lineRule="auto"/>
                    <w:jc w:val="both"/>
                    <w:rPr>
                      <w:rFonts w:eastAsia="仿宋"/>
                      <w:szCs w:val="21"/>
                    </w:rPr>
                  </w:pPr>
                  <w:r>
                    <w:rPr>
                      <w:rFonts w:eastAsia="仿宋"/>
                      <w:szCs w:val="21"/>
                    </w:rPr>
                    <w:t>主要危险因素包括固有的以及潜在的危险、有害因素。生产过程主要危险性具体分析为：</w:t>
                  </w:r>
                </w:p>
                <w:p w14:paraId="3B183979">
                  <w:pPr>
                    <w:pStyle w:val="86"/>
                    <w:snapToGrid w:val="0"/>
                    <w:spacing w:line="240" w:lineRule="auto"/>
                    <w:jc w:val="both"/>
                    <w:rPr>
                      <w:rFonts w:eastAsia="仿宋"/>
                      <w:szCs w:val="21"/>
                    </w:rPr>
                  </w:pPr>
                  <w:r>
                    <w:rPr>
                      <w:rFonts w:eastAsia="仿宋"/>
                      <w:szCs w:val="21"/>
                    </w:rPr>
                    <w:t>（1）企业工艺过程中存在机械加工，有可能会造成机械伤害。</w:t>
                  </w:r>
                </w:p>
                <w:p w14:paraId="55BB9417">
                  <w:pPr>
                    <w:pStyle w:val="86"/>
                    <w:snapToGrid w:val="0"/>
                    <w:spacing w:line="240" w:lineRule="auto"/>
                    <w:jc w:val="both"/>
                    <w:rPr>
                      <w:rFonts w:eastAsia="仿宋"/>
                      <w:szCs w:val="21"/>
                    </w:rPr>
                  </w:pPr>
                  <w:r>
                    <w:rPr>
                      <w:rFonts w:eastAsia="仿宋"/>
                      <w:szCs w:val="21"/>
                    </w:rPr>
                    <w:t>（2）企业使用的</w:t>
                  </w:r>
                  <w:r>
                    <w:rPr>
                      <w:rFonts w:hint="eastAsia" w:eastAsia="仿宋"/>
                      <w:szCs w:val="21"/>
                    </w:rPr>
                    <w:t>酒精、固化剂</w:t>
                  </w:r>
                  <w:r>
                    <w:rPr>
                      <w:rFonts w:eastAsia="仿宋"/>
                      <w:szCs w:val="21"/>
                    </w:rPr>
                    <w:t>有泄露风险，遇明火可能会发生火灾爆炸事故。</w:t>
                  </w:r>
                </w:p>
              </w:tc>
            </w:tr>
            <w:tr w14:paraId="5A369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59" w:type="pct"/>
                  <w:vAlign w:val="center"/>
                </w:tcPr>
                <w:p w14:paraId="4D25C4F6">
                  <w:pPr>
                    <w:pStyle w:val="86"/>
                    <w:snapToGrid w:val="0"/>
                    <w:spacing w:line="240" w:lineRule="auto"/>
                    <w:rPr>
                      <w:rFonts w:eastAsia="仿宋"/>
                      <w:szCs w:val="21"/>
                    </w:rPr>
                  </w:pPr>
                  <w:r>
                    <w:rPr>
                      <w:rFonts w:eastAsia="仿宋"/>
                      <w:szCs w:val="21"/>
                    </w:rPr>
                    <w:t>设备装置风险识别</w:t>
                  </w:r>
                </w:p>
              </w:tc>
              <w:tc>
                <w:tcPr>
                  <w:tcW w:w="4440" w:type="pct"/>
                  <w:vAlign w:val="center"/>
                </w:tcPr>
                <w:p w14:paraId="0D95F04B">
                  <w:pPr>
                    <w:pStyle w:val="86"/>
                    <w:snapToGrid w:val="0"/>
                    <w:spacing w:line="240" w:lineRule="auto"/>
                    <w:jc w:val="both"/>
                    <w:rPr>
                      <w:rFonts w:eastAsia="仿宋"/>
                      <w:szCs w:val="21"/>
                    </w:rPr>
                  </w:pPr>
                  <w:r>
                    <w:rPr>
                      <w:rFonts w:eastAsia="仿宋"/>
                      <w:szCs w:val="21"/>
                    </w:rPr>
                    <w:t>（1）材质不当：在设备的选用上，如果设计选用材质方面存在问题，会因腐蚀作用严重影响设备使用寿命，从而引发事故。</w:t>
                  </w:r>
                </w:p>
                <w:p w14:paraId="5847633D">
                  <w:pPr>
                    <w:pStyle w:val="86"/>
                    <w:snapToGrid w:val="0"/>
                    <w:spacing w:line="240" w:lineRule="auto"/>
                    <w:jc w:val="both"/>
                    <w:rPr>
                      <w:rFonts w:eastAsia="仿宋"/>
                      <w:szCs w:val="21"/>
                    </w:rPr>
                  </w:pPr>
                  <w:r>
                    <w:rPr>
                      <w:rFonts w:eastAsia="仿宋"/>
                      <w:szCs w:val="21"/>
                    </w:rPr>
                    <w:t>（2）焊接缺陷：当设备焊接存在脱焊、虚焊情况下运行时，会引发物料泄漏等事故的发生。</w:t>
                  </w:r>
                </w:p>
                <w:p w14:paraId="3DF176F8">
                  <w:pPr>
                    <w:pStyle w:val="86"/>
                    <w:snapToGrid w:val="0"/>
                    <w:spacing w:line="240" w:lineRule="auto"/>
                    <w:jc w:val="both"/>
                    <w:rPr>
                      <w:rFonts w:eastAsia="仿宋"/>
                      <w:szCs w:val="21"/>
                    </w:rPr>
                  </w:pPr>
                  <w:r>
                    <w:rPr>
                      <w:rFonts w:eastAsia="仿宋"/>
                      <w:szCs w:val="21"/>
                    </w:rPr>
                    <w:t>（3）制造问题：如果设备制造厂家或企业自己制造设备时因制造技术、工艺不过关，生产的设备存在质量隐患，设备质量不合格，会引发事故。</w:t>
                  </w:r>
                </w:p>
                <w:p w14:paraId="6FD7655E">
                  <w:pPr>
                    <w:pStyle w:val="86"/>
                    <w:snapToGrid w:val="0"/>
                    <w:spacing w:line="240" w:lineRule="auto"/>
                    <w:jc w:val="both"/>
                    <w:rPr>
                      <w:rFonts w:eastAsia="仿宋"/>
                      <w:szCs w:val="21"/>
                    </w:rPr>
                  </w:pPr>
                  <w:r>
                    <w:rPr>
                      <w:rFonts w:eastAsia="仿宋"/>
                      <w:szCs w:val="21"/>
                    </w:rPr>
                    <w:t>（4）安全附件不全：如果设备的安全附件如防护罩、防护栏不全，会对设备的安全使用构成隐患。</w:t>
                  </w:r>
                </w:p>
                <w:p w14:paraId="0A775113">
                  <w:pPr>
                    <w:pStyle w:val="86"/>
                    <w:snapToGrid w:val="0"/>
                    <w:spacing w:line="240" w:lineRule="auto"/>
                    <w:jc w:val="both"/>
                    <w:rPr>
                      <w:rFonts w:eastAsia="仿宋"/>
                      <w:szCs w:val="21"/>
                    </w:rPr>
                  </w:pPr>
                  <w:r>
                    <w:rPr>
                      <w:rFonts w:eastAsia="仿宋"/>
                      <w:szCs w:val="21"/>
                    </w:rPr>
                    <w:t>（5）安装不规范：设备因安装不规范而使该设备存在隐患。</w:t>
                  </w:r>
                </w:p>
                <w:p w14:paraId="4C8A6394">
                  <w:pPr>
                    <w:pStyle w:val="86"/>
                    <w:snapToGrid w:val="0"/>
                    <w:spacing w:line="240" w:lineRule="auto"/>
                    <w:jc w:val="both"/>
                    <w:rPr>
                      <w:rFonts w:eastAsia="仿宋"/>
                      <w:szCs w:val="21"/>
                    </w:rPr>
                  </w:pPr>
                  <w:r>
                    <w:rPr>
                      <w:rFonts w:eastAsia="仿宋"/>
                      <w:szCs w:val="21"/>
                    </w:rPr>
                    <w:t>（6）超期使用：设备在使用期已到后如继续使用，将对生产安全构成隐患。</w:t>
                  </w:r>
                </w:p>
                <w:p w14:paraId="4C6B2B97">
                  <w:pPr>
                    <w:pStyle w:val="86"/>
                    <w:snapToGrid w:val="0"/>
                    <w:spacing w:line="240" w:lineRule="auto"/>
                    <w:jc w:val="both"/>
                    <w:rPr>
                      <w:rFonts w:eastAsia="仿宋"/>
                      <w:szCs w:val="21"/>
                    </w:rPr>
                  </w:pPr>
                  <w:r>
                    <w:rPr>
                      <w:rFonts w:eastAsia="仿宋"/>
                      <w:szCs w:val="21"/>
                    </w:rPr>
                    <w:t>（7）维修保养不当：设备在使用过程中，因维护、保养不当而导致该设备存在隐患。电镀槽、蚀刻槽易被腐蚀，若未能及时发现，存在泄漏、火灾风险。</w:t>
                  </w:r>
                </w:p>
              </w:tc>
            </w:tr>
            <w:tr w14:paraId="4ABB7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59" w:type="pct"/>
                  <w:vAlign w:val="center"/>
                </w:tcPr>
                <w:p w14:paraId="646DA6AD">
                  <w:pPr>
                    <w:pStyle w:val="86"/>
                    <w:snapToGrid w:val="0"/>
                    <w:spacing w:line="240" w:lineRule="auto"/>
                    <w:rPr>
                      <w:rFonts w:eastAsia="仿宋"/>
                      <w:szCs w:val="21"/>
                    </w:rPr>
                  </w:pPr>
                  <w:r>
                    <w:rPr>
                      <w:rFonts w:eastAsia="仿宋"/>
                      <w:szCs w:val="21"/>
                    </w:rPr>
                    <w:t>储运设施危险性识别</w:t>
                  </w:r>
                </w:p>
              </w:tc>
              <w:tc>
                <w:tcPr>
                  <w:tcW w:w="4440" w:type="pct"/>
                  <w:vAlign w:val="center"/>
                </w:tcPr>
                <w:p w14:paraId="44CBE1C2">
                  <w:pPr>
                    <w:pStyle w:val="86"/>
                    <w:snapToGrid w:val="0"/>
                    <w:spacing w:line="240" w:lineRule="auto"/>
                    <w:jc w:val="both"/>
                    <w:rPr>
                      <w:rFonts w:eastAsia="仿宋"/>
                      <w:szCs w:val="21"/>
                    </w:rPr>
                  </w:pPr>
                  <w:r>
                    <w:rPr>
                      <w:rFonts w:eastAsia="仿宋"/>
                      <w:szCs w:val="21"/>
                    </w:rPr>
                    <w:t>1、物料存储过程潜在危险性分析</w:t>
                  </w:r>
                </w:p>
                <w:p w14:paraId="7C121182">
                  <w:pPr>
                    <w:pStyle w:val="86"/>
                    <w:snapToGrid w:val="0"/>
                    <w:spacing w:line="240" w:lineRule="auto"/>
                    <w:jc w:val="both"/>
                    <w:rPr>
                      <w:rFonts w:eastAsia="仿宋"/>
                      <w:szCs w:val="21"/>
                    </w:rPr>
                  </w:pPr>
                  <w:r>
                    <w:rPr>
                      <w:rFonts w:eastAsia="仿宋"/>
                      <w:szCs w:val="21"/>
                    </w:rPr>
                    <w:t>企业部分物料存储采用仓储方式，仓储中若违章将禁忌类物料混存、储存场所温度高、通风不良，不能符合物料相应的仓储条件，可引发火灾、爆炸事故。</w:t>
                  </w:r>
                </w:p>
                <w:p w14:paraId="64E11C1E">
                  <w:pPr>
                    <w:pStyle w:val="86"/>
                    <w:snapToGrid w:val="0"/>
                    <w:spacing w:line="240" w:lineRule="auto"/>
                    <w:jc w:val="both"/>
                    <w:rPr>
                      <w:rFonts w:eastAsia="仿宋"/>
                      <w:szCs w:val="21"/>
                    </w:rPr>
                  </w:pPr>
                  <w:r>
                    <w:rPr>
                      <w:rFonts w:eastAsia="仿宋"/>
                      <w:szCs w:val="21"/>
                    </w:rPr>
                    <w:t>（1）物料储存配置</w:t>
                  </w:r>
                </w:p>
                <w:p w14:paraId="5E11A2FB">
                  <w:pPr>
                    <w:pStyle w:val="86"/>
                    <w:snapToGrid w:val="0"/>
                    <w:spacing w:line="240" w:lineRule="auto"/>
                    <w:jc w:val="both"/>
                    <w:rPr>
                      <w:rFonts w:eastAsia="仿宋"/>
                      <w:szCs w:val="21"/>
                    </w:rPr>
                  </w:pPr>
                  <w:r>
                    <w:rPr>
                      <w:rFonts w:eastAsia="仿宋"/>
                      <w:szCs w:val="21"/>
                    </w:rPr>
                    <w:t>a.禁忌物料的配置。仓储物料应根据其性能分区、分类、隔离储存，若禁忌类物料混合储存，则可能因物料的泄漏、挥发等原因发生物料间的化学反应而引起事故。</w:t>
                  </w:r>
                </w:p>
                <w:p w14:paraId="6999AD08">
                  <w:pPr>
                    <w:pStyle w:val="86"/>
                    <w:snapToGrid w:val="0"/>
                    <w:spacing w:line="240" w:lineRule="auto"/>
                    <w:jc w:val="both"/>
                    <w:rPr>
                      <w:rFonts w:eastAsia="仿宋"/>
                      <w:szCs w:val="21"/>
                    </w:rPr>
                  </w:pPr>
                  <w:r>
                    <w:rPr>
                      <w:rFonts w:eastAsia="仿宋"/>
                      <w:szCs w:val="21"/>
                    </w:rPr>
                    <w:t>b.物料储存量与储存安排。物料平均单位面积储存量、单一储存区最大储量、垛距、墙距、通道宽度、与禁忌品距离若不符合仓储要求，则事故发生的可能性和严重程度可增大。</w:t>
                  </w:r>
                </w:p>
                <w:p w14:paraId="0CFCE722">
                  <w:pPr>
                    <w:pStyle w:val="86"/>
                    <w:snapToGrid w:val="0"/>
                    <w:spacing w:line="240" w:lineRule="auto"/>
                    <w:jc w:val="both"/>
                    <w:rPr>
                      <w:rFonts w:eastAsia="仿宋"/>
                      <w:szCs w:val="21"/>
                    </w:rPr>
                  </w:pPr>
                  <w:r>
                    <w:rPr>
                      <w:rFonts w:eastAsia="仿宋"/>
                      <w:szCs w:val="21"/>
                    </w:rPr>
                    <w:t>（2）物料的泄漏、变质</w:t>
                  </w:r>
                </w:p>
                <w:p w14:paraId="79EA1954">
                  <w:pPr>
                    <w:pStyle w:val="86"/>
                    <w:snapToGrid w:val="0"/>
                    <w:spacing w:line="240" w:lineRule="auto"/>
                    <w:jc w:val="both"/>
                    <w:rPr>
                      <w:rFonts w:eastAsia="仿宋"/>
                      <w:szCs w:val="21"/>
                    </w:rPr>
                  </w:pPr>
                  <w:r>
                    <w:rPr>
                      <w:rFonts w:eastAsia="仿宋"/>
                      <w:szCs w:val="21"/>
                    </w:rPr>
                    <w:t>a.在物料的搬运、堆码过程中若操作不当（摔、碰、撞、击、拖拉、滚动等），可能发生物料泄漏。</w:t>
                  </w:r>
                </w:p>
                <w:p w14:paraId="3E508742">
                  <w:pPr>
                    <w:pStyle w:val="86"/>
                    <w:snapToGrid w:val="0"/>
                    <w:spacing w:line="240" w:lineRule="auto"/>
                    <w:jc w:val="both"/>
                    <w:rPr>
                      <w:rFonts w:eastAsia="仿宋"/>
                      <w:szCs w:val="21"/>
                    </w:rPr>
                  </w:pPr>
                  <w:r>
                    <w:rPr>
                      <w:rFonts w:eastAsia="仿宋"/>
                      <w:szCs w:val="21"/>
                    </w:rPr>
                    <w:t>b.物料的包装存在缺陷（破损、不严密、超装、渗漏等）发生泄漏。</w:t>
                  </w:r>
                </w:p>
                <w:p w14:paraId="3918DBE5">
                  <w:pPr>
                    <w:pStyle w:val="86"/>
                    <w:snapToGrid w:val="0"/>
                    <w:spacing w:line="240" w:lineRule="auto"/>
                    <w:jc w:val="both"/>
                    <w:rPr>
                      <w:rFonts w:eastAsia="仿宋"/>
                      <w:szCs w:val="21"/>
                    </w:rPr>
                  </w:pPr>
                  <w:r>
                    <w:rPr>
                      <w:rFonts w:eastAsia="仿宋"/>
                      <w:szCs w:val="21"/>
                    </w:rPr>
                    <w:t>c.储运过程中最主要的危险有害因素是储运物料的泄漏而发生的火灾、爆炸、中毒事故。泄漏可能发生在装卸、运输过程中。当泄漏物料与空气混合物处于火灾爆炸极限范围内，遇点火源就会发生火灾爆炸事故。点火源可能是明火(包括违章动火)、电气火花、摩擦撞击火花、交通工具排气管火花、使用手机、静电荷积聚引起的放电火花及雷电危害等。</w:t>
                  </w:r>
                </w:p>
                <w:p w14:paraId="2FB7E432">
                  <w:pPr>
                    <w:pStyle w:val="86"/>
                    <w:snapToGrid w:val="0"/>
                    <w:spacing w:line="240" w:lineRule="auto"/>
                    <w:jc w:val="both"/>
                    <w:rPr>
                      <w:rFonts w:eastAsia="仿宋"/>
                      <w:szCs w:val="21"/>
                    </w:rPr>
                  </w:pPr>
                  <w:r>
                    <w:rPr>
                      <w:rFonts w:eastAsia="仿宋"/>
                      <w:szCs w:val="21"/>
                    </w:rPr>
                    <w:t>（3）仓储场所条件</w:t>
                  </w:r>
                </w:p>
                <w:p w14:paraId="23A2D797">
                  <w:pPr>
                    <w:pStyle w:val="86"/>
                    <w:snapToGrid w:val="0"/>
                    <w:spacing w:line="240" w:lineRule="auto"/>
                    <w:jc w:val="both"/>
                    <w:rPr>
                      <w:rFonts w:eastAsia="仿宋"/>
                      <w:szCs w:val="21"/>
                    </w:rPr>
                  </w:pPr>
                  <w:r>
                    <w:rPr>
                      <w:rFonts w:eastAsia="仿宋"/>
                      <w:szCs w:val="21"/>
                    </w:rPr>
                    <w:t>a.仓储温度。仓储温度应根据储存物料的理化特性相应确定。若超温（夏季高温、违章露天存放等），则可能引起储存物料容器超压爆破等事故。</w:t>
                  </w:r>
                </w:p>
                <w:p w14:paraId="1D6FD32B">
                  <w:pPr>
                    <w:pStyle w:val="86"/>
                    <w:snapToGrid w:val="0"/>
                    <w:spacing w:line="240" w:lineRule="auto"/>
                    <w:jc w:val="both"/>
                    <w:rPr>
                      <w:rFonts w:eastAsia="仿宋"/>
                      <w:szCs w:val="21"/>
                    </w:rPr>
                  </w:pPr>
                  <w:r>
                    <w:rPr>
                      <w:rFonts w:eastAsia="仿宋"/>
                      <w:szCs w:val="21"/>
                    </w:rPr>
                    <w:t>b.仓储积水、温度。若雨天库房进水、屋漏等造成的库房积水、库房湿度大、违章露天存放遇水等，仓储物料尤其是袋装固体物料可因遇水造成危害。</w:t>
                  </w:r>
                </w:p>
                <w:p w14:paraId="39E6D2C5">
                  <w:pPr>
                    <w:pStyle w:val="86"/>
                    <w:snapToGrid w:val="0"/>
                    <w:spacing w:line="240" w:lineRule="auto"/>
                    <w:jc w:val="both"/>
                    <w:rPr>
                      <w:rFonts w:eastAsia="仿宋"/>
                      <w:szCs w:val="21"/>
                    </w:rPr>
                  </w:pPr>
                  <w:r>
                    <w:rPr>
                      <w:rFonts w:eastAsia="仿宋"/>
                      <w:szCs w:val="21"/>
                    </w:rPr>
                    <w:t>c.仓储光照。库房应保持阴凉避免阳光直射，否则可引起仓储物料温度升高而造成事故。</w:t>
                  </w:r>
                </w:p>
                <w:p w14:paraId="50247D4D">
                  <w:pPr>
                    <w:pStyle w:val="86"/>
                    <w:snapToGrid w:val="0"/>
                    <w:spacing w:line="240" w:lineRule="auto"/>
                    <w:jc w:val="both"/>
                    <w:rPr>
                      <w:rFonts w:eastAsia="仿宋"/>
                      <w:szCs w:val="21"/>
                    </w:rPr>
                  </w:pPr>
                  <w:r>
                    <w:rPr>
                      <w:rFonts w:eastAsia="仿宋"/>
                      <w:szCs w:val="21"/>
                    </w:rPr>
                    <w:t>d.通风。物料储存中因泄漏、挥发，其蒸汽或粉尘可与空气形成爆炸性混合物或其毒性可对人体造成健康危害。若通风不良，混合物则可能处于爆炸极限范围之内对人体造成健康危害。</w:t>
                  </w:r>
                </w:p>
                <w:p w14:paraId="7C47B932">
                  <w:pPr>
                    <w:pStyle w:val="86"/>
                    <w:snapToGrid w:val="0"/>
                    <w:spacing w:line="240" w:lineRule="auto"/>
                    <w:jc w:val="both"/>
                    <w:rPr>
                      <w:rFonts w:eastAsia="仿宋"/>
                      <w:szCs w:val="21"/>
                    </w:rPr>
                  </w:pPr>
                  <w:r>
                    <w:rPr>
                      <w:rFonts w:eastAsia="仿宋"/>
                      <w:szCs w:val="21"/>
                    </w:rPr>
                    <w:t>2、物料运输过程潜在危险性分析</w:t>
                  </w:r>
                </w:p>
                <w:p w14:paraId="0CA2DAF9">
                  <w:pPr>
                    <w:pStyle w:val="86"/>
                    <w:snapToGrid w:val="0"/>
                    <w:spacing w:line="240" w:lineRule="auto"/>
                    <w:jc w:val="both"/>
                    <w:rPr>
                      <w:rFonts w:eastAsia="仿宋"/>
                      <w:szCs w:val="21"/>
                    </w:rPr>
                  </w:pPr>
                  <w:r>
                    <w:rPr>
                      <w:rFonts w:eastAsia="仿宋"/>
                      <w:szCs w:val="21"/>
                    </w:rPr>
                    <w:t>（1）装卸、搬运过程中因路面不平或物料装车不稳固，可能发生物料的倾倒、翻落、撞击引起事故；作业过程中如摔、碰、撞、击、拖拉、倾倒、滚动物料，可造成物料的泄漏、产生静电等造成燃烧爆炸事故。</w:t>
                  </w:r>
                </w:p>
                <w:p w14:paraId="3D8395D2">
                  <w:pPr>
                    <w:pStyle w:val="86"/>
                    <w:snapToGrid w:val="0"/>
                    <w:spacing w:line="240" w:lineRule="auto"/>
                    <w:jc w:val="both"/>
                    <w:rPr>
                      <w:rFonts w:eastAsia="仿宋"/>
                      <w:szCs w:val="21"/>
                    </w:rPr>
                  </w:pPr>
                  <w:r>
                    <w:rPr>
                      <w:rFonts w:eastAsia="仿宋"/>
                      <w:szCs w:val="21"/>
                    </w:rPr>
                    <w:t>（2）运输过程中，开车不稳等易造成翻车，超速行驶易引起道路交通事故，如撞断架空管线，危害更大。槽罐车排气管未安装阻火器，启动、熄火或行驶时散发的火星可成为点火源。</w:t>
                  </w:r>
                </w:p>
                <w:p w14:paraId="3333E14D">
                  <w:pPr>
                    <w:pStyle w:val="86"/>
                    <w:snapToGrid w:val="0"/>
                    <w:spacing w:line="240" w:lineRule="auto"/>
                    <w:jc w:val="both"/>
                    <w:rPr>
                      <w:rFonts w:eastAsia="仿宋"/>
                      <w:szCs w:val="21"/>
                    </w:rPr>
                  </w:pPr>
                  <w:r>
                    <w:rPr>
                      <w:rFonts w:eastAsia="仿宋"/>
                      <w:szCs w:val="21"/>
                    </w:rPr>
                    <w:t>厂区运输车辆进出频繁，安全警示、限速标志及限制车辆通行或禁止车辆通行的路段标志应设置齐全。掌握了危险品物料泄漏扩散事件的起因，即发生规律，有利于采取相应的防范措施，降低危险性。</w:t>
                  </w:r>
                </w:p>
                <w:p w14:paraId="281F8F9B">
                  <w:pPr>
                    <w:pStyle w:val="86"/>
                    <w:snapToGrid w:val="0"/>
                    <w:spacing w:line="240" w:lineRule="auto"/>
                    <w:jc w:val="both"/>
                    <w:rPr>
                      <w:rFonts w:eastAsia="仿宋"/>
                      <w:szCs w:val="21"/>
                    </w:rPr>
                  </w:pPr>
                  <w:r>
                    <w:rPr>
                      <w:rFonts w:eastAsia="仿宋"/>
                      <w:szCs w:val="21"/>
                    </w:rPr>
                    <w:t>3、固废堆场</w:t>
                  </w:r>
                </w:p>
                <w:p w14:paraId="11BFEEC1">
                  <w:pPr>
                    <w:pStyle w:val="86"/>
                    <w:snapToGrid w:val="0"/>
                    <w:spacing w:line="240" w:lineRule="auto"/>
                    <w:jc w:val="both"/>
                    <w:rPr>
                      <w:rFonts w:eastAsia="仿宋"/>
                      <w:szCs w:val="21"/>
                    </w:rPr>
                  </w:pPr>
                  <w:r>
                    <w:rPr>
                      <w:rFonts w:eastAsia="仿宋"/>
                      <w:szCs w:val="21"/>
                    </w:rPr>
                    <w:t>由于企业产生的固废堆放在危废仓库，危废一旦意外泄漏，若地面防渗破损，泄漏物将通过地面渗漏，进而影响土壤和地下水。</w:t>
                  </w:r>
                </w:p>
              </w:tc>
            </w:tr>
            <w:tr w14:paraId="15AF3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59" w:type="pct"/>
                  <w:vAlign w:val="center"/>
                </w:tcPr>
                <w:p w14:paraId="3D68F8B1">
                  <w:pPr>
                    <w:pStyle w:val="86"/>
                    <w:snapToGrid w:val="0"/>
                    <w:spacing w:line="240" w:lineRule="auto"/>
                    <w:rPr>
                      <w:rFonts w:eastAsia="仿宋"/>
                      <w:szCs w:val="21"/>
                    </w:rPr>
                  </w:pPr>
                  <w:r>
                    <w:rPr>
                      <w:rFonts w:eastAsia="仿宋"/>
                      <w:szCs w:val="21"/>
                    </w:rPr>
                    <w:t>公用设施危险性识别</w:t>
                  </w:r>
                </w:p>
              </w:tc>
              <w:tc>
                <w:tcPr>
                  <w:tcW w:w="4440" w:type="pct"/>
                  <w:vAlign w:val="center"/>
                </w:tcPr>
                <w:p w14:paraId="4F8C4412">
                  <w:pPr>
                    <w:pStyle w:val="86"/>
                    <w:snapToGrid w:val="0"/>
                    <w:spacing w:line="240" w:lineRule="auto"/>
                    <w:jc w:val="both"/>
                    <w:rPr>
                      <w:rFonts w:eastAsia="仿宋"/>
                      <w:szCs w:val="21"/>
                    </w:rPr>
                  </w:pPr>
                  <w:r>
                    <w:rPr>
                      <w:rFonts w:eastAsia="仿宋"/>
                      <w:szCs w:val="21"/>
                    </w:rPr>
                    <w:t>企业公用工程包括供排水、供配电。</w:t>
                  </w:r>
                </w:p>
                <w:p w14:paraId="1E243D8A">
                  <w:pPr>
                    <w:pStyle w:val="86"/>
                    <w:snapToGrid w:val="0"/>
                    <w:spacing w:line="240" w:lineRule="auto"/>
                    <w:jc w:val="both"/>
                    <w:rPr>
                      <w:rFonts w:eastAsia="仿宋"/>
                      <w:szCs w:val="21"/>
                    </w:rPr>
                  </w:pPr>
                  <w:r>
                    <w:rPr>
                      <w:rFonts w:eastAsia="仿宋"/>
                      <w:szCs w:val="21"/>
                    </w:rPr>
                    <w:t>供水系统：建筑地下供排水管网发生泄漏会导致建筑基础破坏；排水管道若无覆盖装置容易导致人员坠跌伤害等；生产装置供水中断或供水不足，影响正常生产，造成一定的经济损失；消防用水供水不可靠情况下，一旦发生火灾，无法及时以大量水冷却，可造成火灾的蔓延、扩大；当物料喷溅于人体上，如人体部位受到毒物玷污，应以大量清水立即冲洗，在没有冲洗水情况下，将延误现场急救时机。</w:t>
                  </w:r>
                </w:p>
                <w:p w14:paraId="46C895CB">
                  <w:pPr>
                    <w:pStyle w:val="86"/>
                    <w:snapToGrid w:val="0"/>
                    <w:spacing w:line="240" w:lineRule="auto"/>
                    <w:jc w:val="both"/>
                    <w:rPr>
                      <w:rFonts w:eastAsia="仿宋"/>
                      <w:szCs w:val="21"/>
                    </w:rPr>
                  </w:pPr>
                  <w:r>
                    <w:rPr>
                      <w:rFonts w:eastAsia="仿宋"/>
                      <w:szCs w:val="21"/>
                    </w:rPr>
                    <w:t>排水系统：一旦发生洪涝灾害，将构成严重的安全威胁。企业储存大量的化学品，这些化学品存在燃爆危险性、腐蚀性及毒物危害性。当这些化学品的包装物浸泡在水体中，不可避免地将发生泄漏。</w:t>
                  </w:r>
                </w:p>
                <w:p w14:paraId="54F8907D">
                  <w:pPr>
                    <w:pStyle w:val="86"/>
                    <w:snapToGrid w:val="0"/>
                    <w:spacing w:line="240" w:lineRule="auto"/>
                    <w:jc w:val="both"/>
                    <w:rPr>
                      <w:rFonts w:eastAsia="仿宋"/>
                      <w:szCs w:val="21"/>
                    </w:rPr>
                  </w:pPr>
                  <w:r>
                    <w:rPr>
                      <w:rFonts w:eastAsia="仿宋"/>
                      <w:szCs w:val="21"/>
                    </w:rPr>
                    <w:t>供电系统：主要危险有害因素是人员的触电，导致触电的原因可能由于操作人员的失误、设备的漏电、防护距离的不足等；电缆线路遭遇腐蚀老化会发生短路引起火灾事故；停电会导致用电设备无法运行，引起一系列事故。</w:t>
                  </w:r>
                </w:p>
              </w:tc>
            </w:tr>
            <w:tr w14:paraId="48C2A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59" w:type="pct"/>
                  <w:vAlign w:val="center"/>
                </w:tcPr>
                <w:p w14:paraId="59EAC053">
                  <w:pPr>
                    <w:pStyle w:val="86"/>
                    <w:snapToGrid w:val="0"/>
                    <w:spacing w:line="240" w:lineRule="auto"/>
                    <w:rPr>
                      <w:rFonts w:eastAsia="仿宋"/>
                      <w:szCs w:val="21"/>
                    </w:rPr>
                  </w:pPr>
                  <w:r>
                    <w:rPr>
                      <w:rFonts w:eastAsia="仿宋"/>
                      <w:szCs w:val="21"/>
                    </w:rPr>
                    <w:t>环保设施危险性识别</w:t>
                  </w:r>
                </w:p>
              </w:tc>
              <w:tc>
                <w:tcPr>
                  <w:tcW w:w="4440" w:type="pct"/>
                  <w:vAlign w:val="center"/>
                </w:tcPr>
                <w:p w14:paraId="6F39E4CE">
                  <w:pPr>
                    <w:pStyle w:val="86"/>
                    <w:snapToGrid w:val="0"/>
                    <w:spacing w:line="240" w:lineRule="auto"/>
                    <w:jc w:val="both"/>
                    <w:rPr>
                      <w:rFonts w:eastAsia="仿宋"/>
                      <w:szCs w:val="21"/>
                    </w:rPr>
                  </w:pPr>
                  <w:r>
                    <w:rPr>
                      <w:rFonts w:eastAsia="仿宋"/>
                      <w:szCs w:val="21"/>
                    </w:rPr>
                    <w:t>（1）废气处理系统出现故障可能导致废气的事故排放。</w:t>
                  </w:r>
                </w:p>
                <w:p w14:paraId="7AB0731F">
                  <w:pPr>
                    <w:pStyle w:val="86"/>
                    <w:snapToGrid w:val="0"/>
                    <w:spacing w:line="240" w:lineRule="auto"/>
                    <w:jc w:val="both"/>
                    <w:rPr>
                      <w:rFonts w:eastAsia="仿宋"/>
                      <w:szCs w:val="21"/>
                    </w:rPr>
                  </w:pPr>
                  <w:r>
                    <w:rPr>
                      <w:rFonts w:eastAsia="仿宋"/>
                      <w:szCs w:val="21"/>
                    </w:rPr>
                    <w:t>（2）生产车间密闭管理，可能会造成厂房内通风不畅，使逸出的气体出现积聚，易发生爆炸。</w:t>
                  </w:r>
                </w:p>
                <w:p w14:paraId="6F9CE516">
                  <w:pPr>
                    <w:pStyle w:val="86"/>
                    <w:snapToGrid w:val="0"/>
                    <w:spacing w:line="240" w:lineRule="auto"/>
                    <w:jc w:val="both"/>
                    <w:rPr>
                      <w:rFonts w:eastAsia="仿宋"/>
                      <w:szCs w:val="21"/>
                    </w:rPr>
                  </w:pPr>
                  <w:r>
                    <w:rPr>
                      <w:rFonts w:eastAsia="仿宋"/>
                      <w:szCs w:val="21"/>
                    </w:rPr>
                    <w:t>（3）若固废堆放场所的危废意外泄漏，若未及时收集处理，有可能会污染周边环境。</w:t>
                  </w:r>
                </w:p>
                <w:p w14:paraId="2194C23F">
                  <w:pPr>
                    <w:pStyle w:val="86"/>
                    <w:snapToGrid w:val="0"/>
                    <w:spacing w:line="240" w:lineRule="auto"/>
                    <w:jc w:val="both"/>
                    <w:rPr>
                      <w:rFonts w:eastAsia="仿宋"/>
                      <w:szCs w:val="21"/>
                    </w:rPr>
                  </w:pPr>
                  <w:r>
                    <w:rPr>
                      <w:rFonts w:eastAsia="仿宋"/>
                      <w:szCs w:val="21"/>
                    </w:rPr>
                    <w:t>（4）突发性泄漏和火灾爆炸事故泄漏、伴生和次生的泄漏物料、污水、消防水可能直接进入厂内污水管网和雨水管网，未经处理后排入厂区污水和雨水管网，给污水处理厂造成一定的冲击并造成周边水环境污染。</w:t>
                  </w:r>
                </w:p>
                <w:p w14:paraId="4107320F">
                  <w:pPr>
                    <w:pStyle w:val="86"/>
                    <w:snapToGrid w:val="0"/>
                    <w:spacing w:line="240" w:lineRule="auto"/>
                    <w:jc w:val="both"/>
                    <w:rPr>
                      <w:rFonts w:eastAsia="仿宋"/>
                      <w:szCs w:val="21"/>
                    </w:rPr>
                  </w:pPr>
                  <w:r>
                    <w:rPr>
                      <w:rFonts w:eastAsia="仿宋"/>
                      <w:szCs w:val="21"/>
                    </w:rPr>
                    <w:t>（5）突发性火灾爆炸事故伴生的废气，特别是办公用品不完全燃烧产生的CO等，以上废气直接无组织排放会对周边环境造成一定的污染。</w:t>
                  </w:r>
                </w:p>
              </w:tc>
            </w:tr>
          </w:tbl>
          <w:p w14:paraId="381AB198">
            <w:pPr>
              <w:spacing w:line="500" w:lineRule="exact"/>
              <w:ind w:firstLine="480" w:firstLineChars="200"/>
              <w:rPr>
                <w:rFonts w:eastAsia="仿宋"/>
                <w:bCs/>
                <w:sz w:val="24"/>
              </w:rPr>
            </w:pPr>
            <w:r>
              <w:rPr>
                <w:rFonts w:eastAsia="仿宋"/>
                <w:bCs/>
                <w:sz w:val="24"/>
              </w:rPr>
              <w:t>（2）风险事故情形</w:t>
            </w:r>
          </w:p>
          <w:p w14:paraId="1C272576">
            <w:pPr>
              <w:spacing w:line="500" w:lineRule="exact"/>
              <w:ind w:firstLine="480" w:firstLineChars="200"/>
              <w:rPr>
                <w:rFonts w:eastAsia="仿宋"/>
                <w:bCs/>
                <w:sz w:val="24"/>
              </w:rPr>
            </w:pPr>
            <w:r>
              <w:rPr>
                <w:rFonts w:eastAsia="仿宋"/>
                <w:bCs/>
                <w:sz w:val="24"/>
              </w:rPr>
              <w:t>本项目产品为</w:t>
            </w:r>
            <w:r>
              <w:rPr>
                <w:rFonts w:hint="eastAsia" w:eastAsia="仿宋"/>
                <w:bCs/>
                <w:sz w:val="24"/>
              </w:rPr>
              <w:t>阀类产品、传统燃油及新能源汽车用新材料及传感器</w:t>
            </w:r>
            <w:r>
              <w:rPr>
                <w:rFonts w:eastAsia="仿宋"/>
                <w:bCs/>
                <w:sz w:val="24"/>
              </w:rPr>
              <w:t>，从事故的类型来分，一是火灾或爆炸，二是物料的泄漏；从事故的严重性和损失后果可分为重大事故和一般性事故。国际化工界将重大事故定义为：导致反应装置及其它经济损失超过2.5万美元，或者造成严重人员伤亡的事故。火灾或爆炸事故常常属于此类事故。而一般事故是指那些没有造成重大经济损失和人员伤亡的事故，但此类事故如不采取有效措施加以控制，将对周围的环境产生不利影响。物料泄漏事故常常属于一般性的事故。</w:t>
            </w:r>
          </w:p>
          <w:p w14:paraId="29093CC3">
            <w:pPr>
              <w:spacing w:line="500" w:lineRule="exact"/>
              <w:ind w:firstLine="480" w:firstLineChars="200"/>
              <w:rPr>
                <w:rFonts w:eastAsia="仿宋"/>
                <w:bCs/>
                <w:sz w:val="24"/>
              </w:rPr>
            </w:pPr>
            <w:r>
              <w:rPr>
                <w:rFonts w:hint="eastAsia" w:ascii="宋体" w:hAnsi="宋体" w:cs="宋体"/>
                <w:bCs/>
                <w:sz w:val="24"/>
              </w:rPr>
              <w:t>①</w:t>
            </w:r>
            <w:r>
              <w:rPr>
                <w:rFonts w:eastAsia="仿宋"/>
                <w:bCs/>
                <w:sz w:val="24"/>
              </w:rPr>
              <w:t>物料泄漏事故</w:t>
            </w:r>
          </w:p>
          <w:p w14:paraId="5692A346">
            <w:pPr>
              <w:spacing w:line="500" w:lineRule="exact"/>
              <w:ind w:firstLine="480" w:firstLineChars="200"/>
              <w:rPr>
                <w:rFonts w:eastAsia="仿宋"/>
                <w:bCs/>
                <w:sz w:val="24"/>
              </w:rPr>
            </w:pPr>
            <w:r>
              <w:rPr>
                <w:rFonts w:eastAsia="仿宋"/>
                <w:bCs/>
                <w:sz w:val="24"/>
              </w:rPr>
              <w:t>根据《建设项目环境风险评价技术导则》（HJ169-2018）附录E，常见物料泄漏事故类型及频率统计分析见下表。</w:t>
            </w:r>
          </w:p>
          <w:p w14:paraId="53AEFC0B">
            <w:pPr>
              <w:spacing w:line="500" w:lineRule="exact"/>
              <w:jc w:val="center"/>
              <w:rPr>
                <w:rFonts w:eastAsia="仿宋"/>
                <w:b/>
                <w:bCs/>
              </w:rPr>
            </w:pPr>
            <w:r>
              <w:rPr>
                <w:rFonts w:eastAsia="仿宋"/>
                <w:b/>
                <w:bCs/>
              </w:rPr>
              <w:t>物料泄漏事故类型及频率统计表</w:t>
            </w:r>
          </w:p>
          <w:tbl>
            <w:tblPr>
              <w:tblStyle w:val="36"/>
              <w:tblW w:w="85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2"/>
              <w:gridCol w:w="4598"/>
              <w:gridCol w:w="1922"/>
            </w:tblGrid>
            <w:tr w14:paraId="0B6AF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032" w:type="dxa"/>
                </w:tcPr>
                <w:p w14:paraId="655E8E5A">
                  <w:pPr>
                    <w:snapToGrid w:val="0"/>
                    <w:jc w:val="center"/>
                    <w:rPr>
                      <w:rFonts w:eastAsia="仿宋"/>
                      <w:szCs w:val="21"/>
                    </w:rPr>
                  </w:pPr>
                  <w:r>
                    <w:rPr>
                      <w:rFonts w:eastAsia="仿宋"/>
                      <w:szCs w:val="21"/>
                    </w:rPr>
                    <w:t>部件类型</w:t>
                  </w:r>
                </w:p>
              </w:tc>
              <w:tc>
                <w:tcPr>
                  <w:tcW w:w="4598" w:type="dxa"/>
                </w:tcPr>
                <w:p w14:paraId="1A3719D6">
                  <w:pPr>
                    <w:snapToGrid w:val="0"/>
                    <w:jc w:val="center"/>
                    <w:rPr>
                      <w:rFonts w:eastAsia="仿宋"/>
                      <w:szCs w:val="21"/>
                    </w:rPr>
                  </w:pPr>
                  <w:r>
                    <w:rPr>
                      <w:rFonts w:eastAsia="仿宋"/>
                      <w:szCs w:val="21"/>
                    </w:rPr>
                    <w:t>泄漏模式</w:t>
                  </w:r>
                </w:p>
              </w:tc>
              <w:tc>
                <w:tcPr>
                  <w:tcW w:w="1922" w:type="dxa"/>
                </w:tcPr>
                <w:p w14:paraId="16B4AEDB">
                  <w:pPr>
                    <w:snapToGrid w:val="0"/>
                    <w:jc w:val="center"/>
                    <w:rPr>
                      <w:rFonts w:eastAsia="仿宋"/>
                      <w:szCs w:val="21"/>
                    </w:rPr>
                  </w:pPr>
                  <w:r>
                    <w:rPr>
                      <w:rFonts w:eastAsia="仿宋"/>
                      <w:szCs w:val="21"/>
                    </w:rPr>
                    <w:t>泄漏频率</w:t>
                  </w:r>
                </w:p>
              </w:tc>
            </w:tr>
            <w:tr w14:paraId="3D404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032" w:type="dxa"/>
                </w:tcPr>
                <w:p w14:paraId="01B594CA">
                  <w:pPr>
                    <w:snapToGrid w:val="0"/>
                    <w:jc w:val="center"/>
                    <w:rPr>
                      <w:rFonts w:eastAsia="仿宋"/>
                      <w:szCs w:val="21"/>
                    </w:rPr>
                  </w:pPr>
                  <w:r>
                    <w:rPr>
                      <w:rFonts w:eastAsia="仿宋"/>
                      <w:szCs w:val="21"/>
                    </w:rPr>
                    <w:t>反应器/工艺储罐/气体储罐/塔器</w:t>
                  </w:r>
                </w:p>
              </w:tc>
              <w:tc>
                <w:tcPr>
                  <w:tcW w:w="4598" w:type="dxa"/>
                </w:tcPr>
                <w:p w14:paraId="67845318">
                  <w:pPr>
                    <w:snapToGrid w:val="0"/>
                    <w:jc w:val="center"/>
                    <w:rPr>
                      <w:rFonts w:eastAsia="仿宋"/>
                      <w:szCs w:val="21"/>
                    </w:rPr>
                  </w:pPr>
                  <w:r>
                    <w:rPr>
                      <w:rFonts w:eastAsia="仿宋"/>
                      <w:szCs w:val="21"/>
                    </w:rPr>
                    <w:t>泄漏孔径为10mm孔径</w:t>
                  </w:r>
                </w:p>
                <w:p w14:paraId="039CA9E6">
                  <w:pPr>
                    <w:snapToGrid w:val="0"/>
                    <w:jc w:val="center"/>
                    <w:rPr>
                      <w:rFonts w:eastAsia="仿宋"/>
                      <w:szCs w:val="21"/>
                    </w:rPr>
                  </w:pPr>
                  <w:r>
                    <w:rPr>
                      <w:rFonts w:eastAsia="仿宋"/>
                      <w:szCs w:val="21"/>
                    </w:rPr>
                    <w:t>10min内储罐泄漏完</w:t>
                  </w:r>
                </w:p>
                <w:p w14:paraId="6B4FCA17">
                  <w:pPr>
                    <w:snapToGrid w:val="0"/>
                    <w:jc w:val="center"/>
                    <w:rPr>
                      <w:rFonts w:eastAsia="仿宋"/>
                      <w:szCs w:val="21"/>
                    </w:rPr>
                  </w:pPr>
                  <w:r>
                    <w:rPr>
                      <w:rFonts w:eastAsia="仿宋"/>
                      <w:szCs w:val="21"/>
                    </w:rPr>
                    <w:t>储罐全破裂</w:t>
                  </w:r>
                </w:p>
              </w:tc>
              <w:tc>
                <w:tcPr>
                  <w:tcW w:w="1922" w:type="dxa"/>
                </w:tcPr>
                <w:p w14:paraId="2B16DA7E">
                  <w:pPr>
                    <w:snapToGrid w:val="0"/>
                    <w:jc w:val="center"/>
                    <w:rPr>
                      <w:rFonts w:eastAsia="仿宋"/>
                      <w:szCs w:val="21"/>
                    </w:rPr>
                  </w:pPr>
                  <w:r>
                    <w:rPr>
                      <w:rFonts w:eastAsia="仿宋"/>
                      <w:szCs w:val="21"/>
                    </w:rPr>
                    <w:t>1.00×10</w:t>
                  </w:r>
                  <w:r>
                    <w:rPr>
                      <w:rFonts w:eastAsia="仿宋"/>
                      <w:szCs w:val="21"/>
                      <w:vertAlign w:val="superscript"/>
                    </w:rPr>
                    <w:t>-4</w:t>
                  </w:r>
                  <w:r>
                    <w:rPr>
                      <w:rFonts w:eastAsia="仿宋"/>
                      <w:szCs w:val="21"/>
                    </w:rPr>
                    <w:t>/a</w:t>
                  </w:r>
                </w:p>
                <w:p w14:paraId="08574D53">
                  <w:pPr>
                    <w:snapToGrid w:val="0"/>
                    <w:jc w:val="center"/>
                    <w:rPr>
                      <w:rFonts w:eastAsia="仿宋"/>
                      <w:szCs w:val="21"/>
                    </w:rPr>
                  </w:pPr>
                  <w:r>
                    <w:rPr>
                      <w:rFonts w:eastAsia="仿宋"/>
                      <w:szCs w:val="21"/>
                    </w:rPr>
                    <w:t>5.00×10</w:t>
                  </w:r>
                  <w:r>
                    <w:rPr>
                      <w:rFonts w:eastAsia="仿宋"/>
                      <w:szCs w:val="21"/>
                      <w:vertAlign w:val="superscript"/>
                    </w:rPr>
                    <w:t>-6</w:t>
                  </w:r>
                  <w:r>
                    <w:rPr>
                      <w:rFonts w:eastAsia="仿宋"/>
                      <w:szCs w:val="21"/>
                    </w:rPr>
                    <w:t>/a</w:t>
                  </w:r>
                </w:p>
                <w:p w14:paraId="105A9FC0">
                  <w:pPr>
                    <w:snapToGrid w:val="0"/>
                    <w:jc w:val="center"/>
                    <w:rPr>
                      <w:rFonts w:eastAsia="仿宋"/>
                      <w:szCs w:val="21"/>
                    </w:rPr>
                  </w:pPr>
                  <w:r>
                    <w:rPr>
                      <w:rFonts w:eastAsia="仿宋"/>
                      <w:szCs w:val="21"/>
                    </w:rPr>
                    <w:t>5.00×10</w:t>
                  </w:r>
                  <w:r>
                    <w:rPr>
                      <w:rFonts w:eastAsia="仿宋"/>
                      <w:szCs w:val="21"/>
                      <w:vertAlign w:val="superscript"/>
                    </w:rPr>
                    <w:t>-6</w:t>
                  </w:r>
                  <w:r>
                    <w:rPr>
                      <w:rFonts w:eastAsia="仿宋"/>
                      <w:szCs w:val="21"/>
                    </w:rPr>
                    <w:t>/a</w:t>
                  </w:r>
                </w:p>
              </w:tc>
            </w:tr>
            <w:tr w14:paraId="47874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032" w:type="dxa"/>
                </w:tcPr>
                <w:p w14:paraId="2F87455B">
                  <w:pPr>
                    <w:snapToGrid w:val="0"/>
                    <w:jc w:val="center"/>
                    <w:rPr>
                      <w:rFonts w:eastAsia="仿宋"/>
                      <w:szCs w:val="21"/>
                    </w:rPr>
                  </w:pPr>
                  <w:r>
                    <w:rPr>
                      <w:rFonts w:eastAsia="仿宋"/>
                      <w:szCs w:val="21"/>
                    </w:rPr>
                    <w:t>常压单包容储罐</w:t>
                  </w:r>
                </w:p>
              </w:tc>
              <w:tc>
                <w:tcPr>
                  <w:tcW w:w="4598" w:type="dxa"/>
                </w:tcPr>
                <w:p w14:paraId="6FC1570F">
                  <w:pPr>
                    <w:snapToGrid w:val="0"/>
                    <w:jc w:val="center"/>
                    <w:rPr>
                      <w:rFonts w:eastAsia="仿宋"/>
                      <w:szCs w:val="21"/>
                    </w:rPr>
                  </w:pPr>
                  <w:r>
                    <w:rPr>
                      <w:rFonts w:eastAsia="仿宋"/>
                      <w:szCs w:val="21"/>
                    </w:rPr>
                    <w:t>泄漏孔径为10mm孔径</w:t>
                  </w:r>
                </w:p>
                <w:p w14:paraId="33D1AD3D">
                  <w:pPr>
                    <w:snapToGrid w:val="0"/>
                    <w:jc w:val="center"/>
                    <w:rPr>
                      <w:rFonts w:eastAsia="仿宋"/>
                      <w:szCs w:val="21"/>
                    </w:rPr>
                  </w:pPr>
                  <w:r>
                    <w:rPr>
                      <w:rFonts w:eastAsia="仿宋"/>
                      <w:szCs w:val="21"/>
                    </w:rPr>
                    <w:t>10min内储罐泄漏完</w:t>
                  </w:r>
                </w:p>
                <w:p w14:paraId="7DE3DE48">
                  <w:pPr>
                    <w:snapToGrid w:val="0"/>
                    <w:jc w:val="center"/>
                    <w:rPr>
                      <w:rFonts w:eastAsia="仿宋"/>
                      <w:szCs w:val="21"/>
                    </w:rPr>
                  </w:pPr>
                  <w:r>
                    <w:rPr>
                      <w:rFonts w:eastAsia="仿宋"/>
                      <w:szCs w:val="21"/>
                    </w:rPr>
                    <w:t>储罐全破裂</w:t>
                  </w:r>
                </w:p>
              </w:tc>
              <w:tc>
                <w:tcPr>
                  <w:tcW w:w="1922" w:type="dxa"/>
                </w:tcPr>
                <w:p w14:paraId="3271174E">
                  <w:pPr>
                    <w:snapToGrid w:val="0"/>
                    <w:jc w:val="center"/>
                    <w:rPr>
                      <w:rFonts w:eastAsia="仿宋"/>
                      <w:szCs w:val="21"/>
                    </w:rPr>
                  </w:pPr>
                  <w:r>
                    <w:rPr>
                      <w:rFonts w:eastAsia="仿宋"/>
                      <w:szCs w:val="21"/>
                    </w:rPr>
                    <w:t>1.00×10</w:t>
                  </w:r>
                  <w:r>
                    <w:rPr>
                      <w:rFonts w:eastAsia="仿宋"/>
                      <w:szCs w:val="21"/>
                      <w:vertAlign w:val="superscript"/>
                    </w:rPr>
                    <w:t>-4</w:t>
                  </w:r>
                  <w:r>
                    <w:rPr>
                      <w:rFonts w:eastAsia="仿宋"/>
                      <w:szCs w:val="21"/>
                    </w:rPr>
                    <w:t>/a</w:t>
                  </w:r>
                </w:p>
                <w:p w14:paraId="52BDD44F">
                  <w:pPr>
                    <w:snapToGrid w:val="0"/>
                    <w:jc w:val="center"/>
                    <w:rPr>
                      <w:rFonts w:eastAsia="仿宋"/>
                      <w:szCs w:val="21"/>
                    </w:rPr>
                  </w:pPr>
                  <w:r>
                    <w:rPr>
                      <w:rFonts w:eastAsia="仿宋"/>
                      <w:szCs w:val="21"/>
                    </w:rPr>
                    <w:t>5.00×10</w:t>
                  </w:r>
                  <w:r>
                    <w:rPr>
                      <w:rFonts w:eastAsia="仿宋"/>
                      <w:szCs w:val="21"/>
                      <w:vertAlign w:val="superscript"/>
                    </w:rPr>
                    <w:t>-6</w:t>
                  </w:r>
                  <w:r>
                    <w:rPr>
                      <w:rFonts w:eastAsia="仿宋"/>
                      <w:szCs w:val="21"/>
                    </w:rPr>
                    <w:t>/a</w:t>
                  </w:r>
                </w:p>
                <w:p w14:paraId="2E27B12E">
                  <w:pPr>
                    <w:snapToGrid w:val="0"/>
                    <w:jc w:val="center"/>
                    <w:rPr>
                      <w:rFonts w:eastAsia="仿宋"/>
                      <w:szCs w:val="21"/>
                    </w:rPr>
                  </w:pPr>
                  <w:r>
                    <w:rPr>
                      <w:rFonts w:eastAsia="仿宋"/>
                      <w:szCs w:val="21"/>
                    </w:rPr>
                    <w:t>5.00×10</w:t>
                  </w:r>
                  <w:r>
                    <w:rPr>
                      <w:rFonts w:eastAsia="仿宋"/>
                      <w:szCs w:val="21"/>
                      <w:vertAlign w:val="superscript"/>
                    </w:rPr>
                    <w:t>-6</w:t>
                  </w:r>
                  <w:r>
                    <w:rPr>
                      <w:rFonts w:eastAsia="仿宋"/>
                      <w:szCs w:val="21"/>
                    </w:rPr>
                    <w:t>/a</w:t>
                  </w:r>
                </w:p>
              </w:tc>
            </w:tr>
            <w:tr w14:paraId="5DF47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032" w:type="dxa"/>
                </w:tcPr>
                <w:p w14:paraId="56DEC10A">
                  <w:pPr>
                    <w:snapToGrid w:val="0"/>
                    <w:jc w:val="center"/>
                    <w:rPr>
                      <w:rFonts w:eastAsia="仿宋"/>
                      <w:szCs w:val="21"/>
                    </w:rPr>
                  </w:pPr>
                  <w:r>
                    <w:rPr>
                      <w:rFonts w:eastAsia="仿宋"/>
                      <w:szCs w:val="21"/>
                    </w:rPr>
                    <w:t>常压双包容储罐</w:t>
                  </w:r>
                </w:p>
              </w:tc>
              <w:tc>
                <w:tcPr>
                  <w:tcW w:w="4598" w:type="dxa"/>
                </w:tcPr>
                <w:p w14:paraId="1DA766B4">
                  <w:pPr>
                    <w:snapToGrid w:val="0"/>
                    <w:jc w:val="center"/>
                    <w:rPr>
                      <w:rFonts w:eastAsia="仿宋"/>
                      <w:szCs w:val="21"/>
                    </w:rPr>
                  </w:pPr>
                  <w:r>
                    <w:rPr>
                      <w:rFonts w:eastAsia="仿宋"/>
                      <w:szCs w:val="21"/>
                    </w:rPr>
                    <w:t>泄漏孔径为10mm孔径</w:t>
                  </w:r>
                </w:p>
                <w:p w14:paraId="2663AA4E">
                  <w:pPr>
                    <w:snapToGrid w:val="0"/>
                    <w:jc w:val="center"/>
                    <w:rPr>
                      <w:rFonts w:eastAsia="仿宋"/>
                      <w:szCs w:val="21"/>
                    </w:rPr>
                  </w:pPr>
                  <w:r>
                    <w:rPr>
                      <w:rFonts w:eastAsia="仿宋"/>
                      <w:szCs w:val="21"/>
                    </w:rPr>
                    <w:t>10min内储罐泄漏完</w:t>
                  </w:r>
                </w:p>
                <w:p w14:paraId="6BD7A91B">
                  <w:pPr>
                    <w:snapToGrid w:val="0"/>
                    <w:jc w:val="center"/>
                    <w:rPr>
                      <w:rFonts w:eastAsia="仿宋"/>
                      <w:szCs w:val="21"/>
                    </w:rPr>
                  </w:pPr>
                  <w:r>
                    <w:rPr>
                      <w:rFonts w:eastAsia="仿宋"/>
                      <w:szCs w:val="21"/>
                    </w:rPr>
                    <w:t>储罐全破裂</w:t>
                  </w:r>
                </w:p>
              </w:tc>
              <w:tc>
                <w:tcPr>
                  <w:tcW w:w="1922" w:type="dxa"/>
                </w:tcPr>
                <w:p w14:paraId="145C097D">
                  <w:pPr>
                    <w:snapToGrid w:val="0"/>
                    <w:jc w:val="center"/>
                    <w:rPr>
                      <w:rFonts w:eastAsia="仿宋"/>
                      <w:szCs w:val="21"/>
                    </w:rPr>
                  </w:pPr>
                  <w:r>
                    <w:rPr>
                      <w:rFonts w:eastAsia="仿宋"/>
                      <w:szCs w:val="21"/>
                    </w:rPr>
                    <w:t>1.00×10</w:t>
                  </w:r>
                  <w:r>
                    <w:rPr>
                      <w:rFonts w:eastAsia="仿宋"/>
                      <w:szCs w:val="21"/>
                      <w:vertAlign w:val="superscript"/>
                    </w:rPr>
                    <w:t>-4</w:t>
                  </w:r>
                  <w:r>
                    <w:rPr>
                      <w:rFonts w:eastAsia="仿宋"/>
                      <w:szCs w:val="21"/>
                    </w:rPr>
                    <w:t>/a</w:t>
                  </w:r>
                </w:p>
                <w:p w14:paraId="7DABEBAF">
                  <w:pPr>
                    <w:snapToGrid w:val="0"/>
                    <w:jc w:val="center"/>
                    <w:rPr>
                      <w:rFonts w:eastAsia="仿宋"/>
                      <w:szCs w:val="21"/>
                    </w:rPr>
                  </w:pPr>
                  <w:r>
                    <w:rPr>
                      <w:rFonts w:eastAsia="仿宋"/>
                      <w:szCs w:val="21"/>
                    </w:rPr>
                    <w:t>1.25×10</w:t>
                  </w:r>
                  <w:r>
                    <w:rPr>
                      <w:rFonts w:eastAsia="仿宋"/>
                      <w:szCs w:val="21"/>
                      <w:vertAlign w:val="superscript"/>
                    </w:rPr>
                    <w:t>-8</w:t>
                  </w:r>
                  <w:r>
                    <w:rPr>
                      <w:rFonts w:eastAsia="仿宋"/>
                      <w:szCs w:val="21"/>
                    </w:rPr>
                    <w:t>/a</w:t>
                  </w:r>
                </w:p>
                <w:p w14:paraId="2B40D21B">
                  <w:pPr>
                    <w:snapToGrid w:val="0"/>
                    <w:jc w:val="center"/>
                    <w:rPr>
                      <w:rFonts w:eastAsia="仿宋"/>
                      <w:szCs w:val="21"/>
                    </w:rPr>
                  </w:pPr>
                  <w:r>
                    <w:rPr>
                      <w:rFonts w:eastAsia="仿宋"/>
                      <w:szCs w:val="21"/>
                    </w:rPr>
                    <w:t>1.25×10</w:t>
                  </w:r>
                  <w:r>
                    <w:rPr>
                      <w:rFonts w:eastAsia="仿宋"/>
                      <w:szCs w:val="21"/>
                      <w:vertAlign w:val="superscript"/>
                    </w:rPr>
                    <w:t>-8</w:t>
                  </w:r>
                  <w:r>
                    <w:rPr>
                      <w:rFonts w:eastAsia="仿宋"/>
                      <w:szCs w:val="21"/>
                    </w:rPr>
                    <w:t>/a</w:t>
                  </w:r>
                </w:p>
              </w:tc>
            </w:tr>
            <w:tr w14:paraId="66C54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032" w:type="dxa"/>
                </w:tcPr>
                <w:p w14:paraId="7525A8D8">
                  <w:pPr>
                    <w:snapToGrid w:val="0"/>
                    <w:jc w:val="center"/>
                    <w:rPr>
                      <w:rFonts w:eastAsia="仿宋"/>
                      <w:szCs w:val="21"/>
                    </w:rPr>
                  </w:pPr>
                  <w:r>
                    <w:rPr>
                      <w:rFonts w:eastAsia="仿宋"/>
                      <w:szCs w:val="21"/>
                    </w:rPr>
                    <w:t>常压全包容储罐</w:t>
                  </w:r>
                </w:p>
              </w:tc>
              <w:tc>
                <w:tcPr>
                  <w:tcW w:w="4598" w:type="dxa"/>
                </w:tcPr>
                <w:p w14:paraId="00E15DC0">
                  <w:pPr>
                    <w:snapToGrid w:val="0"/>
                    <w:jc w:val="center"/>
                    <w:rPr>
                      <w:rFonts w:eastAsia="仿宋"/>
                      <w:szCs w:val="21"/>
                    </w:rPr>
                  </w:pPr>
                  <w:r>
                    <w:rPr>
                      <w:rFonts w:eastAsia="仿宋"/>
                      <w:szCs w:val="21"/>
                    </w:rPr>
                    <w:t>储罐全破裂</w:t>
                  </w:r>
                </w:p>
              </w:tc>
              <w:tc>
                <w:tcPr>
                  <w:tcW w:w="1922" w:type="dxa"/>
                </w:tcPr>
                <w:p w14:paraId="4AE9313F">
                  <w:pPr>
                    <w:snapToGrid w:val="0"/>
                    <w:jc w:val="center"/>
                    <w:rPr>
                      <w:rFonts w:eastAsia="仿宋"/>
                      <w:szCs w:val="21"/>
                    </w:rPr>
                  </w:pPr>
                  <w:r>
                    <w:rPr>
                      <w:rFonts w:eastAsia="仿宋"/>
                      <w:szCs w:val="21"/>
                    </w:rPr>
                    <w:t>1.00×10</w:t>
                  </w:r>
                  <w:r>
                    <w:rPr>
                      <w:rFonts w:eastAsia="仿宋"/>
                      <w:szCs w:val="21"/>
                      <w:vertAlign w:val="superscript"/>
                    </w:rPr>
                    <w:t>-8</w:t>
                  </w:r>
                  <w:r>
                    <w:rPr>
                      <w:rFonts w:eastAsia="仿宋"/>
                      <w:szCs w:val="21"/>
                    </w:rPr>
                    <w:t>/a</w:t>
                  </w:r>
                </w:p>
              </w:tc>
            </w:tr>
            <w:tr w14:paraId="7AFA9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032" w:type="dxa"/>
                </w:tcPr>
                <w:p w14:paraId="7F807484">
                  <w:pPr>
                    <w:snapToGrid w:val="0"/>
                    <w:jc w:val="center"/>
                    <w:rPr>
                      <w:rFonts w:eastAsia="仿宋"/>
                      <w:szCs w:val="21"/>
                    </w:rPr>
                  </w:pPr>
                  <w:r>
                    <w:rPr>
                      <w:rFonts w:eastAsia="仿宋"/>
                      <w:szCs w:val="21"/>
                    </w:rPr>
                    <w:t>内径≤75mm的管道</w:t>
                  </w:r>
                </w:p>
              </w:tc>
              <w:tc>
                <w:tcPr>
                  <w:tcW w:w="4598" w:type="dxa"/>
                </w:tcPr>
                <w:p w14:paraId="0F2FEB74">
                  <w:pPr>
                    <w:snapToGrid w:val="0"/>
                    <w:jc w:val="center"/>
                    <w:rPr>
                      <w:rFonts w:eastAsia="仿宋"/>
                      <w:szCs w:val="21"/>
                    </w:rPr>
                  </w:pPr>
                  <w:r>
                    <w:rPr>
                      <w:rFonts w:eastAsia="仿宋"/>
                      <w:szCs w:val="21"/>
                    </w:rPr>
                    <w:t>泄漏孔径为10%孔径</w:t>
                  </w:r>
                </w:p>
                <w:p w14:paraId="65C664C9">
                  <w:pPr>
                    <w:snapToGrid w:val="0"/>
                    <w:jc w:val="center"/>
                    <w:rPr>
                      <w:rFonts w:eastAsia="仿宋"/>
                      <w:szCs w:val="21"/>
                    </w:rPr>
                  </w:pPr>
                  <w:r>
                    <w:rPr>
                      <w:rFonts w:eastAsia="仿宋"/>
                      <w:szCs w:val="21"/>
                    </w:rPr>
                    <w:t>全管径泄漏</w:t>
                  </w:r>
                </w:p>
              </w:tc>
              <w:tc>
                <w:tcPr>
                  <w:tcW w:w="1922" w:type="dxa"/>
                </w:tcPr>
                <w:p w14:paraId="53433823">
                  <w:pPr>
                    <w:snapToGrid w:val="0"/>
                    <w:jc w:val="center"/>
                    <w:rPr>
                      <w:rFonts w:eastAsia="仿宋"/>
                      <w:szCs w:val="21"/>
                    </w:rPr>
                  </w:pPr>
                  <w:r>
                    <w:rPr>
                      <w:rFonts w:eastAsia="仿宋"/>
                      <w:szCs w:val="21"/>
                    </w:rPr>
                    <w:t>5.00×10</w:t>
                  </w:r>
                  <w:r>
                    <w:rPr>
                      <w:rFonts w:eastAsia="仿宋"/>
                      <w:szCs w:val="21"/>
                      <w:vertAlign w:val="superscript"/>
                    </w:rPr>
                    <w:t>-6</w:t>
                  </w:r>
                  <w:r>
                    <w:rPr>
                      <w:rFonts w:eastAsia="仿宋"/>
                      <w:szCs w:val="21"/>
                    </w:rPr>
                    <w:t>/（m·a）</w:t>
                  </w:r>
                </w:p>
                <w:p w14:paraId="5497B587">
                  <w:pPr>
                    <w:snapToGrid w:val="0"/>
                    <w:jc w:val="center"/>
                    <w:rPr>
                      <w:rFonts w:eastAsia="仿宋"/>
                      <w:szCs w:val="21"/>
                    </w:rPr>
                  </w:pPr>
                  <w:r>
                    <w:rPr>
                      <w:rFonts w:eastAsia="仿宋"/>
                      <w:szCs w:val="21"/>
                    </w:rPr>
                    <w:t>1.00×10</w:t>
                  </w:r>
                  <w:r>
                    <w:rPr>
                      <w:rFonts w:eastAsia="仿宋"/>
                      <w:szCs w:val="21"/>
                      <w:vertAlign w:val="superscript"/>
                    </w:rPr>
                    <w:t>-6</w:t>
                  </w:r>
                  <w:r>
                    <w:rPr>
                      <w:rFonts w:eastAsia="仿宋"/>
                      <w:szCs w:val="21"/>
                    </w:rPr>
                    <w:t>/（m·a）</w:t>
                  </w:r>
                </w:p>
              </w:tc>
            </w:tr>
            <w:tr w14:paraId="26C45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032" w:type="dxa"/>
                </w:tcPr>
                <w:p w14:paraId="4E0B7AFE">
                  <w:pPr>
                    <w:snapToGrid w:val="0"/>
                    <w:jc w:val="center"/>
                    <w:rPr>
                      <w:rFonts w:eastAsia="仿宋"/>
                      <w:szCs w:val="21"/>
                    </w:rPr>
                  </w:pPr>
                  <w:r>
                    <w:rPr>
                      <w:rFonts w:eastAsia="仿宋"/>
                      <w:szCs w:val="21"/>
                    </w:rPr>
                    <w:t>75mm&lt;内径≤150mm的管道</w:t>
                  </w:r>
                </w:p>
              </w:tc>
              <w:tc>
                <w:tcPr>
                  <w:tcW w:w="4598" w:type="dxa"/>
                </w:tcPr>
                <w:p w14:paraId="57D6E733">
                  <w:pPr>
                    <w:snapToGrid w:val="0"/>
                    <w:jc w:val="center"/>
                    <w:rPr>
                      <w:rFonts w:eastAsia="仿宋"/>
                      <w:szCs w:val="21"/>
                    </w:rPr>
                  </w:pPr>
                  <w:r>
                    <w:rPr>
                      <w:rFonts w:eastAsia="仿宋"/>
                      <w:szCs w:val="21"/>
                    </w:rPr>
                    <w:t>泄漏孔径为10%孔径</w:t>
                  </w:r>
                </w:p>
                <w:p w14:paraId="1A11F65D">
                  <w:pPr>
                    <w:snapToGrid w:val="0"/>
                    <w:jc w:val="center"/>
                    <w:rPr>
                      <w:rFonts w:eastAsia="仿宋"/>
                      <w:szCs w:val="21"/>
                    </w:rPr>
                  </w:pPr>
                  <w:r>
                    <w:rPr>
                      <w:rFonts w:eastAsia="仿宋"/>
                      <w:szCs w:val="21"/>
                    </w:rPr>
                    <w:t>全管径泄漏</w:t>
                  </w:r>
                </w:p>
              </w:tc>
              <w:tc>
                <w:tcPr>
                  <w:tcW w:w="1922" w:type="dxa"/>
                </w:tcPr>
                <w:p w14:paraId="7CFE8B56">
                  <w:pPr>
                    <w:snapToGrid w:val="0"/>
                    <w:jc w:val="center"/>
                    <w:rPr>
                      <w:rFonts w:eastAsia="仿宋"/>
                      <w:szCs w:val="21"/>
                    </w:rPr>
                  </w:pPr>
                  <w:r>
                    <w:rPr>
                      <w:rFonts w:eastAsia="仿宋"/>
                      <w:szCs w:val="21"/>
                    </w:rPr>
                    <w:t>2.00×10</w:t>
                  </w:r>
                  <w:r>
                    <w:rPr>
                      <w:rFonts w:eastAsia="仿宋"/>
                      <w:szCs w:val="21"/>
                      <w:vertAlign w:val="superscript"/>
                    </w:rPr>
                    <w:t>-6</w:t>
                  </w:r>
                  <w:r>
                    <w:rPr>
                      <w:rFonts w:eastAsia="仿宋"/>
                      <w:szCs w:val="21"/>
                    </w:rPr>
                    <w:t>/（m·a）</w:t>
                  </w:r>
                </w:p>
                <w:p w14:paraId="3F82598E">
                  <w:pPr>
                    <w:snapToGrid w:val="0"/>
                    <w:jc w:val="center"/>
                    <w:rPr>
                      <w:rFonts w:eastAsia="仿宋"/>
                      <w:szCs w:val="21"/>
                    </w:rPr>
                  </w:pPr>
                  <w:r>
                    <w:rPr>
                      <w:rFonts w:eastAsia="仿宋"/>
                      <w:szCs w:val="21"/>
                    </w:rPr>
                    <w:t>3.00×10</w:t>
                  </w:r>
                  <w:r>
                    <w:rPr>
                      <w:rFonts w:eastAsia="仿宋"/>
                      <w:szCs w:val="21"/>
                      <w:vertAlign w:val="superscript"/>
                    </w:rPr>
                    <w:t>-7</w:t>
                  </w:r>
                  <w:r>
                    <w:rPr>
                      <w:rFonts w:eastAsia="仿宋"/>
                      <w:szCs w:val="21"/>
                    </w:rPr>
                    <w:t>/（m·a）</w:t>
                  </w:r>
                </w:p>
              </w:tc>
            </w:tr>
            <w:tr w14:paraId="343FC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032" w:type="dxa"/>
                </w:tcPr>
                <w:p w14:paraId="38A9A227">
                  <w:pPr>
                    <w:snapToGrid w:val="0"/>
                    <w:jc w:val="center"/>
                    <w:rPr>
                      <w:rFonts w:eastAsia="仿宋"/>
                      <w:szCs w:val="21"/>
                    </w:rPr>
                  </w:pPr>
                  <w:r>
                    <w:rPr>
                      <w:rFonts w:eastAsia="仿宋"/>
                      <w:szCs w:val="21"/>
                    </w:rPr>
                    <w:t>内径&gt;150mm的管道</w:t>
                  </w:r>
                </w:p>
              </w:tc>
              <w:tc>
                <w:tcPr>
                  <w:tcW w:w="4598" w:type="dxa"/>
                </w:tcPr>
                <w:p w14:paraId="319D4547">
                  <w:pPr>
                    <w:snapToGrid w:val="0"/>
                    <w:jc w:val="center"/>
                    <w:rPr>
                      <w:rFonts w:eastAsia="仿宋"/>
                      <w:szCs w:val="21"/>
                    </w:rPr>
                  </w:pPr>
                  <w:r>
                    <w:rPr>
                      <w:rFonts w:eastAsia="仿宋"/>
                      <w:szCs w:val="21"/>
                    </w:rPr>
                    <w:t>泄漏孔径为10%孔径（最大50mm）</w:t>
                  </w:r>
                </w:p>
                <w:p w14:paraId="68A0A00F">
                  <w:pPr>
                    <w:snapToGrid w:val="0"/>
                    <w:jc w:val="center"/>
                    <w:rPr>
                      <w:rFonts w:eastAsia="仿宋"/>
                      <w:szCs w:val="21"/>
                    </w:rPr>
                  </w:pPr>
                  <w:r>
                    <w:rPr>
                      <w:rFonts w:eastAsia="仿宋"/>
                      <w:szCs w:val="21"/>
                    </w:rPr>
                    <w:t>全管径泄漏</w:t>
                  </w:r>
                </w:p>
              </w:tc>
              <w:tc>
                <w:tcPr>
                  <w:tcW w:w="1922" w:type="dxa"/>
                </w:tcPr>
                <w:p w14:paraId="6528FE1E">
                  <w:pPr>
                    <w:snapToGrid w:val="0"/>
                    <w:jc w:val="center"/>
                    <w:rPr>
                      <w:rFonts w:eastAsia="仿宋"/>
                      <w:szCs w:val="21"/>
                    </w:rPr>
                  </w:pPr>
                  <w:r>
                    <w:rPr>
                      <w:rFonts w:eastAsia="仿宋"/>
                      <w:szCs w:val="21"/>
                    </w:rPr>
                    <w:t>2.40×10</w:t>
                  </w:r>
                  <w:r>
                    <w:rPr>
                      <w:rFonts w:eastAsia="仿宋"/>
                      <w:szCs w:val="21"/>
                      <w:vertAlign w:val="superscript"/>
                    </w:rPr>
                    <w:t>-6</w:t>
                  </w:r>
                  <w:r>
                    <w:rPr>
                      <w:rFonts w:eastAsia="仿宋"/>
                      <w:szCs w:val="21"/>
                    </w:rPr>
                    <w:t>/（m·a）</w:t>
                  </w:r>
                </w:p>
                <w:p w14:paraId="76C8D53C">
                  <w:pPr>
                    <w:snapToGrid w:val="0"/>
                    <w:jc w:val="center"/>
                    <w:rPr>
                      <w:rFonts w:eastAsia="仿宋"/>
                      <w:szCs w:val="21"/>
                    </w:rPr>
                  </w:pPr>
                  <w:r>
                    <w:rPr>
                      <w:rFonts w:eastAsia="仿宋"/>
                      <w:szCs w:val="21"/>
                    </w:rPr>
                    <w:t>1.00×10</w:t>
                  </w:r>
                  <w:r>
                    <w:rPr>
                      <w:rFonts w:eastAsia="仿宋"/>
                      <w:szCs w:val="21"/>
                      <w:vertAlign w:val="superscript"/>
                    </w:rPr>
                    <w:t>-7</w:t>
                  </w:r>
                  <w:r>
                    <w:rPr>
                      <w:rFonts w:eastAsia="仿宋"/>
                      <w:szCs w:val="21"/>
                    </w:rPr>
                    <w:t>/（m·a）</w:t>
                  </w:r>
                </w:p>
              </w:tc>
            </w:tr>
            <w:tr w14:paraId="727D8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032" w:type="dxa"/>
                </w:tcPr>
                <w:p w14:paraId="58121BAD">
                  <w:pPr>
                    <w:snapToGrid w:val="0"/>
                    <w:jc w:val="center"/>
                    <w:rPr>
                      <w:rFonts w:eastAsia="仿宋"/>
                      <w:szCs w:val="21"/>
                    </w:rPr>
                  </w:pPr>
                  <w:r>
                    <w:rPr>
                      <w:rFonts w:eastAsia="仿宋"/>
                      <w:szCs w:val="21"/>
                    </w:rPr>
                    <w:t>泵体和压缩机</w:t>
                  </w:r>
                </w:p>
              </w:tc>
              <w:tc>
                <w:tcPr>
                  <w:tcW w:w="4598" w:type="dxa"/>
                </w:tcPr>
                <w:p w14:paraId="300352BA">
                  <w:pPr>
                    <w:snapToGrid w:val="0"/>
                    <w:jc w:val="center"/>
                    <w:rPr>
                      <w:rFonts w:eastAsia="仿宋"/>
                      <w:szCs w:val="21"/>
                    </w:rPr>
                  </w:pPr>
                  <w:r>
                    <w:rPr>
                      <w:rFonts w:eastAsia="仿宋"/>
                      <w:szCs w:val="21"/>
                    </w:rPr>
                    <w:t>泵体和压缩机最大连接管泄漏孔径为10%孔径（最大50mm）</w:t>
                  </w:r>
                </w:p>
                <w:p w14:paraId="6D87103D">
                  <w:pPr>
                    <w:snapToGrid w:val="0"/>
                    <w:jc w:val="center"/>
                    <w:rPr>
                      <w:rFonts w:eastAsia="仿宋"/>
                      <w:szCs w:val="21"/>
                    </w:rPr>
                  </w:pPr>
                  <w:r>
                    <w:rPr>
                      <w:rFonts w:eastAsia="仿宋"/>
                      <w:szCs w:val="21"/>
                    </w:rPr>
                    <w:t>泵体和压缩机最大连接管全管径泄漏</w:t>
                  </w:r>
                </w:p>
              </w:tc>
              <w:tc>
                <w:tcPr>
                  <w:tcW w:w="1922" w:type="dxa"/>
                </w:tcPr>
                <w:p w14:paraId="451ED69A">
                  <w:pPr>
                    <w:snapToGrid w:val="0"/>
                    <w:jc w:val="center"/>
                    <w:rPr>
                      <w:rFonts w:eastAsia="仿宋"/>
                      <w:szCs w:val="21"/>
                    </w:rPr>
                  </w:pPr>
                  <w:r>
                    <w:rPr>
                      <w:rFonts w:eastAsia="仿宋"/>
                      <w:szCs w:val="21"/>
                    </w:rPr>
                    <w:t>5.00×10</w:t>
                  </w:r>
                  <w:r>
                    <w:rPr>
                      <w:rFonts w:eastAsia="仿宋"/>
                      <w:szCs w:val="21"/>
                      <w:vertAlign w:val="superscript"/>
                    </w:rPr>
                    <w:t>-4</w:t>
                  </w:r>
                  <w:r>
                    <w:rPr>
                      <w:rFonts w:eastAsia="仿宋"/>
                      <w:szCs w:val="21"/>
                    </w:rPr>
                    <w:t>/a</w:t>
                  </w:r>
                </w:p>
                <w:p w14:paraId="2CA40C54">
                  <w:pPr>
                    <w:snapToGrid w:val="0"/>
                    <w:jc w:val="center"/>
                    <w:rPr>
                      <w:rFonts w:eastAsia="仿宋"/>
                      <w:szCs w:val="21"/>
                    </w:rPr>
                  </w:pPr>
                  <w:r>
                    <w:rPr>
                      <w:rFonts w:eastAsia="仿宋"/>
                      <w:szCs w:val="21"/>
                    </w:rPr>
                    <w:t>1.00×10</w:t>
                  </w:r>
                  <w:r>
                    <w:rPr>
                      <w:rFonts w:eastAsia="仿宋"/>
                      <w:szCs w:val="21"/>
                      <w:vertAlign w:val="superscript"/>
                    </w:rPr>
                    <w:t>-4</w:t>
                  </w:r>
                  <w:r>
                    <w:rPr>
                      <w:rFonts w:eastAsia="仿宋"/>
                      <w:szCs w:val="21"/>
                    </w:rPr>
                    <w:t>/a</w:t>
                  </w:r>
                </w:p>
              </w:tc>
            </w:tr>
            <w:tr w14:paraId="444E5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032" w:type="dxa"/>
                </w:tcPr>
                <w:p w14:paraId="06C32927">
                  <w:pPr>
                    <w:snapToGrid w:val="0"/>
                    <w:jc w:val="center"/>
                    <w:rPr>
                      <w:rFonts w:eastAsia="仿宋"/>
                      <w:szCs w:val="21"/>
                    </w:rPr>
                  </w:pPr>
                  <w:r>
                    <w:rPr>
                      <w:rFonts w:eastAsia="仿宋"/>
                      <w:szCs w:val="21"/>
                    </w:rPr>
                    <w:t>装卸臂</w:t>
                  </w:r>
                </w:p>
              </w:tc>
              <w:tc>
                <w:tcPr>
                  <w:tcW w:w="4598" w:type="dxa"/>
                </w:tcPr>
                <w:p w14:paraId="45203CA0">
                  <w:pPr>
                    <w:snapToGrid w:val="0"/>
                    <w:jc w:val="center"/>
                    <w:rPr>
                      <w:rFonts w:eastAsia="仿宋"/>
                      <w:szCs w:val="21"/>
                    </w:rPr>
                  </w:pPr>
                  <w:r>
                    <w:rPr>
                      <w:rFonts w:eastAsia="仿宋"/>
                      <w:szCs w:val="21"/>
                    </w:rPr>
                    <w:t>装卸臂连接管泄漏孔径为10%孔径（最大50mm）</w:t>
                  </w:r>
                </w:p>
                <w:p w14:paraId="32444995">
                  <w:pPr>
                    <w:snapToGrid w:val="0"/>
                    <w:jc w:val="center"/>
                    <w:rPr>
                      <w:rFonts w:eastAsia="仿宋"/>
                      <w:szCs w:val="21"/>
                    </w:rPr>
                  </w:pPr>
                  <w:r>
                    <w:rPr>
                      <w:rFonts w:eastAsia="仿宋"/>
                      <w:szCs w:val="21"/>
                    </w:rPr>
                    <w:t>装卸臂全管径泄漏</w:t>
                  </w:r>
                </w:p>
              </w:tc>
              <w:tc>
                <w:tcPr>
                  <w:tcW w:w="1922" w:type="dxa"/>
                </w:tcPr>
                <w:p w14:paraId="2C639EC2">
                  <w:pPr>
                    <w:snapToGrid w:val="0"/>
                    <w:jc w:val="center"/>
                    <w:rPr>
                      <w:rFonts w:eastAsia="仿宋"/>
                      <w:szCs w:val="21"/>
                    </w:rPr>
                  </w:pPr>
                  <w:r>
                    <w:rPr>
                      <w:rFonts w:eastAsia="仿宋"/>
                      <w:szCs w:val="21"/>
                    </w:rPr>
                    <w:t>3.00×10</w:t>
                  </w:r>
                  <w:r>
                    <w:rPr>
                      <w:rFonts w:eastAsia="仿宋"/>
                      <w:szCs w:val="21"/>
                      <w:vertAlign w:val="superscript"/>
                    </w:rPr>
                    <w:t>-7</w:t>
                  </w:r>
                  <w:r>
                    <w:rPr>
                      <w:rFonts w:eastAsia="仿宋"/>
                      <w:szCs w:val="21"/>
                    </w:rPr>
                    <w:t>/h</w:t>
                  </w:r>
                </w:p>
                <w:p w14:paraId="342FE6CE">
                  <w:pPr>
                    <w:snapToGrid w:val="0"/>
                    <w:jc w:val="center"/>
                    <w:rPr>
                      <w:rFonts w:eastAsia="仿宋"/>
                      <w:szCs w:val="21"/>
                    </w:rPr>
                  </w:pPr>
                  <w:r>
                    <w:rPr>
                      <w:rFonts w:eastAsia="仿宋"/>
                      <w:szCs w:val="21"/>
                    </w:rPr>
                    <w:t>3.00×10</w:t>
                  </w:r>
                  <w:r>
                    <w:rPr>
                      <w:rFonts w:eastAsia="仿宋"/>
                      <w:szCs w:val="21"/>
                      <w:vertAlign w:val="superscript"/>
                    </w:rPr>
                    <w:t>-8</w:t>
                  </w:r>
                  <w:r>
                    <w:rPr>
                      <w:rFonts w:eastAsia="仿宋"/>
                      <w:szCs w:val="21"/>
                    </w:rPr>
                    <w:t>/h</w:t>
                  </w:r>
                </w:p>
              </w:tc>
            </w:tr>
            <w:tr w14:paraId="1DBE9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032" w:type="dxa"/>
                </w:tcPr>
                <w:p w14:paraId="5C8D1A90">
                  <w:pPr>
                    <w:snapToGrid w:val="0"/>
                    <w:jc w:val="center"/>
                    <w:rPr>
                      <w:rFonts w:eastAsia="仿宋"/>
                      <w:szCs w:val="21"/>
                    </w:rPr>
                  </w:pPr>
                  <w:r>
                    <w:rPr>
                      <w:rFonts w:eastAsia="仿宋"/>
                      <w:szCs w:val="21"/>
                    </w:rPr>
                    <w:t>装卸软管</w:t>
                  </w:r>
                </w:p>
              </w:tc>
              <w:tc>
                <w:tcPr>
                  <w:tcW w:w="4598" w:type="dxa"/>
                </w:tcPr>
                <w:p w14:paraId="6FA217EE">
                  <w:pPr>
                    <w:snapToGrid w:val="0"/>
                    <w:jc w:val="center"/>
                    <w:rPr>
                      <w:rFonts w:eastAsia="仿宋"/>
                      <w:szCs w:val="21"/>
                    </w:rPr>
                  </w:pPr>
                  <w:r>
                    <w:rPr>
                      <w:rFonts w:eastAsia="仿宋"/>
                      <w:szCs w:val="21"/>
                    </w:rPr>
                    <w:t>装卸软管连接管泄漏孔径为10%孔径（最大50mm）</w:t>
                  </w:r>
                </w:p>
                <w:p w14:paraId="2FF06160">
                  <w:pPr>
                    <w:snapToGrid w:val="0"/>
                    <w:jc w:val="center"/>
                    <w:rPr>
                      <w:rFonts w:eastAsia="仿宋"/>
                      <w:szCs w:val="21"/>
                    </w:rPr>
                  </w:pPr>
                  <w:r>
                    <w:rPr>
                      <w:rFonts w:eastAsia="仿宋"/>
                      <w:szCs w:val="21"/>
                    </w:rPr>
                    <w:t>装卸软管全管径泄漏</w:t>
                  </w:r>
                </w:p>
              </w:tc>
              <w:tc>
                <w:tcPr>
                  <w:tcW w:w="1922" w:type="dxa"/>
                </w:tcPr>
                <w:p w14:paraId="39B6E0EA">
                  <w:pPr>
                    <w:snapToGrid w:val="0"/>
                    <w:jc w:val="center"/>
                    <w:rPr>
                      <w:rFonts w:eastAsia="仿宋"/>
                      <w:szCs w:val="21"/>
                    </w:rPr>
                  </w:pPr>
                  <w:r>
                    <w:rPr>
                      <w:rFonts w:eastAsia="仿宋"/>
                      <w:szCs w:val="21"/>
                    </w:rPr>
                    <w:t>4.00×10</w:t>
                  </w:r>
                  <w:r>
                    <w:rPr>
                      <w:rFonts w:eastAsia="仿宋"/>
                      <w:szCs w:val="21"/>
                      <w:vertAlign w:val="superscript"/>
                    </w:rPr>
                    <w:t>-5</w:t>
                  </w:r>
                  <w:r>
                    <w:rPr>
                      <w:rFonts w:eastAsia="仿宋"/>
                      <w:szCs w:val="21"/>
                    </w:rPr>
                    <w:t>/h</w:t>
                  </w:r>
                </w:p>
                <w:p w14:paraId="7FE3E297">
                  <w:pPr>
                    <w:snapToGrid w:val="0"/>
                    <w:jc w:val="center"/>
                    <w:rPr>
                      <w:rFonts w:eastAsia="仿宋"/>
                      <w:szCs w:val="21"/>
                    </w:rPr>
                  </w:pPr>
                  <w:r>
                    <w:rPr>
                      <w:rFonts w:eastAsia="仿宋"/>
                      <w:szCs w:val="21"/>
                    </w:rPr>
                    <w:t>4.00×10</w:t>
                  </w:r>
                  <w:r>
                    <w:rPr>
                      <w:rFonts w:eastAsia="仿宋"/>
                      <w:szCs w:val="21"/>
                      <w:vertAlign w:val="superscript"/>
                    </w:rPr>
                    <w:t>-6</w:t>
                  </w:r>
                  <w:r>
                    <w:rPr>
                      <w:rFonts w:eastAsia="仿宋"/>
                      <w:szCs w:val="21"/>
                    </w:rPr>
                    <w:t>/h</w:t>
                  </w:r>
                </w:p>
              </w:tc>
            </w:tr>
          </w:tbl>
          <w:p w14:paraId="456F3D67">
            <w:pPr>
              <w:spacing w:line="500" w:lineRule="exact"/>
              <w:ind w:firstLine="480" w:firstLineChars="200"/>
              <w:rPr>
                <w:rFonts w:eastAsia="仿宋"/>
                <w:bCs/>
                <w:sz w:val="24"/>
              </w:rPr>
            </w:pPr>
            <w:r>
              <w:rPr>
                <w:rFonts w:eastAsia="仿宋"/>
                <w:bCs/>
                <w:sz w:val="24"/>
              </w:rPr>
              <w:t>物料泄漏主要原因包括垫圈破损、仪表失灵、连接密封不良等，具体见下表。</w:t>
            </w:r>
          </w:p>
          <w:p w14:paraId="182C6AD5">
            <w:pPr>
              <w:spacing w:line="500" w:lineRule="exact"/>
              <w:jc w:val="center"/>
              <w:rPr>
                <w:rFonts w:eastAsia="仿宋"/>
                <w:b/>
                <w:bCs/>
              </w:rPr>
            </w:pPr>
            <w:r>
              <w:rPr>
                <w:rFonts w:eastAsia="仿宋"/>
                <w:b/>
                <w:bCs/>
              </w:rPr>
              <w:t>物料泄漏事故原因统计表</w:t>
            </w:r>
          </w:p>
          <w:tbl>
            <w:tblPr>
              <w:tblStyle w:val="35"/>
              <w:tblW w:w="85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1"/>
              <w:gridCol w:w="2338"/>
              <w:gridCol w:w="2525"/>
              <w:gridCol w:w="2098"/>
            </w:tblGrid>
            <w:tr w14:paraId="1244F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1591" w:type="dxa"/>
                  <w:vAlign w:val="center"/>
                </w:tcPr>
                <w:p w14:paraId="65AB38A6">
                  <w:pPr>
                    <w:snapToGrid w:val="0"/>
                    <w:jc w:val="center"/>
                    <w:rPr>
                      <w:rFonts w:eastAsia="仿宋"/>
                      <w:szCs w:val="21"/>
                    </w:rPr>
                  </w:pPr>
                  <w:r>
                    <w:rPr>
                      <w:rFonts w:eastAsia="仿宋"/>
                      <w:szCs w:val="21"/>
                    </w:rPr>
                    <w:t>序号</w:t>
                  </w:r>
                </w:p>
              </w:tc>
              <w:tc>
                <w:tcPr>
                  <w:tcW w:w="2338" w:type="dxa"/>
                  <w:vAlign w:val="center"/>
                </w:tcPr>
                <w:p w14:paraId="33FDE813">
                  <w:pPr>
                    <w:snapToGrid w:val="0"/>
                    <w:jc w:val="center"/>
                    <w:rPr>
                      <w:rFonts w:eastAsia="仿宋"/>
                      <w:szCs w:val="21"/>
                    </w:rPr>
                  </w:pPr>
                  <w:r>
                    <w:rPr>
                      <w:rFonts w:eastAsia="仿宋"/>
                      <w:szCs w:val="21"/>
                    </w:rPr>
                    <w:t>事故原因</w:t>
                  </w:r>
                </w:p>
              </w:tc>
              <w:tc>
                <w:tcPr>
                  <w:tcW w:w="2525" w:type="dxa"/>
                  <w:vAlign w:val="center"/>
                </w:tcPr>
                <w:p w14:paraId="5BE71439">
                  <w:pPr>
                    <w:snapToGrid w:val="0"/>
                    <w:jc w:val="center"/>
                    <w:rPr>
                      <w:rFonts w:eastAsia="仿宋"/>
                      <w:szCs w:val="21"/>
                    </w:rPr>
                  </w:pPr>
                  <w:r>
                    <w:rPr>
                      <w:rFonts w:eastAsia="仿宋"/>
                      <w:szCs w:val="21"/>
                    </w:rPr>
                    <w:t>发生概率（次/年）</w:t>
                  </w:r>
                </w:p>
              </w:tc>
              <w:tc>
                <w:tcPr>
                  <w:tcW w:w="2098" w:type="dxa"/>
                  <w:vAlign w:val="center"/>
                </w:tcPr>
                <w:p w14:paraId="4D0F7931">
                  <w:pPr>
                    <w:snapToGrid w:val="0"/>
                    <w:jc w:val="center"/>
                    <w:rPr>
                      <w:rFonts w:eastAsia="仿宋"/>
                      <w:szCs w:val="21"/>
                    </w:rPr>
                  </w:pPr>
                  <w:r>
                    <w:rPr>
                      <w:rFonts w:eastAsia="仿宋"/>
                      <w:szCs w:val="21"/>
                    </w:rPr>
                    <w:t>占比例（%）</w:t>
                  </w:r>
                </w:p>
              </w:tc>
            </w:tr>
            <w:tr w14:paraId="50962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91" w:type="dxa"/>
                  <w:vAlign w:val="center"/>
                </w:tcPr>
                <w:p w14:paraId="5131493B">
                  <w:pPr>
                    <w:snapToGrid w:val="0"/>
                    <w:jc w:val="center"/>
                    <w:rPr>
                      <w:rFonts w:eastAsia="仿宋"/>
                      <w:szCs w:val="21"/>
                    </w:rPr>
                  </w:pPr>
                  <w:r>
                    <w:rPr>
                      <w:rFonts w:eastAsia="仿宋"/>
                      <w:szCs w:val="21"/>
                    </w:rPr>
                    <w:t>1</w:t>
                  </w:r>
                </w:p>
              </w:tc>
              <w:tc>
                <w:tcPr>
                  <w:tcW w:w="2338" w:type="dxa"/>
                  <w:vAlign w:val="center"/>
                </w:tcPr>
                <w:p w14:paraId="3984A94C">
                  <w:pPr>
                    <w:snapToGrid w:val="0"/>
                    <w:jc w:val="center"/>
                    <w:rPr>
                      <w:rFonts w:eastAsia="仿宋"/>
                      <w:szCs w:val="21"/>
                    </w:rPr>
                  </w:pPr>
                  <w:r>
                    <w:rPr>
                      <w:rFonts w:eastAsia="仿宋"/>
                      <w:szCs w:val="21"/>
                    </w:rPr>
                    <w:t>垫圈破损</w:t>
                  </w:r>
                </w:p>
              </w:tc>
              <w:tc>
                <w:tcPr>
                  <w:tcW w:w="2525" w:type="dxa"/>
                  <w:vAlign w:val="center"/>
                </w:tcPr>
                <w:p w14:paraId="2D01B7AC">
                  <w:pPr>
                    <w:snapToGrid w:val="0"/>
                    <w:jc w:val="center"/>
                    <w:rPr>
                      <w:rFonts w:eastAsia="仿宋"/>
                      <w:szCs w:val="21"/>
                    </w:rPr>
                  </w:pPr>
                  <w:r>
                    <w:rPr>
                      <w:rFonts w:eastAsia="仿宋"/>
                      <w:szCs w:val="21"/>
                    </w:rPr>
                    <w:t>2.5</w:t>
                  </w:r>
                  <w:r>
                    <w:rPr>
                      <w:rFonts w:eastAsia="仿宋"/>
                      <w:szCs w:val="21"/>
                    </w:rPr>
                    <w:sym w:font="Symbol" w:char="F0B4"/>
                  </w:r>
                  <w:r>
                    <w:rPr>
                      <w:rFonts w:eastAsia="仿宋"/>
                      <w:szCs w:val="21"/>
                    </w:rPr>
                    <w:t>10</w:t>
                  </w:r>
                  <w:r>
                    <w:rPr>
                      <w:rFonts w:eastAsia="仿宋"/>
                      <w:szCs w:val="21"/>
                      <w:vertAlign w:val="superscript"/>
                    </w:rPr>
                    <w:t>-2</w:t>
                  </w:r>
                </w:p>
              </w:tc>
              <w:tc>
                <w:tcPr>
                  <w:tcW w:w="2098" w:type="dxa"/>
                  <w:vAlign w:val="center"/>
                </w:tcPr>
                <w:p w14:paraId="61ADE7F1">
                  <w:pPr>
                    <w:snapToGrid w:val="0"/>
                    <w:jc w:val="center"/>
                    <w:rPr>
                      <w:rFonts w:eastAsia="仿宋"/>
                      <w:szCs w:val="21"/>
                    </w:rPr>
                  </w:pPr>
                  <w:r>
                    <w:rPr>
                      <w:rFonts w:eastAsia="仿宋"/>
                      <w:szCs w:val="21"/>
                    </w:rPr>
                    <w:t>46.1</w:t>
                  </w:r>
                </w:p>
              </w:tc>
            </w:tr>
            <w:tr w14:paraId="3C0B6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91" w:type="dxa"/>
                  <w:vAlign w:val="center"/>
                </w:tcPr>
                <w:p w14:paraId="252DF85D">
                  <w:pPr>
                    <w:snapToGrid w:val="0"/>
                    <w:jc w:val="center"/>
                    <w:rPr>
                      <w:rFonts w:eastAsia="仿宋"/>
                      <w:szCs w:val="21"/>
                    </w:rPr>
                  </w:pPr>
                  <w:r>
                    <w:rPr>
                      <w:rFonts w:eastAsia="仿宋"/>
                      <w:szCs w:val="21"/>
                    </w:rPr>
                    <w:t>2</w:t>
                  </w:r>
                </w:p>
              </w:tc>
              <w:tc>
                <w:tcPr>
                  <w:tcW w:w="2338" w:type="dxa"/>
                  <w:vAlign w:val="center"/>
                </w:tcPr>
                <w:p w14:paraId="5D3BF363">
                  <w:pPr>
                    <w:snapToGrid w:val="0"/>
                    <w:jc w:val="center"/>
                    <w:rPr>
                      <w:rFonts w:eastAsia="仿宋"/>
                      <w:szCs w:val="21"/>
                    </w:rPr>
                  </w:pPr>
                  <w:r>
                    <w:rPr>
                      <w:rFonts w:eastAsia="仿宋"/>
                      <w:szCs w:val="21"/>
                    </w:rPr>
                    <w:t>仪表失灵</w:t>
                  </w:r>
                </w:p>
              </w:tc>
              <w:tc>
                <w:tcPr>
                  <w:tcW w:w="2525" w:type="dxa"/>
                  <w:vAlign w:val="center"/>
                </w:tcPr>
                <w:p w14:paraId="5319F98F">
                  <w:pPr>
                    <w:snapToGrid w:val="0"/>
                    <w:jc w:val="center"/>
                    <w:rPr>
                      <w:rFonts w:eastAsia="仿宋"/>
                      <w:szCs w:val="21"/>
                    </w:rPr>
                  </w:pPr>
                  <w:r>
                    <w:rPr>
                      <w:rFonts w:eastAsia="仿宋"/>
                      <w:szCs w:val="21"/>
                    </w:rPr>
                    <w:t>8.3</w:t>
                  </w:r>
                  <w:r>
                    <w:rPr>
                      <w:rFonts w:eastAsia="仿宋"/>
                      <w:szCs w:val="21"/>
                    </w:rPr>
                    <w:sym w:font="Symbol" w:char="F0B4"/>
                  </w:r>
                  <w:r>
                    <w:rPr>
                      <w:rFonts w:eastAsia="仿宋"/>
                      <w:szCs w:val="21"/>
                    </w:rPr>
                    <w:t>10</w:t>
                  </w:r>
                  <w:r>
                    <w:rPr>
                      <w:rFonts w:eastAsia="仿宋"/>
                      <w:szCs w:val="21"/>
                      <w:vertAlign w:val="superscript"/>
                    </w:rPr>
                    <w:t>-3</w:t>
                  </w:r>
                </w:p>
              </w:tc>
              <w:tc>
                <w:tcPr>
                  <w:tcW w:w="2098" w:type="dxa"/>
                  <w:vAlign w:val="center"/>
                </w:tcPr>
                <w:p w14:paraId="6DB8C61C">
                  <w:pPr>
                    <w:snapToGrid w:val="0"/>
                    <w:jc w:val="center"/>
                    <w:rPr>
                      <w:rFonts w:eastAsia="仿宋"/>
                      <w:szCs w:val="21"/>
                    </w:rPr>
                  </w:pPr>
                  <w:r>
                    <w:rPr>
                      <w:rFonts w:eastAsia="仿宋"/>
                      <w:szCs w:val="21"/>
                    </w:rPr>
                    <w:t>15.4</w:t>
                  </w:r>
                </w:p>
              </w:tc>
            </w:tr>
            <w:tr w14:paraId="57CA3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91" w:type="dxa"/>
                  <w:vAlign w:val="center"/>
                </w:tcPr>
                <w:p w14:paraId="483AB1F6">
                  <w:pPr>
                    <w:snapToGrid w:val="0"/>
                    <w:jc w:val="center"/>
                    <w:rPr>
                      <w:rFonts w:eastAsia="仿宋"/>
                      <w:szCs w:val="21"/>
                    </w:rPr>
                  </w:pPr>
                  <w:r>
                    <w:rPr>
                      <w:rFonts w:eastAsia="仿宋"/>
                      <w:szCs w:val="21"/>
                    </w:rPr>
                    <w:t>3</w:t>
                  </w:r>
                </w:p>
              </w:tc>
              <w:tc>
                <w:tcPr>
                  <w:tcW w:w="2338" w:type="dxa"/>
                  <w:vAlign w:val="center"/>
                </w:tcPr>
                <w:p w14:paraId="53AA5B5A">
                  <w:pPr>
                    <w:snapToGrid w:val="0"/>
                    <w:jc w:val="center"/>
                    <w:rPr>
                      <w:rFonts w:eastAsia="仿宋"/>
                      <w:szCs w:val="21"/>
                    </w:rPr>
                  </w:pPr>
                  <w:r>
                    <w:rPr>
                      <w:rFonts w:eastAsia="仿宋"/>
                      <w:szCs w:val="21"/>
                    </w:rPr>
                    <w:t>连接密封不良</w:t>
                  </w:r>
                </w:p>
              </w:tc>
              <w:tc>
                <w:tcPr>
                  <w:tcW w:w="2525" w:type="dxa"/>
                  <w:vAlign w:val="center"/>
                </w:tcPr>
                <w:p w14:paraId="21C0239C">
                  <w:pPr>
                    <w:snapToGrid w:val="0"/>
                    <w:jc w:val="center"/>
                    <w:rPr>
                      <w:rFonts w:eastAsia="仿宋"/>
                      <w:szCs w:val="21"/>
                    </w:rPr>
                  </w:pPr>
                  <w:r>
                    <w:rPr>
                      <w:rFonts w:eastAsia="仿宋"/>
                      <w:szCs w:val="21"/>
                    </w:rPr>
                    <w:t>8.3</w:t>
                  </w:r>
                  <w:r>
                    <w:rPr>
                      <w:rFonts w:eastAsia="仿宋"/>
                      <w:szCs w:val="21"/>
                    </w:rPr>
                    <w:sym w:font="Symbol" w:char="F0B4"/>
                  </w:r>
                  <w:r>
                    <w:rPr>
                      <w:rFonts w:eastAsia="仿宋"/>
                      <w:szCs w:val="21"/>
                    </w:rPr>
                    <w:t>10</w:t>
                  </w:r>
                  <w:r>
                    <w:rPr>
                      <w:rFonts w:eastAsia="仿宋"/>
                      <w:szCs w:val="21"/>
                      <w:vertAlign w:val="superscript"/>
                    </w:rPr>
                    <w:t>-3</w:t>
                  </w:r>
                </w:p>
              </w:tc>
              <w:tc>
                <w:tcPr>
                  <w:tcW w:w="2098" w:type="dxa"/>
                  <w:vAlign w:val="center"/>
                </w:tcPr>
                <w:p w14:paraId="358789EE">
                  <w:pPr>
                    <w:snapToGrid w:val="0"/>
                    <w:jc w:val="center"/>
                    <w:rPr>
                      <w:rFonts w:eastAsia="仿宋"/>
                      <w:szCs w:val="21"/>
                    </w:rPr>
                  </w:pPr>
                  <w:r>
                    <w:rPr>
                      <w:rFonts w:eastAsia="仿宋"/>
                      <w:szCs w:val="21"/>
                    </w:rPr>
                    <w:t>15.4</w:t>
                  </w:r>
                </w:p>
              </w:tc>
            </w:tr>
            <w:tr w14:paraId="529F4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91" w:type="dxa"/>
                  <w:vAlign w:val="center"/>
                </w:tcPr>
                <w:p w14:paraId="00425FB5">
                  <w:pPr>
                    <w:snapToGrid w:val="0"/>
                    <w:jc w:val="center"/>
                    <w:rPr>
                      <w:rFonts w:eastAsia="仿宋"/>
                      <w:szCs w:val="21"/>
                    </w:rPr>
                  </w:pPr>
                  <w:r>
                    <w:rPr>
                      <w:rFonts w:eastAsia="仿宋"/>
                      <w:szCs w:val="21"/>
                    </w:rPr>
                    <w:t>4</w:t>
                  </w:r>
                </w:p>
              </w:tc>
              <w:tc>
                <w:tcPr>
                  <w:tcW w:w="2338" w:type="dxa"/>
                  <w:vAlign w:val="center"/>
                </w:tcPr>
                <w:p w14:paraId="7F1DF896">
                  <w:pPr>
                    <w:snapToGrid w:val="0"/>
                    <w:jc w:val="center"/>
                    <w:rPr>
                      <w:rFonts w:eastAsia="仿宋"/>
                      <w:szCs w:val="21"/>
                    </w:rPr>
                  </w:pPr>
                  <w:r>
                    <w:rPr>
                      <w:rFonts w:eastAsia="仿宋"/>
                      <w:szCs w:val="21"/>
                    </w:rPr>
                    <w:t>泵故障</w:t>
                  </w:r>
                </w:p>
              </w:tc>
              <w:tc>
                <w:tcPr>
                  <w:tcW w:w="2525" w:type="dxa"/>
                  <w:vAlign w:val="center"/>
                </w:tcPr>
                <w:p w14:paraId="71A9038A">
                  <w:pPr>
                    <w:snapToGrid w:val="0"/>
                    <w:jc w:val="center"/>
                    <w:rPr>
                      <w:rFonts w:eastAsia="仿宋"/>
                      <w:szCs w:val="21"/>
                    </w:rPr>
                  </w:pPr>
                  <w:r>
                    <w:rPr>
                      <w:rFonts w:eastAsia="仿宋"/>
                      <w:szCs w:val="21"/>
                    </w:rPr>
                    <w:t>4.2</w:t>
                  </w:r>
                  <w:r>
                    <w:rPr>
                      <w:rFonts w:eastAsia="仿宋"/>
                      <w:szCs w:val="21"/>
                    </w:rPr>
                    <w:sym w:font="Symbol" w:char="F0B4"/>
                  </w:r>
                  <w:r>
                    <w:rPr>
                      <w:rFonts w:eastAsia="仿宋"/>
                      <w:szCs w:val="21"/>
                    </w:rPr>
                    <w:t>10</w:t>
                  </w:r>
                  <w:r>
                    <w:rPr>
                      <w:rFonts w:eastAsia="仿宋"/>
                      <w:szCs w:val="21"/>
                      <w:vertAlign w:val="superscript"/>
                    </w:rPr>
                    <w:t>-3</w:t>
                  </w:r>
                </w:p>
              </w:tc>
              <w:tc>
                <w:tcPr>
                  <w:tcW w:w="2098" w:type="dxa"/>
                  <w:vAlign w:val="center"/>
                </w:tcPr>
                <w:p w14:paraId="723EC3B0">
                  <w:pPr>
                    <w:snapToGrid w:val="0"/>
                    <w:jc w:val="center"/>
                    <w:rPr>
                      <w:rFonts w:eastAsia="仿宋"/>
                      <w:szCs w:val="21"/>
                    </w:rPr>
                  </w:pPr>
                  <w:r>
                    <w:rPr>
                      <w:rFonts w:eastAsia="仿宋"/>
                      <w:szCs w:val="21"/>
                    </w:rPr>
                    <w:t>7.7</w:t>
                  </w:r>
                </w:p>
              </w:tc>
            </w:tr>
            <w:tr w14:paraId="74AA3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91" w:type="dxa"/>
                  <w:vAlign w:val="center"/>
                </w:tcPr>
                <w:p w14:paraId="7CF394E7">
                  <w:pPr>
                    <w:snapToGrid w:val="0"/>
                    <w:jc w:val="center"/>
                    <w:rPr>
                      <w:rFonts w:eastAsia="仿宋"/>
                      <w:szCs w:val="21"/>
                    </w:rPr>
                  </w:pPr>
                  <w:r>
                    <w:rPr>
                      <w:rFonts w:eastAsia="仿宋"/>
                      <w:szCs w:val="21"/>
                    </w:rPr>
                    <w:t>5</w:t>
                  </w:r>
                </w:p>
              </w:tc>
              <w:tc>
                <w:tcPr>
                  <w:tcW w:w="2338" w:type="dxa"/>
                  <w:vAlign w:val="center"/>
                </w:tcPr>
                <w:p w14:paraId="64CB6ABA">
                  <w:pPr>
                    <w:snapToGrid w:val="0"/>
                    <w:jc w:val="center"/>
                    <w:rPr>
                      <w:rFonts w:eastAsia="仿宋"/>
                      <w:szCs w:val="21"/>
                    </w:rPr>
                  </w:pPr>
                  <w:r>
                    <w:rPr>
                      <w:rFonts w:eastAsia="仿宋"/>
                      <w:szCs w:val="21"/>
                    </w:rPr>
                    <w:t>人为事故</w:t>
                  </w:r>
                </w:p>
              </w:tc>
              <w:tc>
                <w:tcPr>
                  <w:tcW w:w="2525" w:type="dxa"/>
                  <w:vAlign w:val="center"/>
                </w:tcPr>
                <w:p w14:paraId="30FD4433">
                  <w:pPr>
                    <w:snapToGrid w:val="0"/>
                    <w:jc w:val="center"/>
                    <w:rPr>
                      <w:rFonts w:eastAsia="仿宋"/>
                      <w:szCs w:val="21"/>
                    </w:rPr>
                  </w:pPr>
                  <w:r>
                    <w:rPr>
                      <w:rFonts w:eastAsia="仿宋"/>
                      <w:szCs w:val="21"/>
                    </w:rPr>
                    <w:t>8.3</w:t>
                  </w:r>
                  <w:r>
                    <w:rPr>
                      <w:rFonts w:eastAsia="仿宋"/>
                      <w:szCs w:val="21"/>
                    </w:rPr>
                    <w:sym w:font="Symbol" w:char="F0B4"/>
                  </w:r>
                  <w:r>
                    <w:rPr>
                      <w:rFonts w:eastAsia="仿宋"/>
                      <w:szCs w:val="21"/>
                    </w:rPr>
                    <w:t>10</w:t>
                  </w:r>
                  <w:r>
                    <w:rPr>
                      <w:rFonts w:eastAsia="仿宋"/>
                      <w:szCs w:val="21"/>
                      <w:vertAlign w:val="superscript"/>
                    </w:rPr>
                    <w:t>-3</w:t>
                  </w:r>
                </w:p>
              </w:tc>
              <w:tc>
                <w:tcPr>
                  <w:tcW w:w="2098" w:type="dxa"/>
                  <w:vAlign w:val="center"/>
                </w:tcPr>
                <w:p w14:paraId="357F0D37">
                  <w:pPr>
                    <w:snapToGrid w:val="0"/>
                    <w:jc w:val="center"/>
                    <w:rPr>
                      <w:rFonts w:eastAsia="仿宋"/>
                      <w:szCs w:val="21"/>
                    </w:rPr>
                  </w:pPr>
                  <w:r>
                    <w:rPr>
                      <w:rFonts w:eastAsia="仿宋"/>
                      <w:szCs w:val="21"/>
                    </w:rPr>
                    <w:t>15.4</w:t>
                  </w:r>
                </w:p>
              </w:tc>
            </w:tr>
            <w:tr w14:paraId="66F59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929" w:type="dxa"/>
                  <w:gridSpan w:val="2"/>
                  <w:vAlign w:val="center"/>
                </w:tcPr>
                <w:p w14:paraId="3E2E1DAB">
                  <w:pPr>
                    <w:snapToGrid w:val="0"/>
                    <w:jc w:val="center"/>
                    <w:rPr>
                      <w:rFonts w:eastAsia="仿宋"/>
                      <w:szCs w:val="21"/>
                    </w:rPr>
                  </w:pPr>
                  <w:r>
                    <w:rPr>
                      <w:rFonts w:eastAsia="仿宋"/>
                      <w:szCs w:val="21"/>
                    </w:rPr>
                    <w:t>合计</w:t>
                  </w:r>
                </w:p>
              </w:tc>
              <w:tc>
                <w:tcPr>
                  <w:tcW w:w="2525" w:type="dxa"/>
                  <w:vAlign w:val="center"/>
                </w:tcPr>
                <w:p w14:paraId="2968A4FC">
                  <w:pPr>
                    <w:snapToGrid w:val="0"/>
                    <w:jc w:val="center"/>
                    <w:rPr>
                      <w:rFonts w:eastAsia="仿宋"/>
                      <w:szCs w:val="21"/>
                    </w:rPr>
                  </w:pPr>
                  <w:r>
                    <w:rPr>
                      <w:rFonts w:eastAsia="仿宋"/>
                      <w:szCs w:val="21"/>
                    </w:rPr>
                    <w:t>5.41</w:t>
                  </w:r>
                  <w:r>
                    <w:rPr>
                      <w:rFonts w:eastAsia="仿宋"/>
                      <w:szCs w:val="21"/>
                    </w:rPr>
                    <w:sym w:font="Symbol" w:char="F0B4"/>
                  </w:r>
                  <w:r>
                    <w:rPr>
                      <w:rFonts w:eastAsia="仿宋"/>
                      <w:szCs w:val="21"/>
                    </w:rPr>
                    <w:t>10</w:t>
                  </w:r>
                  <w:r>
                    <w:rPr>
                      <w:rFonts w:eastAsia="仿宋"/>
                      <w:szCs w:val="21"/>
                      <w:vertAlign w:val="superscript"/>
                    </w:rPr>
                    <w:t>-2</w:t>
                  </w:r>
                </w:p>
              </w:tc>
              <w:tc>
                <w:tcPr>
                  <w:tcW w:w="2098" w:type="dxa"/>
                  <w:vAlign w:val="center"/>
                </w:tcPr>
                <w:p w14:paraId="7FBBA4C7">
                  <w:pPr>
                    <w:snapToGrid w:val="0"/>
                    <w:jc w:val="center"/>
                    <w:rPr>
                      <w:rFonts w:eastAsia="仿宋"/>
                      <w:szCs w:val="21"/>
                    </w:rPr>
                  </w:pPr>
                  <w:r>
                    <w:rPr>
                      <w:rFonts w:eastAsia="仿宋"/>
                      <w:szCs w:val="21"/>
                    </w:rPr>
                    <w:t>100</w:t>
                  </w:r>
                </w:p>
              </w:tc>
            </w:tr>
          </w:tbl>
          <w:p w14:paraId="3BACE10E">
            <w:pPr>
              <w:spacing w:line="500" w:lineRule="exact"/>
              <w:ind w:firstLine="480" w:firstLineChars="200"/>
              <w:rPr>
                <w:rFonts w:eastAsia="仿宋"/>
                <w:bCs/>
                <w:sz w:val="24"/>
              </w:rPr>
            </w:pPr>
            <w:r>
              <w:rPr>
                <w:rFonts w:eastAsia="仿宋"/>
                <w:bCs/>
                <w:sz w:val="24"/>
              </w:rPr>
              <w:t>参照国际上和国内先进企业泄漏事故概率统计调查分析，此类事故发生概率国外先进的化工企业为0.0541次/年，而国内较先进的企业约为0.2~0.4次/年。</w:t>
            </w:r>
          </w:p>
          <w:p w14:paraId="17692236">
            <w:pPr>
              <w:spacing w:line="500" w:lineRule="exact"/>
              <w:ind w:firstLine="480" w:firstLineChars="200"/>
              <w:rPr>
                <w:rFonts w:eastAsia="仿宋"/>
                <w:bCs/>
                <w:sz w:val="24"/>
              </w:rPr>
            </w:pPr>
            <w:r>
              <w:rPr>
                <w:rFonts w:hint="eastAsia" w:ascii="宋体" w:hAnsi="宋体" w:cs="宋体"/>
                <w:bCs/>
                <w:sz w:val="24"/>
              </w:rPr>
              <w:t>②</w:t>
            </w:r>
            <w:r>
              <w:rPr>
                <w:rFonts w:eastAsia="仿宋"/>
                <w:bCs/>
                <w:sz w:val="24"/>
              </w:rPr>
              <w:t>火灾或爆炸事故</w:t>
            </w:r>
          </w:p>
          <w:p w14:paraId="4A2EA264">
            <w:pPr>
              <w:spacing w:line="500" w:lineRule="exact"/>
              <w:ind w:firstLine="480" w:firstLineChars="200"/>
              <w:rPr>
                <w:rFonts w:eastAsia="仿宋"/>
                <w:bCs/>
                <w:sz w:val="24"/>
              </w:rPr>
            </w:pPr>
            <w:r>
              <w:rPr>
                <w:rFonts w:eastAsia="仿宋"/>
                <w:bCs/>
                <w:sz w:val="24"/>
              </w:rPr>
              <w:t>发生火灾或爆炸事故的潜在因素分为物质因素和诱发因素，其中物质因素主要涉及物质的危险性、物质系数以及危险物质是否达到一定的规模，它们是事故发生的内在因素，而诱发因素是引起事故的外在动力，包括生产装置设备的工作状态，以及环境因素、人为因素和管理因素。</w:t>
            </w:r>
          </w:p>
          <w:p w14:paraId="7179A9DC">
            <w:pPr>
              <w:spacing w:line="500" w:lineRule="exact"/>
              <w:ind w:firstLine="480" w:firstLineChars="200"/>
              <w:rPr>
                <w:rFonts w:eastAsia="仿宋"/>
                <w:bCs/>
                <w:sz w:val="24"/>
              </w:rPr>
            </w:pPr>
            <w:r>
              <w:rPr>
                <w:rFonts w:eastAsia="仿宋"/>
                <w:bCs/>
                <w:sz w:val="24"/>
              </w:rPr>
              <w:t>火灾和爆炸事故的主要原因见下表。</w:t>
            </w:r>
          </w:p>
          <w:p w14:paraId="7C6D703E">
            <w:pPr>
              <w:spacing w:line="500" w:lineRule="exact"/>
              <w:jc w:val="center"/>
              <w:rPr>
                <w:rFonts w:eastAsia="仿宋"/>
                <w:b/>
                <w:bCs/>
              </w:rPr>
            </w:pPr>
            <w:r>
              <w:rPr>
                <w:rFonts w:eastAsia="仿宋"/>
                <w:b/>
                <w:bCs/>
              </w:rPr>
              <w:t>火灾和爆炸事故原因分析表</w:t>
            </w:r>
          </w:p>
          <w:tbl>
            <w:tblPr>
              <w:tblStyle w:val="35"/>
              <w:tblW w:w="852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48"/>
              <w:gridCol w:w="1666"/>
              <w:gridCol w:w="6207"/>
            </w:tblGrid>
            <w:tr w14:paraId="38E8D2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blHeader/>
                <w:jc w:val="center"/>
              </w:trPr>
              <w:tc>
                <w:tcPr>
                  <w:tcW w:w="648" w:type="dxa"/>
                  <w:vAlign w:val="center"/>
                </w:tcPr>
                <w:p w14:paraId="4B2BB1FB">
                  <w:pPr>
                    <w:snapToGrid w:val="0"/>
                    <w:jc w:val="center"/>
                    <w:rPr>
                      <w:rFonts w:eastAsia="仿宋"/>
                      <w:szCs w:val="21"/>
                    </w:rPr>
                  </w:pPr>
                  <w:r>
                    <w:rPr>
                      <w:rFonts w:eastAsia="仿宋"/>
                      <w:szCs w:val="21"/>
                    </w:rPr>
                    <w:t>序号</w:t>
                  </w:r>
                </w:p>
              </w:tc>
              <w:tc>
                <w:tcPr>
                  <w:tcW w:w="7873" w:type="dxa"/>
                  <w:gridSpan w:val="2"/>
                  <w:vAlign w:val="center"/>
                </w:tcPr>
                <w:p w14:paraId="7DD76EAE">
                  <w:pPr>
                    <w:snapToGrid w:val="0"/>
                    <w:jc w:val="center"/>
                    <w:rPr>
                      <w:rFonts w:eastAsia="仿宋"/>
                      <w:szCs w:val="21"/>
                    </w:rPr>
                  </w:pPr>
                  <w:r>
                    <w:rPr>
                      <w:rFonts w:eastAsia="仿宋"/>
                      <w:szCs w:val="21"/>
                    </w:rPr>
                    <w:t>事故原因</w:t>
                  </w:r>
                </w:p>
              </w:tc>
            </w:tr>
            <w:tr w14:paraId="44AE3B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648" w:type="dxa"/>
                  <w:vAlign w:val="center"/>
                </w:tcPr>
                <w:p w14:paraId="1551105A">
                  <w:pPr>
                    <w:snapToGrid w:val="0"/>
                    <w:jc w:val="center"/>
                    <w:rPr>
                      <w:rFonts w:eastAsia="仿宋"/>
                      <w:szCs w:val="21"/>
                    </w:rPr>
                  </w:pPr>
                  <w:r>
                    <w:rPr>
                      <w:rFonts w:eastAsia="仿宋"/>
                      <w:szCs w:val="21"/>
                    </w:rPr>
                    <w:t>1</w:t>
                  </w:r>
                </w:p>
              </w:tc>
              <w:tc>
                <w:tcPr>
                  <w:tcW w:w="1666" w:type="dxa"/>
                  <w:vAlign w:val="center"/>
                </w:tcPr>
                <w:p w14:paraId="36C713FC">
                  <w:pPr>
                    <w:snapToGrid w:val="0"/>
                    <w:jc w:val="center"/>
                    <w:rPr>
                      <w:rFonts w:eastAsia="仿宋"/>
                      <w:szCs w:val="21"/>
                    </w:rPr>
                  </w:pPr>
                  <w:r>
                    <w:rPr>
                      <w:rFonts w:eastAsia="仿宋"/>
                      <w:szCs w:val="21"/>
                    </w:rPr>
                    <w:t>明火</w:t>
                  </w:r>
                </w:p>
              </w:tc>
              <w:tc>
                <w:tcPr>
                  <w:tcW w:w="6207" w:type="dxa"/>
                  <w:vAlign w:val="center"/>
                </w:tcPr>
                <w:p w14:paraId="3048FF24">
                  <w:pPr>
                    <w:snapToGrid w:val="0"/>
                    <w:rPr>
                      <w:rFonts w:eastAsia="仿宋"/>
                      <w:szCs w:val="21"/>
                    </w:rPr>
                  </w:pPr>
                  <w:r>
                    <w:rPr>
                      <w:rFonts w:eastAsia="仿宋"/>
                      <w:szCs w:val="21"/>
                    </w:rPr>
                    <w:t>生产过程中的焊接和切割动火作业、现场吸烟、激动车辆喷烟排火等。为导致火灾爆炸事故最常见、最直接的原因</w:t>
                  </w:r>
                </w:p>
              </w:tc>
            </w:tr>
            <w:tr w14:paraId="0B63E6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648" w:type="dxa"/>
                  <w:vAlign w:val="center"/>
                </w:tcPr>
                <w:p w14:paraId="0BBCF45F">
                  <w:pPr>
                    <w:snapToGrid w:val="0"/>
                    <w:jc w:val="center"/>
                    <w:rPr>
                      <w:rFonts w:eastAsia="仿宋"/>
                      <w:szCs w:val="21"/>
                    </w:rPr>
                  </w:pPr>
                  <w:r>
                    <w:rPr>
                      <w:rFonts w:eastAsia="仿宋"/>
                      <w:szCs w:val="21"/>
                    </w:rPr>
                    <w:t>2</w:t>
                  </w:r>
                </w:p>
              </w:tc>
              <w:tc>
                <w:tcPr>
                  <w:tcW w:w="1666" w:type="dxa"/>
                  <w:vAlign w:val="center"/>
                </w:tcPr>
                <w:p w14:paraId="4437D2AD">
                  <w:pPr>
                    <w:snapToGrid w:val="0"/>
                    <w:jc w:val="center"/>
                    <w:rPr>
                      <w:rFonts w:eastAsia="仿宋"/>
                      <w:szCs w:val="21"/>
                    </w:rPr>
                  </w:pPr>
                  <w:r>
                    <w:rPr>
                      <w:rFonts w:eastAsia="仿宋"/>
                      <w:szCs w:val="21"/>
                    </w:rPr>
                    <w:t>违章作业</w:t>
                  </w:r>
                </w:p>
              </w:tc>
              <w:tc>
                <w:tcPr>
                  <w:tcW w:w="6207" w:type="dxa"/>
                  <w:vAlign w:val="center"/>
                </w:tcPr>
                <w:p w14:paraId="641EB599">
                  <w:pPr>
                    <w:snapToGrid w:val="0"/>
                    <w:rPr>
                      <w:rFonts w:eastAsia="仿宋"/>
                      <w:szCs w:val="21"/>
                    </w:rPr>
                  </w:pPr>
                  <w:r>
                    <w:rPr>
                      <w:rFonts w:eastAsia="仿宋"/>
                      <w:szCs w:val="21"/>
                    </w:rPr>
                    <w:t>违章指挥、违章操作、误操作、擅离工作岗位、纪律松弛及思想麻痹等行为是导致火灾爆炸事故的重要原因，违章作业直接或间接引起火灾爆炸事故占全部事故的60%以上</w:t>
                  </w:r>
                </w:p>
              </w:tc>
            </w:tr>
            <w:tr w14:paraId="6947EA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648" w:type="dxa"/>
                  <w:vAlign w:val="center"/>
                </w:tcPr>
                <w:p w14:paraId="4DE701F9">
                  <w:pPr>
                    <w:snapToGrid w:val="0"/>
                    <w:jc w:val="center"/>
                    <w:rPr>
                      <w:rFonts w:eastAsia="仿宋"/>
                      <w:szCs w:val="21"/>
                    </w:rPr>
                  </w:pPr>
                  <w:r>
                    <w:rPr>
                      <w:rFonts w:eastAsia="仿宋"/>
                      <w:szCs w:val="21"/>
                    </w:rPr>
                    <w:t>3</w:t>
                  </w:r>
                </w:p>
              </w:tc>
              <w:tc>
                <w:tcPr>
                  <w:tcW w:w="1666" w:type="dxa"/>
                  <w:vAlign w:val="center"/>
                </w:tcPr>
                <w:p w14:paraId="2B1FB1E9">
                  <w:pPr>
                    <w:snapToGrid w:val="0"/>
                    <w:jc w:val="center"/>
                    <w:rPr>
                      <w:rFonts w:eastAsia="仿宋"/>
                      <w:szCs w:val="21"/>
                    </w:rPr>
                  </w:pPr>
                  <w:r>
                    <w:rPr>
                      <w:rFonts w:eastAsia="仿宋"/>
                      <w:szCs w:val="21"/>
                    </w:rPr>
                    <w:t>设备、设施质量缺陷或故障</w:t>
                  </w:r>
                </w:p>
              </w:tc>
              <w:tc>
                <w:tcPr>
                  <w:tcW w:w="6207" w:type="dxa"/>
                  <w:vAlign w:val="center"/>
                </w:tcPr>
                <w:p w14:paraId="1E6B78A9">
                  <w:pPr>
                    <w:snapToGrid w:val="0"/>
                    <w:rPr>
                      <w:rFonts w:eastAsia="仿宋"/>
                      <w:szCs w:val="21"/>
                    </w:rPr>
                  </w:pPr>
                  <w:r>
                    <w:rPr>
                      <w:rFonts w:hint="eastAsia" w:ascii="宋体" w:hAnsi="宋体" w:cs="宋体"/>
                      <w:szCs w:val="21"/>
                    </w:rPr>
                    <w:t>①</w:t>
                  </w:r>
                  <w:r>
                    <w:rPr>
                      <w:rFonts w:eastAsia="仿宋"/>
                      <w:szCs w:val="21"/>
                    </w:rPr>
                    <w:t>电气设备设施：选用不当、不满足防火要求，存在质量缺陷；</w:t>
                  </w:r>
                  <w:r>
                    <w:rPr>
                      <w:rFonts w:hint="eastAsia" w:ascii="宋体" w:hAnsi="宋体" w:cs="宋体"/>
                      <w:szCs w:val="21"/>
                    </w:rPr>
                    <w:t>②</w:t>
                  </w:r>
                  <w:r>
                    <w:rPr>
                      <w:rFonts w:eastAsia="仿宋"/>
                      <w:szCs w:val="21"/>
                    </w:rPr>
                    <w:t>储运设备设施：储设施主体选材、制造安装中存在质量缺陷或受腐蚀、老化极不正常操作而引起泄漏，附件和安全装置存在质量缺陷和被损坏</w:t>
                  </w:r>
                </w:p>
              </w:tc>
            </w:tr>
            <w:tr w14:paraId="435E3E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648" w:type="dxa"/>
                  <w:vAlign w:val="center"/>
                </w:tcPr>
                <w:p w14:paraId="7466E284">
                  <w:pPr>
                    <w:snapToGrid w:val="0"/>
                    <w:jc w:val="center"/>
                    <w:rPr>
                      <w:rFonts w:eastAsia="仿宋"/>
                      <w:szCs w:val="21"/>
                    </w:rPr>
                  </w:pPr>
                  <w:r>
                    <w:rPr>
                      <w:rFonts w:eastAsia="仿宋"/>
                      <w:szCs w:val="21"/>
                    </w:rPr>
                    <w:t>4</w:t>
                  </w:r>
                </w:p>
              </w:tc>
              <w:tc>
                <w:tcPr>
                  <w:tcW w:w="1666" w:type="dxa"/>
                  <w:vAlign w:val="center"/>
                </w:tcPr>
                <w:p w14:paraId="6A45A4CD">
                  <w:pPr>
                    <w:snapToGrid w:val="0"/>
                    <w:jc w:val="center"/>
                    <w:rPr>
                      <w:rFonts w:eastAsia="仿宋"/>
                      <w:szCs w:val="21"/>
                    </w:rPr>
                  </w:pPr>
                  <w:r>
                    <w:rPr>
                      <w:rFonts w:eastAsia="仿宋"/>
                      <w:szCs w:val="21"/>
                    </w:rPr>
                    <w:t>工程技术和设计缺陷</w:t>
                  </w:r>
                </w:p>
              </w:tc>
              <w:tc>
                <w:tcPr>
                  <w:tcW w:w="6207" w:type="dxa"/>
                  <w:vAlign w:val="center"/>
                </w:tcPr>
                <w:p w14:paraId="3FECF967">
                  <w:pPr>
                    <w:tabs>
                      <w:tab w:val="left" w:pos="840"/>
                    </w:tabs>
                    <w:snapToGrid w:val="0"/>
                    <w:rPr>
                      <w:rFonts w:eastAsia="仿宋"/>
                      <w:szCs w:val="21"/>
                    </w:rPr>
                  </w:pPr>
                  <w:r>
                    <w:rPr>
                      <w:rFonts w:hint="eastAsia" w:ascii="宋体" w:hAnsi="宋体" w:cs="宋体"/>
                      <w:szCs w:val="21"/>
                    </w:rPr>
                    <w:t>①</w:t>
                  </w:r>
                  <w:r>
                    <w:rPr>
                      <w:rFonts w:eastAsia="仿宋"/>
                      <w:szCs w:val="21"/>
                    </w:rPr>
                    <w:t>建筑物布局不合理，防火间距不够；</w:t>
                  </w:r>
                  <w:r>
                    <w:rPr>
                      <w:rFonts w:hint="eastAsia" w:ascii="宋体" w:hAnsi="宋体" w:cs="宋体"/>
                      <w:szCs w:val="21"/>
                    </w:rPr>
                    <w:t>②</w:t>
                  </w:r>
                  <w:r>
                    <w:rPr>
                      <w:rFonts w:eastAsia="仿宋"/>
                      <w:szCs w:val="21"/>
                    </w:rPr>
                    <w:t>建筑物的防火等级达不到要求；</w:t>
                  </w:r>
                  <w:r>
                    <w:rPr>
                      <w:rFonts w:hint="eastAsia" w:ascii="宋体" w:hAnsi="宋体" w:cs="宋体"/>
                      <w:szCs w:val="21"/>
                    </w:rPr>
                    <w:t>③</w:t>
                  </w:r>
                  <w:r>
                    <w:rPr>
                      <w:rFonts w:eastAsia="仿宋"/>
                      <w:szCs w:val="21"/>
                    </w:rPr>
                    <w:t>消防设施不配套；</w:t>
                  </w:r>
                  <w:r>
                    <w:rPr>
                      <w:rFonts w:hint="eastAsia" w:ascii="宋体" w:hAnsi="宋体" w:cs="宋体"/>
                      <w:szCs w:val="21"/>
                    </w:rPr>
                    <w:t>④</w:t>
                  </w:r>
                  <w:r>
                    <w:rPr>
                      <w:rFonts w:eastAsia="仿宋"/>
                      <w:szCs w:val="21"/>
                    </w:rPr>
                    <w:t>装卸工艺及流程不合理</w:t>
                  </w:r>
                </w:p>
              </w:tc>
            </w:tr>
            <w:tr w14:paraId="0EC1C6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648" w:type="dxa"/>
                  <w:vAlign w:val="center"/>
                </w:tcPr>
                <w:p w14:paraId="53092983">
                  <w:pPr>
                    <w:snapToGrid w:val="0"/>
                    <w:jc w:val="center"/>
                    <w:rPr>
                      <w:rFonts w:eastAsia="仿宋"/>
                      <w:szCs w:val="21"/>
                    </w:rPr>
                  </w:pPr>
                  <w:r>
                    <w:rPr>
                      <w:rFonts w:eastAsia="仿宋"/>
                      <w:szCs w:val="21"/>
                    </w:rPr>
                    <w:t>5</w:t>
                  </w:r>
                </w:p>
              </w:tc>
              <w:tc>
                <w:tcPr>
                  <w:tcW w:w="1666" w:type="dxa"/>
                  <w:vAlign w:val="center"/>
                </w:tcPr>
                <w:p w14:paraId="340EDD68">
                  <w:pPr>
                    <w:snapToGrid w:val="0"/>
                    <w:jc w:val="center"/>
                    <w:rPr>
                      <w:rFonts w:eastAsia="仿宋"/>
                      <w:szCs w:val="21"/>
                    </w:rPr>
                  </w:pPr>
                  <w:r>
                    <w:rPr>
                      <w:rFonts w:eastAsia="仿宋"/>
                      <w:szCs w:val="21"/>
                    </w:rPr>
                    <w:t>静电、放电</w:t>
                  </w:r>
                </w:p>
              </w:tc>
              <w:tc>
                <w:tcPr>
                  <w:tcW w:w="6207" w:type="dxa"/>
                  <w:vAlign w:val="center"/>
                </w:tcPr>
                <w:p w14:paraId="296ABD09">
                  <w:pPr>
                    <w:tabs>
                      <w:tab w:val="left" w:pos="72"/>
                    </w:tabs>
                    <w:snapToGrid w:val="0"/>
                    <w:rPr>
                      <w:rFonts w:eastAsia="仿宋"/>
                      <w:szCs w:val="21"/>
                    </w:rPr>
                  </w:pPr>
                  <w:r>
                    <w:rPr>
                      <w:rFonts w:eastAsia="仿宋"/>
                      <w:szCs w:val="21"/>
                    </w:rPr>
                    <w:t>油品在装卸、输送作业中，由于流动和被搅动、冲击、易产生和积聚静电，人体携带静电</w:t>
                  </w:r>
                </w:p>
              </w:tc>
            </w:tr>
            <w:tr w14:paraId="477720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648" w:type="dxa"/>
                  <w:vAlign w:val="center"/>
                </w:tcPr>
                <w:p w14:paraId="6CA0B00D">
                  <w:pPr>
                    <w:snapToGrid w:val="0"/>
                    <w:jc w:val="center"/>
                    <w:rPr>
                      <w:rFonts w:eastAsia="仿宋"/>
                      <w:szCs w:val="21"/>
                    </w:rPr>
                  </w:pPr>
                  <w:r>
                    <w:rPr>
                      <w:rFonts w:eastAsia="仿宋"/>
                      <w:szCs w:val="21"/>
                    </w:rPr>
                    <w:t>6</w:t>
                  </w:r>
                </w:p>
              </w:tc>
              <w:tc>
                <w:tcPr>
                  <w:tcW w:w="1666" w:type="dxa"/>
                  <w:vAlign w:val="center"/>
                </w:tcPr>
                <w:p w14:paraId="00E983A3">
                  <w:pPr>
                    <w:snapToGrid w:val="0"/>
                    <w:jc w:val="center"/>
                    <w:rPr>
                      <w:rFonts w:eastAsia="仿宋"/>
                      <w:szCs w:val="21"/>
                    </w:rPr>
                  </w:pPr>
                  <w:r>
                    <w:rPr>
                      <w:rFonts w:eastAsia="仿宋"/>
                      <w:szCs w:val="21"/>
                    </w:rPr>
                    <w:t>雷击及杂散电流</w:t>
                  </w:r>
                </w:p>
              </w:tc>
              <w:tc>
                <w:tcPr>
                  <w:tcW w:w="6207" w:type="dxa"/>
                  <w:vAlign w:val="center"/>
                </w:tcPr>
                <w:p w14:paraId="0E7378D6">
                  <w:pPr>
                    <w:tabs>
                      <w:tab w:val="left" w:pos="360"/>
                    </w:tabs>
                    <w:snapToGrid w:val="0"/>
                    <w:rPr>
                      <w:rFonts w:eastAsia="仿宋"/>
                      <w:szCs w:val="21"/>
                    </w:rPr>
                  </w:pPr>
                  <w:r>
                    <w:rPr>
                      <w:rFonts w:hint="eastAsia" w:ascii="宋体" w:hAnsi="宋体" w:cs="宋体"/>
                      <w:szCs w:val="21"/>
                    </w:rPr>
                    <w:t>①</w:t>
                  </w:r>
                  <w:r>
                    <w:rPr>
                      <w:rFonts w:eastAsia="仿宋"/>
                      <w:szCs w:val="21"/>
                    </w:rPr>
                    <w:t>建筑物、储罐的防雷设施不齐备或防雷接地措施不足；</w:t>
                  </w:r>
                  <w:r>
                    <w:rPr>
                      <w:rFonts w:hint="eastAsia" w:ascii="宋体" w:hAnsi="宋体" w:cs="宋体"/>
                      <w:szCs w:val="21"/>
                    </w:rPr>
                    <w:t>②</w:t>
                  </w:r>
                  <w:r>
                    <w:rPr>
                      <w:rFonts w:eastAsia="仿宋"/>
                      <w:szCs w:val="21"/>
                    </w:rPr>
                    <w:t>杂散电流窜入危险作业场所</w:t>
                  </w:r>
                </w:p>
              </w:tc>
            </w:tr>
            <w:tr w14:paraId="69BB95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648" w:type="dxa"/>
                  <w:vAlign w:val="center"/>
                </w:tcPr>
                <w:p w14:paraId="20EC852D">
                  <w:pPr>
                    <w:snapToGrid w:val="0"/>
                    <w:jc w:val="center"/>
                    <w:rPr>
                      <w:rFonts w:eastAsia="仿宋"/>
                      <w:szCs w:val="21"/>
                    </w:rPr>
                  </w:pPr>
                  <w:r>
                    <w:rPr>
                      <w:rFonts w:eastAsia="仿宋"/>
                      <w:szCs w:val="21"/>
                    </w:rPr>
                    <w:t>7</w:t>
                  </w:r>
                </w:p>
              </w:tc>
              <w:tc>
                <w:tcPr>
                  <w:tcW w:w="1666" w:type="dxa"/>
                  <w:vAlign w:val="center"/>
                </w:tcPr>
                <w:p w14:paraId="3AC496DD">
                  <w:pPr>
                    <w:snapToGrid w:val="0"/>
                    <w:jc w:val="center"/>
                    <w:rPr>
                      <w:rFonts w:eastAsia="仿宋"/>
                      <w:szCs w:val="21"/>
                    </w:rPr>
                  </w:pPr>
                  <w:r>
                    <w:rPr>
                      <w:rFonts w:eastAsia="仿宋"/>
                      <w:szCs w:val="21"/>
                    </w:rPr>
                    <w:t>其他原因</w:t>
                  </w:r>
                </w:p>
              </w:tc>
              <w:tc>
                <w:tcPr>
                  <w:tcW w:w="6207" w:type="dxa"/>
                  <w:vAlign w:val="center"/>
                </w:tcPr>
                <w:p w14:paraId="2A919A4A">
                  <w:pPr>
                    <w:snapToGrid w:val="0"/>
                    <w:jc w:val="center"/>
                    <w:rPr>
                      <w:rFonts w:eastAsia="仿宋"/>
                      <w:szCs w:val="21"/>
                    </w:rPr>
                  </w:pPr>
                  <w:r>
                    <w:rPr>
                      <w:rFonts w:eastAsia="仿宋"/>
                      <w:szCs w:val="21"/>
                    </w:rPr>
                    <w:t>撞击摩擦、交通事故、人为蓄意破坏及自然灾害等</w:t>
                  </w:r>
                </w:p>
              </w:tc>
            </w:tr>
          </w:tbl>
          <w:p w14:paraId="02D2C835">
            <w:pPr>
              <w:spacing w:line="500" w:lineRule="exact"/>
              <w:ind w:firstLine="480" w:firstLineChars="200"/>
              <w:rPr>
                <w:rFonts w:eastAsia="仿宋"/>
                <w:sz w:val="24"/>
              </w:rPr>
            </w:pPr>
            <w:r>
              <w:rPr>
                <w:rFonts w:eastAsia="仿宋"/>
                <w:sz w:val="24"/>
              </w:rPr>
              <w:t>发生火灾、爆炸事故时，火灾热辐射和爆炸冲击波会导致人员伤害和财产损失，同时火灾、爆炸事故中未完全燃烧的危险物质以及燃烧过程中产生的伴生/次生污染物将会对环境产生影响，而前者属于安全评价分析的范畴。因此，环境风险评价主要关注火灾、爆炸事故中未完全燃烧的危险物质以及燃烧过程中的伴生/次生污染物对环境的影响。</w:t>
            </w:r>
          </w:p>
          <w:p w14:paraId="48D59507">
            <w:pPr>
              <w:spacing w:line="500" w:lineRule="exact"/>
              <w:ind w:firstLine="480" w:firstLineChars="200"/>
              <w:rPr>
                <w:rFonts w:eastAsia="仿宋"/>
                <w:sz w:val="24"/>
              </w:rPr>
            </w:pPr>
            <w:r>
              <w:rPr>
                <w:rFonts w:hint="eastAsia" w:ascii="宋体" w:hAnsi="宋体" w:cs="宋体"/>
                <w:sz w:val="24"/>
              </w:rPr>
              <w:t>③</w:t>
            </w:r>
            <w:r>
              <w:rPr>
                <w:rFonts w:eastAsia="仿宋"/>
                <w:sz w:val="24"/>
              </w:rPr>
              <w:t>比较各类事故对环境影响的可能性和严重性，5类污染事故的排列次数见下表。火灾事故排出的烟雾和炭粒会直接影响周围居住区及植物，其可能性排列在第1位，但因属于暂时性危害，严重性被列于最后。有毒液体泄漏事较为常见，水体和土壤的污染会引起许多环境问题，因此可能性和严重性均居第2位。爆炸震动波可能会使10km以内的建筑物受损，其严重性居第1位。据记载特大爆炸事故中3t重的设备碎片会飞出1000m以外，故爆炸飞出物对环境的威胁也是有的。据国内35年以来的统计，有毒气体外逸比较容易控制，故对环境产生影响的可能性最小，但如果泄漏量大，则造成严重性是比较大的。</w:t>
            </w:r>
          </w:p>
          <w:p w14:paraId="3DFCCE4F">
            <w:pPr>
              <w:spacing w:line="500" w:lineRule="exact"/>
              <w:jc w:val="center"/>
              <w:rPr>
                <w:rFonts w:eastAsia="仿宋"/>
                <w:b/>
                <w:bCs/>
              </w:rPr>
            </w:pPr>
            <w:r>
              <w:rPr>
                <w:rFonts w:eastAsia="仿宋"/>
                <w:b/>
                <w:bCs/>
              </w:rPr>
              <w:t>污染事故可能性、严重性排序表</w:t>
            </w:r>
          </w:p>
          <w:tbl>
            <w:tblPr>
              <w:tblStyle w:val="35"/>
              <w:tblW w:w="488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20"/>
              <w:gridCol w:w="4660"/>
              <w:gridCol w:w="1441"/>
              <w:gridCol w:w="1354"/>
            </w:tblGrid>
            <w:tr w14:paraId="3AF738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601" w:type="pct"/>
                  <w:vAlign w:val="center"/>
                </w:tcPr>
                <w:p w14:paraId="1A66C417">
                  <w:pPr>
                    <w:snapToGrid w:val="0"/>
                    <w:jc w:val="center"/>
                    <w:rPr>
                      <w:rFonts w:eastAsia="仿宋"/>
                      <w:szCs w:val="21"/>
                    </w:rPr>
                  </w:pPr>
                  <w:r>
                    <w:rPr>
                      <w:rFonts w:eastAsia="仿宋"/>
                      <w:szCs w:val="21"/>
                    </w:rPr>
                    <w:t>序号</w:t>
                  </w:r>
                </w:p>
              </w:tc>
              <w:tc>
                <w:tcPr>
                  <w:tcW w:w="2748" w:type="pct"/>
                  <w:vAlign w:val="center"/>
                </w:tcPr>
                <w:p w14:paraId="1393222E">
                  <w:pPr>
                    <w:snapToGrid w:val="0"/>
                    <w:jc w:val="center"/>
                    <w:rPr>
                      <w:rFonts w:eastAsia="仿宋"/>
                      <w:szCs w:val="21"/>
                    </w:rPr>
                  </w:pPr>
                  <w:r>
                    <w:rPr>
                      <w:rFonts w:eastAsia="仿宋"/>
                      <w:szCs w:val="21"/>
                    </w:rPr>
                    <w:t>污染事故类型</w:t>
                  </w:r>
                </w:p>
              </w:tc>
              <w:tc>
                <w:tcPr>
                  <w:tcW w:w="850" w:type="pct"/>
                  <w:vAlign w:val="center"/>
                </w:tcPr>
                <w:p w14:paraId="406CD7E7">
                  <w:pPr>
                    <w:snapToGrid w:val="0"/>
                    <w:jc w:val="center"/>
                    <w:rPr>
                      <w:rFonts w:eastAsia="仿宋"/>
                      <w:szCs w:val="21"/>
                    </w:rPr>
                  </w:pPr>
                  <w:r>
                    <w:rPr>
                      <w:rFonts w:eastAsia="仿宋"/>
                      <w:szCs w:val="21"/>
                    </w:rPr>
                    <w:t>可能性排序</w:t>
                  </w:r>
                </w:p>
              </w:tc>
              <w:tc>
                <w:tcPr>
                  <w:tcW w:w="799" w:type="pct"/>
                  <w:vAlign w:val="center"/>
                </w:tcPr>
                <w:p w14:paraId="77AC3354">
                  <w:pPr>
                    <w:snapToGrid w:val="0"/>
                    <w:jc w:val="center"/>
                    <w:rPr>
                      <w:rFonts w:eastAsia="仿宋"/>
                      <w:szCs w:val="21"/>
                    </w:rPr>
                  </w:pPr>
                  <w:r>
                    <w:rPr>
                      <w:rFonts w:eastAsia="仿宋"/>
                      <w:szCs w:val="21"/>
                    </w:rPr>
                    <w:t>严重性排序</w:t>
                  </w:r>
                </w:p>
              </w:tc>
            </w:tr>
            <w:tr w14:paraId="7DAACA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601" w:type="pct"/>
                  <w:vAlign w:val="center"/>
                </w:tcPr>
                <w:p w14:paraId="4A867E2A">
                  <w:pPr>
                    <w:snapToGrid w:val="0"/>
                    <w:jc w:val="center"/>
                    <w:rPr>
                      <w:rFonts w:eastAsia="仿宋"/>
                      <w:szCs w:val="21"/>
                    </w:rPr>
                  </w:pPr>
                  <w:r>
                    <w:rPr>
                      <w:rFonts w:eastAsia="仿宋"/>
                      <w:szCs w:val="21"/>
                    </w:rPr>
                    <w:t>1</w:t>
                  </w:r>
                </w:p>
              </w:tc>
              <w:tc>
                <w:tcPr>
                  <w:tcW w:w="2748" w:type="pct"/>
                  <w:vAlign w:val="center"/>
                </w:tcPr>
                <w:p w14:paraId="4E08088C">
                  <w:pPr>
                    <w:snapToGrid w:val="0"/>
                    <w:jc w:val="center"/>
                    <w:rPr>
                      <w:rFonts w:eastAsia="仿宋"/>
                      <w:szCs w:val="21"/>
                    </w:rPr>
                  </w:pPr>
                  <w:r>
                    <w:rPr>
                      <w:rFonts w:eastAsia="仿宋"/>
                      <w:szCs w:val="21"/>
                    </w:rPr>
                    <w:t>着火燃烧后烟雾影响环境</w:t>
                  </w:r>
                </w:p>
              </w:tc>
              <w:tc>
                <w:tcPr>
                  <w:tcW w:w="850" w:type="pct"/>
                  <w:vAlign w:val="center"/>
                </w:tcPr>
                <w:p w14:paraId="29F23BBF">
                  <w:pPr>
                    <w:snapToGrid w:val="0"/>
                    <w:jc w:val="center"/>
                    <w:rPr>
                      <w:rFonts w:eastAsia="仿宋"/>
                      <w:szCs w:val="21"/>
                    </w:rPr>
                  </w:pPr>
                  <w:r>
                    <w:rPr>
                      <w:rFonts w:eastAsia="仿宋"/>
                      <w:szCs w:val="21"/>
                    </w:rPr>
                    <w:t>1</w:t>
                  </w:r>
                </w:p>
              </w:tc>
              <w:tc>
                <w:tcPr>
                  <w:tcW w:w="799" w:type="pct"/>
                  <w:vAlign w:val="center"/>
                </w:tcPr>
                <w:p w14:paraId="652DBC60">
                  <w:pPr>
                    <w:snapToGrid w:val="0"/>
                    <w:jc w:val="center"/>
                    <w:rPr>
                      <w:rFonts w:eastAsia="仿宋"/>
                      <w:szCs w:val="21"/>
                    </w:rPr>
                  </w:pPr>
                  <w:r>
                    <w:rPr>
                      <w:rFonts w:eastAsia="仿宋"/>
                      <w:szCs w:val="21"/>
                    </w:rPr>
                    <w:t>5</w:t>
                  </w:r>
                </w:p>
              </w:tc>
            </w:tr>
            <w:tr w14:paraId="399568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601" w:type="pct"/>
                  <w:vAlign w:val="center"/>
                </w:tcPr>
                <w:p w14:paraId="776B6569">
                  <w:pPr>
                    <w:snapToGrid w:val="0"/>
                    <w:jc w:val="center"/>
                    <w:rPr>
                      <w:rFonts w:eastAsia="仿宋"/>
                      <w:szCs w:val="21"/>
                    </w:rPr>
                  </w:pPr>
                  <w:r>
                    <w:rPr>
                      <w:rFonts w:eastAsia="仿宋"/>
                      <w:szCs w:val="21"/>
                    </w:rPr>
                    <w:t>2</w:t>
                  </w:r>
                </w:p>
              </w:tc>
              <w:tc>
                <w:tcPr>
                  <w:tcW w:w="2748" w:type="pct"/>
                  <w:vAlign w:val="center"/>
                </w:tcPr>
                <w:p w14:paraId="7FF0E00B">
                  <w:pPr>
                    <w:snapToGrid w:val="0"/>
                    <w:jc w:val="center"/>
                    <w:rPr>
                      <w:rFonts w:eastAsia="仿宋"/>
                      <w:szCs w:val="21"/>
                    </w:rPr>
                  </w:pPr>
                  <w:r>
                    <w:rPr>
                      <w:rFonts w:eastAsia="仿宋"/>
                      <w:szCs w:val="21"/>
                    </w:rPr>
                    <w:t>爆炸碎片飞出界外影响环境造成损失</w:t>
                  </w:r>
                </w:p>
              </w:tc>
              <w:tc>
                <w:tcPr>
                  <w:tcW w:w="850" w:type="pct"/>
                  <w:vAlign w:val="center"/>
                </w:tcPr>
                <w:p w14:paraId="4E04EE9A">
                  <w:pPr>
                    <w:snapToGrid w:val="0"/>
                    <w:jc w:val="center"/>
                    <w:rPr>
                      <w:rFonts w:eastAsia="仿宋"/>
                      <w:szCs w:val="21"/>
                    </w:rPr>
                  </w:pPr>
                  <w:r>
                    <w:rPr>
                      <w:rFonts w:eastAsia="仿宋"/>
                      <w:szCs w:val="21"/>
                    </w:rPr>
                    <w:t>4</w:t>
                  </w:r>
                </w:p>
              </w:tc>
              <w:tc>
                <w:tcPr>
                  <w:tcW w:w="799" w:type="pct"/>
                  <w:vAlign w:val="center"/>
                </w:tcPr>
                <w:p w14:paraId="7B88DCB5">
                  <w:pPr>
                    <w:snapToGrid w:val="0"/>
                    <w:jc w:val="center"/>
                    <w:rPr>
                      <w:rFonts w:eastAsia="仿宋"/>
                      <w:szCs w:val="21"/>
                    </w:rPr>
                  </w:pPr>
                  <w:r>
                    <w:rPr>
                      <w:rFonts w:eastAsia="仿宋"/>
                      <w:szCs w:val="21"/>
                    </w:rPr>
                    <w:t>4</w:t>
                  </w:r>
                </w:p>
              </w:tc>
            </w:tr>
            <w:tr w14:paraId="7CC4BF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601" w:type="pct"/>
                  <w:vAlign w:val="center"/>
                </w:tcPr>
                <w:p w14:paraId="121A8D20">
                  <w:pPr>
                    <w:snapToGrid w:val="0"/>
                    <w:jc w:val="center"/>
                    <w:rPr>
                      <w:rFonts w:eastAsia="仿宋"/>
                      <w:szCs w:val="21"/>
                    </w:rPr>
                  </w:pPr>
                  <w:r>
                    <w:rPr>
                      <w:rFonts w:eastAsia="仿宋"/>
                      <w:szCs w:val="21"/>
                    </w:rPr>
                    <w:t>3</w:t>
                  </w:r>
                </w:p>
              </w:tc>
              <w:tc>
                <w:tcPr>
                  <w:tcW w:w="2748" w:type="pct"/>
                  <w:vAlign w:val="center"/>
                </w:tcPr>
                <w:p w14:paraId="4D0DCABF">
                  <w:pPr>
                    <w:snapToGrid w:val="0"/>
                    <w:jc w:val="center"/>
                    <w:rPr>
                      <w:rFonts w:eastAsia="仿宋"/>
                      <w:szCs w:val="21"/>
                    </w:rPr>
                  </w:pPr>
                  <w:r>
                    <w:rPr>
                      <w:rFonts w:eastAsia="仿宋"/>
                      <w:szCs w:val="21"/>
                    </w:rPr>
                    <w:t>有毒气体外逸污染环境</w:t>
                  </w:r>
                </w:p>
              </w:tc>
              <w:tc>
                <w:tcPr>
                  <w:tcW w:w="850" w:type="pct"/>
                  <w:vAlign w:val="center"/>
                </w:tcPr>
                <w:p w14:paraId="7D102349">
                  <w:pPr>
                    <w:snapToGrid w:val="0"/>
                    <w:jc w:val="center"/>
                    <w:rPr>
                      <w:rFonts w:eastAsia="仿宋"/>
                      <w:szCs w:val="21"/>
                    </w:rPr>
                  </w:pPr>
                  <w:r>
                    <w:rPr>
                      <w:rFonts w:eastAsia="仿宋"/>
                      <w:szCs w:val="21"/>
                    </w:rPr>
                    <w:t>5</w:t>
                  </w:r>
                </w:p>
              </w:tc>
              <w:tc>
                <w:tcPr>
                  <w:tcW w:w="799" w:type="pct"/>
                  <w:vAlign w:val="center"/>
                </w:tcPr>
                <w:p w14:paraId="1FEF9AB0">
                  <w:pPr>
                    <w:snapToGrid w:val="0"/>
                    <w:jc w:val="center"/>
                    <w:rPr>
                      <w:rFonts w:eastAsia="仿宋"/>
                      <w:szCs w:val="21"/>
                    </w:rPr>
                  </w:pPr>
                  <w:r>
                    <w:rPr>
                      <w:rFonts w:eastAsia="仿宋"/>
                      <w:szCs w:val="21"/>
                    </w:rPr>
                    <w:t>3</w:t>
                  </w:r>
                </w:p>
              </w:tc>
            </w:tr>
            <w:tr w14:paraId="3F17EB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601" w:type="pct"/>
                  <w:vAlign w:val="center"/>
                </w:tcPr>
                <w:p w14:paraId="7B03413E">
                  <w:pPr>
                    <w:snapToGrid w:val="0"/>
                    <w:jc w:val="center"/>
                    <w:rPr>
                      <w:rFonts w:eastAsia="仿宋"/>
                      <w:szCs w:val="21"/>
                    </w:rPr>
                  </w:pPr>
                  <w:r>
                    <w:rPr>
                      <w:rFonts w:eastAsia="仿宋"/>
                      <w:szCs w:val="21"/>
                    </w:rPr>
                    <w:t>4</w:t>
                  </w:r>
                </w:p>
              </w:tc>
              <w:tc>
                <w:tcPr>
                  <w:tcW w:w="2748" w:type="pct"/>
                  <w:vAlign w:val="center"/>
                </w:tcPr>
                <w:p w14:paraId="487E8F9A">
                  <w:pPr>
                    <w:snapToGrid w:val="0"/>
                    <w:jc w:val="center"/>
                    <w:rPr>
                      <w:rFonts w:eastAsia="仿宋"/>
                      <w:szCs w:val="21"/>
                    </w:rPr>
                  </w:pPr>
                  <w:r>
                    <w:rPr>
                      <w:rFonts w:eastAsia="仿宋"/>
                      <w:szCs w:val="21"/>
                    </w:rPr>
                    <w:t>燃爆或泄漏后有毒液体流入周围环境造成污染</w:t>
                  </w:r>
                </w:p>
              </w:tc>
              <w:tc>
                <w:tcPr>
                  <w:tcW w:w="850" w:type="pct"/>
                  <w:vAlign w:val="center"/>
                </w:tcPr>
                <w:p w14:paraId="42FBBE25">
                  <w:pPr>
                    <w:snapToGrid w:val="0"/>
                    <w:jc w:val="center"/>
                    <w:rPr>
                      <w:rFonts w:eastAsia="仿宋"/>
                      <w:szCs w:val="21"/>
                    </w:rPr>
                  </w:pPr>
                  <w:r>
                    <w:rPr>
                      <w:rFonts w:eastAsia="仿宋"/>
                      <w:szCs w:val="21"/>
                    </w:rPr>
                    <w:t>2</w:t>
                  </w:r>
                </w:p>
              </w:tc>
              <w:tc>
                <w:tcPr>
                  <w:tcW w:w="799" w:type="pct"/>
                  <w:vAlign w:val="center"/>
                </w:tcPr>
                <w:p w14:paraId="4E295AD4">
                  <w:pPr>
                    <w:snapToGrid w:val="0"/>
                    <w:jc w:val="center"/>
                    <w:rPr>
                      <w:rFonts w:eastAsia="仿宋"/>
                      <w:szCs w:val="21"/>
                    </w:rPr>
                  </w:pPr>
                  <w:r>
                    <w:rPr>
                      <w:rFonts w:eastAsia="仿宋"/>
                      <w:szCs w:val="21"/>
                    </w:rPr>
                    <w:t>2</w:t>
                  </w:r>
                </w:p>
              </w:tc>
            </w:tr>
            <w:tr w14:paraId="19CDEA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601" w:type="pct"/>
                  <w:vAlign w:val="center"/>
                </w:tcPr>
                <w:p w14:paraId="6F42D550">
                  <w:pPr>
                    <w:snapToGrid w:val="0"/>
                    <w:jc w:val="center"/>
                    <w:rPr>
                      <w:rFonts w:eastAsia="仿宋"/>
                      <w:szCs w:val="21"/>
                    </w:rPr>
                  </w:pPr>
                  <w:r>
                    <w:rPr>
                      <w:rFonts w:eastAsia="仿宋"/>
                      <w:szCs w:val="21"/>
                    </w:rPr>
                    <w:t>5</w:t>
                  </w:r>
                </w:p>
              </w:tc>
              <w:tc>
                <w:tcPr>
                  <w:tcW w:w="2748" w:type="pct"/>
                  <w:vAlign w:val="center"/>
                </w:tcPr>
                <w:p w14:paraId="24AD7F4A">
                  <w:pPr>
                    <w:snapToGrid w:val="0"/>
                    <w:jc w:val="center"/>
                    <w:rPr>
                      <w:rFonts w:eastAsia="仿宋"/>
                      <w:szCs w:val="21"/>
                    </w:rPr>
                  </w:pPr>
                  <w:r>
                    <w:rPr>
                      <w:rFonts w:eastAsia="仿宋"/>
                      <w:szCs w:val="21"/>
                    </w:rPr>
                    <w:t>爆炸震动波及界外环境造成损失</w:t>
                  </w:r>
                </w:p>
              </w:tc>
              <w:tc>
                <w:tcPr>
                  <w:tcW w:w="850" w:type="pct"/>
                  <w:vAlign w:val="center"/>
                </w:tcPr>
                <w:p w14:paraId="7EE9B9FC">
                  <w:pPr>
                    <w:snapToGrid w:val="0"/>
                    <w:jc w:val="center"/>
                    <w:rPr>
                      <w:rFonts w:eastAsia="仿宋"/>
                      <w:szCs w:val="21"/>
                    </w:rPr>
                  </w:pPr>
                  <w:r>
                    <w:rPr>
                      <w:rFonts w:eastAsia="仿宋"/>
                      <w:szCs w:val="21"/>
                    </w:rPr>
                    <w:t>3</w:t>
                  </w:r>
                </w:p>
              </w:tc>
              <w:tc>
                <w:tcPr>
                  <w:tcW w:w="799" w:type="pct"/>
                  <w:vAlign w:val="center"/>
                </w:tcPr>
                <w:p w14:paraId="0DE5006B">
                  <w:pPr>
                    <w:snapToGrid w:val="0"/>
                    <w:jc w:val="center"/>
                    <w:rPr>
                      <w:rFonts w:eastAsia="仿宋"/>
                      <w:szCs w:val="21"/>
                    </w:rPr>
                  </w:pPr>
                  <w:r>
                    <w:rPr>
                      <w:rFonts w:eastAsia="仿宋"/>
                      <w:szCs w:val="21"/>
                    </w:rPr>
                    <w:t>1</w:t>
                  </w:r>
                </w:p>
              </w:tc>
            </w:tr>
          </w:tbl>
          <w:p w14:paraId="47897603">
            <w:pPr>
              <w:spacing w:line="500" w:lineRule="exact"/>
              <w:ind w:firstLine="480" w:firstLineChars="200"/>
              <w:rPr>
                <w:rFonts w:eastAsia="仿宋"/>
                <w:bCs/>
                <w:sz w:val="24"/>
              </w:rPr>
            </w:pPr>
            <w:r>
              <w:rPr>
                <w:rFonts w:eastAsia="仿宋"/>
                <w:bCs/>
                <w:sz w:val="24"/>
              </w:rPr>
              <w:t>3、环境风险分析</w:t>
            </w:r>
          </w:p>
          <w:p w14:paraId="6F3FC81C">
            <w:pPr>
              <w:spacing w:line="500" w:lineRule="exact"/>
              <w:ind w:firstLine="480" w:firstLineChars="200"/>
              <w:rPr>
                <w:rFonts w:eastAsia="仿宋"/>
                <w:bCs/>
                <w:sz w:val="24"/>
              </w:rPr>
            </w:pPr>
            <w:r>
              <w:rPr>
                <w:rFonts w:eastAsia="仿宋"/>
                <w:bCs/>
                <w:sz w:val="24"/>
              </w:rPr>
              <w:t>（1）对大气环境的影响</w:t>
            </w:r>
          </w:p>
          <w:p w14:paraId="6694F789">
            <w:pPr>
              <w:spacing w:line="500" w:lineRule="exact"/>
              <w:ind w:firstLine="480" w:firstLineChars="200"/>
              <w:rPr>
                <w:rFonts w:eastAsia="仿宋"/>
                <w:bCs/>
                <w:sz w:val="24"/>
              </w:rPr>
            </w:pPr>
            <w:r>
              <w:rPr>
                <w:rFonts w:eastAsia="仿宋"/>
                <w:bCs/>
                <w:sz w:val="24"/>
              </w:rPr>
              <w:t>危险物质泄露、挥发等引发的污染物排放对大气环境造成影响，项目涉及原辅料中有机挥发性组分排放至大气环境中，对大气环境造成影响；另外，塑料制品容易燃烧，燃烧时易产生有毒气体，从而造成对厂外周围环境敏感点和人群的影响。</w:t>
            </w:r>
          </w:p>
          <w:p w14:paraId="07EF3763">
            <w:pPr>
              <w:spacing w:line="500" w:lineRule="exact"/>
              <w:ind w:firstLine="480" w:firstLineChars="200"/>
              <w:rPr>
                <w:rFonts w:eastAsia="仿宋"/>
                <w:bCs/>
                <w:sz w:val="24"/>
              </w:rPr>
            </w:pPr>
            <w:r>
              <w:rPr>
                <w:rFonts w:eastAsia="仿宋"/>
                <w:bCs/>
                <w:sz w:val="24"/>
              </w:rPr>
              <w:t>（2）对地表水环境的影响</w:t>
            </w:r>
          </w:p>
          <w:p w14:paraId="546C8295">
            <w:pPr>
              <w:spacing w:line="500" w:lineRule="exact"/>
              <w:ind w:firstLine="480" w:firstLineChars="200"/>
              <w:rPr>
                <w:rFonts w:eastAsia="仿宋"/>
                <w:bCs/>
                <w:sz w:val="24"/>
              </w:rPr>
            </w:pPr>
            <w:r>
              <w:rPr>
                <w:rFonts w:eastAsia="仿宋"/>
                <w:bCs/>
                <w:sz w:val="24"/>
              </w:rPr>
              <w:t>本项目涉及的危险物质发生泄漏时，可能受到雨水冲刷，如排水管网设置不当，使有害物质排入雨水管网而排入附近地表水体时，将对周边地表水环境产生污染，影响周边水体水质，进而影响水生生物的生存。</w:t>
            </w:r>
          </w:p>
          <w:p w14:paraId="4D22B42F">
            <w:pPr>
              <w:spacing w:line="500" w:lineRule="exact"/>
              <w:ind w:firstLine="480" w:firstLineChars="200"/>
              <w:rPr>
                <w:rFonts w:eastAsia="仿宋"/>
                <w:bCs/>
                <w:sz w:val="24"/>
              </w:rPr>
            </w:pPr>
            <w:r>
              <w:rPr>
                <w:rFonts w:eastAsia="仿宋"/>
                <w:bCs/>
                <w:sz w:val="24"/>
              </w:rPr>
              <w:t>（3）对地下水环境的影响</w:t>
            </w:r>
          </w:p>
          <w:p w14:paraId="4E85B919">
            <w:pPr>
              <w:spacing w:line="500" w:lineRule="exact"/>
              <w:ind w:firstLine="480" w:firstLineChars="200"/>
              <w:rPr>
                <w:rFonts w:eastAsia="仿宋"/>
                <w:bCs/>
                <w:sz w:val="24"/>
              </w:rPr>
            </w:pPr>
            <w:r>
              <w:rPr>
                <w:rFonts w:eastAsia="仿宋"/>
                <w:bCs/>
                <w:sz w:val="24"/>
              </w:rPr>
              <w:t>本项目</w:t>
            </w:r>
            <w:r>
              <w:rPr>
                <w:rFonts w:hint="eastAsia" w:eastAsia="仿宋"/>
                <w:bCs/>
                <w:sz w:val="24"/>
              </w:rPr>
              <w:t>粘结剂</w:t>
            </w:r>
            <w:r>
              <w:rPr>
                <w:rFonts w:eastAsia="仿宋"/>
                <w:bCs/>
                <w:sz w:val="24"/>
              </w:rPr>
              <w:t>、</w:t>
            </w:r>
            <w:r>
              <w:rPr>
                <w:rFonts w:hint="eastAsia" w:eastAsia="仿宋"/>
                <w:bCs/>
                <w:sz w:val="24"/>
              </w:rPr>
              <w:t>固化剂</w:t>
            </w:r>
            <w:r>
              <w:rPr>
                <w:rFonts w:eastAsia="仿宋"/>
                <w:bCs/>
                <w:sz w:val="24"/>
              </w:rPr>
              <w:t>等原辅料及生产过程中产生的危险废物在储存或在厂内转移过程中由于操作不当、包装容器的破裂等原因而泄露，将对地下水环境产生污染，破坏地下水环境。</w:t>
            </w:r>
          </w:p>
          <w:p w14:paraId="5255790B">
            <w:pPr>
              <w:spacing w:line="500" w:lineRule="exact"/>
              <w:ind w:firstLine="480" w:firstLineChars="200"/>
              <w:rPr>
                <w:rFonts w:eastAsia="仿宋"/>
                <w:bCs/>
                <w:sz w:val="24"/>
              </w:rPr>
            </w:pPr>
            <w:r>
              <w:rPr>
                <w:rFonts w:eastAsia="仿宋"/>
                <w:bCs/>
                <w:sz w:val="24"/>
              </w:rPr>
              <w:t>（4）对土壤环境的影响</w:t>
            </w:r>
          </w:p>
          <w:p w14:paraId="3569B54C">
            <w:pPr>
              <w:spacing w:line="500" w:lineRule="exact"/>
              <w:ind w:firstLine="480" w:firstLineChars="200"/>
              <w:rPr>
                <w:rFonts w:eastAsia="仿宋"/>
                <w:bCs/>
                <w:sz w:val="24"/>
              </w:rPr>
            </w:pPr>
            <w:r>
              <w:rPr>
                <w:rFonts w:eastAsia="仿宋"/>
                <w:bCs/>
                <w:sz w:val="24"/>
              </w:rPr>
              <w:t>本项目</w:t>
            </w:r>
            <w:r>
              <w:rPr>
                <w:rFonts w:hint="eastAsia" w:eastAsia="仿宋"/>
                <w:bCs/>
                <w:sz w:val="24"/>
              </w:rPr>
              <w:t>粘结剂</w:t>
            </w:r>
            <w:r>
              <w:rPr>
                <w:rFonts w:eastAsia="仿宋"/>
                <w:bCs/>
                <w:sz w:val="24"/>
              </w:rPr>
              <w:t>、</w:t>
            </w:r>
            <w:r>
              <w:rPr>
                <w:rFonts w:hint="eastAsia" w:eastAsia="仿宋"/>
                <w:bCs/>
                <w:sz w:val="24"/>
              </w:rPr>
              <w:t>固化剂</w:t>
            </w:r>
            <w:r>
              <w:rPr>
                <w:rFonts w:eastAsia="仿宋"/>
                <w:bCs/>
                <w:sz w:val="24"/>
              </w:rPr>
              <w:t>等原辅料及生产过程中产生的危险废物在储存或在厂内转移过程中由于操作不当、包装容器的破裂等原因而泄露，在地表防渗措施不到位的情况下，物料可能渗入地表污染土壤，破坏周边土壤环境。</w:t>
            </w:r>
          </w:p>
          <w:p w14:paraId="13FCFB37">
            <w:pPr>
              <w:spacing w:line="500" w:lineRule="exact"/>
              <w:ind w:firstLine="480" w:firstLineChars="200"/>
              <w:rPr>
                <w:rFonts w:eastAsia="仿宋"/>
                <w:bCs/>
                <w:sz w:val="24"/>
              </w:rPr>
            </w:pPr>
            <w:r>
              <w:rPr>
                <w:rFonts w:eastAsia="仿宋"/>
                <w:bCs/>
                <w:sz w:val="24"/>
              </w:rPr>
              <w:t>4、</w:t>
            </w:r>
            <w:bookmarkStart w:id="24" w:name="_Hlk119423495"/>
            <w:r>
              <w:rPr>
                <w:rFonts w:eastAsia="仿宋"/>
                <w:bCs/>
                <w:sz w:val="24"/>
              </w:rPr>
              <w:t>企业现有环境风险防范措施的有效性分析</w:t>
            </w:r>
            <w:bookmarkEnd w:id="24"/>
          </w:p>
          <w:p w14:paraId="34BEB1F8">
            <w:pPr>
              <w:spacing w:line="500" w:lineRule="exact"/>
              <w:ind w:firstLine="480" w:firstLineChars="200"/>
              <w:rPr>
                <w:rFonts w:eastAsia="仿宋"/>
                <w:bCs/>
                <w:sz w:val="24"/>
              </w:rPr>
            </w:pPr>
            <w:r>
              <w:rPr>
                <w:rFonts w:hint="eastAsia" w:ascii="宋体" w:hAnsi="宋体" w:cs="宋体"/>
                <w:bCs/>
                <w:sz w:val="24"/>
              </w:rPr>
              <w:t>①</w:t>
            </w:r>
            <w:r>
              <w:rPr>
                <w:rFonts w:eastAsia="仿宋"/>
                <w:bCs/>
                <w:sz w:val="24"/>
              </w:rPr>
              <w:t>原料贮存、生产使过程等环境风险防范措施</w:t>
            </w:r>
          </w:p>
          <w:p w14:paraId="2C9A8ED3">
            <w:pPr>
              <w:spacing w:line="500" w:lineRule="exact"/>
              <w:ind w:firstLine="480" w:firstLineChars="200"/>
              <w:rPr>
                <w:rFonts w:eastAsia="仿宋"/>
                <w:bCs/>
                <w:sz w:val="24"/>
              </w:rPr>
            </w:pPr>
            <w:r>
              <w:rPr>
                <w:rFonts w:eastAsia="仿宋"/>
                <w:bCs/>
                <w:sz w:val="24"/>
              </w:rPr>
              <w:t>原料设置专门的原料仓库并定期检查包装有无破损，危废设置专门的暂存场所，针对危废类别选用合适的包装容器，危废暂存前检查包装容器的完整性，同时对危废暂存区域进行定期检查，以便及时发现泄漏事故并进行处理。</w:t>
            </w:r>
          </w:p>
          <w:p w14:paraId="2C3FA537">
            <w:pPr>
              <w:spacing w:line="500" w:lineRule="exact"/>
              <w:ind w:firstLine="480" w:firstLineChars="200"/>
              <w:rPr>
                <w:rFonts w:eastAsia="仿宋"/>
                <w:bCs/>
                <w:sz w:val="24"/>
              </w:rPr>
            </w:pPr>
            <w:r>
              <w:rPr>
                <w:rFonts w:eastAsia="仿宋"/>
                <w:bCs/>
                <w:sz w:val="24"/>
              </w:rPr>
              <w:t>项目生产和安全管理中密切注意事故易发部位，做好运行监督检查与维修保养；组织专门人员每天每班多次进行周期性巡回检查，发现异常现象的及时检修，必要时按照“生产服从安全”原则停车检修，严禁带病或不正常运转。为操作工人提供服装、防尘口罩、安全帽、安全鞋、防护手套、耳塞、护目镜等防护用品。</w:t>
            </w:r>
          </w:p>
          <w:p w14:paraId="36198085">
            <w:pPr>
              <w:spacing w:line="500" w:lineRule="exact"/>
              <w:ind w:firstLine="480" w:firstLineChars="200"/>
              <w:rPr>
                <w:rFonts w:eastAsia="仿宋"/>
                <w:bCs/>
                <w:sz w:val="24"/>
              </w:rPr>
            </w:pPr>
            <w:r>
              <w:rPr>
                <w:rFonts w:hint="eastAsia" w:ascii="宋体" w:hAnsi="宋体" w:cs="宋体"/>
                <w:bCs/>
                <w:sz w:val="24"/>
              </w:rPr>
              <w:t>②</w:t>
            </w:r>
            <w:r>
              <w:rPr>
                <w:rFonts w:eastAsia="仿宋"/>
                <w:bCs/>
                <w:sz w:val="24"/>
              </w:rPr>
              <w:t>末端处理过程环境风险防范</w:t>
            </w:r>
          </w:p>
          <w:p w14:paraId="38F3909B">
            <w:pPr>
              <w:spacing w:line="500" w:lineRule="exact"/>
              <w:ind w:firstLine="480" w:firstLineChars="200"/>
              <w:rPr>
                <w:rFonts w:eastAsia="仿宋"/>
                <w:bCs/>
                <w:sz w:val="24"/>
              </w:rPr>
            </w:pPr>
            <w:r>
              <w:rPr>
                <w:rFonts w:eastAsia="仿宋"/>
                <w:bCs/>
                <w:sz w:val="24"/>
              </w:rPr>
              <w:t>确保废气末端治理设施日常正常稳定运行，避免超标排放等突发环境事件的发生，加强废气治理设施的维护和管理。如发现人为原因不开启废气末端治理措施，责任人受行政和经济处罚，并承担事故排放责任及相应的法律责任。若末端治理措施因故不能运行或者检修，则生产必须停止。为确保处理效果，在车间设备检修期间，末端处理系统也同时进行检修，日常有专人负责进行维护。贮存场所外设置危险废物警示标志，危险废物容器和包装物上设置危险废物标签。危险废物委托具有相应危险废物经营资质的单位利用处置，严格执行危险废物转移计划审批和转移联单制度。危险废物存贮设施底部必须高于地下水最高水位，设施地面与裙脚要用坚固、防渗的材料建造，地面硬化、耐腐蚀，且表面无裂缝，贮存设施周围设置围墙或其它防护栅栏，并防风、防雨、防晒、防漏，做好危险废物的入库、存放、出库记录，不得随意堆置，委托资质单位处置等。</w:t>
            </w:r>
          </w:p>
          <w:p w14:paraId="39B5A321">
            <w:pPr>
              <w:spacing w:line="500" w:lineRule="exact"/>
              <w:ind w:firstLine="480" w:firstLineChars="200"/>
              <w:rPr>
                <w:rFonts w:eastAsia="仿宋"/>
                <w:bCs/>
                <w:sz w:val="24"/>
              </w:rPr>
            </w:pPr>
            <w:r>
              <w:rPr>
                <w:rFonts w:hint="eastAsia" w:ascii="宋体" w:hAnsi="宋体" w:cs="宋体"/>
                <w:bCs/>
                <w:sz w:val="24"/>
              </w:rPr>
              <w:t>③</w:t>
            </w:r>
            <w:r>
              <w:rPr>
                <w:rFonts w:eastAsia="仿宋"/>
                <w:bCs/>
                <w:sz w:val="24"/>
              </w:rPr>
              <w:t>火灾爆炸事故环境风险防范</w:t>
            </w:r>
          </w:p>
          <w:p w14:paraId="671AF97A">
            <w:pPr>
              <w:spacing w:line="500" w:lineRule="exact"/>
              <w:ind w:firstLine="480" w:firstLineChars="200"/>
              <w:rPr>
                <w:rFonts w:eastAsia="仿宋"/>
                <w:bCs/>
                <w:sz w:val="24"/>
              </w:rPr>
            </w:pPr>
            <w:r>
              <w:rPr>
                <w:rFonts w:eastAsia="仿宋"/>
                <w:bCs/>
                <w:sz w:val="24"/>
              </w:rPr>
              <w:t>加强原料仓库管理。生产设备、电线线路等进行日常检修和维护，防止发生火灾、爆炸的可能。</w:t>
            </w:r>
          </w:p>
          <w:p w14:paraId="61AD8F15">
            <w:pPr>
              <w:spacing w:line="500" w:lineRule="exact"/>
              <w:ind w:firstLine="480" w:firstLineChars="200"/>
              <w:rPr>
                <w:rFonts w:eastAsia="仿宋"/>
                <w:bCs/>
                <w:sz w:val="24"/>
              </w:rPr>
            </w:pPr>
            <w:r>
              <w:rPr>
                <w:rFonts w:eastAsia="仿宋"/>
                <w:bCs/>
                <w:sz w:val="24"/>
              </w:rPr>
              <w:t>当厂区发生消防事故时，关闭雨水排口阀门，将事故废水打入事故应急池，若厂内不能处理泄漏物，必须委托有资质的单位安全处置，杜绝以任何形式直接进入园区的污水管网或雨水管网。</w:t>
            </w:r>
          </w:p>
          <w:p w14:paraId="20CFD0C9">
            <w:pPr>
              <w:spacing w:line="500" w:lineRule="exact"/>
              <w:ind w:firstLine="480" w:firstLineChars="200"/>
              <w:rPr>
                <w:rFonts w:eastAsia="仿宋"/>
                <w:bCs/>
                <w:sz w:val="24"/>
              </w:rPr>
            </w:pPr>
            <w:r>
              <w:rPr>
                <w:rFonts w:hint="eastAsia" w:ascii="宋体" w:hAnsi="宋体" w:cs="宋体"/>
                <w:bCs/>
                <w:sz w:val="24"/>
              </w:rPr>
              <w:t>④</w:t>
            </w:r>
            <w:r>
              <w:rPr>
                <w:rFonts w:eastAsia="仿宋"/>
                <w:bCs/>
                <w:sz w:val="24"/>
              </w:rPr>
              <w:t>突发环境污染事故应急监测</w:t>
            </w:r>
          </w:p>
          <w:p w14:paraId="54B42BCA">
            <w:pPr>
              <w:spacing w:line="500" w:lineRule="exact"/>
              <w:ind w:firstLine="480" w:firstLineChars="200"/>
              <w:rPr>
                <w:rFonts w:eastAsia="仿宋"/>
                <w:bCs/>
                <w:sz w:val="24"/>
              </w:rPr>
            </w:pPr>
            <w:r>
              <w:rPr>
                <w:rFonts w:eastAsia="仿宋"/>
                <w:bCs/>
                <w:sz w:val="24"/>
              </w:rPr>
              <w:t>企业发生突发环境污染事故时，应急监测组带上监测仪器和采样设备，若废气处理设施非正常排放，则需对周边大气中非正常排放物进行监测，具体污染物选取视情况而定。企业自身不具备相应的应急环境监测能力时，可委托当地相关监测部门进行应急监测。</w:t>
            </w:r>
          </w:p>
          <w:p w14:paraId="4E355A58">
            <w:pPr>
              <w:spacing w:line="500" w:lineRule="exact"/>
              <w:ind w:firstLine="480" w:firstLineChars="200"/>
              <w:rPr>
                <w:rFonts w:eastAsia="仿宋"/>
                <w:bCs/>
                <w:sz w:val="24"/>
              </w:rPr>
            </w:pPr>
            <w:r>
              <w:rPr>
                <w:rFonts w:eastAsia="仿宋"/>
                <w:bCs/>
                <w:sz w:val="24"/>
              </w:rPr>
              <w:t>5、环境风险防范措施及应急要求</w:t>
            </w:r>
          </w:p>
          <w:p w14:paraId="77BE9B05">
            <w:pPr>
              <w:spacing w:line="500" w:lineRule="exact"/>
              <w:ind w:firstLine="480" w:firstLineChars="200"/>
              <w:rPr>
                <w:rFonts w:eastAsia="仿宋"/>
                <w:bCs/>
                <w:sz w:val="24"/>
              </w:rPr>
            </w:pPr>
            <w:r>
              <w:rPr>
                <w:rFonts w:eastAsia="仿宋"/>
                <w:bCs/>
                <w:sz w:val="24"/>
              </w:rPr>
              <w:t>（1）设计中采用的安全防范措施</w:t>
            </w:r>
          </w:p>
          <w:p w14:paraId="18854C2E">
            <w:pPr>
              <w:spacing w:line="500" w:lineRule="exact"/>
              <w:ind w:firstLine="480" w:firstLineChars="200"/>
              <w:rPr>
                <w:rFonts w:eastAsia="仿宋"/>
                <w:bCs/>
                <w:sz w:val="24"/>
              </w:rPr>
            </w:pPr>
            <w:r>
              <w:rPr>
                <w:rFonts w:eastAsia="仿宋"/>
                <w:bCs/>
                <w:sz w:val="24"/>
              </w:rPr>
              <w:t>设计中严格执行国家、行业有关劳动安全卫生的法规和标准规范。</w:t>
            </w:r>
          </w:p>
          <w:p w14:paraId="3648744D">
            <w:pPr>
              <w:spacing w:line="500" w:lineRule="exact"/>
              <w:ind w:firstLine="480" w:firstLineChars="200"/>
              <w:rPr>
                <w:rFonts w:eastAsia="仿宋"/>
                <w:bCs/>
                <w:sz w:val="24"/>
              </w:rPr>
            </w:pPr>
            <w:r>
              <w:rPr>
                <w:rFonts w:hint="eastAsia" w:ascii="宋体" w:hAnsi="宋体" w:cs="宋体"/>
                <w:bCs/>
                <w:sz w:val="24"/>
              </w:rPr>
              <w:t>①</w:t>
            </w:r>
            <w:r>
              <w:rPr>
                <w:rFonts w:eastAsia="仿宋"/>
                <w:bCs/>
                <w:sz w:val="24"/>
              </w:rPr>
              <w:t>完善备用电系统。为了防止因停电而造成事故性排放的发生，必须配套完善备用电系统，采用双电路供电，瞬时切换，以保证对生产的正常运行。</w:t>
            </w:r>
          </w:p>
          <w:p w14:paraId="4B664281">
            <w:pPr>
              <w:spacing w:line="500" w:lineRule="exact"/>
              <w:ind w:firstLine="480" w:firstLineChars="200"/>
              <w:rPr>
                <w:rFonts w:eastAsia="仿宋"/>
                <w:bCs/>
                <w:sz w:val="24"/>
              </w:rPr>
            </w:pPr>
            <w:r>
              <w:rPr>
                <w:rFonts w:hint="eastAsia" w:ascii="宋体" w:hAnsi="宋体" w:cs="宋体"/>
                <w:bCs/>
                <w:sz w:val="24"/>
              </w:rPr>
              <w:t>②</w:t>
            </w:r>
            <w:r>
              <w:rPr>
                <w:rFonts w:eastAsia="仿宋"/>
                <w:bCs/>
                <w:sz w:val="24"/>
              </w:rPr>
              <w:t>对主要生产工段的装置采用集散控制系统，设置检测点、报警和联锁系统，提高控制水平，减少因手工操作带来的失误，确保生产安全进行。</w:t>
            </w:r>
          </w:p>
          <w:p w14:paraId="768ADFCF">
            <w:pPr>
              <w:spacing w:line="500" w:lineRule="exact"/>
              <w:ind w:firstLine="480" w:firstLineChars="200"/>
              <w:rPr>
                <w:rFonts w:eastAsia="仿宋"/>
                <w:bCs/>
                <w:sz w:val="24"/>
              </w:rPr>
            </w:pPr>
            <w:r>
              <w:rPr>
                <w:rFonts w:eastAsia="仿宋"/>
                <w:bCs/>
                <w:sz w:val="24"/>
              </w:rPr>
              <w:t>（2）生产过程中的风险防范措施</w:t>
            </w:r>
          </w:p>
          <w:p w14:paraId="6ABC45EE">
            <w:pPr>
              <w:spacing w:line="500" w:lineRule="exact"/>
              <w:ind w:firstLine="480" w:firstLineChars="200"/>
              <w:rPr>
                <w:rFonts w:eastAsia="仿宋"/>
                <w:bCs/>
                <w:sz w:val="24"/>
              </w:rPr>
            </w:pPr>
            <w:r>
              <w:rPr>
                <w:rFonts w:hint="eastAsia" w:ascii="宋体" w:hAnsi="宋体" w:cs="宋体"/>
                <w:bCs/>
                <w:sz w:val="24"/>
              </w:rPr>
              <w:t>①</w:t>
            </w:r>
            <w:r>
              <w:rPr>
                <w:rFonts w:eastAsia="仿宋"/>
                <w:bCs/>
                <w:sz w:val="24"/>
              </w:rPr>
              <w:t>建立安全生产岗位责任制，制定完善的安全生产规章制度、安全操作规程、安全生产检查制度、禁火管理制度、危险化学品的安全管理规定、仓库安全管理制度、事故管理制度等，必须切实加强安全管理，提高事故防范能力。员工实行持证上岗。</w:t>
            </w:r>
          </w:p>
          <w:p w14:paraId="3FEF0635">
            <w:pPr>
              <w:spacing w:line="500" w:lineRule="exact"/>
              <w:ind w:firstLine="480" w:firstLineChars="200"/>
              <w:rPr>
                <w:rFonts w:eastAsia="仿宋"/>
                <w:bCs/>
                <w:sz w:val="24"/>
              </w:rPr>
            </w:pPr>
            <w:r>
              <w:rPr>
                <w:rFonts w:hint="eastAsia" w:ascii="宋体" w:hAnsi="宋体" w:cs="宋体"/>
                <w:bCs/>
                <w:sz w:val="24"/>
              </w:rPr>
              <w:t>②</w:t>
            </w:r>
            <w:r>
              <w:rPr>
                <w:rFonts w:eastAsia="仿宋"/>
                <w:bCs/>
                <w:sz w:val="24"/>
              </w:rPr>
              <w:t>易燃生产装置区、管道等危险区域设置永久性《严禁烟火》标志，按照《工业管路的基本识别色和识别符号》的规定对化工装置刷色和作符号，并涂标志色。</w:t>
            </w:r>
          </w:p>
          <w:p w14:paraId="2E2F7676">
            <w:pPr>
              <w:spacing w:line="500" w:lineRule="exact"/>
              <w:ind w:firstLine="480" w:firstLineChars="200"/>
              <w:rPr>
                <w:rFonts w:eastAsia="仿宋"/>
                <w:bCs/>
                <w:sz w:val="24"/>
              </w:rPr>
            </w:pPr>
            <w:r>
              <w:rPr>
                <w:rFonts w:hint="eastAsia" w:ascii="宋体" w:hAnsi="宋体" w:cs="宋体"/>
                <w:bCs/>
                <w:sz w:val="24"/>
              </w:rPr>
              <w:t>③</w:t>
            </w:r>
            <w:r>
              <w:rPr>
                <w:rFonts w:eastAsia="仿宋"/>
                <w:bCs/>
                <w:sz w:val="24"/>
              </w:rPr>
              <w:t>严格执行有关防雷、防静电、防火、防爆、防潮的规定、规程和标准，维修人员经常巡视生产现场，并严格按照维修制度对各生产设备、设施、管道、阀门、法兰等定期检查，及时发现隐患，维护维修，同时，关键设备实行定期大修制度。避免因腐蚀、老化或机械等原因，造成有毒有害物质的泄漏及废物的超标排放，引起环境污染和人员伤害。</w:t>
            </w:r>
          </w:p>
          <w:p w14:paraId="15961C65">
            <w:pPr>
              <w:spacing w:line="500" w:lineRule="exact"/>
              <w:ind w:firstLine="480" w:firstLineChars="200"/>
              <w:rPr>
                <w:rFonts w:eastAsia="仿宋"/>
                <w:bCs/>
                <w:sz w:val="24"/>
              </w:rPr>
            </w:pPr>
            <w:r>
              <w:rPr>
                <w:rFonts w:hint="eastAsia" w:ascii="宋体" w:hAnsi="宋体" w:cs="宋体"/>
                <w:bCs/>
                <w:sz w:val="24"/>
              </w:rPr>
              <w:t>④</w:t>
            </w:r>
            <w:r>
              <w:rPr>
                <w:rFonts w:eastAsia="仿宋"/>
                <w:bCs/>
                <w:sz w:val="24"/>
              </w:rPr>
              <w:t>涉及易挥发有害物质的生产车间和现场原料储存区安装自动报警设备，对具有高危害设备、关键设备设置保险措施，并按规定配备齐全应急救援设施。</w:t>
            </w:r>
          </w:p>
          <w:p w14:paraId="2F20A23E">
            <w:pPr>
              <w:spacing w:line="500" w:lineRule="exact"/>
              <w:ind w:firstLine="480" w:firstLineChars="200"/>
              <w:rPr>
                <w:rFonts w:eastAsia="仿宋"/>
                <w:bCs/>
                <w:sz w:val="24"/>
              </w:rPr>
            </w:pPr>
            <w:r>
              <w:rPr>
                <w:rFonts w:eastAsia="仿宋"/>
                <w:bCs/>
                <w:sz w:val="24"/>
              </w:rPr>
              <w:t>（3）贮存过程中的风险防范措施</w:t>
            </w:r>
          </w:p>
          <w:p w14:paraId="390F30E8">
            <w:pPr>
              <w:spacing w:line="500" w:lineRule="exact"/>
              <w:ind w:firstLine="480" w:firstLineChars="200"/>
              <w:rPr>
                <w:rFonts w:eastAsia="仿宋"/>
                <w:bCs/>
                <w:sz w:val="24"/>
              </w:rPr>
            </w:pPr>
            <w:r>
              <w:rPr>
                <w:rFonts w:hint="eastAsia" w:ascii="宋体" w:hAnsi="宋体" w:cs="宋体"/>
                <w:bCs/>
                <w:sz w:val="24"/>
              </w:rPr>
              <w:t>①</w:t>
            </w:r>
            <w:r>
              <w:rPr>
                <w:rFonts w:eastAsia="仿宋"/>
                <w:bCs/>
                <w:sz w:val="24"/>
              </w:rPr>
              <w:t>易燃危险化学品应储存在阴凉、通风区域内；远离火种、热源和避免阳光直射；配备相应品种和数量消防器材；禁止使用易产生火花的机械设备和工具；要设置“危险”、“禁止烟火”、“防潮”等警示标志。</w:t>
            </w:r>
          </w:p>
          <w:p w14:paraId="03D5AC46">
            <w:pPr>
              <w:spacing w:line="500" w:lineRule="exact"/>
              <w:ind w:firstLine="480" w:firstLineChars="200"/>
              <w:rPr>
                <w:rFonts w:eastAsia="仿宋"/>
                <w:bCs/>
                <w:sz w:val="24"/>
              </w:rPr>
            </w:pPr>
            <w:r>
              <w:rPr>
                <w:rFonts w:hint="eastAsia" w:ascii="宋体" w:hAnsi="宋体" w:cs="宋体"/>
                <w:bCs/>
                <w:sz w:val="24"/>
              </w:rPr>
              <w:t>②</w:t>
            </w:r>
            <w:r>
              <w:rPr>
                <w:rFonts w:eastAsia="仿宋"/>
                <w:bCs/>
                <w:sz w:val="24"/>
              </w:rPr>
              <w:t>各种物料应按其相应堆存规范堆置，禁止堆栈过高，防止滚动。</w:t>
            </w:r>
          </w:p>
          <w:p w14:paraId="02373B23">
            <w:pPr>
              <w:spacing w:line="500" w:lineRule="exact"/>
              <w:ind w:firstLine="480" w:firstLineChars="200"/>
              <w:rPr>
                <w:rFonts w:eastAsia="仿宋"/>
                <w:bCs/>
                <w:sz w:val="24"/>
              </w:rPr>
            </w:pPr>
            <w:r>
              <w:rPr>
                <w:rFonts w:hint="eastAsia" w:ascii="宋体" w:hAnsi="宋体" w:cs="宋体"/>
                <w:bCs/>
                <w:sz w:val="24"/>
              </w:rPr>
              <w:t>③</w:t>
            </w:r>
            <w:r>
              <w:rPr>
                <w:rFonts w:eastAsia="仿宋"/>
                <w:bCs/>
                <w:sz w:val="24"/>
              </w:rPr>
              <w:t>仓库和危险废物暂存场所存放危险物质，为防止泄漏造成污染，应在仓库内采用混凝土防渗；危险废物暂存场所必须按照《危险废物贮存污染控制标准》（GB18597-2023）的要求设置。</w:t>
            </w:r>
          </w:p>
          <w:p w14:paraId="4F79226B">
            <w:pPr>
              <w:spacing w:line="500" w:lineRule="exact"/>
              <w:ind w:firstLine="480" w:firstLineChars="200"/>
              <w:rPr>
                <w:rFonts w:eastAsia="仿宋"/>
                <w:bCs/>
                <w:sz w:val="24"/>
              </w:rPr>
            </w:pPr>
            <w:r>
              <w:rPr>
                <w:rFonts w:eastAsia="仿宋"/>
                <w:bCs/>
                <w:sz w:val="24"/>
              </w:rPr>
              <w:t>（4）物料泄漏事故的防范措施</w:t>
            </w:r>
          </w:p>
          <w:p w14:paraId="071EC29F">
            <w:pPr>
              <w:spacing w:line="500" w:lineRule="exact"/>
              <w:ind w:firstLine="480" w:firstLineChars="200"/>
              <w:rPr>
                <w:rFonts w:eastAsia="仿宋"/>
                <w:bCs/>
                <w:sz w:val="24"/>
              </w:rPr>
            </w:pPr>
            <w:r>
              <w:rPr>
                <w:rFonts w:eastAsia="仿宋"/>
                <w:bCs/>
                <w:sz w:val="24"/>
              </w:rPr>
              <w:t>泄漏事故的预防是生产和储运过程中最重要的环节，发生泄漏事故可能引起火灾和爆炸等一系列重大事故。经验表明：设备失灵和人为的操作失误是引发泄漏的主要原因。因此选用较好的设备、精心设计、认真的管理和操作人员的责任心是减少泄漏事故的关键。本项目主要采取以下措施：</w:t>
            </w:r>
          </w:p>
          <w:p w14:paraId="0D613D09">
            <w:pPr>
              <w:spacing w:line="500" w:lineRule="exact"/>
              <w:ind w:firstLine="480" w:firstLineChars="200"/>
              <w:rPr>
                <w:rFonts w:eastAsia="仿宋"/>
                <w:bCs/>
                <w:sz w:val="24"/>
              </w:rPr>
            </w:pPr>
            <w:r>
              <w:rPr>
                <w:rFonts w:hint="eastAsia" w:ascii="宋体" w:hAnsi="宋体" w:cs="宋体"/>
                <w:bCs/>
                <w:sz w:val="24"/>
              </w:rPr>
              <w:t>①</w:t>
            </w:r>
            <w:r>
              <w:rPr>
                <w:rFonts w:eastAsia="仿宋"/>
                <w:bCs/>
                <w:sz w:val="24"/>
              </w:rPr>
              <w:t>严格执行安全和消防规范。</w:t>
            </w:r>
          </w:p>
          <w:p w14:paraId="10BC2A07">
            <w:pPr>
              <w:spacing w:line="500" w:lineRule="exact"/>
              <w:ind w:firstLine="480" w:firstLineChars="200"/>
              <w:rPr>
                <w:rFonts w:eastAsia="仿宋"/>
                <w:bCs/>
                <w:sz w:val="24"/>
              </w:rPr>
            </w:pPr>
            <w:r>
              <w:rPr>
                <w:rFonts w:hint="eastAsia" w:ascii="宋体" w:hAnsi="宋体" w:cs="宋体"/>
                <w:bCs/>
                <w:sz w:val="24"/>
              </w:rPr>
              <w:t>②</w:t>
            </w:r>
            <w:r>
              <w:rPr>
                <w:rFonts w:eastAsia="仿宋"/>
                <w:bCs/>
                <w:sz w:val="24"/>
              </w:rPr>
              <w:t>应经常对各类阀门进行检查和维修，以保证其严密性和灵活性，对压力计、温度计及各种调节器进行定期检查。</w:t>
            </w:r>
          </w:p>
          <w:p w14:paraId="0F503A2A">
            <w:pPr>
              <w:spacing w:line="500" w:lineRule="exact"/>
              <w:ind w:firstLine="480" w:firstLineChars="200"/>
              <w:rPr>
                <w:rFonts w:eastAsia="仿宋"/>
                <w:bCs/>
                <w:sz w:val="24"/>
              </w:rPr>
            </w:pPr>
            <w:r>
              <w:rPr>
                <w:rFonts w:hint="eastAsia" w:ascii="宋体" w:hAnsi="宋体" w:cs="宋体"/>
                <w:bCs/>
                <w:sz w:val="24"/>
              </w:rPr>
              <w:t>③</w:t>
            </w:r>
            <w:r>
              <w:rPr>
                <w:rFonts w:eastAsia="仿宋"/>
                <w:bCs/>
                <w:sz w:val="24"/>
              </w:rPr>
              <w:t>对操作人员进行系统教育，严格按操作规程进行操作，严禁违章作业。加强个人防护，作业岗位应配有防护用品，并定期检查维修，保证使用效果。</w:t>
            </w:r>
          </w:p>
          <w:p w14:paraId="7D010376">
            <w:pPr>
              <w:spacing w:line="500" w:lineRule="exact"/>
              <w:ind w:firstLine="480" w:firstLineChars="200"/>
              <w:rPr>
                <w:rFonts w:eastAsia="仿宋"/>
                <w:bCs/>
                <w:sz w:val="24"/>
              </w:rPr>
            </w:pPr>
            <w:r>
              <w:rPr>
                <w:rFonts w:eastAsia="仿宋"/>
                <w:bCs/>
                <w:sz w:val="24"/>
              </w:rPr>
              <w:t>（5）火灾和爆炸事故的防范措施</w:t>
            </w:r>
          </w:p>
          <w:p w14:paraId="71521024">
            <w:pPr>
              <w:spacing w:line="500" w:lineRule="exact"/>
              <w:ind w:firstLine="480" w:firstLineChars="200"/>
              <w:rPr>
                <w:rFonts w:eastAsia="仿宋"/>
                <w:bCs/>
                <w:sz w:val="24"/>
              </w:rPr>
            </w:pPr>
            <w:r>
              <w:rPr>
                <w:rFonts w:hint="eastAsia" w:ascii="宋体" w:hAnsi="宋体" w:cs="宋体"/>
                <w:bCs/>
                <w:sz w:val="24"/>
              </w:rPr>
              <w:t>①</w:t>
            </w:r>
            <w:r>
              <w:rPr>
                <w:rFonts w:eastAsia="仿宋"/>
                <w:bCs/>
                <w:sz w:val="24"/>
              </w:rPr>
              <w:t>设备的安全管理：定期对设备进行安全检测，检测内容、时间、人员应有记录保存。安全检测应根据设备的安全性、危险性设定检测频次。</w:t>
            </w:r>
          </w:p>
          <w:p w14:paraId="207474EE">
            <w:pPr>
              <w:spacing w:line="500" w:lineRule="exact"/>
              <w:ind w:firstLine="480" w:firstLineChars="200"/>
              <w:rPr>
                <w:rFonts w:eastAsia="仿宋"/>
                <w:bCs/>
                <w:sz w:val="24"/>
              </w:rPr>
            </w:pPr>
            <w:r>
              <w:rPr>
                <w:rFonts w:hint="eastAsia" w:ascii="宋体" w:hAnsi="宋体" w:cs="宋体"/>
                <w:bCs/>
                <w:sz w:val="24"/>
              </w:rPr>
              <w:t>②</w:t>
            </w:r>
            <w:r>
              <w:rPr>
                <w:rFonts w:eastAsia="仿宋"/>
                <w:bCs/>
                <w:sz w:val="24"/>
              </w:rPr>
              <w:t>在储存和输送系统及辅助设施中，在必要的地方安装安全阀和防超压系统。</w:t>
            </w:r>
          </w:p>
          <w:p w14:paraId="4025D882">
            <w:pPr>
              <w:spacing w:line="500" w:lineRule="exact"/>
              <w:ind w:firstLine="480" w:firstLineChars="200"/>
              <w:rPr>
                <w:rFonts w:eastAsia="仿宋"/>
                <w:bCs/>
                <w:sz w:val="24"/>
              </w:rPr>
            </w:pPr>
            <w:r>
              <w:rPr>
                <w:rFonts w:hint="eastAsia" w:ascii="宋体" w:hAnsi="宋体" w:cs="宋体"/>
                <w:bCs/>
                <w:sz w:val="24"/>
              </w:rPr>
              <w:t>③</w:t>
            </w:r>
            <w:r>
              <w:rPr>
                <w:rFonts w:eastAsia="仿宋"/>
                <w:bCs/>
                <w:sz w:val="24"/>
              </w:rPr>
              <w:t>在管道以及其他设备上，设置永久性接地装置；要有防雷装置，特别防止雷击。</w:t>
            </w:r>
          </w:p>
          <w:p w14:paraId="71340872">
            <w:pPr>
              <w:spacing w:line="500" w:lineRule="exact"/>
              <w:ind w:firstLine="480" w:firstLineChars="200"/>
              <w:rPr>
                <w:rFonts w:eastAsia="仿宋"/>
                <w:bCs/>
                <w:sz w:val="24"/>
              </w:rPr>
            </w:pPr>
            <w:r>
              <w:rPr>
                <w:rFonts w:hint="eastAsia" w:ascii="宋体" w:hAnsi="宋体" w:cs="宋体"/>
                <w:bCs/>
                <w:sz w:val="24"/>
              </w:rPr>
              <w:t>④</w:t>
            </w:r>
            <w:r>
              <w:rPr>
                <w:rFonts w:eastAsia="仿宋"/>
                <w:bCs/>
                <w:sz w:val="24"/>
              </w:rPr>
              <w:t>应加强火源的管理，严禁烟火带入，对设备需进行维修焊接，应经安全部门确认、准许，并有记录。</w:t>
            </w:r>
          </w:p>
          <w:p w14:paraId="456E7047">
            <w:pPr>
              <w:spacing w:line="500" w:lineRule="exact"/>
              <w:ind w:firstLine="480" w:firstLineChars="200"/>
              <w:rPr>
                <w:rFonts w:eastAsia="仿宋"/>
                <w:bCs/>
                <w:sz w:val="24"/>
              </w:rPr>
            </w:pPr>
            <w:r>
              <w:rPr>
                <w:rFonts w:eastAsia="仿宋"/>
                <w:bCs/>
                <w:sz w:val="24"/>
              </w:rPr>
              <w:t>（6）事故应急对策措施</w:t>
            </w:r>
          </w:p>
          <w:p w14:paraId="752FE013">
            <w:pPr>
              <w:spacing w:line="500" w:lineRule="exact"/>
              <w:ind w:firstLine="480" w:firstLineChars="200"/>
              <w:rPr>
                <w:rFonts w:eastAsia="仿宋"/>
                <w:bCs/>
                <w:sz w:val="24"/>
              </w:rPr>
            </w:pPr>
            <w:r>
              <w:rPr>
                <w:rFonts w:eastAsia="仿宋"/>
                <w:bCs/>
                <w:sz w:val="24"/>
              </w:rPr>
              <w:t>为了加强企业的环境风险防控和应急管理工作，提高应急救援能力，保护企业员工的生命安全，减少财产损失，使环境事故发生后能快速、有效、有序地实施应急救援，减少对周边环境的影响，须组织相关部门和机构编制突发环境事件应急预案。预案须根据《企事业单位和工业园区突发环境事件应急预案编制导则》（DB32/T3795-2020）的要求和其他相关文件要求，并结合企业的实际情况编制，是企业实施应急救援的规范性文件，用于指导企业突发环境事件的应急救援行动。</w:t>
            </w:r>
          </w:p>
          <w:p w14:paraId="33D6990C">
            <w:pPr>
              <w:pStyle w:val="34"/>
              <w:spacing w:after="0" w:line="500" w:lineRule="exact"/>
              <w:ind w:firstLine="480" w:firstLineChars="200"/>
              <w:jc w:val="left"/>
              <w:rPr>
                <w:rFonts w:hAnsi="仿宋" w:eastAsia="仿宋"/>
                <w:bCs/>
                <w:sz w:val="24"/>
              </w:rPr>
            </w:pPr>
            <w:r>
              <w:rPr>
                <w:rFonts w:eastAsia="仿宋"/>
                <w:bCs/>
                <w:sz w:val="24"/>
              </w:rPr>
              <w:t>（7）</w:t>
            </w:r>
            <w:r>
              <w:rPr>
                <w:rFonts w:hint="eastAsia" w:hAnsi="仿宋" w:eastAsia="仿宋"/>
                <w:bCs/>
                <w:sz w:val="24"/>
              </w:rPr>
              <w:t>事故废水风险防范措施</w:t>
            </w:r>
          </w:p>
          <w:p w14:paraId="36044457">
            <w:pPr>
              <w:spacing w:line="500" w:lineRule="exact"/>
              <w:ind w:firstLine="420" w:firstLineChars="175"/>
              <w:rPr>
                <w:rFonts w:hAnsi="仿宋" w:eastAsia="仿宋"/>
                <w:bCs/>
                <w:sz w:val="24"/>
              </w:rPr>
            </w:pPr>
            <w:r>
              <w:rPr>
                <w:rFonts w:hint="eastAsia" w:hAnsi="仿宋" w:eastAsia="仿宋"/>
                <w:bCs/>
                <w:sz w:val="24"/>
              </w:rPr>
              <w:t>根据《事故状态下水体污染的预防和控制规范》（Q/SY 08190-2019）、《省生态环境厅关于印发江苏省环境影响评价文件环境应急相关内容编制要点的通知》（苏环办[2022]338号），企业针对废水排放采取“单元-厂区-园区/区域”的三级防控措施来杜绝环境风险事故对环境的造成污染事件，将环境风险事故排水及污染物控制在厂区内，环境风险事故排水及污染物控制在排水系统事故池内。</w:t>
            </w:r>
          </w:p>
          <w:p w14:paraId="30F41668">
            <w:pPr>
              <w:spacing w:line="500" w:lineRule="exact"/>
              <w:ind w:firstLine="420" w:firstLineChars="175"/>
              <w:rPr>
                <w:rFonts w:hAnsi="仿宋" w:eastAsia="仿宋"/>
                <w:bCs/>
                <w:sz w:val="24"/>
              </w:rPr>
            </w:pPr>
            <w:r>
              <w:rPr>
                <w:rFonts w:hint="eastAsia" w:hAnsi="仿宋" w:eastAsia="仿宋"/>
                <w:bCs/>
                <w:sz w:val="24"/>
              </w:rPr>
              <w:t>一级防控措施将污染物控制在生产区；二级防控措施将污染物控制在厂区事故应急池收集系统；三级防控措施将污染物控制在厂区内，确保生产事故状态下不发生污染事件。具体设计要求如下。</w:t>
            </w:r>
          </w:p>
          <w:p w14:paraId="624F3A0D">
            <w:pPr>
              <w:spacing w:line="500" w:lineRule="exact"/>
              <w:ind w:firstLine="420" w:firstLineChars="175"/>
              <w:rPr>
                <w:rFonts w:hAnsi="仿宋" w:eastAsia="仿宋"/>
                <w:bCs/>
                <w:sz w:val="24"/>
              </w:rPr>
            </w:pPr>
            <w:r>
              <w:rPr>
                <w:rFonts w:hAnsi="仿宋" w:eastAsia="仿宋"/>
                <w:bCs/>
                <w:sz w:val="24"/>
              </w:rPr>
              <w:t>A</w:t>
            </w:r>
            <w:r>
              <w:rPr>
                <w:rFonts w:hint="eastAsia" w:hAnsi="仿宋" w:eastAsia="仿宋"/>
                <w:bCs/>
                <w:sz w:val="24"/>
              </w:rPr>
              <w:t>、一级防控措施（装置级）</w:t>
            </w:r>
          </w:p>
          <w:p w14:paraId="46BFFAB8">
            <w:pPr>
              <w:spacing w:line="500" w:lineRule="exact"/>
              <w:ind w:firstLine="420" w:firstLineChars="175"/>
              <w:rPr>
                <w:rFonts w:hAnsi="仿宋" w:eastAsia="仿宋"/>
                <w:bCs/>
                <w:sz w:val="24"/>
              </w:rPr>
            </w:pPr>
            <w:r>
              <w:rPr>
                <w:rFonts w:hint="eastAsia" w:hAnsi="仿宋" w:eastAsia="仿宋"/>
                <w:bCs/>
                <w:sz w:val="24"/>
              </w:rPr>
              <w:t>本项目针对风险单元如生产车间、危废仓库等，地面设置防渗漏、防腐蚀、防淋溶、防流失措施。同时各车间内均配置相应的应急物资，若发生少量物料、危废、危险品泄漏，采用惰性吸附材料进行吸附，及时转移进废弃物容器内；若发生大量物料、危废、危险品泄漏，采用挡板、沙土或沙包进行围挡，用应急泵泵入废弃物容器内，并采用吸附材料清理地面。收集的泄漏物及沾染了泄漏物的吸附材料均作为危险废物，委托有资质单位处置。</w:t>
            </w:r>
          </w:p>
          <w:p w14:paraId="189D0E9D">
            <w:pPr>
              <w:spacing w:line="500" w:lineRule="exact"/>
              <w:ind w:firstLine="420" w:firstLineChars="175"/>
              <w:rPr>
                <w:rFonts w:hAnsi="仿宋" w:eastAsia="仿宋"/>
                <w:bCs/>
                <w:sz w:val="24"/>
              </w:rPr>
            </w:pPr>
            <w:r>
              <w:rPr>
                <w:rFonts w:hAnsi="仿宋" w:eastAsia="仿宋"/>
                <w:bCs/>
                <w:sz w:val="24"/>
              </w:rPr>
              <w:t>B</w:t>
            </w:r>
            <w:r>
              <w:rPr>
                <w:rFonts w:hint="eastAsia" w:hAnsi="仿宋" w:eastAsia="仿宋"/>
                <w:bCs/>
                <w:sz w:val="24"/>
              </w:rPr>
              <w:t>、二级防控措施（企业级）</w:t>
            </w:r>
          </w:p>
          <w:p w14:paraId="09E1E79C">
            <w:pPr>
              <w:spacing w:line="500" w:lineRule="exact"/>
              <w:ind w:firstLine="420" w:firstLineChars="175"/>
              <w:rPr>
                <w:rFonts w:hAnsi="仿宋" w:eastAsia="仿宋"/>
                <w:bCs/>
                <w:sz w:val="24"/>
              </w:rPr>
            </w:pPr>
            <w:r>
              <w:rPr>
                <w:rFonts w:hint="eastAsia" w:hAnsi="仿宋" w:eastAsia="仿宋"/>
                <w:bCs/>
                <w:sz w:val="24"/>
              </w:rPr>
              <w:t>企业厂区内设置1个</w:t>
            </w:r>
            <w:r>
              <w:rPr>
                <w:rFonts w:hAnsi="仿宋" w:eastAsia="仿宋"/>
                <w:bCs/>
                <w:sz w:val="24"/>
              </w:rPr>
              <w:t>30</w:t>
            </w:r>
            <w:r>
              <w:rPr>
                <w:rFonts w:hint="eastAsia" w:hAnsi="仿宋" w:eastAsia="仿宋"/>
                <w:bCs/>
                <w:sz w:val="24"/>
              </w:rPr>
              <w:t>m</w:t>
            </w:r>
            <w:r>
              <w:rPr>
                <w:rFonts w:hint="eastAsia" w:hAnsi="仿宋" w:eastAsia="仿宋"/>
                <w:bCs/>
                <w:sz w:val="24"/>
                <w:vertAlign w:val="superscript"/>
              </w:rPr>
              <w:t>3</w:t>
            </w:r>
            <w:r>
              <w:rPr>
                <w:rFonts w:hint="eastAsia" w:hAnsi="仿宋" w:eastAsia="仿宋"/>
                <w:bCs/>
                <w:sz w:val="24"/>
              </w:rPr>
              <w:t>的事故应急池，可满足事故废水收集及厂内暂存需求。企业事故应急池要做好防腐、防渗、容积符合要求，配有提升泵、独立电源。</w:t>
            </w:r>
          </w:p>
          <w:p w14:paraId="18707757">
            <w:pPr>
              <w:spacing w:line="500" w:lineRule="exact"/>
              <w:ind w:firstLine="420" w:firstLineChars="175"/>
              <w:rPr>
                <w:rFonts w:hAnsi="仿宋" w:eastAsia="仿宋"/>
                <w:bCs/>
                <w:sz w:val="24"/>
              </w:rPr>
            </w:pPr>
            <w:r>
              <w:rPr>
                <w:rFonts w:hint="eastAsia" w:hAnsi="仿宋" w:eastAsia="仿宋"/>
                <w:bCs/>
                <w:sz w:val="24"/>
              </w:rPr>
              <w:t>全厂排水系统需按照“雨污分流、清污分流”原则设计。正常生产运行时，打开雨水管道阀门，收集的雨水排入附近市政雨水管网；企业一旦发生泄漏、火灾爆炸等事故，立即启动应急预案，关闭雨水排口和污水排口切换阀，同时打开事故应急池切换阀，将泄漏物和消防废水截留在雨水管网、事故应急池中，将污染物控制在厂区内，防止重大事故泄漏物料和污染消防水造成的环境污染。</w:t>
            </w:r>
          </w:p>
          <w:p w14:paraId="6B66E64E">
            <w:pPr>
              <w:spacing w:line="500" w:lineRule="exact"/>
              <w:ind w:firstLine="420" w:firstLineChars="175"/>
              <w:rPr>
                <w:rFonts w:hAnsi="仿宋" w:eastAsia="仿宋"/>
                <w:bCs/>
                <w:sz w:val="24"/>
              </w:rPr>
            </w:pPr>
            <w:r>
              <w:rPr>
                <w:rFonts w:hint="eastAsia" w:hAnsi="仿宋" w:eastAsia="仿宋"/>
                <w:bCs/>
                <w:sz w:val="24"/>
              </w:rPr>
              <w:t>厂内按要求设置1个</w:t>
            </w:r>
            <w:r>
              <w:rPr>
                <w:rFonts w:hAnsi="仿宋" w:eastAsia="仿宋"/>
                <w:bCs/>
                <w:sz w:val="24"/>
              </w:rPr>
              <w:t>3</w:t>
            </w:r>
            <w:r>
              <w:rPr>
                <w:rFonts w:hint="eastAsia" w:hAnsi="仿宋" w:eastAsia="仿宋"/>
                <w:bCs/>
                <w:sz w:val="24"/>
              </w:rPr>
              <w:t>0m</w:t>
            </w:r>
            <w:r>
              <w:rPr>
                <w:rFonts w:hint="eastAsia" w:hAnsi="仿宋" w:eastAsia="仿宋"/>
                <w:bCs/>
                <w:sz w:val="24"/>
                <w:vertAlign w:val="superscript"/>
              </w:rPr>
              <w:t>3</w:t>
            </w:r>
            <w:r>
              <w:rPr>
                <w:rFonts w:hint="eastAsia" w:hAnsi="仿宋" w:eastAsia="仿宋"/>
                <w:bCs/>
                <w:sz w:val="24"/>
              </w:rPr>
              <w:t>的事故应急池，事故应急池容积可满足事故废水的厂内暂存要求。应急事故池保持池内有效容积，且与雨水管道相连，并设置了相应的切断阀门，在发生事故时关闭雨水排放口的截流阀，并采取封堵（在雨水排口、厂界处筑坝封堵）措施防止废水外流，防止伴生和次生的泄漏物料、污水、消防水直接进入厂内污水管网和雨水管网。消防废水等受污染废水可通过厂区雨水管道自流至应急事故池。后委托专业单位托运处置。</w:t>
            </w:r>
          </w:p>
          <w:p w14:paraId="7A8FEA69">
            <w:pPr>
              <w:spacing w:line="500" w:lineRule="exact"/>
              <w:ind w:firstLine="420" w:firstLineChars="175"/>
              <w:rPr>
                <w:rFonts w:hAnsi="仿宋" w:eastAsia="仿宋"/>
                <w:bCs/>
                <w:sz w:val="24"/>
              </w:rPr>
            </w:pPr>
            <w:r>
              <w:rPr>
                <w:rFonts w:hint="eastAsia" w:hAnsi="仿宋" w:eastAsia="仿宋"/>
                <w:bCs/>
                <w:sz w:val="24"/>
              </w:rPr>
              <w:t>厂区消防管道应为环状布置，在生产车间、贮存场所等公用工程设施室内设置符合要求的消火栓。</w:t>
            </w:r>
          </w:p>
          <w:p w14:paraId="608A2D8D">
            <w:pPr>
              <w:spacing w:line="500" w:lineRule="exact"/>
              <w:ind w:firstLine="420" w:firstLineChars="175"/>
              <w:rPr>
                <w:rFonts w:hAnsi="仿宋" w:eastAsia="仿宋"/>
                <w:bCs/>
                <w:sz w:val="24"/>
              </w:rPr>
            </w:pPr>
            <w:r>
              <w:rPr>
                <w:rFonts w:hint="eastAsia" w:hAnsi="仿宋" w:eastAsia="仿宋"/>
                <w:bCs/>
                <w:sz w:val="24"/>
              </w:rPr>
              <w:t>C、三级防控措施</w:t>
            </w:r>
          </w:p>
          <w:p w14:paraId="207C90BB">
            <w:pPr>
              <w:spacing w:line="500" w:lineRule="exact"/>
              <w:ind w:firstLine="420" w:firstLineChars="175"/>
              <w:rPr>
                <w:rFonts w:hAnsi="仿宋" w:eastAsia="仿宋"/>
                <w:bCs/>
                <w:sz w:val="24"/>
              </w:rPr>
            </w:pPr>
            <w:r>
              <w:rPr>
                <w:rFonts w:hint="eastAsia" w:hAnsi="仿宋" w:eastAsia="仿宋"/>
                <w:bCs/>
                <w:sz w:val="24"/>
              </w:rPr>
              <w:t>本项目所在地位于常州市金坛区，事故状况下需及时汇报镇管理部门进行现场指导和支援。</w:t>
            </w:r>
          </w:p>
          <w:p w14:paraId="754C8037">
            <w:pPr>
              <w:spacing w:line="500" w:lineRule="exact"/>
              <w:ind w:firstLine="480" w:firstLineChars="200"/>
              <w:rPr>
                <w:rFonts w:eastAsia="仿宋"/>
                <w:bCs/>
                <w:sz w:val="24"/>
              </w:rPr>
            </w:pPr>
            <w:r>
              <w:rPr>
                <w:rFonts w:hint="eastAsia" w:hAnsi="仿宋" w:eastAsia="仿宋"/>
                <w:bCs/>
                <w:sz w:val="24"/>
              </w:rPr>
              <w:t>企业东侧最近的为连心河，事故条件下，企业配合现场指挥使用吸油砖等设施在连心河预先布设拦油设施。一旦发现污染物泄漏至连心河，则使用沙袋等物资配合现场指挥在连心河进行筑坝拦截，上下游有闸站的及时关闭，及时将事故废水控制住，防止污染物进入园区其他水环境体系内</w:t>
            </w:r>
            <w:r>
              <w:rPr>
                <w:rFonts w:eastAsia="仿宋"/>
                <w:bCs/>
                <w:sz w:val="24"/>
              </w:rPr>
              <w:t>。</w:t>
            </w:r>
          </w:p>
          <w:p w14:paraId="13D7D2FA">
            <w:pPr>
              <w:spacing w:line="500" w:lineRule="exact"/>
              <w:ind w:firstLine="480" w:firstLineChars="200"/>
              <w:rPr>
                <w:rFonts w:eastAsia="仿宋"/>
                <w:bCs/>
                <w:sz w:val="24"/>
              </w:rPr>
            </w:pPr>
            <w:r>
              <w:rPr>
                <w:rFonts w:eastAsia="仿宋"/>
                <w:bCs/>
                <w:sz w:val="24"/>
              </w:rPr>
              <w:t>6、</w:t>
            </w:r>
            <w:r>
              <w:rPr>
                <w:rFonts w:hint="eastAsia" w:eastAsia="仿宋"/>
                <w:bCs/>
                <w:sz w:val="24"/>
              </w:rPr>
              <w:t>与区域风险防控联动措施</w:t>
            </w:r>
          </w:p>
          <w:p w14:paraId="3164A75C">
            <w:pPr>
              <w:spacing w:line="500" w:lineRule="exact"/>
              <w:ind w:firstLine="480" w:firstLineChars="200"/>
              <w:rPr>
                <w:rFonts w:eastAsia="仿宋"/>
                <w:bCs/>
                <w:sz w:val="24"/>
              </w:rPr>
            </w:pPr>
            <w:r>
              <w:rPr>
                <w:rFonts w:hint="eastAsia" w:eastAsia="仿宋"/>
                <w:bCs/>
                <w:sz w:val="24"/>
              </w:rPr>
              <w:t>公司将企业环境应急分为企业级、社会级；分别应对突发环境事件的影响范围。</w:t>
            </w:r>
          </w:p>
          <w:p w14:paraId="1483A019">
            <w:pPr>
              <w:spacing w:line="500" w:lineRule="exact"/>
              <w:ind w:firstLine="480" w:firstLineChars="200"/>
              <w:rPr>
                <w:rFonts w:eastAsia="仿宋"/>
                <w:bCs/>
                <w:sz w:val="24"/>
              </w:rPr>
            </w:pPr>
            <w:r>
              <w:rPr>
                <w:rFonts w:hint="eastAsia" w:eastAsia="仿宋"/>
                <w:bCs/>
                <w:sz w:val="24"/>
              </w:rPr>
              <w:t>如影响范围在厂内部，需调用厂内资源完成应急联动则为企业级，由企业应急总指挥进行指挥。</w:t>
            </w:r>
          </w:p>
          <w:p w14:paraId="343D2943">
            <w:pPr>
              <w:spacing w:line="500" w:lineRule="exact"/>
              <w:ind w:firstLine="480" w:firstLineChars="200"/>
              <w:rPr>
                <w:rFonts w:eastAsia="仿宋"/>
                <w:bCs/>
                <w:sz w:val="24"/>
              </w:rPr>
            </w:pPr>
            <w:r>
              <w:rPr>
                <w:rFonts w:hint="eastAsia" w:eastAsia="仿宋"/>
                <w:bCs/>
                <w:sz w:val="24"/>
              </w:rPr>
              <w:t>当突发环境事件影响范围扩大到厂外，则为社会级，需第一时间上报金坛区金城镇和常州市金坛生态环境局，企业配合进行进一步应急处理，并接受当地政府统一指挥。政府部门介入后，企业内部应急指挥权交给政府部门，企业应积极配合；政府下达要求及相关事项仍由企业应急总指挥、副总指挥负责厂内衔接。</w:t>
            </w:r>
          </w:p>
          <w:p w14:paraId="43F5E7A5">
            <w:pPr>
              <w:spacing w:line="500" w:lineRule="exact"/>
              <w:ind w:firstLine="480" w:firstLineChars="200"/>
              <w:rPr>
                <w:rFonts w:eastAsia="仿宋"/>
                <w:bCs/>
                <w:sz w:val="24"/>
              </w:rPr>
            </w:pPr>
            <w:r>
              <w:rPr>
                <w:rFonts w:hint="eastAsia" w:eastAsia="仿宋"/>
                <w:bCs/>
                <w:sz w:val="24"/>
              </w:rPr>
              <w:t>企业一旦发生风险事故，首先启动企业应急预案，采取自救，同时上报金坛区</w:t>
            </w:r>
            <w:r>
              <w:rPr>
                <w:rFonts w:hint="eastAsia" w:eastAsia="仿宋"/>
                <w:sz w:val="24"/>
              </w:rPr>
              <w:t>金城镇</w:t>
            </w:r>
            <w:r>
              <w:rPr>
                <w:rFonts w:hint="eastAsia" w:eastAsia="仿宋"/>
                <w:bCs/>
                <w:sz w:val="24"/>
              </w:rPr>
              <w:t>及常州市金坛生态环境局。当事故较大，超出企业应急处置能力并达到金坛区</w:t>
            </w:r>
            <w:r>
              <w:rPr>
                <w:rFonts w:hint="eastAsia" w:eastAsia="仿宋"/>
                <w:sz w:val="24"/>
              </w:rPr>
              <w:t>金城镇</w:t>
            </w:r>
            <w:r>
              <w:rPr>
                <w:rFonts w:hint="eastAsia" w:eastAsia="仿宋"/>
                <w:bCs/>
                <w:sz w:val="24"/>
              </w:rPr>
              <w:t>及常州市金坛生态环境局应急响应级别时，启动上一级应急预案，并根据上一级应急预案响应程序上报相关部门，一同完成应急救援工作。</w:t>
            </w:r>
          </w:p>
          <w:p w14:paraId="25C5645F">
            <w:pPr>
              <w:spacing w:line="500" w:lineRule="exact"/>
              <w:ind w:firstLine="480" w:firstLineChars="200"/>
              <w:rPr>
                <w:rFonts w:eastAsia="仿宋"/>
                <w:bCs/>
                <w:sz w:val="24"/>
              </w:rPr>
            </w:pPr>
            <w:r>
              <w:rPr>
                <w:rFonts w:eastAsia="仿宋"/>
                <w:bCs/>
                <w:sz w:val="24"/>
              </w:rPr>
              <w:t>7</w:t>
            </w:r>
            <w:r>
              <w:rPr>
                <w:rFonts w:hint="eastAsia" w:eastAsia="仿宋"/>
                <w:bCs/>
                <w:sz w:val="24"/>
              </w:rPr>
              <w:t>、重点环保设施项目安全辨识要求</w:t>
            </w:r>
          </w:p>
          <w:p w14:paraId="0DC08E8D">
            <w:pPr>
              <w:spacing w:line="500" w:lineRule="exact"/>
              <w:ind w:firstLine="480" w:firstLineChars="200"/>
              <w:rPr>
                <w:rFonts w:eastAsia="仿宋"/>
                <w:bCs/>
                <w:sz w:val="24"/>
              </w:rPr>
            </w:pPr>
            <w:r>
              <w:rPr>
                <w:rFonts w:hint="eastAsia" w:eastAsia="仿宋"/>
                <w:bCs/>
                <w:sz w:val="24"/>
              </w:rPr>
              <w:t>企业应按照《省生态环境厅关于印发重点环保设施项目安全辨识和固体废物鉴定评价工作具体实施方案的通知》（苏环办[2022]111号）、《关于做好生态环境和应急管理部门联动工作的意见》（苏环办[2020]101号）等文件要求，针对本项目涉及的污水处理、废气治理环境治理设施、危废产生及储存情况等开展安全辨识管控，针对性设置环境风险防范设施及环境应急处置卡标志标牌，健全内部污染防治设施稳定运行和管理责任制度，确保环境治理设施安全、稳定、有效运行。</w:t>
            </w:r>
          </w:p>
          <w:p w14:paraId="45F6DB32">
            <w:pPr>
              <w:spacing w:line="500" w:lineRule="exact"/>
              <w:ind w:firstLine="480" w:firstLineChars="200"/>
              <w:rPr>
                <w:rFonts w:eastAsia="仿宋"/>
                <w:bCs/>
                <w:sz w:val="24"/>
              </w:rPr>
            </w:pPr>
            <w:r>
              <w:rPr>
                <w:rFonts w:eastAsia="仿宋"/>
                <w:bCs/>
                <w:sz w:val="24"/>
              </w:rPr>
              <w:t>8、环境风险分析结论</w:t>
            </w:r>
          </w:p>
          <w:p w14:paraId="3604C9D3">
            <w:pPr>
              <w:spacing w:line="500" w:lineRule="exact"/>
              <w:ind w:firstLine="480" w:firstLineChars="200"/>
              <w:rPr>
                <w:rFonts w:eastAsia="仿宋"/>
                <w:bCs/>
                <w:sz w:val="24"/>
              </w:rPr>
            </w:pPr>
            <w:r>
              <w:rPr>
                <w:rFonts w:eastAsia="仿宋"/>
                <w:bCs/>
                <w:sz w:val="24"/>
              </w:rPr>
              <w:t>本项目涉及的危险物质主要为生产过程中产生的危险废物，储存于危废仓库中，一旦在意外情况下发生泄露，对周围环境会产生一定的影响；在加强管理和严格规范操作，做好各项风险防范措施后，本项目的风险事故发生概率较小，风险可防控。</w:t>
            </w:r>
          </w:p>
          <w:p w14:paraId="61291643">
            <w:pPr>
              <w:spacing w:line="500" w:lineRule="exact"/>
              <w:ind w:firstLine="482" w:firstLineChars="200"/>
              <w:rPr>
                <w:rFonts w:eastAsia="仿宋"/>
                <w:b/>
                <w:bCs/>
                <w:sz w:val="24"/>
              </w:rPr>
            </w:pPr>
            <w:r>
              <w:rPr>
                <w:rFonts w:eastAsia="仿宋"/>
                <w:b/>
                <w:bCs/>
                <w:sz w:val="24"/>
              </w:rPr>
              <w:t>（七）污染源监测计划</w:t>
            </w:r>
          </w:p>
          <w:p w14:paraId="51C22F2C">
            <w:pPr>
              <w:spacing w:line="500" w:lineRule="exact"/>
              <w:ind w:firstLine="480" w:firstLineChars="200"/>
              <w:rPr>
                <w:rFonts w:eastAsia="仿宋"/>
                <w:sz w:val="24"/>
              </w:rPr>
            </w:pPr>
            <w:r>
              <w:rPr>
                <w:rFonts w:eastAsia="仿宋"/>
                <w:sz w:val="24"/>
              </w:rPr>
              <w:t>本项目建成后全厂环境监测计划参照《排污许可证申请与核发技术规范 总则》（HJ942-2018）、《排污许可证申请与核发技术规范 汽车制造业》（HJ971-2018）、《排污单位自行监测技术指南 总则》（HJ819- 2017）和《大气污染物无组织排放监测技术导则》（HJ/T55-2017）执行，排污单位应按照规定对污染物排放情况进行监测，因此，除了环保主管部门的监督监测外，公司还应开展常规监测，以了解污染物达标排放情况。营运期的常规监测内容应符合实际生产现状，公司在制定监测计划应充分考虑各类污染物排放情况，监测结果作为上报依据报当地环境保护主管部门，项目废气、废水、噪声自行监测计划见下表。</w:t>
            </w:r>
          </w:p>
          <w:p w14:paraId="0D472156">
            <w:pPr>
              <w:spacing w:line="500" w:lineRule="exact"/>
              <w:jc w:val="center"/>
              <w:rPr>
                <w:rFonts w:eastAsia="仿宋"/>
                <w:b/>
                <w:bCs/>
              </w:rPr>
            </w:pPr>
          </w:p>
          <w:p w14:paraId="1D23EE21">
            <w:pPr>
              <w:spacing w:line="500" w:lineRule="exact"/>
              <w:jc w:val="center"/>
              <w:rPr>
                <w:rFonts w:eastAsia="仿宋"/>
                <w:b/>
                <w:bCs/>
              </w:rPr>
            </w:pPr>
            <w:r>
              <w:rPr>
                <w:rFonts w:eastAsia="仿宋"/>
                <w:b/>
                <w:bCs/>
              </w:rPr>
              <w:t>本项目建成后全厂自行监测计划表</w:t>
            </w:r>
          </w:p>
          <w:tbl>
            <w:tblPr>
              <w:tblStyle w:val="35"/>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3"/>
              <w:gridCol w:w="1324"/>
              <w:gridCol w:w="1418"/>
              <w:gridCol w:w="1132"/>
              <w:gridCol w:w="2936"/>
              <w:gridCol w:w="1132"/>
            </w:tblGrid>
            <w:tr w14:paraId="7DA7B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7" w:type="pct"/>
                  <w:vAlign w:val="center"/>
                </w:tcPr>
                <w:p w14:paraId="3B1E820F">
                  <w:pPr>
                    <w:jc w:val="center"/>
                    <w:rPr>
                      <w:rFonts w:eastAsia="仿宋"/>
                      <w:bCs/>
                      <w:szCs w:val="21"/>
                    </w:rPr>
                  </w:pPr>
                  <w:r>
                    <w:rPr>
                      <w:rFonts w:eastAsia="仿宋"/>
                      <w:bCs/>
                      <w:szCs w:val="21"/>
                    </w:rPr>
                    <w:t>类别</w:t>
                  </w:r>
                </w:p>
              </w:tc>
              <w:tc>
                <w:tcPr>
                  <w:tcW w:w="764" w:type="pct"/>
                  <w:vAlign w:val="center"/>
                </w:tcPr>
                <w:p w14:paraId="5D2FF078">
                  <w:pPr>
                    <w:jc w:val="center"/>
                    <w:rPr>
                      <w:rFonts w:eastAsia="仿宋"/>
                      <w:bCs/>
                      <w:szCs w:val="21"/>
                    </w:rPr>
                  </w:pPr>
                  <w:r>
                    <w:rPr>
                      <w:rFonts w:eastAsia="仿宋"/>
                      <w:bCs/>
                      <w:szCs w:val="21"/>
                    </w:rPr>
                    <w:t>监测点位</w:t>
                  </w:r>
                </w:p>
              </w:tc>
              <w:tc>
                <w:tcPr>
                  <w:tcW w:w="818" w:type="pct"/>
                  <w:vAlign w:val="center"/>
                </w:tcPr>
                <w:p w14:paraId="58A9B221">
                  <w:pPr>
                    <w:jc w:val="center"/>
                    <w:rPr>
                      <w:rFonts w:eastAsia="仿宋"/>
                      <w:bCs/>
                      <w:szCs w:val="21"/>
                    </w:rPr>
                  </w:pPr>
                  <w:r>
                    <w:rPr>
                      <w:rFonts w:eastAsia="仿宋"/>
                      <w:bCs/>
                      <w:szCs w:val="21"/>
                    </w:rPr>
                    <w:t>监测指标</w:t>
                  </w:r>
                </w:p>
              </w:tc>
              <w:tc>
                <w:tcPr>
                  <w:tcW w:w="653" w:type="pct"/>
                  <w:vAlign w:val="center"/>
                </w:tcPr>
                <w:p w14:paraId="63EDD486">
                  <w:pPr>
                    <w:jc w:val="center"/>
                    <w:rPr>
                      <w:rFonts w:eastAsia="仿宋"/>
                      <w:bCs/>
                      <w:szCs w:val="21"/>
                    </w:rPr>
                  </w:pPr>
                  <w:r>
                    <w:rPr>
                      <w:rFonts w:eastAsia="仿宋"/>
                      <w:bCs/>
                      <w:szCs w:val="21"/>
                    </w:rPr>
                    <w:t>监测频次</w:t>
                  </w:r>
                </w:p>
              </w:tc>
              <w:tc>
                <w:tcPr>
                  <w:tcW w:w="1694" w:type="pct"/>
                  <w:vAlign w:val="center"/>
                </w:tcPr>
                <w:p w14:paraId="4E6D6282">
                  <w:pPr>
                    <w:jc w:val="center"/>
                    <w:rPr>
                      <w:rFonts w:eastAsia="仿宋"/>
                      <w:bCs/>
                      <w:szCs w:val="21"/>
                    </w:rPr>
                  </w:pPr>
                  <w:r>
                    <w:rPr>
                      <w:rFonts w:eastAsia="仿宋"/>
                      <w:bCs/>
                      <w:szCs w:val="21"/>
                    </w:rPr>
                    <w:t>执行标准</w:t>
                  </w:r>
                </w:p>
              </w:tc>
              <w:tc>
                <w:tcPr>
                  <w:tcW w:w="653" w:type="pct"/>
                  <w:vAlign w:val="center"/>
                </w:tcPr>
                <w:p w14:paraId="76811EB8">
                  <w:pPr>
                    <w:jc w:val="center"/>
                    <w:rPr>
                      <w:rFonts w:eastAsia="仿宋"/>
                      <w:bCs/>
                      <w:szCs w:val="21"/>
                    </w:rPr>
                  </w:pPr>
                  <w:r>
                    <w:rPr>
                      <w:rFonts w:eastAsia="仿宋"/>
                      <w:szCs w:val="21"/>
                    </w:rPr>
                    <w:t>监测单位</w:t>
                  </w:r>
                </w:p>
              </w:tc>
            </w:tr>
            <w:tr w14:paraId="5E5ED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7" w:type="pct"/>
                  <w:vMerge w:val="restart"/>
                  <w:vAlign w:val="center"/>
                </w:tcPr>
                <w:p w14:paraId="3A5EF5F3">
                  <w:pPr>
                    <w:jc w:val="center"/>
                    <w:rPr>
                      <w:rFonts w:eastAsia="仿宋"/>
                      <w:bCs/>
                      <w:szCs w:val="21"/>
                    </w:rPr>
                  </w:pPr>
                  <w:r>
                    <w:rPr>
                      <w:rFonts w:eastAsia="仿宋"/>
                      <w:bCs/>
                      <w:szCs w:val="21"/>
                    </w:rPr>
                    <w:t>废气</w:t>
                  </w:r>
                </w:p>
              </w:tc>
              <w:tc>
                <w:tcPr>
                  <w:tcW w:w="764" w:type="pct"/>
                  <w:vAlign w:val="center"/>
                </w:tcPr>
                <w:p w14:paraId="15960598">
                  <w:pPr>
                    <w:jc w:val="center"/>
                    <w:rPr>
                      <w:rFonts w:eastAsia="仿宋"/>
                      <w:szCs w:val="22"/>
                    </w:rPr>
                  </w:pPr>
                  <w:r>
                    <w:rPr>
                      <w:rFonts w:eastAsia="仿宋"/>
                      <w:szCs w:val="22"/>
                    </w:rPr>
                    <w:t>P1</w:t>
                  </w:r>
                  <w:r>
                    <w:rPr>
                      <w:rFonts w:hint="eastAsia" w:eastAsia="仿宋"/>
                      <w:szCs w:val="22"/>
                    </w:rPr>
                    <w:t>排气筒</w:t>
                  </w:r>
                </w:p>
              </w:tc>
              <w:tc>
                <w:tcPr>
                  <w:tcW w:w="818" w:type="pct"/>
                  <w:vAlign w:val="center"/>
                </w:tcPr>
                <w:p w14:paraId="2315D906">
                  <w:pPr>
                    <w:jc w:val="center"/>
                    <w:rPr>
                      <w:rFonts w:eastAsia="仿宋"/>
                      <w:szCs w:val="22"/>
                    </w:rPr>
                  </w:pPr>
                  <w:r>
                    <w:rPr>
                      <w:rFonts w:eastAsia="仿宋"/>
                      <w:szCs w:val="22"/>
                    </w:rPr>
                    <w:t>非甲烷总烃</w:t>
                  </w:r>
                </w:p>
              </w:tc>
              <w:tc>
                <w:tcPr>
                  <w:tcW w:w="653" w:type="pct"/>
                  <w:vAlign w:val="center"/>
                </w:tcPr>
                <w:p w14:paraId="4BEBF592">
                  <w:pPr>
                    <w:jc w:val="center"/>
                    <w:rPr>
                      <w:rFonts w:eastAsia="仿宋"/>
                      <w:szCs w:val="22"/>
                    </w:rPr>
                  </w:pPr>
                  <w:r>
                    <w:rPr>
                      <w:rFonts w:eastAsia="仿宋"/>
                      <w:szCs w:val="22"/>
                    </w:rPr>
                    <w:t>1次/年</w:t>
                  </w:r>
                </w:p>
              </w:tc>
              <w:tc>
                <w:tcPr>
                  <w:tcW w:w="1694" w:type="pct"/>
                  <w:vMerge w:val="restart"/>
                  <w:vAlign w:val="center"/>
                </w:tcPr>
                <w:p w14:paraId="6C2BC7C2">
                  <w:pPr>
                    <w:jc w:val="center"/>
                    <w:rPr>
                      <w:rFonts w:eastAsia="仿宋"/>
                      <w:szCs w:val="22"/>
                    </w:rPr>
                  </w:pPr>
                  <w:r>
                    <w:rPr>
                      <w:rFonts w:eastAsia="仿宋"/>
                      <w:szCs w:val="22"/>
                    </w:rPr>
                    <w:t>《大气污染物综合排放标准》（DB32/4041-2021）表1中大气污染物有组织排放限值</w:t>
                  </w:r>
                </w:p>
              </w:tc>
              <w:tc>
                <w:tcPr>
                  <w:tcW w:w="653" w:type="pct"/>
                  <w:vMerge w:val="restart"/>
                  <w:vAlign w:val="center"/>
                </w:tcPr>
                <w:p w14:paraId="76C2F97F">
                  <w:pPr>
                    <w:jc w:val="center"/>
                    <w:rPr>
                      <w:rFonts w:eastAsia="仿宋"/>
                      <w:szCs w:val="21"/>
                    </w:rPr>
                  </w:pPr>
                  <w:r>
                    <w:rPr>
                      <w:rFonts w:eastAsia="仿宋"/>
                      <w:szCs w:val="21"/>
                    </w:rPr>
                    <w:t>有资质的环境监测机构</w:t>
                  </w:r>
                </w:p>
              </w:tc>
            </w:tr>
            <w:tr w14:paraId="4D54C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7" w:type="pct"/>
                  <w:vMerge w:val="continue"/>
                  <w:vAlign w:val="center"/>
                </w:tcPr>
                <w:p w14:paraId="1123F58D">
                  <w:pPr>
                    <w:jc w:val="center"/>
                    <w:rPr>
                      <w:rFonts w:eastAsia="仿宋"/>
                      <w:bCs/>
                      <w:szCs w:val="21"/>
                    </w:rPr>
                  </w:pPr>
                </w:p>
              </w:tc>
              <w:tc>
                <w:tcPr>
                  <w:tcW w:w="764" w:type="pct"/>
                  <w:vAlign w:val="center"/>
                </w:tcPr>
                <w:p w14:paraId="3EB40EFA">
                  <w:pPr>
                    <w:jc w:val="center"/>
                    <w:rPr>
                      <w:rFonts w:eastAsia="仿宋"/>
                      <w:szCs w:val="22"/>
                    </w:rPr>
                  </w:pPr>
                  <w:r>
                    <w:rPr>
                      <w:rFonts w:eastAsia="仿宋"/>
                      <w:szCs w:val="22"/>
                    </w:rPr>
                    <w:t>P2</w:t>
                  </w:r>
                  <w:r>
                    <w:rPr>
                      <w:rFonts w:hint="eastAsia" w:eastAsia="仿宋"/>
                      <w:szCs w:val="22"/>
                    </w:rPr>
                    <w:t>排气筒</w:t>
                  </w:r>
                </w:p>
              </w:tc>
              <w:tc>
                <w:tcPr>
                  <w:tcW w:w="818" w:type="pct"/>
                  <w:vAlign w:val="center"/>
                </w:tcPr>
                <w:p w14:paraId="60F26F86">
                  <w:pPr>
                    <w:jc w:val="center"/>
                    <w:rPr>
                      <w:rFonts w:eastAsia="仿宋"/>
                      <w:szCs w:val="22"/>
                    </w:rPr>
                  </w:pPr>
                  <w:r>
                    <w:rPr>
                      <w:rFonts w:eastAsia="仿宋"/>
                      <w:szCs w:val="22"/>
                    </w:rPr>
                    <w:t>非甲烷总烃</w:t>
                  </w:r>
                </w:p>
              </w:tc>
              <w:tc>
                <w:tcPr>
                  <w:tcW w:w="653" w:type="pct"/>
                  <w:vAlign w:val="center"/>
                </w:tcPr>
                <w:p w14:paraId="735B7148">
                  <w:pPr>
                    <w:jc w:val="center"/>
                    <w:rPr>
                      <w:rFonts w:eastAsia="仿宋"/>
                      <w:szCs w:val="22"/>
                    </w:rPr>
                  </w:pPr>
                  <w:r>
                    <w:rPr>
                      <w:rFonts w:eastAsia="仿宋"/>
                      <w:szCs w:val="22"/>
                    </w:rPr>
                    <w:t>1次/年</w:t>
                  </w:r>
                </w:p>
              </w:tc>
              <w:tc>
                <w:tcPr>
                  <w:tcW w:w="1694" w:type="pct"/>
                  <w:vMerge w:val="continue"/>
                  <w:vAlign w:val="center"/>
                </w:tcPr>
                <w:p w14:paraId="3C8C4C3F">
                  <w:pPr>
                    <w:jc w:val="center"/>
                    <w:rPr>
                      <w:rFonts w:eastAsia="仿宋"/>
                      <w:szCs w:val="22"/>
                    </w:rPr>
                  </w:pPr>
                </w:p>
              </w:tc>
              <w:tc>
                <w:tcPr>
                  <w:tcW w:w="653" w:type="pct"/>
                  <w:vMerge w:val="continue"/>
                  <w:vAlign w:val="center"/>
                </w:tcPr>
                <w:p w14:paraId="0EB7E130">
                  <w:pPr>
                    <w:jc w:val="center"/>
                    <w:rPr>
                      <w:rFonts w:eastAsia="仿宋"/>
                      <w:szCs w:val="21"/>
                    </w:rPr>
                  </w:pPr>
                </w:p>
              </w:tc>
            </w:tr>
            <w:tr w14:paraId="13943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7" w:type="pct"/>
                  <w:vMerge w:val="continue"/>
                  <w:vAlign w:val="center"/>
                </w:tcPr>
                <w:p w14:paraId="36787396">
                  <w:pPr>
                    <w:jc w:val="center"/>
                    <w:rPr>
                      <w:rFonts w:eastAsia="仿宋"/>
                      <w:bCs/>
                      <w:szCs w:val="21"/>
                    </w:rPr>
                  </w:pPr>
                </w:p>
              </w:tc>
              <w:tc>
                <w:tcPr>
                  <w:tcW w:w="764" w:type="pct"/>
                  <w:vAlign w:val="center"/>
                </w:tcPr>
                <w:p w14:paraId="19409CA6">
                  <w:pPr>
                    <w:jc w:val="center"/>
                    <w:rPr>
                      <w:rFonts w:eastAsia="仿宋"/>
                      <w:szCs w:val="22"/>
                    </w:rPr>
                  </w:pPr>
                  <w:r>
                    <w:rPr>
                      <w:rFonts w:eastAsia="仿宋"/>
                      <w:szCs w:val="22"/>
                    </w:rPr>
                    <w:t>厂界</w:t>
                  </w:r>
                </w:p>
              </w:tc>
              <w:tc>
                <w:tcPr>
                  <w:tcW w:w="818" w:type="pct"/>
                  <w:vAlign w:val="center"/>
                </w:tcPr>
                <w:p w14:paraId="101490A2">
                  <w:pPr>
                    <w:jc w:val="center"/>
                    <w:rPr>
                      <w:rFonts w:eastAsia="仿宋"/>
                      <w:szCs w:val="22"/>
                    </w:rPr>
                  </w:pPr>
                  <w:r>
                    <w:rPr>
                      <w:rFonts w:eastAsia="仿宋"/>
                      <w:szCs w:val="22"/>
                    </w:rPr>
                    <w:t>非甲烷总烃</w:t>
                  </w:r>
                </w:p>
              </w:tc>
              <w:tc>
                <w:tcPr>
                  <w:tcW w:w="653" w:type="pct"/>
                  <w:vAlign w:val="center"/>
                </w:tcPr>
                <w:p w14:paraId="2408AB63">
                  <w:pPr>
                    <w:jc w:val="center"/>
                    <w:rPr>
                      <w:rFonts w:eastAsia="仿宋"/>
                      <w:szCs w:val="22"/>
                    </w:rPr>
                  </w:pPr>
                  <w:r>
                    <w:rPr>
                      <w:rFonts w:eastAsia="仿宋"/>
                      <w:szCs w:val="22"/>
                    </w:rPr>
                    <w:t>1次/年</w:t>
                  </w:r>
                </w:p>
              </w:tc>
              <w:tc>
                <w:tcPr>
                  <w:tcW w:w="1694" w:type="pct"/>
                  <w:vAlign w:val="center"/>
                </w:tcPr>
                <w:p w14:paraId="18AFAC35">
                  <w:pPr>
                    <w:jc w:val="center"/>
                    <w:rPr>
                      <w:rFonts w:eastAsia="仿宋"/>
                      <w:szCs w:val="22"/>
                    </w:rPr>
                  </w:pPr>
                  <w:r>
                    <w:rPr>
                      <w:rFonts w:eastAsia="仿宋"/>
                      <w:szCs w:val="22"/>
                    </w:rPr>
                    <w:t>《大气污染物综合排放标准》（DB32/4041-2021）表3中单位边界大气污染物排放监控浓度限值</w:t>
                  </w:r>
                </w:p>
              </w:tc>
              <w:tc>
                <w:tcPr>
                  <w:tcW w:w="653" w:type="pct"/>
                  <w:vMerge w:val="continue"/>
                  <w:vAlign w:val="center"/>
                </w:tcPr>
                <w:p w14:paraId="47BBAF7C">
                  <w:pPr>
                    <w:jc w:val="center"/>
                    <w:rPr>
                      <w:rFonts w:eastAsia="仿宋"/>
                      <w:szCs w:val="21"/>
                    </w:rPr>
                  </w:pPr>
                </w:p>
              </w:tc>
            </w:tr>
            <w:tr w14:paraId="1FCD6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7" w:type="pct"/>
                  <w:vMerge w:val="continue"/>
                  <w:vAlign w:val="center"/>
                </w:tcPr>
                <w:p w14:paraId="30F67442">
                  <w:pPr>
                    <w:jc w:val="center"/>
                    <w:rPr>
                      <w:rFonts w:eastAsia="仿宋"/>
                      <w:bCs/>
                      <w:szCs w:val="21"/>
                    </w:rPr>
                  </w:pPr>
                </w:p>
              </w:tc>
              <w:tc>
                <w:tcPr>
                  <w:tcW w:w="764" w:type="pct"/>
                  <w:vAlign w:val="center"/>
                </w:tcPr>
                <w:p w14:paraId="2DFDADBE">
                  <w:pPr>
                    <w:jc w:val="center"/>
                    <w:rPr>
                      <w:rFonts w:eastAsia="仿宋"/>
                      <w:szCs w:val="22"/>
                    </w:rPr>
                  </w:pPr>
                  <w:r>
                    <w:rPr>
                      <w:rFonts w:hint="eastAsia" w:eastAsia="仿宋"/>
                      <w:szCs w:val="22"/>
                    </w:rPr>
                    <w:t>厂区内</w:t>
                  </w:r>
                </w:p>
              </w:tc>
              <w:tc>
                <w:tcPr>
                  <w:tcW w:w="818" w:type="pct"/>
                  <w:vAlign w:val="center"/>
                </w:tcPr>
                <w:p w14:paraId="0F3B732D">
                  <w:pPr>
                    <w:jc w:val="center"/>
                    <w:rPr>
                      <w:rFonts w:eastAsia="仿宋"/>
                      <w:szCs w:val="22"/>
                    </w:rPr>
                  </w:pPr>
                  <w:r>
                    <w:rPr>
                      <w:rFonts w:eastAsia="仿宋"/>
                      <w:szCs w:val="22"/>
                    </w:rPr>
                    <w:t>非甲烷总烃</w:t>
                  </w:r>
                </w:p>
              </w:tc>
              <w:tc>
                <w:tcPr>
                  <w:tcW w:w="653" w:type="pct"/>
                  <w:vAlign w:val="center"/>
                </w:tcPr>
                <w:p w14:paraId="638A8407">
                  <w:pPr>
                    <w:jc w:val="center"/>
                    <w:rPr>
                      <w:rFonts w:eastAsia="仿宋"/>
                      <w:szCs w:val="22"/>
                    </w:rPr>
                  </w:pPr>
                  <w:r>
                    <w:rPr>
                      <w:rFonts w:eastAsia="仿宋"/>
                      <w:szCs w:val="22"/>
                    </w:rPr>
                    <w:t>1次/年</w:t>
                  </w:r>
                </w:p>
              </w:tc>
              <w:tc>
                <w:tcPr>
                  <w:tcW w:w="1694" w:type="pct"/>
                  <w:vAlign w:val="center"/>
                </w:tcPr>
                <w:p w14:paraId="7AB8CF31">
                  <w:pPr>
                    <w:jc w:val="center"/>
                    <w:rPr>
                      <w:rFonts w:eastAsia="仿宋"/>
                      <w:szCs w:val="22"/>
                    </w:rPr>
                  </w:pPr>
                  <w:r>
                    <w:rPr>
                      <w:rFonts w:eastAsia="仿宋"/>
                      <w:szCs w:val="22"/>
                    </w:rPr>
                    <w:t>《大气污染物综合排放标准》（DB32/4041-2021）表2中厂区内VOCs无组织排放限值</w:t>
                  </w:r>
                </w:p>
              </w:tc>
              <w:tc>
                <w:tcPr>
                  <w:tcW w:w="653" w:type="pct"/>
                  <w:vMerge w:val="continue"/>
                  <w:vAlign w:val="center"/>
                </w:tcPr>
                <w:p w14:paraId="3E6E3844">
                  <w:pPr>
                    <w:jc w:val="center"/>
                    <w:rPr>
                      <w:rFonts w:eastAsia="仿宋"/>
                      <w:szCs w:val="21"/>
                    </w:rPr>
                  </w:pPr>
                </w:p>
              </w:tc>
            </w:tr>
            <w:tr w14:paraId="6EC3F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7" w:type="pct"/>
                  <w:vMerge w:val="restart"/>
                  <w:vAlign w:val="center"/>
                </w:tcPr>
                <w:p w14:paraId="7392CB51">
                  <w:pPr>
                    <w:jc w:val="center"/>
                    <w:rPr>
                      <w:rFonts w:eastAsia="仿宋"/>
                      <w:bCs/>
                      <w:szCs w:val="21"/>
                    </w:rPr>
                  </w:pPr>
                  <w:r>
                    <w:rPr>
                      <w:rFonts w:eastAsia="仿宋"/>
                      <w:bCs/>
                      <w:szCs w:val="21"/>
                    </w:rPr>
                    <w:t>废水</w:t>
                  </w:r>
                </w:p>
              </w:tc>
              <w:tc>
                <w:tcPr>
                  <w:tcW w:w="764" w:type="pct"/>
                  <w:vMerge w:val="restart"/>
                  <w:vAlign w:val="center"/>
                </w:tcPr>
                <w:p w14:paraId="7D994C70">
                  <w:pPr>
                    <w:snapToGrid w:val="0"/>
                    <w:jc w:val="center"/>
                    <w:rPr>
                      <w:rFonts w:eastAsia="仿宋"/>
                      <w:bCs/>
                      <w:szCs w:val="21"/>
                    </w:rPr>
                  </w:pPr>
                  <w:r>
                    <w:rPr>
                      <w:rFonts w:eastAsia="仿宋"/>
                      <w:szCs w:val="22"/>
                    </w:rPr>
                    <w:t>污水排口</w:t>
                  </w:r>
                </w:p>
              </w:tc>
              <w:tc>
                <w:tcPr>
                  <w:tcW w:w="818" w:type="pct"/>
                  <w:vAlign w:val="center"/>
                </w:tcPr>
                <w:p w14:paraId="0FE8E319">
                  <w:pPr>
                    <w:jc w:val="center"/>
                    <w:rPr>
                      <w:rFonts w:eastAsia="仿宋"/>
                      <w:bCs/>
                      <w:szCs w:val="21"/>
                    </w:rPr>
                  </w:pPr>
                  <w:r>
                    <w:rPr>
                      <w:rFonts w:eastAsia="仿宋"/>
                      <w:szCs w:val="22"/>
                    </w:rPr>
                    <w:t>COD</w:t>
                  </w:r>
                  <w:r>
                    <w:rPr>
                      <w:rFonts w:hint="eastAsia" w:eastAsia="仿宋"/>
                      <w:szCs w:val="22"/>
                    </w:rPr>
                    <w:t>、</w:t>
                  </w:r>
                  <w:r>
                    <w:rPr>
                      <w:rFonts w:eastAsia="仿宋"/>
                      <w:szCs w:val="21"/>
                    </w:rPr>
                    <w:t>SS</w:t>
                  </w:r>
                </w:p>
              </w:tc>
              <w:tc>
                <w:tcPr>
                  <w:tcW w:w="653" w:type="pct"/>
                  <w:vAlign w:val="center"/>
                </w:tcPr>
                <w:p w14:paraId="09F184CA">
                  <w:pPr>
                    <w:jc w:val="center"/>
                    <w:rPr>
                      <w:rFonts w:eastAsia="仿宋"/>
                      <w:bCs/>
                      <w:szCs w:val="21"/>
                    </w:rPr>
                  </w:pPr>
                  <w:r>
                    <w:rPr>
                      <w:rFonts w:eastAsia="仿宋"/>
                      <w:szCs w:val="22"/>
                    </w:rPr>
                    <w:t>1次/季度</w:t>
                  </w:r>
                </w:p>
              </w:tc>
              <w:tc>
                <w:tcPr>
                  <w:tcW w:w="1694" w:type="pct"/>
                  <w:vAlign w:val="center"/>
                </w:tcPr>
                <w:p w14:paraId="28A1BD28">
                  <w:pPr>
                    <w:jc w:val="center"/>
                    <w:rPr>
                      <w:rFonts w:eastAsia="仿宋"/>
                      <w:szCs w:val="21"/>
                    </w:rPr>
                  </w:pPr>
                  <w:r>
                    <w:rPr>
                      <w:rFonts w:hint="eastAsia" w:eastAsia="仿宋"/>
                      <w:szCs w:val="21"/>
                    </w:rPr>
                    <w:t>金坛双惠污水处理有限公司</w:t>
                  </w:r>
                  <w:r>
                    <w:rPr>
                      <w:rFonts w:eastAsia="仿宋"/>
                      <w:szCs w:val="21"/>
                    </w:rPr>
                    <w:t>接管标准</w:t>
                  </w:r>
                </w:p>
              </w:tc>
              <w:tc>
                <w:tcPr>
                  <w:tcW w:w="653" w:type="pct"/>
                  <w:vMerge w:val="restart"/>
                  <w:vAlign w:val="center"/>
                </w:tcPr>
                <w:p w14:paraId="41724D44">
                  <w:pPr>
                    <w:jc w:val="center"/>
                    <w:rPr>
                      <w:rFonts w:eastAsia="仿宋"/>
                      <w:bCs/>
                      <w:szCs w:val="21"/>
                    </w:rPr>
                  </w:pPr>
                  <w:r>
                    <w:rPr>
                      <w:rFonts w:eastAsia="仿宋"/>
                      <w:szCs w:val="22"/>
                    </w:rPr>
                    <w:t>有资质的环境监测机构</w:t>
                  </w:r>
                </w:p>
              </w:tc>
            </w:tr>
            <w:tr w14:paraId="2ACC6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7" w:type="pct"/>
                  <w:vMerge w:val="continue"/>
                  <w:vAlign w:val="center"/>
                </w:tcPr>
                <w:p w14:paraId="7FB1CA29">
                  <w:pPr>
                    <w:jc w:val="center"/>
                    <w:rPr>
                      <w:rFonts w:eastAsia="仿宋"/>
                      <w:bCs/>
                      <w:szCs w:val="21"/>
                    </w:rPr>
                  </w:pPr>
                </w:p>
              </w:tc>
              <w:tc>
                <w:tcPr>
                  <w:tcW w:w="764" w:type="pct"/>
                  <w:vMerge w:val="continue"/>
                  <w:vAlign w:val="center"/>
                </w:tcPr>
                <w:p w14:paraId="2890CA94">
                  <w:pPr>
                    <w:snapToGrid w:val="0"/>
                    <w:jc w:val="center"/>
                    <w:rPr>
                      <w:rFonts w:eastAsia="仿宋"/>
                      <w:szCs w:val="22"/>
                    </w:rPr>
                  </w:pPr>
                </w:p>
              </w:tc>
              <w:tc>
                <w:tcPr>
                  <w:tcW w:w="818" w:type="pct"/>
                  <w:vAlign w:val="center"/>
                </w:tcPr>
                <w:p w14:paraId="5B40D120">
                  <w:pPr>
                    <w:rPr>
                      <w:rFonts w:eastAsia="仿宋"/>
                      <w:szCs w:val="22"/>
                    </w:rPr>
                  </w:pPr>
                  <w:r>
                    <w:rPr>
                      <w:rFonts w:eastAsia="仿宋"/>
                      <w:szCs w:val="22"/>
                    </w:rPr>
                    <w:t>NH</w:t>
                  </w:r>
                  <w:r>
                    <w:rPr>
                      <w:rFonts w:eastAsia="仿宋"/>
                      <w:szCs w:val="22"/>
                      <w:vertAlign w:val="subscript"/>
                    </w:rPr>
                    <w:t>3</w:t>
                  </w:r>
                  <w:r>
                    <w:rPr>
                      <w:rFonts w:eastAsia="仿宋"/>
                      <w:szCs w:val="22"/>
                    </w:rPr>
                    <w:t>-N</w:t>
                  </w:r>
                  <w:r>
                    <w:rPr>
                      <w:rFonts w:hint="eastAsia" w:eastAsia="仿宋"/>
                      <w:szCs w:val="22"/>
                    </w:rPr>
                    <w:t>、T</w:t>
                  </w:r>
                  <w:r>
                    <w:rPr>
                      <w:rFonts w:eastAsia="仿宋"/>
                      <w:szCs w:val="22"/>
                    </w:rPr>
                    <w:t>N</w:t>
                  </w:r>
                  <w:r>
                    <w:rPr>
                      <w:rFonts w:hint="eastAsia" w:eastAsia="仿宋"/>
                      <w:szCs w:val="22"/>
                    </w:rPr>
                    <w:t>、</w:t>
                  </w:r>
                  <w:r>
                    <w:rPr>
                      <w:rFonts w:eastAsia="仿宋"/>
                      <w:szCs w:val="22"/>
                    </w:rPr>
                    <w:t>TP</w:t>
                  </w:r>
                  <w:r>
                    <w:rPr>
                      <w:rFonts w:hint="eastAsia" w:eastAsia="仿宋"/>
                      <w:szCs w:val="22"/>
                    </w:rPr>
                    <w:t>、动植物油</w:t>
                  </w:r>
                </w:p>
              </w:tc>
              <w:tc>
                <w:tcPr>
                  <w:tcW w:w="653" w:type="pct"/>
                  <w:vAlign w:val="center"/>
                </w:tcPr>
                <w:p w14:paraId="433C3965">
                  <w:pPr>
                    <w:jc w:val="center"/>
                    <w:rPr>
                      <w:rFonts w:eastAsia="仿宋"/>
                      <w:szCs w:val="22"/>
                    </w:rPr>
                  </w:pPr>
                  <w:r>
                    <w:rPr>
                      <w:rFonts w:eastAsia="仿宋"/>
                      <w:szCs w:val="22"/>
                    </w:rPr>
                    <w:t>1次/季度</w:t>
                  </w:r>
                </w:p>
              </w:tc>
              <w:tc>
                <w:tcPr>
                  <w:tcW w:w="1694" w:type="pct"/>
                  <w:vAlign w:val="center"/>
                </w:tcPr>
                <w:p w14:paraId="62D35498">
                  <w:pPr>
                    <w:jc w:val="center"/>
                    <w:rPr>
                      <w:rFonts w:eastAsia="仿宋"/>
                      <w:szCs w:val="21"/>
                    </w:rPr>
                  </w:pPr>
                  <w:r>
                    <w:rPr>
                      <w:rFonts w:hint="eastAsia" w:eastAsia="仿宋"/>
                      <w:szCs w:val="21"/>
                    </w:rPr>
                    <w:t>《污水排入城镇下水道水质标准》（GB/T31962-2015）</w:t>
                  </w:r>
                </w:p>
              </w:tc>
              <w:tc>
                <w:tcPr>
                  <w:tcW w:w="653" w:type="pct"/>
                  <w:vMerge w:val="continue"/>
                  <w:vAlign w:val="center"/>
                </w:tcPr>
                <w:p w14:paraId="601F25A9">
                  <w:pPr>
                    <w:jc w:val="center"/>
                    <w:rPr>
                      <w:rFonts w:eastAsia="仿宋"/>
                      <w:szCs w:val="22"/>
                    </w:rPr>
                  </w:pPr>
                </w:p>
              </w:tc>
            </w:tr>
            <w:tr w14:paraId="7F006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7" w:type="pct"/>
                  <w:vMerge w:val="continue"/>
                  <w:vAlign w:val="center"/>
                </w:tcPr>
                <w:p w14:paraId="21ACEA3B">
                  <w:pPr>
                    <w:jc w:val="center"/>
                    <w:rPr>
                      <w:rFonts w:eastAsia="仿宋"/>
                      <w:bCs/>
                      <w:szCs w:val="21"/>
                    </w:rPr>
                  </w:pPr>
                </w:p>
              </w:tc>
              <w:tc>
                <w:tcPr>
                  <w:tcW w:w="764" w:type="pct"/>
                  <w:vAlign w:val="center"/>
                </w:tcPr>
                <w:p w14:paraId="23B76338">
                  <w:pPr>
                    <w:snapToGrid w:val="0"/>
                    <w:jc w:val="center"/>
                    <w:rPr>
                      <w:rFonts w:eastAsia="仿宋"/>
                      <w:szCs w:val="22"/>
                    </w:rPr>
                  </w:pPr>
                  <w:r>
                    <w:rPr>
                      <w:rFonts w:hint="eastAsia" w:eastAsia="仿宋"/>
                      <w:szCs w:val="22"/>
                    </w:rPr>
                    <w:t>雨水排口</w:t>
                  </w:r>
                </w:p>
              </w:tc>
              <w:tc>
                <w:tcPr>
                  <w:tcW w:w="818" w:type="pct"/>
                  <w:vAlign w:val="center"/>
                </w:tcPr>
                <w:p w14:paraId="536D0C9E">
                  <w:pPr>
                    <w:jc w:val="center"/>
                    <w:rPr>
                      <w:rFonts w:eastAsia="仿宋"/>
                      <w:szCs w:val="22"/>
                    </w:rPr>
                  </w:pPr>
                  <w:r>
                    <w:rPr>
                      <w:rFonts w:eastAsia="仿宋"/>
                      <w:szCs w:val="22"/>
                    </w:rPr>
                    <w:t>COD</w:t>
                  </w:r>
                  <w:r>
                    <w:rPr>
                      <w:rFonts w:hint="eastAsia" w:eastAsia="仿宋"/>
                      <w:szCs w:val="22"/>
                    </w:rPr>
                    <w:t>、S</w:t>
                  </w:r>
                  <w:r>
                    <w:rPr>
                      <w:rFonts w:eastAsia="仿宋"/>
                      <w:szCs w:val="22"/>
                    </w:rPr>
                    <w:t>S</w:t>
                  </w:r>
                </w:p>
              </w:tc>
              <w:tc>
                <w:tcPr>
                  <w:tcW w:w="653" w:type="pct"/>
                  <w:vAlign w:val="center"/>
                </w:tcPr>
                <w:p w14:paraId="71ED2DC4">
                  <w:pPr>
                    <w:jc w:val="center"/>
                    <w:rPr>
                      <w:rFonts w:eastAsia="仿宋"/>
                      <w:szCs w:val="22"/>
                    </w:rPr>
                  </w:pPr>
                  <w:r>
                    <w:rPr>
                      <w:rFonts w:eastAsia="仿宋"/>
                      <w:szCs w:val="22"/>
                    </w:rPr>
                    <w:t>1次/</w:t>
                  </w:r>
                  <w:r>
                    <w:rPr>
                      <w:rFonts w:hint="eastAsia" w:eastAsia="仿宋"/>
                      <w:szCs w:val="22"/>
                    </w:rPr>
                    <w:t>每日</w:t>
                  </w:r>
                </w:p>
              </w:tc>
              <w:tc>
                <w:tcPr>
                  <w:tcW w:w="1694" w:type="pct"/>
                  <w:vAlign w:val="center"/>
                </w:tcPr>
                <w:p w14:paraId="114592ED">
                  <w:pPr>
                    <w:jc w:val="center"/>
                    <w:rPr>
                      <w:rFonts w:eastAsia="仿宋"/>
                      <w:szCs w:val="21"/>
                    </w:rPr>
                  </w:pPr>
                  <w:r>
                    <w:rPr>
                      <w:rFonts w:hint="eastAsia" w:eastAsia="仿宋"/>
                      <w:szCs w:val="22"/>
                    </w:rPr>
                    <w:t>/</w:t>
                  </w:r>
                </w:p>
              </w:tc>
              <w:tc>
                <w:tcPr>
                  <w:tcW w:w="653" w:type="pct"/>
                  <w:vMerge w:val="continue"/>
                  <w:vAlign w:val="center"/>
                </w:tcPr>
                <w:p w14:paraId="3301BC78">
                  <w:pPr>
                    <w:jc w:val="center"/>
                    <w:rPr>
                      <w:rFonts w:eastAsia="仿宋"/>
                      <w:szCs w:val="22"/>
                    </w:rPr>
                  </w:pPr>
                </w:p>
              </w:tc>
            </w:tr>
            <w:tr w14:paraId="796AB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7" w:type="pct"/>
                  <w:vMerge w:val="restart"/>
                  <w:vAlign w:val="center"/>
                </w:tcPr>
                <w:p w14:paraId="5A60FD89">
                  <w:pPr>
                    <w:jc w:val="center"/>
                    <w:rPr>
                      <w:rFonts w:eastAsia="仿宋"/>
                      <w:bCs/>
                      <w:szCs w:val="21"/>
                    </w:rPr>
                  </w:pPr>
                  <w:r>
                    <w:rPr>
                      <w:rFonts w:eastAsia="仿宋"/>
                      <w:bCs/>
                      <w:szCs w:val="21"/>
                    </w:rPr>
                    <w:t>噪声</w:t>
                  </w:r>
                </w:p>
              </w:tc>
              <w:tc>
                <w:tcPr>
                  <w:tcW w:w="764" w:type="pct"/>
                  <w:vAlign w:val="center"/>
                </w:tcPr>
                <w:p w14:paraId="3FB86FAA">
                  <w:pPr>
                    <w:jc w:val="center"/>
                    <w:rPr>
                      <w:rFonts w:eastAsia="仿宋"/>
                      <w:bCs/>
                      <w:szCs w:val="21"/>
                    </w:rPr>
                  </w:pPr>
                  <w:r>
                    <w:rPr>
                      <w:rFonts w:hint="eastAsia" w:eastAsia="仿宋"/>
                      <w:bCs/>
                      <w:szCs w:val="21"/>
                    </w:rPr>
                    <w:t>东</w:t>
                  </w:r>
                  <w:r>
                    <w:rPr>
                      <w:rFonts w:eastAsia="仿宋"/>
                      <w:bCs/>
                      <w:szCs w:val="21"/>
                    </w:rPr>
                    <w:t>厂界</w:t>
                  </w:r>
                </w:p>
              </w:tc>
              <w:tc>
                <w:tcPr>
                  <w:tcW w:w="818" w:type="pct"/>
                  <w:vAlign w:val="center"/>
                </w:tcPr>
                <w:p w14:paraId="06B15B6B">
                  <w:pPr>
                    <w:jc w:val="center"/>
                    <w:rPr>
                      <w:rFonts w:eastAsia="仿宋"/>
                      <w:bCs/>
                      <w:szCs w:val="21"/>
                    </w:rPr>
                  </w:pPr>
                  <w:r>
                    <w:rPr>
                      <w:rFonts w:eastAsia="仿宋"/>
                      <w:bCs/>
                      <w:szCs w:val="21"/>
                    </w:rPr>
                    <w:t>等效连续A声级</w:t>
                  </w:r>
                </w:p>
              </w:tc>
              <w:tc>
                <w:tcPr>
                  <w:tcW w:w="653" w:type="pct"/>
                  <w:vAlign w:val="center"/>
                </w:tcPr>
                <w:p w14:paraId="38CA0141">
                  <w:pPr>
                    <w:jc w:val="center"/>
                    <w:rPr>
                      <w:rFonts w:eastAsia="仿宋"/>
                      <w:bCs/>
                      <w:szCs w:val="21"/>
                    </w:rPr>
                  </w:pPr>
                  <w:r>
                    <w:rPr>
                      <w:rFonts w:eastAsia="仿宋"/>
                      <w:bCs/>
                      <w:szCs w:val="21"/>
                    </w:rPr>
                    <w:t>1次/季度</w:t>
                  </w:r>
                </w:p>
              </w:tc>
              <w:tc>
                <w:tcPr>
                  <w:tcW w:w="1694" w:type="pct"/>
                  <w:vAlign w:val="center"/>
                </w:tcPr>
                <w:p w14:paraId="76FB3E56">
                  <w:pPr>
                    <w:jc w:val="center"/>
                    <w:rPr>
                      <w:rFonts w:eastAsia="仿宋"/>
                      <w:bCs/>
                      <w:szCs w:val="21"/>
                    </w:rPr>
                  </w:pPr>
                  <w:r>
                    <w:rPr>
                      <w:rFonts w:eastAsia="仿宋"/>
                      <w:bCs/>
                      <w:szCs w:val="21"/>
                    </w:rPr>
                    <w:t>《工业企业厂界环境噪声排放标准》（GB12348-2008）中</w:t>
                  </w:r>
                  <w:r>
                    <w:rPr>
                      <w:rFonts w:hint="eastAsia" w:eastAsia="仿宋"/>
                      <w:bCs/>
                      <w:szCs w:val="21"/>
                    </w:rPr>
                    <w:t>2</w:t>
                  </w:r>
                  <w:r>
                    <w:rPr>
                      <w:rFonts w:eastAsia="仿宋"/>
                      <w:bCs/>
                      <w:szCs w:val="21"/>
                    </w:rPr>
                    <w:t>类标准</w:t>
                  </w:r>
                </w:p>
              </w:tc>
              <w:tc>
                <w:tcPr>
                  <w:tcW w:w="653" w:type="pct"/>
                  <w:vMerge w:val="restart"/>
                  <w:vAlign w:val="center"/>
                </w:tcPr>
                <w:p w14:paraId="38A15C89">
                  <w:pPr>
                    <w:jc w:val="center"/>
                    <w:rPr>
                      <w:rFonts w:eastAsia="仿宋"/>
                      <w:bCs/>
                      <w:szCs w:val="21"/>
                    </w:rPr>
                  </w:pPr>
                  <w:r>
                    <w:rPr>
                      <w:rFonts w:eastAsia="仿宋"/>
                      <w:bCs/>
                      <w:szCs w:val="21"/>
                    </w:rPr>
                    <w:t>有资质的环境监测机构</w:t>
                  </w:r>
                </w:p>
              </w:tc>
            </w:tr>
            <w:tr w14:paraId="2A462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7" w:type="pct"/>
                  <w:vMerge w:val="continue"/>
                  <w:vAlign w:val="center"/>
                </w:tcPr>
                <w:p w14:paraId="7DD49C42">
                  <w:pPr>
                    <w:jc w:val="center"/>
                    <w:rPr>
                      <w:rFonts w:eastAsia="仿宋"/>
                      <w:bCs/>
                      <w:szCs w:val="21"/>
                    </w:rPr>
                  </w:pPr>
                </w:p>
              </w:tc>
              <w:tc>
                <w:tcPr>
                  <w:tcW w:w="764" w:type="pct"/>
                  <w:vAlign w:val="center"/>
                </w:tcPr>
                <w:p w14:paraId="379FE46A">
                  <w:pPr>
                    <w:jc w:val="center"/>
                    <w:rPr>
                      <w:rFonts w:eastAsia="仿宋"/>
                      <w:bCs/>
                      <w:szCs w:val="21"/>
                    </w:rPr>
                  </w:pPr>
                  <w:r>
                    <w:rPr>
                      <w:rFonts w:hint="eastAsia" w:eastAsia="仿宋"/>
                      <w:bCs/>
                      <w:szCs w:val="21"/>
                    </w:rPr>
                    <w:t>南、西、北</w:t>
                  </w:r>
                  <w:r>
                    <w:rPr>
                      <w:rFonts w:eastAsia="仿宋"/>
                      <w:bCs/>
                      <w:szCs w:val="21"/>
                    </w:rPr>
                    <w:t>厂界</w:t>
                  </w:r>
                </w:p>
              </w:tc>
              <w:tc>
                <w:tcPr>
                  <w:tcW w:w="818" w:type="pct"/>
                  <w:vAlign w:val="center"/>
                </w:tcPr>
                <w:p w14:paraId="02F0F5E9">
                  <w:pPr>
                    <w:jc w:val="center"/>
                    <w:rPr>
                      <w:rFonts w:eastAsia="仿宋"/>
                      <w:bCs/>
                      <w:szCs w:val="21"/>
                    </w:rPr>
                  </w:pPr>
                  <w:r>
                    <w:rPr>
                      <w:rFonts w:eastAsia="仿宋"/>
                      <w:bCs/>
                      <w:szCs w:val="21"/>
                    </w:rPr>
                    <w:t>等效连续A声级</w:t>
                  </w:r>
                </w:p>
              </w:tc>
              <w:tc>
                <w:tcPr>
                  <w:tcW w:w="653" w:type="pct"/>
                  <w:vAlign w:val="center"/>
                </w:tcPr>
                <w:p w14:paraId="7D15D368">
                  <w:pPr>
                    <w:jc w:val="center"/>
                    <w:rPr>
                      <w:rFonts w:eastAsia="仿宋"/>
                      <w:bCs/>
                      <w:szCs w:val="21"/>
                    </w:rPr>
                  </w:pPr>
                  <w:r>
                    <w:rPr>
                      <w:rFonts w:eastAsia="仿宋"/>
                      <w:bCs/>
                      <w:szCs w:val="21"/>
                    </w:rPr>
                    <w:t>1次/季度</w:t>
                  </w:r>
                </w:p>
              </w:tc>
              <w:tc>
                <w:tcPr>
                  <w:tcW w:w="1694" w:type="pct"/>
                  <w:vAlign w:val="center"/>
                </w:tcPr>
                <w:p w14:paraId="3CE2ACEB">
                  <w:pPr>
                    <w:jc w:val="center"/>
                    <w:rPr>
                      <w:rFonts w:eastAsia="仿宋"/>
                      <w:bCs/>
                      <w:szCs w:val="21"/>
                    </w:rPr>
                  </w:pPr>
                  <w:r>
                    <w:rPr>
                      <w:rFonts w:eastAsia="仿宋"/>
                      <w:bCs/>
                      <w:szCs w:val="21"/>
                    </w:rPr>
                    <w:t>《工业企业厂界环境噪声排放标准》（GB12348-2008）中</w:t>
                  </w:r>
                  <w:r>
                    <w:rPr>
                      <w:rFonts w:hint="eastAsia" w:eastAsia="仿宋"/>
                      <w:bCs/>
                      <w:szCs w:val="21"/>
                    </w:rPr>
                    <w:t>4</w:t>
                  </w:r>
                  <w:r>
                    <w:rPr>
                      <w:rFonts w:eastAsia="仿宋"/>
                      <w:bCs/>
                      <w:szCs w:val="21"/>
                    </w:rPr>
                    <w:t>类标准</w:t>
                  </w:r>
                </w:p>
              </w:tc>
              <w:tc>
                <w:tcPr>
                  <w:tcW w:w="653" w:type="pct"/>
                  <w:vMerge w:val="continue"/>
                  <w:vAlign w:val="center"/>
                </w:tcPr>
                <w:p w14:paraId="56540773">
                  <w:pPr>
                    <w:jc w:val="center"/>
                    <w:rPr>
                      <w:rFonts w:eastAsia="仿宋"/>
                      <w:bCs/>
                      <w:szCs w:val="21"/>
                    </w:rPr>
                  </w:pPr>
                </w:p>
              </w:tc>
            </w:tr>
          </w:tbl>
          <w:p w14:paraId="6BEBA307">
            <w:pPr>
              <w:spacing w:line="500" w:lineRule="exact"/>
              <w:ind w:firstLine="482" w:firstLineChars="200"/>
              <w:rPr>
                <w:rFonts w:eastAsia="仿宋"/>
                <w:b/>
                <w:bCs/>
                <w:sz w:val="24"/>
              </w:rPr>
            </w:pPr>
            <w:r>
              <w:rPr>
                <w:rFonts w:eastAsia="仿宋"/>
                <w:b/>
                <w:bCs/>
                <w:sz w:val="24"/>
              </w:rPr>
              <w:t>（八）电磁辐射</w:t>
            </w:r>
          </w:p>
          <w:p w14:paraId="4E655E81">
            <w:pPr>
              <w:spacing w:line="500" w:lineRule="exact"/>
              <w:ind w:firstLine="480" w:firstLineChars="200"/>
              <w:rPr>
                <w:rFonts w:eastAsia="仿宋"/>
                <w:sz w:val="24"/>
              </w:rPr>
            </w:pPr>
            <w:r>
              <w:rPr>
                <w:rFonts w:hint="eastAsia" w:eastAsia="仿宋"/>
                <w:sz w:val="24"/>
              </w:rPr>
              <w:t>本项目不涉及辐射设备，如涉及辐射不在本项目评价范围内，由企业另行履行环评手续</w:t>
            </w:r>
            <w:r>
              <w:rPr>
                <w:rFonts w:eastAsia="仿宋"/>
                <w:sz w:val="24"/>
              </w:rPr>
              <w:t>。</w:t>
            </w:r>
          </w:p>
          <w:p w14:paraId="1D25C6C3">
            <w:pPr>
              <w:spacing w:line="500" w:lineRule="exact"/>
              <w:ind w:firstLine="482" w:firstLineChars="200"/>
              <w:rPr>
                <w:rFonts w:eastAsia="仿宋"/>
                <w:b/>
                <w:bCs/>
                <w:sz w:val="24"/>
              </w:rPr>
            </w:pPr>
            <w:r>
              <w:rPr>
                <w:rFonts w:eastAsia="仿宋"/>
                <w:b/>
                <w:bCs/>
                <w:sz w:val="24"/>
              </w:rPr>
              <w:t>（九）环境管理与信息公开内容</w:t>
            </w:r>
          </w:p>
          <w:p w14:paraId="05926FC0">
            <w:pPr>
              <w:snapToGrid w:val="0"/>
              <w:spacing w:line="500" w:lineRule="exact"/>
              <w:ind w:firstLine="480" w:firstLineChars="200"/>
              <w:rPr>
                <w:rFonts w:eastAsia="仿宋"/>
                <w:sz w:val="24"/>
                <w:szCs w:val="22"/>
              </w:rPr>
            </w:pPr>
            <w:r>
              <w:rPr>
                <w:rFonts w:eastAsia="仿宋"/>
                <w:sz w:val="24"/>
                <w:szCs w:val="22"/>
              </w:rPr>
              <w:t>1、环境管理制度</w:t>
            </w:r>
          </w:p>
          <w:p w14:paraId="104BDAB3">
            <w:pPr>
              <w:spacing w:line="500" w:lineRule="exact"/>
              <w:ind w:firstLine="480" w:firstLineChars="200"/>
              <w:rPr>
                <w:rFonts w:eastAsia="仿宋"/>
                <w:sz w:val="24"/>
              </w:rPr>
            </w:pPr>
            <w:r>
              <w:rPr>
                <w:rFonts w:eastAsia="仿宋"/>
                <w:sz w:val="24"/>
              </w:rPr>
              <w:t>公司在运行过程，应依据当前环境保护管理要求，分别制定公司内部的环境管理制度：</w:t>
            </w:r>
          </w:p>
          <w:p w14:paraId="062B7612">
            <w:pPr>
              <w:spacing w:line="500" w:lineRule="exact"/>
              <w:ind w:firstLine="480" w:firstLineChars="200"/>
              <w:rPr>
                <w:rFonts w:eastAsia="仿宋"/>
                <w:sz w:val="24"/>
              </w:rPr>
            </w:pPr>
            <w:r>
              <w:rPr>
                <w:rFonts w:hint="eastAsia" w:ascii="宋体" w:hAnsi="宋体" w:cs="宋体"/>
                <w:sz w:val="24"/>
              </w:rPr>
              <w:t>①</w:t>
            </w:r>
            <w:r>
              <w:rPr>
                <w:rFonts w:eastAsia="仿宋"/>
                <w:sz w:val="24"/>
              </w:rPr>
              <w:t>环境影响评价制度。公司在新建、改建、</w:t>
            </w:r>
            <w:r>
              <w:rPr>
                <w:rFonts w:hint="eastAsia" w:eastAsia="仿宋"/>
                <w:sz w:val="24"/>
              </w:rPr>
              <w:t>扩建</w:t>
            </w:r>
            <w:r>
              <w:rPr>
                <w:rFonts w:eastAsia="仿宋"/>
                <w:sz w:val="24"/>
              </w:rPr>
              <w:t>相关工程时，应</w:t>
            </w:r>
            <w:bookmarkStart w:id="25" w:name="_Hlk131005391"/>
            <w:r>
              <w:rPr>
                <w:rFonts w:eastAsia="仿宋"/>
                <w:sz w:val="24"/>
              </w:rPr>
              <w:t>按《中华人民共和国环境影响评价法》要求，委托环评单位开展环境影响评价工作。</w:t>
            </w:r>
            <w:bookmarkEnd w:id="25"/>
          </w:p>
          <w:p w14:paraId="335E7028">
            <w:pPr>
              <w:spacing w:line="500" w:lineRule="exact"/>
              <w:ind w:firstLine="480" w:firstLineChars="200"/>
              <w:rPr>
                <w:rFonts w:eastAsia="仿宋"/>
                <w:sz w:val="24"/>
              </w:rPr>
            </w:pPr>
            <w:r>
              <w:rPr>
                <w:rFonts w:hint="eastAsia" w:ascii="宋体" w:hAnsi="宋体" w:cs="宋体"/>
                <w:sz w:val="24"/>
              </w:rPr>
              <w:t>②</w:t>
            </w:r>
            <w:r>
              <w:rPr>
                <w:rFonts w:eastAsia="仿宋"/>
                <w:sz w:val="24"/>
              </w:rPr>
              <w:t>“三同时”制度。建设项目需要配套建设的环境保护设施，必须与主体工程同时设计、同时施工、同时投入使用。建设项目竣工后，建设单位应当按照国务院环境保护行政主管部门规定的标准和程序，对配套建设的环境保护设施进行验收，编制验收报告。除按照国家规定需要保密的情形外，建设单位应当依法向社会公开验收报告。</w:t>
            </w:r>
          </w:p>
          <w:p w14:paraId="160F604C">
            <w:pPr>
              <w:spacing w:line="500" w:lineRule="exact"/>
              <w:ind w:firstLine="480" w:firstLineChars="200"/>
              <w:rPr>
                <w:rFonts w:eastAsia="仿宋"/>
                <w:sz w:val="24"/>
              </w:rPr>
            </w:pPr>
            <w:r>
              <w:rPr>
                <w:rFonts w:hint="eastAsia" w:ascii="宋体" w:hAnsi="宋体" w:cs="宋体"/>
                <w:sz w:val="24"/>
              </w:rPr>
              <w:t>③</w:t>
            </w:r>
            <w:r>
              <w:rPr>
                <w:rFonts w:eastAsia="仿宋"/>
                <w:sz w:val="24"/>
              </w:rPr>
              <w:t>排污许可制度。公司应按照排污许可管理条例要求，在实施时限内，向所在地设区的市级环境保护主管部门申领排污许可证。</w:t>
            </w:r>
          </w:p>
          <w:p w14:paraId="07E5A518">
            <w:pPr>
              <w:spacing w:line="500" w:lineRule="exact"/>
              <w:ind w:firstLine="480" w:firstLineChars="200"/>
              <w:rPr>
                <w:rFonts w:eastAsia="仿宋"/>
                <w:sz w:val="24"/>
              </w:rPr>
            </w:pPr>
            <w:r>
              <w:rPr>
                <w:rFonts w:hint="eastAsia" w:ascii="宋体" w:hAnsi="宋体" w:cs="宋体"/>
                <w:sz w:val="24"/>
              </w:rPr>
              <w:t>④</w:t>
            </w:r>
            <w:r>
              <w:rPr>
                <w:rFonts w:eastAsia="仿宋"/>
                <w:sz w:val="24"/>
              </w:rPr>
              <w:t>环境保护税制度。根据《中华人民共和国环境保护税法》（2018年1月1日实施）：“在中华人民共和国领域和中华人民共和国管辖的其他海域，直接向环境排放应税污染物的企业事业单位和其他生产经营者为环境保护税的纳税人，应当依照本法规定缴纳环境保护税。”企业应按《环境保护税法》要求实施环境保护税制度。</w:t>
            </w:r>
          </w:p>
          <w:p w14:paraId="253C8873">
            <w:pPr>
              <w:spacing w:line="500" w:lineRule="exact"/>
              <w:ind w:firstLine="480" w:firstLineChars="200"/>
              <w:rPr>
                <w:rFonts w:eastAsia="仿宋"/>
                <w:sz w:val="24"/>
              </w:rPr>
            </w:pPr>
            <w:r>
              <w:rPr>
                <w:rFonts w:hint="eastAsia" w:ascii="宋体" w:hAnsi="宋体" w:cs="宋体"/>
                <w:sz w:val="24"/>
              </w:rPr>
              <w:t>⑤</w:t>
            </w:r>
            <w:r>
              <w:rPr>
                <w:rFonts w:eastAsia="仿宋"/>
                <w:sz w:val="24"/>
              </w:rPr>
              <w:t>奖惩制度。公司应设置环境保护奖惩制度，明确相关责任人和职责与权利，并落实《最高人民法院、最高人民检察院关于办理环境污染刑事案件适用法律若干问题的解释》相关要求。</w:t>
            </w:r>
          </w:p>
          <w:p w14:paraId="1A328F8E">
            <w:pPr>
              <w:spacing w:line="500" w:lineRule="exact"/>
              <w:ind w:firstLine="480" w:firstLineChars="200"/>
              <w:rPr>
                <w:rFonts w:eastAsia="仿宋"/>
                <w:sz w:val="24"/>
              </w:rPr>
            </w:pPr>
            <w:r>
              <w:rPr>
                <w:rFonts w:hint="eastAsia" w:ascii="宋体" w:hAnsi="宋体" w:cs="宋体"/>
                <w:sz w:val="24"/>
              </w:rPr>
              <w:t>⑥</w:t>
            </w:r>
            <w:r>
              <w:rPr>
                <w:rFonts w:eastAsia="仿宋"/>
                <w:sz w:val="24"/>
              </w:rPr>
              <w:t>监测制度。按照环评报告、《排污单位自行监测技术指南 总则》（HJ819-2017）、排污许可证要求定期对污染源和环境质量进行监测，排污单位应做好与监测相关的数据记录，按照规定进行保存，并依据相关法规向社会公开监测结果。</w:t>
            </w:r>
          </w:p>
          <w:p w14:paraId="71933B62">
            <w:pPr>
              <w:spacing w:line="500" w:lineRule="exact"/>
              <w:ind w:firstLine="480" w:firstLineChars="200"/>
              <w:rPr>
                <w:rFonts w:eastAsia="仿宋"/>
                <w:sz w:val="24"/>
              </w:rPr>
            </w:pPr>
            <w:r>
              <w:rPr>
                <w:rFonts w:eastAsia="仿宋"/>
                <w:sz w:val="24"/>
              </w:rPr>
              <w:t>2、环境管理机构</w:t>
            </w:r>
          </w:p>
          <w:p w14:paraId="0AF32066">
            <w:pPr>
              <w:spacing w:line="500" w:lineRule="exact"/>
              <w:ind w:firstLine="480" w:firstLineChars="200"/>
              <w:rPr>
                <w:rFonts w:eastAsia="仿宋"/>
                <w:sz w:val="24"/>
              </w:rPr>
            </w:pPr>
            <w:r>
              <w:rPr>
                <w:rFonts w:eastAsia="仿宋"/>
                <w:sz w:val="24"/>
              </w:rPr>
              <w:t>为使本工程项目建设实现全过程“守法合规”，公司应在项目办理前期手续时安排专人办理环保手续，并协调好工程设计与环境保护相关工作，在主体工程建设方案中落实污染防治措施。项目投产后，公司法人代表为公司环境行为的第一负责人，成立以负责生产的副总经理分管环保工作、公司EHS部为环境管理具体职能部门，并负责环保治理设施运行管理。</w:t>
            </w:r>
          </w:p>
          <w:p w14:paraId="56612644">
            <w:pPr>
              <w:spacing w:line="500" w:lineRule="exact"/>
              <w:ind w:firstLine="480" w:firstLineChars="200"/>
              <w:rPr>
                <w:rFonts w:eastAsia="仿宋"/>
                <w:sz w:val="24"/>
              </w:rPr>
            </w:pPr>
            <w:r>
              <w:rPr>
                <w:rFonts w:eastAsia="仿宋"/>
                <w:sz w:val="24"/>
              </w:rPr>
              <w:t>公司环境管理机构主要职能为：执行国家、地方环境保护法律、法规，落实环境保护行政主管部门管理要求并完成相关报表；负责公司环境保护方案的规划和管理，确保环境保护治理设施运行、维护及更新，确保公司各项污染物达标排放和对环境的最小影响。</w:t>
            </w:r>
          </w:p>
          <w:p w14:paraId="75F480FE">
            <w:pPr>
              <w:spacing w:line="500" w:lineRule="exact"/>
              <w:ind w:firstLine="480" w:firstLineChars="200"/>
              <w:rPr>
                <w:rFonts w:eastAsia="仿宋"/>
                <w:sz w:val="24"/>
              </w:rPr>
            </w:pPr>
            <w:r>
              <w:rPr>
                <w:rFonts w:eastAsia="仿宋"/>
                <w:sz w:val="24"/>
              </w:rPr>
              <w:t>3、环境管理内容</w:t>
            </w:r>
          </w:p>
          <w:p w14:paraId="7E1376D0">
            <w:pPr>
              <w:spacing w:line="500" w:lineRule="exact"/>
              <w:ind w:firstLine="480" w:firstLineChars="200"/>
              <w:rPr>
                <w:rFonts w:eastAsia="仿宋"/>
                <w:sz w:val="24"/>
              </w:rPr>
            </w:pPr>
            <w:r>
              <w:rPr>
                <w:rFonts w:hint="eastAsia" w:ascii="宋体" w:hAnsi="宋体" w:cs="宋体"/>
                <w:sz w:val="24"/>
              </w:rPr>
              <w:t>①</w:t>
            </w:r>
            <w:r>
              <w:rPr>
                <w:rFonts w:eastAsia="仿宋"/>
                <w:sz w:val="24"/>
              </w:rPr>
              <w:t>废气、废水处理设施</w:t>
            </w:r>
          </w:p>
          <w:p w14:paraId="33BA4D95">
            <w:pPr>
              <w:spacing w:line="500" w:lineRule="exact"/>
              <w:ind w:firstLine="480" w:firstLineChars="200"/>
              <w:rPr>
                <w:rFonts w:eastAsia="仿宋"/>
                <w:sz w:val="24"/>
              </w:rPr>
            </w:pPr>
            <w:r>
              <w:rPr>
                <w:rFonts w:eastAsia="仿宋"/>
                <w:sz w:val="24"/>
              </w:rPr>
              <w:t>落实专人负责制度，废气、废水处理设施需由专人维护保养并挂牌明示。做好废气、废水设施的日常运行记录，建立健全管理台帐，了解处理设施的动态信息，确保废气、废水处理设施的正常运行。</w:t>
            </w:r>
          </w:p>
          <w:p w14:paraId="1426456D">
            <w:pPr>
              <w:spacing w:line="500" w:lineRule="exact"/>
              <w:ind w:firstLine="480" w:firstLineChars="200"/>
              <w:rPr>
                <w:rFonts w:eastAsia="仿宋"/>
                <w:sz w:val="24"/>
              </w:rPr>
            </w:pPr>
            <w:r>
              <w:rPr>
                <w:rFonts w:hint="eastAsia" w:ascii="宋体" w:hAnsi="宋体" w:cs="宋体"/>
                <w:sz w:val="24"/>
              </w:rPr>
              <w:t>②</w:t>
            </w:r>
            <w:r>
              <w:rPr>
                <w:rFonts w:eastAsia="仿宋"/>
                <w:sz w:val="24"/>
              </w:rPr>
              <w:t>固废规范管理台账</w:t>
            </w:r>
          </w:p>
          <w:p w14:paraId="63DA65BA">
            <w:pPr>
              <w:spacing w:line="500" w:lineRule="exact"/>
              <w:ind w:firstLine="480" w:firstLineChars="200"/>
              <w:rPr>
                <w:rFonts w:eastAsia="仿宋"/>
                <w:sz w:val="24"/>
              </w:rPr>
            </w:pPr>
            <w:r>
              <w:rPr>
                <w:rFonts w:eastAsia="仿宋"/>
                <w:sz w:val="24"/>
              </w:rPr>
              <w:t>公司应通过“江苏省危险废物动态管理信息系统”（江苏省环保厅网站）进行危险废物申报登记，将危险废物的实际产生、贮存、利用、处置等情况纳入生产记录，按照、《排污许可证申请与核发技术规范 总则》（HJ942-2018）建立危险废物管理台账和企业内部产生和收集、贮存、转移等部门危险废物交接制度。</w:t>
            </w:r>
          </w:p>
          <w:p w14:paraId="29B8E194">
            <w:pPr>
              <w:spacing w:line="500" w:lineRule="exact"/>
              <w:ind w:firstLine="480" w:firstLineChars="200"/>
              <w:rPr>
                <w:rFonts w:eastAsia="仿宋"/>
                <w:sz w:val="24"/>
              </w:rPr>
            </w:pPr>
            <w:r>
              <w:rPr>
                <w:rFonts w:hint="eastAsia" w:ascii="宋体" w:hAnsi="宋体" w:cs="宋体"/>
                <w:sz w:val="24"/>
              </w:rPr>
              <w:t>③</w:t>
            </w:r>
            <w:r>
              <w:rPr>
                <w:rFonts w:eastAsia="仿宋"/>
                <w:sz w:val="24"/>
              </w:rPr>
              <w:t>厂区各排放口设置必须符合《江苏省排污口设置及规范化整治管理办法》（苏环管〔1997〕122号）、《关于开展排放口规范化整治工作的通知》（环发〔1999〕24号）等文件要求。</w:t>
            </w:r>
          </w:p>
          <w:p w14:paraId="603E92C7">
            <w:pPr>
              <w:spacing w:line="500" w:lineRule="exact"/>
              <w:ind w:firstLine="480" w:firstLineChars="200"/>
              <w:rPr>
                <w:rFonts w:eastAsia="仿宋"/>
                <w:sz w:val="24"/>
              </w:rPr>
            </w:pPr>
            <w:r>
              <w:rPr>
                <w:rFonts w:hint="eastAsia" w:ascii="宋体" w:hAnsi="宋体" w:cs="宋体"/>
                <w:sz w:val="24"/>
              </w:rPr>
              <w:t>④</w:t>
            </w:r>
            <w:r>
              <w:rPr>
                <w:rFonts w:eastAsia="仿宋"/>
                <w:sz w:val="24"/>
              </w:rPr>
              <w:t>危险废物自控要求</w:t>
            </w:r>
          </w:p>
          <w:p w14:paraId="21325336">
            <w:pPr>
              <w:spacing w:line="500" w:lineRule="exact"/>
              <w:ind w:firstLine="480" w:firstLineChars="200"/>
              <w:rPr>
                <w:rFonts w:eastAsia="仿宋"/>
                <w:sz w:val="24"/>
              </w:rPr>
            </w:pPr>
            <w:r>
              <w:rPr>
                <w:rFonts w:eastAsia="仿宋"/>
                <w:sz w:val="24"/>
              </w:rPr>
              <w:t>按照危险废物进厂要求、处置类别、处置范围及规模回收危险废物，禁止回收负面清单中危险废物。保留进厂检测记录备查。</w:t>
            </w:r>
          </w:p>
          <w:p w14:paraId="65EB4458">
            <w:pPr>
              <w:spacing w:line="500" w:lineRule="exact"/>
              <w:ind w:firstLine="480" w:firstLineChars="200"/>
              <w:rPr>
                <w:rFonts w:eastAsia="仿宋"/>
                <w:sz w:val="24"/>
              </w:rPr>
            </w:pPr>
            <w:r>
              <w:rPr>
                <w:rFonts w:eastAsia="仿宋"/>
                <w:sz w:val="24"/>
              </w:rPr>
              <w:t>4、信息公开</w:t>
            </w:r>
          </w:p>
          <w:p w14:paraId="7EAE13A5">
            <w:pPr>
              <w:spacing w:line="500" w:lineRule="exact"/>
              <w:ind w:firstLine="480" w:firstLineChars="200"/>
              <w:rPr>
                <w:rFonts w:eastAsia="仿宋"/>
                <w:sz w:val="24"/>
              </w:rPr>
            </w:pPr>
            <w:r>
              <w:rPr>
                <w:rFonts w:eastAsia="仿宋"/>
                <w:sz w:val="24"/>
              </w:rPr>
              <w:t>按照《排污许可证申请与核发技术规范 总则》（HJ942-2018）、《排污许可证申请与核发技术规范 汽车制造业》（HJ971-2018）、《排污单位自行监测技术指南 总则》（HJ819-2017）等要求进行信息公开。</w:t>
            </w:r>
          </w:p>
          <w:p w14:paraId="0788B656">
            <w:pPr>
              <w:spacing w:line="500" w:lineRule="exact"/>
              <w:ind w:firstLine="480" w:firstLineChars="200"/>
              <w:rPr>
                <w:rFonts w:eastAsia="仿宋"/>
                <w:sz w:val="24"/>
              </w:rPr>
            </w:pPr>
          </w:p>
          <w:p w14:paraId="7C6F9F26">
            <w:pPr>
              <w:spacing w:line="500" w:lineRule="exact"/>
              <w:ind w:firstLine="480" w:firstLineChars="200"/>
              <w:rPr>
                <w:rFonts w:eastAsia="仿宋"/>
                <w:sz w:val="24"/>
              </w:rPr>
            </w:pPr>
          </w:p>
          <w:p w14:paraId="34E3BF8D">
            <w:pPr>
              <w:spacing w:line="500" w:lineRule="exact"/>
              <w:ind w:firstLine="480" w:firstLineChars="200"/>
              <w:rPr>
                <w:rFonts w:eastAsia="仿宋"/>
                <w:sz w:val="24"/>
              </w:rPr>
            </w:pPr>
          </w:p>
          <w:p w14:paraId="1F685F53">
            <w:pPr>
              <w:spacing w:line="500" w:lineRule="exact"/>
              <w:ind w:firstLine="480" w:firstLineChars="200"/>
              <w:rPr>
                <w:rFonts w:eastAsia="仿宋"/>
                <w:sz w:val="24"/>
              </w:rPr>
            </w:pPr>
          </w:p>
          <w:p w14:paraId="391CC881">
            <w:pPr>
              <w:spacing w:line="500" w:lineRule="exact"/>
              <w:ind w:firstLine="480" w:firstLineChars="200"/>
              <w:rPr>
                <w:rFonts w:eastAsia="仿宋"/>
                <w:sz w:val="24"/>
              </w:rPr>
            </w:pPr>
          </w:p>
          <w:p w14:paraId="7402FEAF">
            <w:pPr>
              <w:spacing w:line="500" w:lineRule="exact"/>
              <w:ind w:firstLine="480" w:firstLineChars="200"/>
              <w:rPr>
                <w:rFonts w:eastAsia="仿宋"/>
                <w:sz w:val="24"/>
              </w:rPr>
            </w:pPr>
          </w:p>
          <w:p w14:paraId="31C228CC">
            <w:pPr>
              <w:spacing w:line="500" w:lineRule="exact"/>
              <w:ind w:firstLine="480" w:firstLineChars="200"/>
              <w:rPr>
                <w:rFonts w:eastAsia="仿宋"/>
                <w:sz w:val="24"/>
              </w:rPr>
            </w:pPr>
          </w:p>
          <w:p w14:paraId="669953DC">
            <w:pPr>
              <w:spacing w:line="500" w:lineRule="exact"/>
              <w:ind w:firstLine="480" w:firstLineChars="200"/>
              <w:rPr>
                <w:rFonts w:eastAsia="仿宋"/>
                <w:sz w:val="24"/>
              </w:rPr>
            </w:pPr>
          </w:p>
          <w:p w14:paraId="5A452B82">
            <w:pPr>
              <w:spacing w:line="500" w:lineRule="exact"/>
              <w:ind w:firstLine="480" w:firstLineChars="200"/>
              <w:rPr>
                <w:rFonts w:eastAsia="仿宋"/>
                <w:sz w:val="24"/>
              </w:rPr>
            </w:pPr>
          </w:p>
          <w:p w14:paraId="7C159717">
            <w:pPr>
              <w:spacing w:line="500" w:lineRule="exact"/>
              <w:ind w:firstLine="480" w:firstLineChars="200"/>
              <w:rPr>
                <w:rFonts w:eastAsia="仿宋"/>
                <w:sz w:val="24"/>
              </w:rPr>
            </w:pPr>
          </w:p>
          <w:p w14:paraId="405AF8FA">
            <w:pPr>
              <w:spacing w:line="500" w:lineRule="exact"/>
              <w:ind w:firstLine="480" w:firstLineChars="200"/>
              <w:rPr>
                <w:rFonts w:eastAsia="仿宋"/>
                <w:sz w:val="24"/>
              </w:rPr>
            </w:pPr>
          </w:p>
          <w:p w14:paraId="02768A0B">
            <w:pPr>
              <w:spacing w:line="500" w:lineRule="exact"/>
              <w:ind w:firstLine="480" w:firstLineChars="200"/>
              <w:rPr>
                <w:rFonts w:eastAsia="仿宋"/>
                <w:sz w:val="24"/>
              </w:rPr>
            </w:pPr>
          </w:p>
          <w:p w14:paraId="3C2CE42E">
            <w:pPr>
              <w:spacing w:line="500" w:lineRule="exact"/>
              <w:ind w:firstLine="480" w:firstLineChars="200"/>
              <w:rPr>
                <w:rFonts w:eastAsia="仿宋"/>
                <w:sz w:val="24"/>
              </w:rPr>
            </w:pPr>
          </w:p>
          <w:p w14:paraId="1E0E45A2">
            <w:pPr>
              <w:spacing w:line="500" w:lineRule="exact"/>
              <w:ind w:firstLine="480" w:firstLineChars="200"/>
              <w:rPr>
                <w:rFonts w:eastAsia="仿宋"/>
                <w:sz w:val="24"/>
              </w:rPr>
            </w:pPr>
          </w:p>
          <w:p w14:paraId="11B677D4">
            <w:pPr>
              <w:spacing w:line="500" w:lineRule="exact"/>
              <w:ind w:firstLine="480" w:firstLineChars="200"/>
              <w:rPr>
                <w:rFonts w:eastAsia="仿宋"/>
                <w:sz w:val="24"/>
              </w:rPr>
            </w:pPr>
          </w:p>
          <w:p w14:paraId="52B3164A">
            <w:pPr>
              <w:spacing w:line="500" w:lineRule="exact"/>
              <w:ind w:firstLine="480" w:firstLineChars="200"/>
              <w:rPr>
                <w:rFonts w:eastAsia="仿宋"/>
                <w:sz w:val="24"/>
              </w:rPr>
            </w:pPr>
          </w:p>
          <w:p w14:paraId="1C1424B7">
            <w:pPr>
              <w:spacing w:line="500" w:lineRule="exact"/>
              <w:ind w:firstLine="480" w:firstLineChars="200"/>
              <w:rPr>
                <w:rFonts w:eastAsia="仿宋"/>
                <w:sz w:val="24"/>
              </w:rPr>
            </w:pPr>
          </w:p>
          <w:p w14:paraId="1E1BC6B0">
            <w:pPr>
              <w:spacing w:line="500" w:lineRule="exact"/>
              <w:ind w:firstLine="480" w:firstLineChars="200"/>
              <w:rPr>
                <w:rFonts w:eastAsia="仿宋"/>
                <w:sz w:val="24"/>
              </w:rPr>
            </w:pPr>
          </w:p>
        </w:tc>
      </w:tr>
    </w:tbl>
    <w:p w14:paraId="0BDFF27E">
      <w:pPr>
        <w:pStyle w:val="31"/>
        <w:jc w:val="center"/>
        <w:outlineLvl w:val="0"/>
        <w:rPr>
          <w:rFonts w:ascii="Times New Roman" w:hAnsi="Times New Roman" w:eastAsia="仿宋"/>
          <w:snapToGrid w:val="0"/>
          <w:sz w:val="30"/>
          <w:szCs w:val="30"/>
        </w:rPr>
        <w:sectPr>
          <w:pgSz w:w="11906" w:h="16838"/>
          <w:pgMar w:top="1701" w:right="1531" w:bottom="1701" w:left="1531" w:header="851" w:footer="851" w:gutter="0"/>
          <w:pgNumType w:fmt="numberInDash"/>
          <w:cols w:space="720" w:num="1"/>
          <w:docGrid w:linePitch="312" w:charSpace="0"/>
        </w:sectPr>
      </w:pPr>
    </w:p>
    <w:p w14:paraId="1E69B90B">
      <w:pPr>
        <w:pStyle w:val="31"/>
        <w:jc w:val="center"/>
        <w:outlineLvl w:val="0"/>
        <w:rPr>
          <w:rFonts w:ascii="Times New Roman" w:hAnsi="Times New Roman" w:eastAsia="仿宋"/>
          <w:snapToGrid w:val="0"/>
          <w:sz w:val="30"/>
          <w:szCs w:val="30"/>
        </w:rPr>
      </w:pPr>
      <w:r>
        <w:rPr>
          <w:rFonts w:ascii="Times New Roman" w:hAnsi="Times New Roman" w:eastAsia="仿宋"/>
          <w:snapToGrid w:val="0"/>
          <w:sz w:val="30"/>
          <w:szCs w:val="30"/>
        </w:rPr>
        <w:t>五、</w:t>
      </w:r>
      <w:bookmarkStart w:id="26" w:name="_Hlk54167917"/>
      <w:r>
        <w:rPr>
          <w:rFonts w:ascii="Times New Roman" w:hAnsi="Times New Roman" w:eastAsia="仿宋"/>
          <w:snapToGrid w:val="0"/>
          <w:sz w:val="30"/>
          <w:szCs w:val="30"/>
        </w:rPr>
        <w:t>环境保护措施监督检查清单</w:t>
      </w:r>
      <w:bookmarkEnd w:id="26"/>
    </w:p>
    <w:tbl>
      <w:tblPr>
        <w:tblStyle w:val="35"/>
        <w:tblW w:w="984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593"/>
        <w:gridCol w:w="1517"/>
        <w:gridCol w:w="1105"/>
        <w:gridCol w:w="1386"/>
        <w:gridCol w:w="1925"/>
        <w:gridCol w:w="2316"/>
      </w:tblGrid>
      <w:tr w14:paraId="600CA5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93" w:type="dxa"/>
            <w:tcBorders>
              <w:tl2br w:val="single" w:color="auto" w:sz="4" w:space="0"/>
            </w:tcBorders>
          </w:tcPr>
          <w:p w14:paraId="647FB598">
            <w:pPr>
              <w:adjustRightInd w:val="0"/>
              <w:snapToGrid w:val="0"/>
              <w:ind w:firstLine="840"/>
              <w:rPr>
                <w:rFonts w:eastAsia="仿宋"/>
                <w:szCs w:val="21"/>
              </w:rPr>
            </w:pPr>
            <w:r>
              <w:rPr>
                <w:rFonts w:eastAsia="仿宋"/>
                <w:szCs w:val="21"/>
              </w:rPr>
              <w:t>内容</w:t>
            </w:r>
          </w:p>
          <w:p w14:paraId="1D4381C5">
            <w:pPr>
              <w:adjustRightInd w:val="0"/>
              <w:snapToGrid w:val="0"/>
              <w:rPr>
                <w:rFonts w:eastAsia="仿宋"/>
                <w:szCs w:val="21"/>
              </w:rPr>
            </w:pPr>
            <w:r>
              <w:rPr>
                <w:rFonts w:eastAsia="仿宋"/>
                <w:szCs w:val="21"/>
              </w:rPr>
              <w:t>要素</w:t>
            </w:r>
          </w:p>
        </w:tc>
        <w:tc>
          <w:tcPr>
            <w:tcW w:w="2622" w:type="dxa"/>
            <w:gridSpan w:val="2"/>
            <w:vAlign w:val="center"/>
          </w:tcPr>
          <w:p w14:paraId="15E68F93">
            <w:pPr>
              <w:adjustRightInd w:val="0"/>
              <w:snapToGrid w:val="0"/>
              <w:jc w:val="center"/>
              <w:rPr>
                <w:rFonts w:eastAsia="仿宋"/>
                <w:szCs w:val="21"/>
              </w:rPr>
            </w:pPr>
            <w:r>
              <w:rPr>
                <w:rFonts w:eastAsia="仿宋"/>
                <w:szCs w:val="21"/>
              </w:rPr>
              <w:t>排放口（编号、名称）</w:t>
            </w:r>
          </w:p>
          <w:p w14:paraId="21EF7F7D">
            <w:pPr>
              <w:adjustRightInd w:val="0"/>
              <w:snapToGrid w:val="0"/>
              <w:jc w:val="center"/>
              <w:rPr>
                <w:rFonts w:eastAsia="仿宋"/>
                <w:szCs w:val="21"/>
              </w:rPr>
            </w:pPr>
            <w:r>
              <w:rPr>
                <w:rFonts w:eastAsia="仿宋"/>
                <w:szCs w:val="21"/>
              </w:rPr>
              <w:t>/污染源</w:t>
            </w:r>
          </w:p>
        </w:tc>
        <w:tc>
          <w:tcPr>
            <w:tcW w:w="1386" w:type="dxa"/>
            <w:vAlign w:val="center"/>
          </w:tcPr>
          <w:p w14:paraId="35F16364">
            <w:pPr>
              <w:adjustRightInd w:val="0"/>
              <w:snapToGrid w:val="0"/>
              <w:jc w:val="center"/>
              <w:rPr>
                <w:rFonts w:eastAsia="仿宋"/>
                <w:szCs w:val="21"/>
              </w:rPr>
            </w:pPr>
            <w:r>
              <w:rPr>
                <w:rFonts w:eastAsia="仿宋"/>
                <w:szCs w:val="21"/>
              </w:rPr>
              <w:t>污染物项目</w:t>
            </w:r>
          </w:p>
        </w:tc>
        <w:tc>
          <w:tcPr>
            <w:tcW w:w="1925" w:type="dxa"/>
            <w:vAlign w:val="center"/>
          </w:tcPr>
          <w:p w14:paraId="1BD24440">
            <w:pPr>
              <w:adjustRightInd w:val="0"/>
              <w:snapToGrid w:val="0"/>
              <w:jc w:val="center"/>
              <w:rPr>
                <w:rFonts w:eastAsia="仿宋"/>
                <w:szCs w:val="21"/>
              </w:rPr>
            </w:pPr>
            <w:r>
              <w:rPr>
                <w:rFonts w:eastAsia="仿宋"/>
                <w:szCs w:val="21"/>
              </w:rPr>
              <w:t>环境保护措施</w:t>
            </w:r>
          </w:p>
        </w:tc>
        <w:tc>
          <w:tcPr>
            <w:tcW w:w="2316" w:type="dxa"/>
            <w:vAlign w:val="center"/>
          </w:tcPr>
          <w:p w14:paraId="2901DA31">
            <w:pPr>
              <w:adjustRightInd w:val="0"/>
              <w:snapToGrid w:val="0"/>
              <w:jc w:val="center"/>
              <w:rPr>
                <w:rFonts w:eastAsia="仿宋"/>
                <w:szCs w:val="21"/>
              </w:rPr>
            </w:pPr>
            <w:r>
              <w:rPr>
                <w:rFonts w:eastAsia="仿宋"/>
                <w:szCs w:val="21"/>
              </w:rPr>
              <w:t>执行标准</w:t>
            </w:r>
          </w:p>
        </w:tc>
      </w:tr>
      <w:tr w14:paraId="3D37A8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93" w:type="dxa"/>
            <w:vMerge w:val="restart"/>
            <w:vAlign w:val="center"/>
          </w:tcPr>
          <w:p w14:paraId="724CBBFD">
            <w:pPr>
              <w:adjustRightInd w:val="0"/>
              <w:snapToGrid w:val="0"/>
              <w:jc w:val="center"/>
              <w:rPr>
                <w:rFonts w:eastAsia="仿宋"/>
                <w:szCs w:val="21"/>
              </w:rPr>
            </w:pPr>
            <w:r>
              <w:rPr>
                <w:rFonts w:eastAsia="仿宋"/>
                <w:szCs w:val="21"/>
              </w:rPr>
              <w:t>大气环境</w:t>
            </w:r>
          </w:p>
        </w:tc>
        <w:tc>
          <w:tcPr>
            <w:tcW w:w="1517" w:type="dxa"/>
            <w:vMerge w:val="restart"/>
            <w:vAlign w:val="center"/>
          </w:tcPr>
          <w:p w14:paraId="151BC7B1">
            <w:pPr>
              <w:adjustRightInd w:val="0"/>
              <w:snapToGrid w:val="0"/>
              <w:jc w:val="center"/>
              <w:rPr>
                <w:rFonts w:eastAsia="仿宋"/>
                <w:szCs w:val="21"/>
              </w:rPr>
            </w:pPr>
            <w:r>
              <w:rPr>
                <w:rFonts w:eastAsia="仿宋"/>
                <w:kern w:val="0"/>
                <w:szCs w:val="21"/>
              </w:rPr>
              <w:t>有组织废气</w:t>
            </w:r>
          </w:p>
        </w:tc>
        <w:tc>
          <w:tcPr>
            <w:tcW w:w="1105" w:type="dxa"/>
            <w:vAlign w:val="center"/>
          </w:tcPr>
          <w:p w14:paraId="644E3A12">
            <w:pPr>
              <w:autoSpaceDE w:val="0"/>
              <w:autoSpaceDN w:val="0"/>
              <w:adjustRightInd w:val="0"/>
              <w:jc w:val="center"/>
              <w:rPr>
                <w:rFonts w:eastAsia="仿宋"/>
                <w:kern w:val="0"/>
                <w:szCs w:val="21"/>
              </w:rPr>
            </w:pPr>
            <w:r>
              <w:rPr>
                <w:rFonts w:eastAsia="仿宋"/>
                <w:szCs w:val="21"/>
              </w:rPr>
              <w:t>P1</w:t>
            </w:r>
            <w:r>
              <w:rPr>
                <w:rFonts w:hint="eastAsia" w:eastAsia="仿宋"/>
                <w:szCs w:val="21"/>
              </w:rPr>
              <w:t>排气筒</w:t>
            </w:r>
          </w:p>
        </w:tc>
        <w:tc>
          <w:tcPr>
            <w:tcW w:w="1386" w:type="dxa"/>
            <w:vAlign w:val="center"/>
          </w:tcPr>
          <w:p w14:paraId="753E885E">
            <w:pPr>
              <w:jc w:val="center"/>
              <w:rPr>
                <w:rFonts w:eastAsia="仿宋"/>
                <w:kern w:val="0"/>
                <w:szCs w:val="21"/>
              </w:rPr>
            </w:pPr>
            <w:r>
              <w:rPr>
                <w:rFonts w:eastAsia="仿宋"/>
                <w:kern w:val="0"/>
                <w:szCs w:val="21"/>
              </w:rPr>
              <w:t>非甲烷总烃</w:t>
            </w:r>
          </w:p>
        </w:tc>
        <w:tc>
          <w:tcPr>
            <w:tcW w:w="1925" w:type="dxa"/>
            <w:vAlign w:val="center"/>
          </w:tcPr>
          <w:p w14:paraId="403F5450">
            <w:pPr>
              <w:jc w:val="center"/>
              <w:rPr>
                <w:rFonts w:eastAsia="仿宋"/>
                <w:szCs w:val="21"/>
              </w:rPr>
            </w:pPr>
            <w:r>
              <w:rPr>
                <w:rFonts w:hint="eastAsia" w:eastAsia="仿宋"/>
                <w:szCs w:val="21"/>
              </w:rPr>
              <w:t>密闭负压收集后经“滤筒除尘器+二级活性炭</w:t>
            </w:r>
            <w:r>
              <w:rPr>
                <w:rFonts w:eastAsia="仿宋"/>
                <w:szCs w:val="21"/>
              </w:rPr>
              <w:t>装置</w:t>
            </w:r>
            <w:r>
              <w:rPr>
                <w:rFonts w:hint="eastAsia" w:eastAsia="仿宋"/>
                <w:szCs w:val="21"/>
              </w:rPr>
              <w:t>”</w:t>
            </w:r>
            <w:r>
              <w:rPr>
                <w:rFonts w:eastAsia="仿宋"/>
                <w:szCs w:val="21"/>
              </w:rPr>
              <w:t>处理后通过15米高P1排气筒排放</w:t>
            </w:r>
          </w:p>
        </w:tc>
        <w:tc>
          <w:tcPr>
            <w:tcW w:w="2316" w:type="dxa"/>
            <w:vMerge w:val="restart"/>
            <w:vAlign w:val="center"/>
          </w:tcPr>
          <w:p w14:paraId="76A1AFF2">
            <w:pPr>
              <w:adjustRightInd w:val="0"/>
              <w:snapToGrid w:val="0"/>
              <w:jc w:val="center"/>
              <w:rPr>
                <w:rFonts w:eastAsia="仿宋"/>
                <w:szCs w:val="21"/>
              </w:rPr>
            </w:pPr>
            <w:r>
              <w:rPr>
                <w:rFonts w:eastAsia="仿宋"/>
                <w:szCs w:val="21"/>
              </w:rPr>
              <w:t>《大气污染物综合排放标准》（DB32/4041-2021）</w:t>
            </w:r>
          </w:p>
        </w:tc>
      </w:tr>
      <w:tr w14:paraId="20BD3E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93" w:type="dxa"/>
            <w:vMerge w:val="continue"/>
            <w:vAlign w:val="center"/>
          </w:tcPr>
          <w:p w14:paraId="6461CC3D">
            <w:pPr>
              <w:adjustRightInd w:val="0"/>
              <w:snapToGrid w:val="0"/>
              <w:jc w:val="center"/>
              <w:rPr>
                <w:rFonts w:eastAsia="仿宋"/>
                <w:szCs w:val="21"/>
              </w:rPr>
            </w:pPr>
          </w:p>
        </w:tc>
        <w:tc>
          <w:tcPr>
            <w:tcW w:w="1517" w:type="dxa"/>
            <w:vMerge w:val="continue"/>
            <w:vAlign w:val="center"/>
          </w:tcPr>
          <w:p w14:paraId="66CEBC77">
            <w:pPr>
              <w:adjustRightInd w:val="0"/>
              <w:snapToGrid w:val="0"/>
              <w:jc w:val="center"/>
              <w:rPr>
                <w:rFonts w:eastAsia="仿宋"/>
                <w:kern w:val="0"/>
                <w:szCs w:val="21"/>
              </w:rPr>
            </w:pPr>
          </w:p>
        </w:tc>
        <w:tc>
          <w:tcPr>
            <w:tcW w:w="1105" w:type="dxa"/>
            <w:vAlign w:val="center"/>
          </w:tcPr>
          <w:p w14:paraId="5EB6FFD7">
            <w:pPr>
              <w:autoSpaceDE w:val="0"/>
              <w:autoSpaceDN w:val="0"/>
              <w:adjustRightInd w:val="0"/>
              <w:jc w:val="center"/>
              <w:rPr>
                <w:rFonts w:eastAsia="仿宋"/>
                <w:kern w:val="0"/>
                <w:szCs w:val="21"/>
              </w:rPr>
            </w:pPr>
            <w:r>
              <w:rPr>
                <w:rFonts w:eastAsia="仿宋"/>
                <w:szCs w:val="21"/>
              </w:rPr>
              <w:t>P2</w:t>
            </w:r>
            <w:r>
              <w:rPr>
                <w:rFonts w:hint="eastAsia" w:eastAsia="仿宋"/>
                <w:szCs w:val="21"/>
              </w:rPr>
              <w:t>排气筒</w:t>
            </w:r>
          </w:p>
        </w:tc>
        <w:tc>
          <w:tcPr>
            <w:tcW w:w="1386" w:type="dxa"/>
            <w:vAlign w:val="center"/>
          </w:tcPr>
          <w:p w14:paraId="7412D814">
            <w:pPr>
              <w:jc w:val="center"/>
              <w:rPr>
                <w:rFonts w:eastAsia="仿宋"/>
                <w:kern w:val="0"/>
                <w:szCs w:val="21"/>
              </w:rPr>
            </w:pPr>
            <w:r>
              <w:rPr>
                <w:rFonts w:eastAsia="仿宋"/>
                <w:kern w:val="0"/>
                <w:szCs w:val="21"/>
              </w:rPr>
              <w:t>非甲烷总烃</w:t>
            </w:r>
          </w:p>
        </w:tc>
        <w:tc>
          <w:tcPr>
            <w:tcW w:w="1925" w:type="dxa"/>
            <w:vAlign w:val="center"/>
          </w:tcPr>
          <w:p w14:paraId="3569F25B">
            <w:pPr>
              <w:jc w:val="center"/>
              <w:rPr>
                <w:rFonts w:eastAsia="仿宋"/>
                <w:szCs w:val="21"/>
              </w:rPr>
            </w:pPr>
            <w:r>
              <w:rPr>
                <w:rFonts w:hint="eastAsia" w:eastAsia="仿宋"/>
                <w:szCs w:val="21"/>
              </w:rPr>
              <w:t>密闭负压收集后经“滤筒除尘器+二级活性炭</w:t>
            </w:r>
            <w:r>
              <w:rPr>
                <w:rFonts w:eastAsia="仿宋"/>
                <w:szCs w:val="21"/>
              </w:rPr>
              <w:t>装置</w:t>
            </w:r>
            <w:r>
              <w:rPr>
                <w:rFonts w:hint="eastAsia" w:eastAsia="仿宋"/>
                <w:szCs w:val="21"/>
              </w:rPr>
              <w:t>”</w:t>
            </w:r>
            <w:r>
              <w:rPr>
                <w:rFonts w:eastAsia="仿宋"/>
                <w:szCs w:val="21"/>
              </w:rPr>
              <w:t>处理后通过15米高P2排气筒排放</w:t>
            </w:r>
          </w:p>
        </w:tc>
        <w:tc>
          <w:tcPr>
            <w:tcW w:w="2316" w:type="dxa"/>
            <w:vMerge w:val="continue"/>
            <w:vAlign w:val="center"/>
          </w:tcPr>
          <w:p w14:paraId="6949A849">
            <w:pPr>
              <w:adjustRightInd w:val="0"/>
              <w:snapToGrid w:val="0"/>
              <w:jc w:val="center"/>
              <w:rPr>
                <w:rFonts w:eastAsia="仿宋"/>
                <w:szCs w:val="21"/>
              </w:rPr>
            </w:pPr>
          </w:p>
        </w:tc>
      </w:tr>
      <w:tr w14:paraId="224E72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93" w:type="dxa"/>
            <w:vMerge w:val="restart"/>
            <w:vAlign w:val="center"/>
          </w:tcPr>
          <w:p w14:paraId="75DFE87E">
            <w:pPr>
              <w:adjustRightInd w:val="0"/>
              <w:snapToGrid w:val="0"/>
              <w:jc w:val="center"/>
              <w:rPr>
                <w:rFonts w:eastAsia="仿宋"/>
                <w:szCs w:val="21"/>
              </w:rPr>
            </w:pPr>
            <w:r>
              <w:rPr>
                <w:rFonts w:eastAsia="仿宋"/>
                <w:szCs w:val="21"/>
              </w:rPr>
              <w:t>地表水环境</w:t>
            </w:r>
          </w:p>
        </w:tc>
        <w:tc>
          <w:tcPr>
            <w:tcW w:w="2622" w:type="dxa"/>
            <w:gridSpan w:val="2"/>
            <w:vMerge w:val="restart"/>
            <w:vAlign w:val="center"/>
          </w:tcPr>
          <w:p w14:paraId="15C3E15E">
            <w:pPr>
              <w:jc w:val="center"/>
              <w:rPr>
                <w:rFonts w:eastAsia="仿宋"/>
                <w:szCs w:val="21"/>
              </w:rPr>
            </w:pPr>
            <w:r>
              <w:rPr>
                <w:rFonts w:eastAsia="仿宋"/>
                <w:szCs w:val="21"/>
              </w:rPr>
              <w:t>生活污水</w:t>
            </w:r>
          </w:p>
        </w:tc>
        <w:tc>
          <w:tcPr>
            <w:tcW w:w="1386" w:type="dxa"/>
            <w:vAlign w:val="center"/>
          </w:tcPr>
          <w:p w14:paraId="4F97310A">
            <w:pPr>
              <w:jc w:val="center"/>
              <w:rPr>
                <w:rFonts w:eastAsia="仿宋"/>
                <w:szCs w:val="21"/>
              </w:rPr>
            </w:pPr>
            <w:r>
              <w:rPr>
                <w:rFonts w:eastAsia="仿宋"/>
                <w:szCs w:val="21"/>
              </w:rPr>
              <w:t>水量</w:t>
            </w:r>
          </w:p>
        </w:tc>
        <w:tc>
          <w:tcPr>
            <w:tcW w:w="1925" w:type="dxa"/>
            <w:vMerge w:val="restart"/>
            <w:vAlign w:val="center"/>
          </w:tcPr>
          <w:p w14:paraId="2DA32629">
            <w:pPr>
              <w:adjustRightInd w:val="0"/>
              <w:snapToGrid w:val="0"/>
              <w:jc w:val="center"/>
              <w:rPr>
                <w:rFonts w:eastAsia="仿宋"/>
                <w:szCs w:val="21"/>
              </w:rPr>
            </w:pPr>
            <w:r>
              <w:rPr>
                <w:rFonts w:hint="eastAsia" w:eastAsia="仿宋"/>
                <w:szCs w:val="21"/>
              </w:rPr>
              <w:t>依托原有化粪池处理后托运至金坛双惠污水处理有限公司处理，尾水排入通济南河。</w:t>
            </w:r>
          </w:p>
        </w:tc>
        <w:tc>
          <w:tcPr>
            <w:tcW w:w="2316" w:type="dxa"/>
            <w:vMerge w:val="restart"/>
            <w:vAlign w:val="center"/>
          </w:tcPr>
          <w:p w14:paraId="1A68ACB9">
            <w:pPr>
              <w:jc w:val="center"/>
              <w:rPr>
                <w:rFonts w:eastAsia="仿宋"/>
                <w:szCs w:val="21"/>
              </w:rPr>
            </w:pPr>
            <w:r>
              <w:rPr>
                <w:rFonts w:hint="eastAsia" w:eastAsia="仿宋"/>
                <w:szCs w:val="21"/>
              </w:rPr>
              <w:t>金坛双惠污水处理有限公司</w:t>
            </w:r>
            <w:r>
              <w:rPr>
                <w:rFonts w:eastAsia="仿宋"/>
                <w:szCs w:val="21"/>
              </w:rPr>
              <w:t>接管标准</w:t>
            </w:r>
          </w:p>
        </w:tc>
      </w:tr>
      <w:tr w14:paraId="6E7573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93" w:type="dxa"/>
            <w:vMerge w:val="continue"/>
            <w:vAlign w:val="center"/>
          </w:tcPr>
          <w:p w14:paraId="1F705C69">
            <w:pPr>
              <w:adjustRightInd w:val="0"/>
              <w:snapToGrid w:val="0"/>
              <w:jc w:val="center"/>
              <w:rPr>
                <w:rFonts w:eastAsia="仿宋"/>
                <w:szCs w:val="21"/>
              </w:rPr>
            </w:pPr>
          </w:p>
        </w:tc>
        <w:tc>
          <w:tcPr>
            <w:tcW w:w="2622" w:type="dxa"/>
            <w:gridSpan w:val="2"/>
            <w:vMerge w:val="continue"/>
            <w:vAlign w:val="center"/>
          </w:tcPr>
          <w:p w14:paraId="411D7C73">
            <w:pPr>
              <w:jc w:val="center"/>
              <w:rPr>
                <w:rFonts w:eastAsia="仿宋"/>
                <w:szCs w:val="21"/>
              </w:rPr>
            </w:pPr>
          </w:p>
        </w:tc>
        <w:tc>
          <w:tcPr>
            <w:tcW w:w="1386" w:type="dxa"/>
            <w:vAlign w:val="center"/>
          </w:tcPr>
          <w:p w14:paraId="3EB27737">
            <w:pPr>
              <w:jc w:val="center"/>
              <w:rPr>
                <w:rFonts w:eastAsia="仿宋"/>
                <w:szCs w:val="21"/>
              </w:rPr>
            </w:pPr>
            <w:r>
              <w:rPr>
                <w:rFonts w:eastAsia="仿宋"/>
                <w:szCs w:val="21"/>
              </w:rPr>
              <w:t>COD</w:t>
            </w:r>
          </w:p>
        </w:tc>
        <w:tc>
          <w:tcPr>
            <w:tcW w:w="1925" w:type="dxa"/>
            <w:vMerge w:val="continue"/>
            <w:vAlign w:val="center"/>
          </w:tcPr>
          <w:p w14:paraId="7762A690">
            <w:pPr>
              <w:adjustRightInd w:val="0"/>
              <w:snapToGrid w:val="0"/>
              <w:jc w:val="center"/>
              <w:rPr>
                <w:rFonts w:eastAsia="仿宋"/>
                <w:szCs w:val="21"/>
              </w:rPr>
            </w:pPr>
          </w:p>
        </w:tc>
        <w:tc>
          <w:tcPr>
            <w:tcW w:w="2316" w:type="dxa"/>
            <w:vMerge w:val="continue"/>
            <w:vAlign w:val="center"/>
          </w:tcPr>
          <w:p w14:paraId="56392012">
            <w:pPr>
              <w:jc w:val="center"/>
              <w:rPr>
                <w:rFonts w:eastAsia="仿宋"/>
                <w:szCs w:val="21"/>
              </w:rPr>
            </w:pPr>
          </w:p>
        </w:tc>
      </w:tr>
      <w:tr w14:paraId="42CC9D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93" w:type="dxa"/>
            <w:vMerge w:val="continue"/>
            <w:vAlign w:val="center"/>
          </w:tcPr>
          <w:p w14:paraId="5A6587EB">
            <w:pPr>
              <w:adjustRightInd w:val="0"/>
              <w:snapToGrid w:val="0"/>
              <w:jc w:val="center"/>
              <w:rPr>
                <w:rFonts w:eastAsia="仿宋"/>
                <w:szCs w:val="21"/>
              </w:rPr>
            </w:pPr>
          </w:p>
        </w:tc>
        <w:tc>
          <w:tcPr>
            <w:tcW w:w="2622" w:type="dxa"/>
            <w:gridSpan w:val="2"/>
            <w:vMerge w:val="continue"/>
            <w:vAlign w:val="center"/>
          </w:tcPr>
          <w:p w14:paraId="7DA138B5">
            <w:pPr>
              <w:jc w:val="center"/>
              <w:rPr>
                <w:rFonts w:eastAsia="仿宋"/>
                <w:szCs w:val="21"/>
              </w:rPr>
            </w:pPr>
          </w:p>
        </w:tc>
        <w:tc>
          <w:tcPr>
            <w:tcW w:w="1386" w:type="dxa"/>
            <w:vAlign w:val="center"/>
          </w:tcPr>
          <w:p w14:paraId="1E673BA9">
            <w:pPr>
              <w:jc w:val="center"/>
              <w:rPr>
                <w:rFonts w:eastAsia="仿宋"/>
                <w:szCs w:val="21"/>
              </w:rPr>
            </w:pPr>
            <w:r>
              <w:rPr>
                <w:rFonts w:eastAsia="仿宋"/>
                <w:szCs w:val="21"/>
              </w:rPr>
              <w:t>SS</w:t>
            </w:r>
          </w:p>
        </w:tc>
        <w:tc>
          <w:tcPr>
            <w:tcW w:w="1925" w:type="dxa"/>
            <w:vMerge w:val="continue"/>
            <w:vAlign w:val="center"/>
          </w:tcPr>
          <w:p w14:paraId="1204F885">
            <w:pPr>
              <w:adjustRightInd w:val="0"/>
              <w:snapToGrid w:val="0"/>
              <w:jc w:val="center"/>
              <w:rPr>
                <w:rFonts w:eastAsia="仿宋"/>
                <w:szCs w:val="21"/>
              </w:rPr>
            </w:pPr>
          </w:p>
        </w:tc>
        <w:tc>
          <w:tcPr>
            <w:tcW w:w="2316" w:type="dxa"/>
            <w:vMerge w:val="continue"/>
            <w:vAlign w:val="center"/>
          </w:tcPr>
          <w:p w14:paraId="06108698">
            <w:pPr>
              <w:jc w:val="center"/>
              <w:rPr>
                <w:rFonts w:eastAsia="仿宋"/>
                <w:szCs w:val="21"/>
              </w:rPr>
            </w:pPr>
          </w:p>
        </w:tc>
      </w:tr>
      <w:tr w14:paraId="28EA4E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93" w:type="dxa"/>
            <w:vMerge w:val="continue"/>
            <w:vAlign w:val="center"/>
          </w:tcPr>
          <w:p w14:paraId="659949D9">
            <w:pPr>
              <w:adjustRightInd w:val="0"/>
              <w:snapToGrid w:val="0"/>
              <w:jc w:val="center"/>
              <w:rPr>
                <w:rFonts w:eastAsia="仿宋"/>
                <w:szCs w:val="21"/>
              </w:rPr>
            </w:pPr>
          </w:p>
        </w:tc>
        <w:tc>
          <w:tcPr>
            <w:tcW w:w="2622" w:type="dxa"/>
            <w:gridSpan w:val="2"/>
            <w:vMerge w:val="continue"/>
            <w:vAlign w:val="center"/>
          </w:tcPr>
          <w:p w14:paraId="7DC60E80">
            <w:pPr>
              <w:jc w:val="center"/>
              <w:rPr>
                <w:rFonts w:eastAsia="仿宋"/>
                <w:szCs w:val="21"/>
              </w:rPr>
            </w:pPr>
          </w:p>
        </w:tc>
        <w:tc>
          <w:tcPr>
            <w:tcW w:w="1386" w:type="dxa"/>
            <w:vAlign w:val="center"/>
          </w:tcPr>
          <w:p w14:paraId="023EA86D">
            <w:pPr>
              <w:jc w:val="center"/>
              <w:rPr>
                <w:rFonts w:eastAsia="仿宋"/>
                <w:szCs w:val="21"/>
              </w:rPr>
            </w:pPr>
            <w:r>
              <w:rPr>
                <w:rFonts w:eastAsia="仿宋"/>
                <w:szCs w:val="21"/>
              </w:rPr>
              <w:t>NH</w:t>
            </w:r>
            <w:r>
              <w:rPr>
                <w:rFonts w:eastAsia="仿宋"/>
                <w:szCs w:val="21"/>
                <w:vertAlign w:val="subscript"/>
              </w:rPr>
              <w:t>3</w:t>
            </w:r>
            <w:r>
              <w:rPr>
                <w:rFonts w:eastAsia="仿宋"/>
                <w:szCs w:val="21"/>
              </w:rPr>
              <w:t>-N</w:t>
            </w:r>
          </w:p>
        </w:tc>
        <w:tc>
          <w:tcPr>
            <w:tcW w:w="1925" w:type="dxa"/>
            <w:vMerge w:val="continue"/>
            <w:vAlign w:val="center"/>
          </w:tcPr>
          <w:p w14:paraId="006D9608">
            <w:pPr>
              <w:adjustRightInd w:val="0"/>
              <w:snapToGrid w:val="0"/>
              <w:jc w:val="center"/>
              <w:rPr>
                <w:rFonts w:eastAsia="仿宋"/>
                <w:szCs w:val="21"/>
              </w:rPr>
            </w:pPr>
          </w:p>
        </w:tc>
        <w:tc>
          <w:tcPr>
            <w:tcW w:w="2316" w:type="dxa"/>
            <w:vMerge w:val="continue"/>
            <w:vAlign w:val="center"/>
          </w:tcPr>
          <w:p w14:paraId="5E141097">
            <w:pPr>
              <w:jc w:val="center"/>
              <w:rPr>
                <w:rFonts w:eastAsia="仿宋"/>
                <w:szCs w:val="21"/>
              </w:rPr>
            </w:pPr>
          </w:p>
        </w:tc>
      </w:tr>
      <w:tr w14:paraId="5F2632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93" w:type="dxa"/>
            <w:vMerge w:val="continue"/>
            <w:vAlign w:val="center"/>
          </w:tcPr>
          <w:p w14:paraId="758795D0">
            <w:pPr>
              <w:adjustRightInd w:val="0"/>
              <w:snapToGrid w:val="0"/>
              <w:jc w:val="center"/>
              <w:rPr>
                <w:rFonts w:eastAsia="仿宋"/>
                <w:szCs w:val="21"/>
              </w:rPr>
            </w:pPr>
          </w:p>
        </w:tc>
        <w:tc>
          <w:tcPr>
            <w:tcW w:w="2622" w:type="dxa"/>
            <w:gridSpan w:val="2"/>
            <w:vMerge w:val="continue"/>
            <w:vAlign w:val="center"/>
          </w:tcPr>
          <w:p w14:paraId="2052B982">
            <w:pPr>
              <w:jc w:val="center"/>
              <w:rPr>
                <w:rFonts w:eastAsia="仿宋"/>
                <w:szCs w:val="21"/>
              </w:rPr>
            </w:pPr>
          </w:p>
        </w:tc>
        <w:tc>
          <w:tcPr>
            <w:tcW w:w="1386" w:type="dxa"/>
            <w:vAlign w:val="center"/>
          </w:tcPr>
          <w:p w14:paraId="7683B44D">
            <w:pPr>
              <w:jc w:val="center"/>
              <w:rPr>
                <w:rFonts w:eastAsia="仿宋"/>
                <w:szCs w:val="21"/>
              </w:rPr>
            </w:pPr>
            <w:r>
              <w:rPr>
                <w:rFonts w:eastAsia="仿宋"/>
                <w:szCs w:val="21"/>
              </w:rPr>
              <w:t>TP</w:t>
            </w:r>
          </w:p>
        </w:tc>
        <w:tc>
          <w:tcPr>
            <w:tcW w:w="1925" w:type="dxa"/>
            <w:vMerge w:val="continue"/>
            <w:vAlign w:val="center"/>
          </w:tcPr>
          <w:p w14:paraId="560F6B30">
            <w:pPr>
              <w:adjustRightInd w:val="0"/>
              <w:snapToGrid w:val="0"/>
              <w:jc w:val="center"/>
              <w:rPr>
                <w:rFonts w:eastAsia="仿宋"/>
                <w:szCs w:val="21"/>
              </w:rPr>
            </w:pPr>
          </w:p>
        </w:tc>
        <w:tc>
          <w:tcPr>
            <w:tcW w:w="2316" w:type="dxa"/>
            <w:vMerge w:val="continue"/>
            <w:vAlign w:val="center"/>
          </w:tcPr>
          <w:p w14:paraId="3BA4DBAD">
            <w:pPr>
              <w:jc w:val="center"/>
              <w:rPr>
                <w:rFonts w:eastAsia="仿宋"/>
                <w:szCs w:val="21"/>
              </w:rPr>
            </w:pPr>
          </w:p>
        </w:tc>
      </w:tr>
      <w:tr w14:paraId="21CFBF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93" w:type="dxa"/>
            <w:vMerge w:val="continue"/>
            <w:vAlign w:val="center"/>
          </w:tcPr>
          <w:p w14:paraId="1854B337">
            <w:pPr>
              <w:adjustRightInd w:val="0"/>
              <w:snapToGrid w:val="0"/>
              <w:jc w:val="center"/>
              <w:rPr>
                <w:rFonts w:eastAsia="仿宋"/>
                <w:szCs w:val="21"/>
              </w:rPr>
            </w:pPr>
          </w:p>
        </w:tc>
        <w:tc>
          <w:tcPr>
            <w:tcW w:w="2622" w:type="dxa"/>
            <w:gridSpan w:val="2"/>
            <w:vMerge w:val="continue"/>
            <w:vAlign w:val="center"/>
          </w:tcPr>
          <w:p w14:paraId="4F8F7CD1">
            <w:pPr>
              <w:jc w:val="center"/>
              <w:rPr>
                <w:rFonts w:eastAsia="仿宋"/>
                <w:szCs w:val="21"/>
              </w:rPr>
            </w:pPr>
          </w:p>
        </w:tc>
        <w:tc>
          <w:tcPr>
            <w:tcW w:w="1386" w:type="dxa"/>
            <w:vAlign w:val="center"/>
          </w:tcPr>
          <w:p w14:paraId="46A2420C">
            <w:pPr>
              <w:jc w:val="center"/>
              <w:rPr>
                <w:rFonts w:eastAsia="仿宋"/>
                <w:szCs w:val="21"/>
              </w:rPr>
            </w:pPr>
            <w:r>
              <w:rPr>
                <w:rFonts w:eastAsia="仿宋"/>
                <w:szCs w:val="21"/>
              </w:rPr>
              <w:t>TN</w:t>
            </w:r>
          </w:p>
        </w:tc>
        <w:tc>
          <w:tcPr>
            <w:tcW w:w="1925" w:type="dxa"/>
            <w:vMerge w:val="continue"/>
            <w:vAlign w:val="center"/>
          </w:tcPr>
          <w:p w14:paraId="6C2CB6E6">
            <w:pPr>
              <w:adjustRightInd w:val="0"/>
              <w:snapToGrid w:val="0"/>
              <w:jc w:val="center"/>
              <w:rPr>
                <w:rFonts w:eastAsia="仿宋"/>
                <w:szCs w:val="21"/>
              </w:rPr>
            </w:pPr>
          </w:p>
        </w:tc>
        <w:tc>
          <w:tcPr>
            <w:tcW w:w="2316" w:type="dxa"/>
            <w:vMerge w:val="continue"/>
            <w:vAlign w:val="center"/>
          </w:tcPr>
          <w:p w14:paraId="73E15B3E">
            <w:pPr>
              <w:jc w:val="center"/>
              <w:rPr>
                <w:rFonts w:eastAsia="仿宋"/>
                <w:szCs w:val="21"/>
              </w:rPr>
            </w:pPr>
          </w:p>
        </w:tc>
      </w:tr>
      <w:tr w14:paraId="48A89F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93" w:type="dxa"/>
            <w:vMerge w:val="continue"/>
            <w:vAlign w:val="center"/>
          </w:tcPr>
          <w:p w14:paraId="0A36D6F0">
            <w:pPr>
              <w:adjustRightInd w:val="0"/>
              <w:snapToGrid w:val="0"/>
              <w:jc w:val="center"/>
              <w:rPr>
                <w:rFonts w:eastAsia="仿宋"/>
                <w:szCs w:val="21"/>
              </w:rPr>
            </w:pPr>
          </w:p>
        </w:tc>
        <w:tc>
          <w:tcPr>
            <w:tcW w:w="2622" w:type="dxa"/>
            <w:gridSpan w:val="2"/>
            <w:vMerge w:val="continue"/>
            <w:vAlign w:val="center"/>
          </w:tcPr>
          <w:p w14:paraId="57BFD67D">
            <w:pPr>
              <w:jc w:val="center"/>
              <w:rPr>
                <w:rFonts w:eastAsia="仿宋"/>
                <w:szCs w:val="21"/>
              </w:rPr>
            </w:pPr>
          </w:p>
        </w:tc>
        <w:tc>
          <w:tcPr>
            <w:tcW w:w="1386" w:type="dxa"/>
            <w:vAlign w:val="center"/>
          </w:tcPr>
          <w:p w14:paraId="00D3176A">
            <w:pPr>
              <w:jc w:val="center"/>
              <w:rPr>
                <w:rFonts w:eastAsia="仿宋"/>
                <w:szCs w:val="21"/>
              </w:rPr>
            </w:pPr>
            <w:r>
              <w:rPr>
                <w:rFonts w:hint="eastAsia" w:eastAsia="仿宋"/>
                <w:szCs w:val="21"/>
              </w:rPr>
              <w:t>动植物油</w:t>
            </w:r>
          </w:p>
        </w:tc>
        <w:tc>
          <w:tcPr>
            <w:tcW w:w="1925" w:type="dxa"/>
            <w:vMerge w:val="continue"/>
            <w:vAlign w:val="center"/>
          </w:tcPr>
          <w:p w14:paraId="15D57491">
            <w:pPr>
              <w:adjustRightInd w:val="0"/>
              <w:snapToGrid w:val="0"/>
              <w:jc w:val="center"/>
              <w:rPr>
                <w:rFonts w:eastAsia="仿宋"/>
                <w:szCs w:val="21"/>
              </w:rPr>
            </w:pPr>
          </w:p>
        </w:tc>
        <w:tc>
          <w:tcPr>
            <w:tcW w:w="2316" w:type="dxa"/>
            <w:vMerge w:val="continue"/>
            <w:vAlign w:val="center"/>
          </w:tcPr>
          <w:p w14:paraId="5C92C5A5">
            <w:pPr>
              <w:jc w:val="center"/>
              <w:rPr>
                <w:rFonts w:eastAsia="仿宋"/>
                <w:szCs w:val="21"/>
              </w:rPr>
            </w:pPr>
          </w:p>
        </w:tc>
      </w:tr>
      <w:tr w14:paraId="1D139B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93" w:type="dxa"/>
            <w:vAlign w:val="center"/>
          </w:tcPr>
          <w:p w14:paraId="75AA5EEF">
            <w:pPr>
              <w:adjustRightInd w:val="0"/>
              <w:snapToGrid w:val="0"/>
              <w:jc w:val="center"/>
              <w:rPr>
                <w:rFonts w:eastAsia="仿宋"/>
                <w:szCs w:val="21"/>
              </w:rPr>
            </w:pPr>
            <w:r>
              <w:rPr>
                <w:rFonts w:eastAsia="仿宋"/>
                <w:szCs w:val="21"/>
              </w:rPr>
              <w:t>声环境</w:t>
            </w:r>
          </w:p>
        </w:tc>
        <w:tc>
          <w:tcPr>
            <w:tcW w:w="8249" w:type="dxa"/>
            <w:gridSpan w:val="5"/>
            <w:vAlign w:val="center"/>
          </w:tcPr>
          <w:p w14:paraId="530FE317">
            <w:pPr>
              <w:adjustRightInd w:val="0"/>
              <w:snapToGrid w:val="0"/>
              <w:jc w:val="center"/>
              <w:rPr>
                <w:rFonts w:eastAsia="仿宋"/>
                <w:szCs w:val="21"/>
              </w:rPr>
            </w:pPr>
            <w:r>
              <w:rPr>
                <w:rFonts w:eastAsia="仿宋"/>
                <w:szCs w:val="21"/>
              </w:rPr>
              <w:t>本项目建成后，噪声经过建筑物、距离衰减，</w:t>
            </w:r>
            <w:r>
              <w:rPr>
                <w:rFonts w:hint="eastAsia" w:eastAsia="仿宋"/>
                <w:szCs w:val="21"/>
              </w:rPr>
              <w:t>项目所在地东厂界、东时干村（敏感点N5、N6）噪声执行《工业企业厂界环境噪声排放标准》（GB12348-2008）中的2类标准，项目所在地南厂界、西厂界、北厂界、东时干村（敏感点N7）、西时干村噪声执行《工业企业厂界环境噪声排放标准》（GB12348-2008）中的4类标准</w:t>
            </w:r>
            <w:r>
              <w:rPr>
                <w:rFonts w:eastAsia="仿宋"/>
                <w:szCs w:val="21"/>
              </w:rPr>
              <w:t>。</w:t>
            </w:r>
          </w:p>
        </w:tc>
      </w:tr>
      <w:tr w14:paraId="7A821A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93" w:type="dxa"/>
            <w:vAlign w:val="center"/>
          </w:tcPr>
          <w:p w14:paraId="4252A5A8">
            <w:pPr>
              <w:adjustRightInd w:val="0"/>
              <w:snapToGrid w:val="0"/>
              <w:jc w:val="center"/>
              <w:rPr>
                <w:rFonts w:eastAsia="仿宋"/>
                <w:szCs w:val="21"/>
              </w:rPr>
            </w:pPr>
            <w:r>
              <w:rPr>
                <w:rFonts w:eastAsia="仿宋"/>
                <w:szCs w:val="21"/>
              </w:rPr>
              <w:t>电磁辐射</w:t>
            </w:r>
          </w:p>
        </w:tc>
        <w:tc>
          <w:tcPr>
            <w:tcW w:w="8249" w:type="dxa"/>
            <w:gridSpan w:val="5"/>
            <w:vAlign w:val="center"/>
          </w:tcPr>
          <w:p w14:paraId="7EA0C515">
            <w:pPr>
              <w:adjustRightInd w:val="0"/>
              <w:snapToGrid w:val="0"/>
              <w:jc w:val="center"/>
              <w:rPr>
                <w:rFonts w:eastAsia="仿宋"/>
                <w:szCs w:val="21"/>
              </w:rPr>
            </w:pPr>
            <w:r>
              <w:rPr>
                <w:rFonts w:eastAsia="仿宋"/>
                <w:szCs w:val="21"/>
              </w:rPr>
              <w:t>/</w:t>
            </w:r>
          </w:p>
        </w:tc>
      </w:tr>
      <w:tr w14:paraId="525C7C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93" w:type="dxa"/>
            <w:vAlign w:val="center"/>
          </w:tcPr>
          <w:p w14:paraId="5762E63A">
            <w:pPr>
              <w:adjustRightInd w:val="0"/>
              <w:snapToGrid w:val="0"/>
              <w:jc w:val="center"/>
              <w:rPr>
                <w:rFonts w:eastAsia="仿宋"/>
                <w:szCs w:val="21"/>
              </w:rPr>
            </w:pPr>
            <w:r>
              <w:rPr>
                <w:rFonts w:eastAsia="仿宋"/>
                <w:szCs w:val="21"/>
              </w:rPr>
              <w:t>固体废物</w:t>
            </w:r>
          </w:p>
        </w:tc>
        <w:tc>
          <w:tcPr>
            <w:tcW w:w="8249" w:type="dxa"/>
            <w:gridSpan w:val="5"/>
            <w:vAlign w:val="center"/>
          </w:tcPr>
          <w:p w14:paraId="109CDB3E">
            <w:pPr>
              <w:adjustRightInd w:val="0"/>
              <w:snapToGrid w:val="0"/>
              <w:jc w:val="left"/>
              <w:rPr>
                <w:rFonts w:eastAsia="仿宋"/>
                <w:szCs w:val="21"/>
              </w:rPr>
            </w:pPr>
            <w:r>
              <w:rPr>
                <w:rFonts w:hint="eastAsia" w:ascii="宋体" w:hAnsi="宋体" w:cs="宋体"/>
                <w:szCs w:val="21"/>
              </w:rPr>
              <w:t>①</w:t>
            </w:r>
            <w:r>
              <w:rPr>
                <w:rFonts w:eastAsia="仿宋"/>
                <w:szCs w:val="21"/>
              </w:rPr>
              <w:t>生活垃圾由环卫部门统一收集</w:t>
            </w:r>
            <w:r>
              <w:rPr>
                <w:rFonts w:hint="eastAsia" w:eastAsia="仿宋"/>
                <w:szCs w:val="21"/>
              </w:rPr>
              <w:t>，，废手套抹布混入生活垃圾，由环卫部门清运</w:t>
            </w:r>
            <w:r>
              <w:rPr>
                <w:rFonts w:eastAsia="仿宋"/>
                <w:szCs w:val="21"/>
              </w:rPr>
              <w:t>；</w:t>
            </w:r>
            <w:r>
              <w:rPr>
                <w:rFonts w:hint="eastAsia" w:ascii="宋体" w:hAnsi="宋体" w:cs="宋体"/>
                <w:szCs w:val="21"/>
              </w:rPr>
              <w:t>②</w:t>
            </w:r>
            <w:r>
              <w:rPr>
                <w:rFonts w:hint="eastAsia" w:eastAsia="仿宋"/>
                <w:szCs w:val="21"/>
              </w:rPr>
              <w:t>不合格品、</w:t>
            </w:r>
            <w:r>
              <w:rPr>
                <w:rFonts w:eastAsia="仿宋"/>
                <w:szCs w:val="21"/>
              </w:rPr>
              <w:t>废导线、废包装袋</w:t>
            </w:r>
            <w:r>
              <w:rPr>
                <w:rFonts w:hint="eastAsia" w:eastAsia="仿宋"/>
                <w:szCs w:val="21"/>
              </w:rPr>
              <w:t>、废滤筒除尘器</w:t>
            </w:r>
            <w:r>
              <w:rPr>
                <w:rFonts w:eastAsia="仿宋"/>
                <w:szCs w:val="21"/>
              </w:rPr>
              <w:t>外售综合利用；</w:t>
            </w:r>
            <w:r>
              <w:rPr>
                <w:rFonts w:hint="eastAsia" w:ascii="宋体" w:hAnsi="宋体" w:cs="宋体"/>
                <w:szCs w:val="21"/>
              </w:rPr>
              <w:t>③</w:t>
            </w:r>
            <w:r>
              <w:rPr>
                <w:rFonts w:eastAsia="仿宋"/>
                <w:szCs w:val="21"/>
              </w:rPr>
              <w:t>废包装桶、废活性炭委托有资质单位处置。本项目产生的各类固体废物均能得到无害化处理处置，不外排，对周围环境质量无影响。危废仓库按照《危险废物贮存污染控制标准》（GB18597-2023）要求建设。</w:t>
            </w:r>
          </w:p>
        </w:tc>
      </w:tr>
      <w:tr w14:paraId="7CEFF3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93" w:type="dxa"/>
            <w:vAlign w:val="center"/>
          </w:tcPr>
          <w:p w14:paraId="7ACE372C">
            <w:pPr>
              <w:adjustRightInd w:val="0"/>
              <w:snapToGrid w:val="0"/>
              <w:jc w:val="center"/>
              <w:rPr>
                <w:rFonts w:eastAsia="仿宋"/>
                <w:szCs w:val="21"/>
              </w:rPr>
            </w:pPr>
            <w:r>
              <w:rPr>
                <w:rFonts w:eastAsia="仿宋"/>
                <w:szCs w:val="21"/>
              </w:rPr>
              <w:t>土壤及地下水</w:t>
            </w:r>
          </w:p>
          <w:p w14:paraId="0D6AD65A">
            <w:pPr>
              <w:adjustRightInd w:val="0"/>
              <w:snapToGrid w:val="0"/>
              <w:jc w:val="center"/>
              <w:rPr>
                <w:rFonts w:eastAsia="仿宋"/>
                <w:szCs w:val="21"/>
              </w:rPr>
            </w:pPr>
            <w:r>
              <w:rPr>
                <w:rFonts w:eastAsia="仿宋"/>
                <w:szCs w:val="21"/>
              </w:rPr>
              <w:t>污染防治措施</w:t>
            </w:r>
          </w:p>
        </w:tc>
        <w:tc>
          <w:tcPr>
            <w:tcW w:w="8249" w:type="dxa"/>
            <w:gridSpan w:val="5"/>
            <w:vAlign w:val="center"/>
          </w:tcPr>
          <w:p w14:paraId="04380D05">
            <w:pPr>
              <w:adjustRightInd w:val="0"/>
              <w:snapToGrid w:val="0"/>
              <w:jc w:val="left"/>
              <w:rPr>
                <w:rFonts w:eastAsia="仿宋"/>
                <w:szCs w:val="21"/>
              </w:rPr>
            </w:pPr>
            <w:r>
              <w:rPr>
                <w:rFonts w:eastAsia="仿宋"/>
                <w:szCs w:val="21"/>
              </w:rPr>
              <w:t>车间内有防泄漏措施及应急处理设施，防止污染物的跑、冒、滴、漏，将污染物泄漏的可能性降到最低限度。对于危废贮存间设托板，确保泄漏物料统一收集。建立有效的事故废水收集系统，污水和雨水排放口设置雨水截止阀。尽快将地面上的废水收集进入废水收集系统，减少废水在地面上的停留时间并防止废水进入雨水系统进而污染地下水。</w:t>
            </w:r>
          </w:p>
        </w:tc>
      </w:tr>
      <w:tr w14:paraId="4A4092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93" w:type="dxa"/>
            <w:vAlign w:val="center"/>
          </w:tcPr>
          <w:p w14:paraId="5D0608C9">
            <w:pPr>
              <w:adjustRightInd w:val="0"/>
              <w:snapToGrid w:val="0"/>
              <w:jc w:val="center"/>
              <w:rPr>
                <w:rFonts w:eastAsia="仿宋"/>
                <w:szCs w:val="21"/>
              </w:rPr>
            </w:pPr>
            <w:r>
              <w:rPr>
                <w:rFonts w:eastAsia="仿宋"/>
                <w:szCs w:val="21"/>
              </w:rPr>
              <w:t>生态保护措施</w:t>
            </w:r>
          </w:p>
        </w:tc>
        <w:tc>
          <w:tcPr>
            <w:tcW w:w="8249" w:type="dxa"/>
            <w:gridSpan w:val="5"/>
            <w:vAlign w:val="center"/>
          </w:tcPr>
          <w:p w14:paraId="76863FF9">
            <w:pPr>
              <w:adjustRightInd w:val="0"/>
              <w:snapToGrid w:val="0"/>
              <w:jc w:val="center"/>
              <w:rPr>
                <w:rFonts w:eastAsia="仿宋"/>
                <w:szCs w:val="21"/>
              </w:rPr>
            </w:pPr>
            <w:r>
              <w:rPr>
                <w:rFonts w:eastAsia="仿宋"/>
                <w:szCs w:val="21"/>
              </w:rPr>
              <w:t>本项目用地范围内不含生态保护目标。</w:t>
            </w:r>
          </w:p>
        </w:tc>
      </w:tr>
      <w:tr w14:paraId="31EB0E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93" w:type="dxa"/>
            <w:vAlign w:val="center"/>
          </w:tcPr>
          <w:p w14:paraId="2FFAC882">
            <w:pPr>
              <w:adjustRightInd w:val="0"/>
              <w:snapToGrid w:val="0"/>
              <w:jc w:val="center"/>
              <w:rPr>
                <w:rFonts w:eastAsia="仿宋"/>
                <w:spacing w:val="-8"/>
                <w:szCs w:val="21"/>
              </w:rPr>
            </w:pPr>
            <w:r>
              <w:rPr>
                <w:rFonts w:eastAsia="仿宋"/>
                <w:spacing w:val="-8"/>
                <w:szCs w:val="21"/>
              </w:rPr>
              <w:t>环境风险</w:t>
            </w:r>
          </w:p>
          <w:p w14:paraId="43A43BCA">
            <w:pPr>
              <w:adjustRightInd w:val="0"/>
              <w:snapToGrid w:val="0"/>
              <w:jc w:val="center"/>
              <w:rPr>
                <w:rFonts w:eastAsia="仿宋"/>
                <w:spacing w:val="-8"/>
                <w:szCs w:val="21"/>
              </w:rPr>
            </w:pPr>
            <w:r>
              <w:rPr>
                <w:rFonts w:eastAsia="仿宋"/>
                <w:spacing w:val="-8"/>
                <w:szCs w:val="21"/>
              </w:rPr>
              <w:t>防范措施</w:t>
            </w:r>
          </w:p>
        </w:tc>
        <w:tc>
          <w:tcPr>
            <w:tcW w:w="8249" w:type="dxa"/>
            <w:gridSpan w:val="5"/>
            <w:vAlign w:val="center"/>
          </w:tcPr>
          <w:p w14:paraId="6E9B4C43">
            <w:pPr>
              <w:adjustRightInd w:val="0"/>
              <w:snapToGrid w:val="0"/>
              <w:rPr>
                <w:rFonts w:eastAsia="仿宋"/>
                <w:szCs w:val="21"/>
              </w:rPr>
            </w:pPr>
            <w:r>
              <w:rPr>
                <w:rFonts w:eastAsia="仿宋"/>
                <w:szCs w:val="21"/>
              </w:rPr>
              <w:t>（1）设计中采用的安全防范措施</w:t>
            </w:r>
          </w:p>
          <w:p w14:paraId="3E73B616">
            <w:pPr>
              <w:adjustRightInd w:val="0"/>
              <w:snapToGrid w:val="0"/>
              <w:rPr>
                <w:rFonts w:eastAsia="仿宋"/>
                <w:szCs w:val="21"/>
              </w:rPr>
            </w:pPr>
            <w:r>
              <w:rPr>
                <w:rFonts w:eastAsia="仿宋"/>
                <w:szCs w:val="21"/>
              </w:rPr>
              <w:t>设计中严格执行国家、行业有关劳动安全卫生的法规和标准规范。</w:t>
            </w:r>
          </w:p>
          <w:p w14:paraId="7D522CF7">
            <w:pPr>
              <w:adjustRightInd w:val="0"/>
              <w:snapToGrid w:val="0"/>
              <w:rPr>
                <w:rFonts w:eastAsia="仿宋"/>
                <w:szCs w:val="21"/>
              </w:rPr>
            </w:pPr>
            <w:r>
              <w:rPr>
                <w:rFonts w:hint="eastAsia" w:ascii="宋体" w:hAnsi="宋体" w:cs="宋体"/>
                <w:szCs w:val="21"/>
              </w:rPr>
              <w:t>①</w:t>
            </w:r>
            <w:r>
              <w:rPr>
                <w:rFonts w:eastAsia="仿宋"/>
                <w:szCs w:val="21"/>
              </w:rPr>
              <w:t>完善备用电系统。为了防止因停电而造成事故性排放的发生，必须配套完善备用电系统，采用双电路供电，瞬时切换，以保证对生产的正常运行。</w:t>
            </w:r>
          </w:p>
          <w:p w14:paraId="573582FC">
            <w:pPr>
              <w:adjustRightInd w:val="0"/>
              <w:snapToGrid w:val="0"/>
              <w:rPr>
                <w:rFonts w:eastAsia="仿宋"/>
                <w:szCs w:val="21"/>
              </w:rPr>
            </w:pPr>
            <w:r>
              <w:rPr>
                <w:rFonts w:hint="eastAsia" w:ascii="宋体" w:hAnsi="宋体" w:cs="宋体"/>
                <w:szCs w:val="21"/>
              </w:rPr>
              <w:t>②</w:t>
            </w:r>
            <w:r>
              <w:rPr>
                <w:rFonts w:eastAsia="仿宋"/>
                <w:szCs w:val="21"/>
              </w:rPr>
              <w:t>对主要生产工段的装置采用集散控制系统，设置检测点、报警和联锁系统，提高控制水平，减少因手工操作带来的失误，确保生产安全进行。</w:t>
            </w:r>
          </w:p>
          <w:p w14:paraId="5DF93553">
            <w:pPr>
              <w:adjustRightInd w:val="0"/>
              <w:snapToGrid w:val="0"/>
              <w:rPr>
                <w:rFonts w:eastAsia="仿宋"/>
                <w:szCs w:val="21"/>
              </w:rPr>
            </w:pPr>
            <w:r>
              <w:rPr>
                <w:rFonts w:eastAsia="仿宋"/>
                <w:szCs w:val="21"/>
              </w:rPr>
              <w:t>（2）生产过程中的风险防范措施</w:t>
            </w:r>
          </w:p>
          <w:p w14:paraId="760D5FBB">
            <w:pPr>
              <w:adjustRightInd w:val="0"/>
              <w:snapToGrid w:val="0"/>
              <w:rPr>
                <w:rFonts w:eastAsia="仿宋"/>
                <w:szCs w:val="21"/>
              </w:rPr>
            </w:pPr>
            <w:r>
              <w:rPr>
                <w:rFonts w:hint="eastAsia" w:ascii="宋体" w:hAnsi="宋体" w:cs="宋体"/>
                <w:szCs w:val="21"/>
              </w:rPr>
              <w:t>①</w:t>
            </w:r>
            <w:r>
              <w:rPr>
                <w:rFonts w:eastAsia="仿宋"/>
                <w:szCs w:val="21"/>
              </w:rPr>
              <w:t>建立安全生产岗位责任制，制定完善的安全生产规章制度、安全操作规程、安全生产检查制度、禁火管理制度、危险化学品的安全管理规定、仓库安全管理制度、事故管理制度等，必须切实加强安全管理，提高事故防范能力。员工实行持证上岗。</w:t>
            </w:r>
          </w:p>
          <w:p w14:paraId="4D637853">
            <w:pPr>
              <w:adjustRightInd w:val="0"/>
              <w:snapToGrid w:val="0"/>
              <w:rPr>
                <w:rFonts w:eastAsia="仿宋"/>
                <w:szCs w:val="21"/>
              </w:rPr>
            </w:pPr>
            <w:r>
              <w:rPr>
                <w:rFonts w:hint="eastAsia" w:ascii="宋体" w:hAnsi="宋体" w:cs="宋体"/>
                <w:szCs w:val="21"/>
              </w:rPr>
              <w:t>②</w:t>
            </w:r>
            <w:r>
              <w:rPr>
                <w:rFonts w:eastAsia="仿宋"/>
                <w:szCs w:val="21"/>
              </w:rPr>
              <w:t>易燃生产装置区、管道等危险区域设置永久性《严禁烟火》标志，按照《工业管路的基本识别色和识别符号》的规定对化工装置刷色和作符号，并涂标志色。</w:t>
            </w:r>
          </w:p>
          <w:p w14:paraId="076951C2">
            <w:pPr>
              <w:adjustRightInd w:val="0"/>
              <w:snapToGrid w:val="0"/>
              <w:rPr>
                <w:rFonts w:eastAsia="仿宋"/>
                <w:szCs w:val="21"/>
              </w:rPr>
            </w:pPr>
            <w:r>
              <w:rPr>
                <w:rFonts w:hint="eastAsia" w:ascii="宋体" w:hAnsi="宋体" w:cs="宋体"/>
                <w:szCs w:val="21"/>
              </w:rPr>
              <w:t>③</w:t>
            </w:r>
            <w:r>
              <w:rPr>
                <w:rFonts w:eastAsia="仿宋"/>
                <w:szCs w:val="21"/>
              </w:rPr>
              <w:t>严格执行有关防雷、防静电、防火、防爆、防潮的规定、规程和标准，维修人员经常巡视生产现场，并严格按照维修制度对各生产设备、设施、管道、阀门、法兰等定期检查，及时发现隐患，维护维修，同时，关键设备实行定期大修制度。避免因腐蚀、老化或机械等原因，造成有毒有害物质的泄漏及废物的超标排放，引起环境污染和人员伤害。</w:t>
            </w:r>
          </w:p>
          <w:p w14:paraId="5F0FE7EB">
            <w:pPr>
              <w:adjustRightInd w:val="0"/>
              <w:snapToGrid w:val="0"/>
              <w:rPr>
                <w:rFonts w:eastAsia="仿宋"/>
                <w:szCs w:val="21"/>
              </w:rPr>
            </w:pPr>
            <w:r>
              <w:rPr>
                <w:rFonts w:hint="eastAsia" w:ascii="宋体" w:hAnsi="宋体" w:cs="宋体"/>
                <w:szCs w:val="21"/>
              </w:rPr>
              <w:t>④</w:t>
            </w:r>
            <w:r>
              <w:rPr>
                <w:rFonts w:eastAsia="仿宋"/>
                <w:szCs w:val="21"/>
              </w:rPr>
              <w:t>涉及易挥发有害物质的生产车间和现场原料储存区安装自动报警设备，对具有高危害设备、关键设备设置保险措施，并按规定配备齐全应急救援设施。</w:t>
            </w:r>
          </w:p>
          <w:p w14:paraId="00174990">
            <w:pPr>
              <w:adjustRightInd w:val="0"/>
              <w:snapToGrid w:val="0"/>
              <w:rPr>
                <w:rFonts w:eastAsia="仿宋"/>
                <w:szCs w:val="21"/>
              </w:rPr>
            </w:pPr>
            <w:r>
              <w:rPr>
                <w:rFonts w:eastAsia="仿宋"/>
                <w:szCs w:val="21"/>
              </w:rPr>
              <w:t>（3）贮存过程中的风险防范措施</w:t>
            </w:r>
          </w:p>
          <w:p w14:paraId="0AB6E777">
            <w:pPr>
              <w:adjustRightInd w:val="0"/>
              <w:snapToGrid w:val="0"/>
              <w:rPr>
                <w:rFonts w:eastAsia="仿宋"/>
                <w:szCs w:val="21"/>
              </w:rPr>
            </w:pPr>
            <w:r>
              <w:rPr>
                <w:rFonts w:hint="eastAsia" w:ascii="宋体" w:hAnsi="宋体" w:cs="宋体"/>
                <w:szCs w:val="21"/>
              </w:rPr>
              <w:t>①</w:t>
            </w:r>
            <w:r>
              <w:rPr>
                <w:rFonts w:eastAsia="仿宋"/>
                <w:szCs w:val="21"/>
              </w:rPr>
              <w:t>易燃危险化学品应储存在阴凉、通风区域内；远离火种、热源和避免阳光直射；配备相应品种和数量消防器材；禁止使用易产生火花的机械设备和工具；要设置“危险”、“禁止烟火”、“防潮”等警示标志。</w:t>
            </w:r>
          </w:p>
          <w:p w14:paraId="0B3D3184">
            <w:pPr>
              <w:adjustRightInd w:val="0"/>
              <w:snapToGrid w:val="0"/>
              <w:rPr>
                <w:rFonts w:eastAsia="仿宋"/>
                <w:szCs w:val="21"/>
              </w:rPr>
            </w:pPr>
            <w:r>
              <w:rPr>
                <w:rFonts w:hint="eastAsia" w:ascii="宋体" w:hAnsi="宋体" w:cs="宋体"/>
                <w:szCs w:val="21"/>
              </w:rPr>
              <w:t>②</w:t>
            </w:r>
            <w:r>
              <w:rPr>
                <w:rFonts w:eastAsia="仿宋"/>
                <w:szCs w:val="21"/>
              </w:rPr>
              <w:t>各种物料应按其相应堆存规范堆置，禁止堆栈过高，防止滚动。</w:t>
            </w:r>
          </w:p>
          <w:p w14:paraId="306F1C8E">
            <w:pPr>
              <w:adjustRightInd w:val="0"/>
              <w:snapToGrid w:val="0"/>
              <w:rPr>
                <w:rFonts w:eastAsia="仿宋"/>
                <w:szCs w:val="21"/>
              </w:rPr>
            </w:pPr>
            <w:r>
              <w:rPr>
                <w:rFonts w:hint="eastAsia" w:ascii="宋体" w:hAnsi="宋体" w:cs="宋体"/>
                <w:szCs w:val="21"/>
              </w:rPr>
              <w:t>③</w:t>
            </w:r>
            <w:r>
              <w:rPr>
                <w:rFonts w:eastAsia="仿宋"/>
                <w:szCs w:val="21"/>
              </w:rPr>
              <w:t>仓库和危险废物暂存场所存放危险物质，为防止泄漏造成污染，应在仓库内采用混凝土防渗；危险废物暂存场所必须按照《危险废物贮存污染控制标准》（GB18597-2023）的要求设置。</w:t>
            </w:r>
          </w:p>
          <w:p w14:paraId="50023059">
            <w:pPr>
              <w:adjustRightInd w:val="0"/>
              <w:snapToGrid w:val="0"/>
              <w:rPr>
                <w:rFonts w:eastAsia="仿宋"/>
                <w:szCs w:val="21"/>
              </w:rPr>
            </w:pPr>
            <w:r>
              <w:rPr>
                <w:rFonts w:eastAsia="仿宋"/>
                <w:szCs w:val="21"/>
              </w:rPr>
              <w:t>（4）物料泄漏事故的防范措施</w:t>
            </w:r>
          </w:p>
          <w:p w14:paraId="6BC97997">
            <w:pPr>
              <w:adjustRightInd w:val="0"/>
              <w:snapToGrid w:val="0"/>
              <w:rPr>
                <w:rFonts w:eastAsia="仿宋"/>
                <w:szCs w:val="21"/>
              </w:rPr>
            </w:pPr>
            <w:r>
              <w:rPr>
                <w:rFonts w:eastAsia="仿宋"/>
                <w:szCs w:val="21"/>
              </w:rPr>
              <w:t>泄漏事故的预防是生产和储运过程中最重要的环节，发生泄漏事故可能引起火灾和爆炸等一系列重大事故。经验表明：设备失灵和人为的操作失误是引发泄漏的主要原因。因此选用较好的设备、精心设计、认真的管理和操作人员的责任心是减少泄漏事故的关键。本项目主要采取以下措施：</w:t>
            </w:r>
          </w:p>
          <w:p w14:paraId="3B373A44">
            <w:pPr>
              <w:adjustRightInd w:val="0"/>
              <w:snapToGrid w:val="0"/>
              <w:rPr>
                <w:rFonts w:eastAsia="仿宋"/>
                <w:szCs w:val="21"/>
              </w:rPr>
            </w:pPr>
            <w:r>
              <w:rPr>
                <w:rFonts w:hint="eastAsia" w:ascii="宋体" w:hAnsi="宋体" w:cs="宋体"/>
                <w:szCs w:val="21"/>
              </w:rPr>
              <w:t>①</w:t>
            </w:r>
            <w:r>
              <w:rPr>
                <w:rFonts w:eastAsia="仿宋"/>
                <w:szCs w:val="21"/>
              </w:rPr>
              <w:t>严格执行安全和消防规范。</w:t>
            </w:r>
          </w:p>
          <w:p w14:paraId="41757A43">
            <w:pPr>
              <w:adjustRightInd w:val="0"/>
              <w:snapToGrid w:val="0"/>
              <w:rPr>
                <w:rFonts w:eastAsia="仿宋"/>
                <w:szCs w:val="21"/>
              </w:rPr>
            </w:pPr>
            <w:r>
              <w:rPr>
                <w:rFonts w:hint="eastAsia" w:ascii="宋体" w:hAnsi="宋体" w:cs="宋体"/>
                <w:szCs w:val="21"/>
              </w:rPr>
              <w:t>②</w:t>
            </w:r>
            <w:r>
              <w:rPr>
                <w:rFonts w:eastAsia="仿宋"/>
                <w:szCs w:val="21"/>
              </w:rPr>
              <w:t>应经常对各类阀门进行检查和维修，以保证其严密性和灵活性，对压力计、温度计及各种调节器进行定期检查。</w:t>
            </w:r>
          </w:p>
          <w:p w14:paraId="55FEB22C">
            <w:pPr>
              <w:adjustRightInd w:val="0"/>
              <w:snapToGrid w:val="0"/>
              <w:rPr>
                <w:rFonts w:eastAsia="仿宋"/>
                <w:szCs w:val="21"/>
              </w:rPr>
            </w:pPr>
            <w:r>
              <w:rPr>
                <w:rFonts w:hint="eastAsia" w:ascii="宋体" w:hAnsi="宋体" w:cs="宋体"/>
                <w:szCs w:val="21"/>
              </w:rPr>
              <w:t>③</w:t>
            </w:r>
            <w:r>
              <w:rPr>
                <w:rFonts w:eastAsia="仿宋"/>
                <w:szCs w:val="21"/>
              </w:rPr>
              <w:t>对操作人员进行系统教育，严格按操作规程进行操作，严禁违章作业。加强个人防护，作业岗位应配有防护用品，并定期检查维修，保证使用效果。</w:t>
            </w:r>
          </w:p>
          <w:p w14:paraId="70DF19EE">
            <w:pPr>
              <w:adjustRightInd w:val="0"/>
              <w:snapToGrid w:val="0"/>
              <w:rPr>
                <w:rFonts w:eastAsia="仿宋"/>
                <w:szCs w:val="21"/>
              </w:rPr>
            </w:pPr>
            <w:r>
              <w:rPr>
                <w:rFonts w:eastAsia="仿宋"/>
                <w:szCs w:val="21"/>
              </w:rPr>
              <w:t>（5）火灾和爆炸事故的防范措施</w:t>
            </w:r>
          </w:p>
          <w:p w14:paraId="483A5027">
            <w:pPr>
              <w:adjustRightInd w:val="0"/>
              <w:snapToGrid w:val="0"/>
              <w:rPr>
                <w:rFonts w:eastAsia="仿宋"/>
                <w:szCs w:val="21"/>
              </w:rPr>
            </w:pPr>
            <w:r>
              <w:rPr>
                <w:rFonts w:hint="eastAsia" w:ascii="宋体" w:hAnsi="宋体" w:cs="宋体"/>
                <w:szCs w:val="21"/>
              </w:rPr>
              <w:t>①</w:t>
            </w:r>
            <w:r>
              <w:rPr>
                <w:rFonts w:eastAsia="仿宋"/>
                <w:szCs w:val="21"/>
              </w:rPr>
              <w:t>设备的安全管理：定期对设备进行安全检测，检测内容、时间、人员应有记录保存。安全检测应根据设备的安全性、危险性设定检测频次。</w:t>
            </w:r>
          </w:p>
          <w:p w14:paraId="7E119DC7">
            <w:pPr>
              <w:adjustRightInd w:val="0"/>
              <w:snapToGrid w:val="0"/>
              <w:rPr>
                <w:rFonts w:eastAsia="仿宋"/>
                <w:szCs w:val="21"/>
              </w:rPr>
            </w:pPr>
            <w:r>
              <w:rPr>
                <w:rFonts w:hint="eastAsia" w:ascii="宋体" w:hAnsi="宋体" w:cs="宋体"/>
                <w:szCs w:val="21"/>
              </w:rPr>
              <w:t>②</w:t>
            </w:r>
            <w:r>
              <w:rPr>
                <w:rFonts w:eastAsia="仿宋"/>
                <w:szCs w:val="21"/>
              </w:rPr>
              <w:t>在储存和输送系统及辅助设施中，在必要的地方安装安全阀和防超压系统。</w:t>
            </w:r>
          </w:p>
          <w:p w14:paraId="631C1836">
            <w:pPr>
              <w:adjustRightInd w:val="0"/>
              <w:snapToGrid w:val="0"/>
              <w:rPr>
                <w:rFonts w:eastAsia="仿宋"/>
                <w:szCs w:val="21"/>
              </w:rPr>
            </w:pPr>
            <w:r>
              <w:rPr>
                <w:rFonts w:hint="eastAsia" w:ascii="宋体" w:hAnsi="宋体" w:cs="宋体"/>
                <w:szCs w:val="21"/>
              </w:rPr>
              <w:t>③</w:t>
            </w:r>
            <w:r>
              <w:rPr>
                <w:rFonts w:eastAsia="仿宋"/>
                <w:szCs w:val="21"/>
              </w:rPr>
              <w:t>在管道以及其他设备上，设置永久性接地装置；要有防雷装置，特别防止雷击。</w:t>
            </w:r>
          </w:p>
          <w:p w14:paraId="3A6ECB4F">
            <w:pPr>
              <w:adjustRightInd w:val="0"/>
              <w:snapToGrid w:val="0"/>
              <w:rPr>
                <w:rFonts w:eastAsia="仿宋"/>
                <w:szCs w:val="21"/>
              </w:rPr>
            </w:pPr>
            <w:r>
              <w:rPr>
                <w:rFonts w:hint="eastAsia" w:ascii="宋体" w:hAnsi="宋体" w:cs="宋体"/>
                <w:szCs w:val="21"/>
              </w:rPr>
              <w:t>④</w:t>
            </w:r>
            <w:r>
              <w:rPr>
                <w:rFonts w:eastAsia="仿宋"/>
                <w:szCs w:val="21"/>
              </w:rPr>
              <w:t>应加强火源的管理，严禁烟火带入，对设备需进行维修焊接，应经安全部门确认、准许，并有记录。</w:t>
            </w:r>
          </w:p>
          <w:p w14:paraId="5760A2C4">
            <w:pPr>
              <w:adjustRightInd w:val="0"/>
              <w:snapToGrid w:val="0"/>
              <w:rPr>
                <w:rFonts w:eastAsia="仿宋"/>
                <w:szCs w:val="21"/>
              </w:rPr>
            </w:pPr>
            <w:r>
              <w:rPr>
                <w:rFonts w:eastAsia="仿宋"/>
                <w:szCs w:val="21"/>
              </w:rPr>
              <w:t>（6）事故应急对策措施</w:t>
            </w:r>
          </w:p>
          <w:p w14:paraId="2C24D0D2">
            <w:pPr>
              <w:adjustRightInd w:val="0"/>
              <w:snapToGrid w:val="0"/>
              <w:rPr>
                <w:rFonts w:eastAsia="仿宋"/>
                <w:szCs w:val="21"/>
              </w:rPr>
            </w:pPr>
            <w:r>
              <w:rPr>
                <w:rFonts w:hint="eastAsia" w:ascii="宋体" w:hAnsi="宋体" w:cs="宋体"/>
                <w:szCs w:val="21"/>
              </w:rPr>
              <w:t>①</w:t>
            </w:r>
            <w:r>
              <w:rPr>
                <w:rFonts w:eastAsia="仿宋"/>
                <w:szCs w:val="21"/>
              </w:rPr>
              <w:t>为了加强企业的环境风险防控和应急管理工作，提高应急救援能力，保护企业员工的生命安全，减少财产损失，使环境事故发生后能快速、有效、有序地实施应急救援，减少对周边环境的影响，须组织相关部门和机构编制突发环境事件应急预案。预案须根据《企事业单位和工业园区突发环境事件应急预案编制导则》（DB32/T3795-2020）的要求和其他相关文件要求，并结合企业的实际情况编制，是企业实施应急救援的规范性文件，用于指导企业突发环境事件的应急救援行动。</w:t>
            </w:r>
          </w:p>
          <w:p w14:paraId="5588B615">
            <w:pPr>
              <w:adjustRightInd w:val="0"/>
              <w:snapToGrid w:val="0"/>
              <w:rPr>
                <w:rFonts w:eastAsia="仿宋"/>
                <w:szCs w:val="21"/>
              </w:rPr>
            </w:pPr>
            <w:r>
              <w:rPr>
                <w:rFonts w:hint="eastAsia" w:ascii="宋体" w:hAnsi="宋体" w:cs="宋体"/>
                <w:szCs w:val="21"/>
              </w:rPr>
              <w:t>②</w:t>
            </w:r>
            <w:bookmarkStart w:id="27" w:name="_Hlk131005513"/>
            <w:r>
              <w:rPr>
                <w:rFonts w:eastAsia="仿宋"/>
                <w:szCs w:val="21"/>
              </w:rPr>
              <w:t>企业已建设1座30m</w:t>
            </w:r>
            <w:r>
              <w:rPr>
                <w:rFonts w:eastAsia="仿宋"/>
                <w:szCs w:val="21"/>
                <w:vertAlign w:val="superscript"/>
              </w:rPr>
              <w:t>3</w:t>
            </w:r>
            <w:r>
              <w:rPr>
                <w:rFonts w:eastAsia="仿宋"/>
                <w:szCs w:val="21"/>
              </w:rPr>
              <w:t>的事故应急池，配套相应的应急管道，并在发生事故时关闭雨水排放口的截流阀，将事故废水截留在事故应急池内以待进一步处理，防止伴生和次生的泄漏物料、污水、消防水直接进入厂内污水管网，给污水处理厂造成一定的冲击。</w:t>
            </w:r>
            <w:bookmarkEnd w:id="27"/>
          </w:p>
        </w:tc>
      </w:tr>
      <w:tr w14:paraId="690E8C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93" w:type="dxa"/>
            <w:vAlign w:val="center"/>
          </w:tcPr>
          <w:p w14:paraId="2A10925F">
            <w:pPr>
              <w:adjustRightInd w:val="0"/>
              <w:snapToGrid w:val="0"/>
              <w:jc w:val="center"/>
              <w:rPr>
                <w:rFonts w:eastAsia="仿宋"/>
                <w:spacing w:val="-8"/>
                <w:szCs w:val="21"/>
              </w:rPr>
            </w:pPr>
            <w:r>
              <w:rPr>
                <w:rFonts w:eastAsia="仿宋"/>
                <w:spacing w:val="-8"/>
                <w:szCs w:val="21"/>
              </w:rPr>
              <w:t>其他环境</w:t>
            </w:r>
          </w:p>
          <w:p w14:paraId="47C8E8AC">
            <w:pPr>
              <w:adjustRightInd w:val="0"/>
              <w:snapToGrid w:val="0"/>
              <w:jc w:val="center"/>
              <w:rPr>
                <w:rFonts w:eastAsia="仿宋"/>
                <w:spacing w:val="-8"/>
                <w:szCs w:val="21"/>
              </w:rPr>
            </w:pPr>
            <w:r>
              <w:rPr>
                <w:rFonts w:eastAsia="仿宋"/>
                <w:spacing w:val="-8"/>
                <w:szCs w:val="21"/>
              </w:rPr>
              <w:t>管理要求</w:t>
            </w:r>
          </w:p>
        </w:tc>
        <w:tc>
          <w:tcPr>
            <w:tcW w:w="8249" w:type="dxa"/>
            <w:gridSpan w:val="5"/>
            <w:vAlign w:val="center"/>
          </w:tcPr>
          <w:p w14:paraId="0E790DB7">
            <w:pPr>
              <w:adjustRightInd w:val="0"/>
              <w:snapToGrid w:val="0"/>
              <w:rPr>
                <w:rFonts w:eastAsia="仿宋"/>
                <w:szCs w:val="21"/>
              </w:rPr>
            </w:pPr>
            <w:r>
              <w:rPr>
                <w:rFonts w:eastAsia="仿宋"/>
                <w:szCs w:val="21"/>
              </w:rPr>
              <w:t>企业对污染治理设置和管理必须与生产经营活动一起纳入企业的日常管理中，要建立岗位责任制，制定操作规程，建立管理台账，并对排污口进行规范化设置；建立环境管理制度，按监测计划定期进行监测。</w:t>
            </w:r>
          </w:p>
        </w:tc>
      </w:tr>
    </w:tbl>
    <w:p w14:paraId="48DC6562">
      <w:pPr>
        <w:pStyle w:val="31"/>
        <w:jc w:val="center"/>
        <w:outlineLvl w:val="0"/>
        <w:rPr>
          <w:rFonts w:ascii="Times New Roman" w:hAnsi="Times New Roman" w:eastAsia="仿宋"/>
          <w:snapToGrid w:val="0"/>
          <w:sz w:val="30"/>
          <w:szCs w:val="30"/>
        </w:rPr>
      </w:pPr>
      <w:r>
        <w:rPr>
          <w:rFonts w:ascii="Times New Roman" w:hAnsi="Times New Roman" w:eastAsia="仿宋"/>
          <w:snapToGrid w:val="0"/>
        </w:rPr>
        <w:br w:type="page"/>
      </w:r>
      <w:r>
        <w:rPr>
          <w:rFonts w:ascii="Times New Roman" w:hAnsi="Times New Roman" w:eastAsia="仿宋"/>
          <w:snapToGrid w:val="0"/>
          <w:sz w:val="30"/>
          <w:szCs w:val="30"/>
        </w:rPr>
        <w:t>六、结论</w:t>
      </w:r>
    </w:p>
    <w:tbl>
      <w:tblPr>
        <w:tblStyle w:val="35"/>
        <w:tblW w:w="975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751"/>
      </w:tblGrid>
      <w:tr w14:paraId="6ECC14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9751" w:type="dxa"/>
          </w:tcPr>
          <w:p w14:paraId="162547E4">
            <w:pPr>
              <w:spacing w:line="500" w:lineRule="exact"/>
              <w:ind w:firstLine="480" w:firstLineChars="200"/>
              <w:rPr>
                <w:rFonts w:eastAsia="仿宋"/>
                <w:sz w:val="24"/>
              </w:rPr>
            </w:pPr>
            <w:r>
              <w:rPr>
                <w:rFonts w:eastAsia="仿宋"/>
                <w:sz w:val="24"/>
              </w:rPr>
              <w:t>综上所述，本项目土地手续完备，项目类型及其选址、布局、规模符合相关产业政策、环境保护法律法规和相关法定规划要求；所在区域大气环境质量虽然未达到国家环境质量标准，但常州市金坛区已采取各项措施改善环境质量；本项目采取的污染防治措施合理、有效，项目排放的各类污染物均能达到国家和地方排放标准；污染物总量可在区域内平衡解决；在做好各项风险防范及应急措施的前提下，本项目的环境风险在可接受水平内。故本项目在落实本报告表提出的各项环保措施要求，严格执行环保“三同时”的前提下，从环保角度分析，本项目建设具有环境可行性。</w:t>
            </w:r>
          </w:p>
          <w:p w14:paraId="743209C6">
            <w:pPr>
              <w:spacing w:line="500" w:lineRule="exact"/>
              <w:ind w:firstLine="480" w:firstLineChars="200"/>
              <w:rPr>
                <w:rFonts w:eastAsia="仿宋"/>
                <w:sz w:val="24"/>
              </w:rPr>
            </w:pPr>
            <w:r>
              <w:rPr>
                <w:rFonts w:eastAsia="仿宋"/>
                <w:sz w:val="24"/>
              </w:rPr>
              <w:t>上述评价结论是根据建设单位提供的生产规模、工艺流程、生产设备布局、原辅材料用量及与此相对应的污染防治措施基础上得出的，如果生产品种、规模、工艺流程、生产设备布局和污染防治设施等发生重大变化，企业应按照环保部门要求另行申报。</w:t>
            </w:r>
          </w:p>
        </w:tc>
      </w:tr>
    </w:tbl>
    <w:p w14:paraId="512A9277">
      <w:pPr>
        <w:rPr>
          <w:rFonts w:eastAsia="仿宋"/>
        </w:rPr>
        <w:sectPr>
          <w:pgSz w:w="11906" w:h="16838"/>
          <w:pgMar w:top="1701" w:right="1531" w:bottom="1701" w:left="1531" w:header="851" w:footer="851" w:gutter="0"/>
          <w:pgNumType w:fmt="numberInDash"/>
          <w:cols w:space="720" w:num="1"/>
          <w:docGrid w:linePitch="312" w:charSpace="0"/>
        </w:sectPr>
      </w:pPr>
    </w:p>
    <w:p w14:paraId="2907EA53">
      <w:pPr>
        <w:spacing w:line="500" w:lineRule="exact"/>
        <w:rPr>
          <w:rFonts w:eastAsia="仿宋"/>
          <w:snapToGrid w:val="0"/>
          <w:sz w:val="32"/>
          <w:szCs w:val="32"/>
        </w:rPr>
      </w:pPr>
      <w:r>
        <w:rPr>
          <w:rFonts w:eastAsia="仿宋"/>
          <w:snapToGrid w:val="0"/>
          <w:sz w:val="32"/>
          <w:szCs w:val="32"/>
        </w:rPr>
        <w:t>附表</w:t>
      </w:r>
    </w:p>
    <w:p w14:paraId="09084D60">
      <w:pPr>
        <w:spacing w:line="500" w:lineRule="exact"/>
        <w:jc w:val="center"/>
        <w:rPr>
          <w:rFonts w:eastAsia="仿宋"/>
          <w:snapToGrid w:val="0"/>
          <w:sz w:val="40"/>
          <w:szCs w:val="40"/>
        </w:rPr>
      </w:pPr>
      <w:r>
        <w:rPr>
          <w:rFonts w:eastAsia="仿宋"/>
          <w:snapToGrid w:val="0"/>
          <w:sz w:val="40"/>
          <w:szCs w:val="40"/>
        </w:rPr>
        <w:t>建设项目污染物排放量汇总表（单位t/a）</w:t>
      </w:r>
    </w:p>
    <w:tbl>
      <w:tblPr>
        <w:tblStyle w:val="35"/>
        <w:tblW w:w="1381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64"/>
        <w:gridCol w:w="1396"/>
        <w:gridCol w:w="1676"/>
        <w:gridCol w:w="1257"/>
        <w:gridCol w:w="1676"/>
        <w:gridCol w:w="1536"/>
        <w:gridCol w:w="1735"/>
        <w:gridCol w:w="1743"/>
        <w:gridCol w:w="1229"/>
      </w:tblGrid>
      <w:tr w14:paraId="016D6F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564" w:type="dxa"/>
            <w:tcBorders>
              <w:tl2br w:val="single" w:color="auto" w:sz="4" w:space="0"/>
            </w:tcBorders>
            <w:tcMar>
              <w:left w:w="28" w:type="dxa"/>
              <w:right w:w="28" w:type="dxa"/>
            </w:tcMar>
            <w:vAlign w:val="center"/>
          </w:tcPr>
          <w:p w14:paraId="19DF9BA9">
            <w:pPr>
              <w:pStyle w:val="77"/>
              <w:spacing w:beforeLines="0" w:afterLines="0" w:line="240" w:lineRule="auto"/>
              <w:rPr>
                <w:rFonts w:ascii="Times New Roman" w:eastAsia="仿宋"/>
                <w:snapToGrid w:val="0"/>
                <w:spacing w:val="-6"/>
                <w:kern w:val="21"/>
                <w:szCs w:val="21"/>
              </w:rPr>
            </w:pPr>
            <w:r>
              <w:rPr>
                <w:rFonts w:ascii="Times New Roman" w:eastAsia="仿宋"/>
                <w:snapToGrid w:val="0"/>
                <w:spacing w:val="-6"/>
                <w:kern w:val="21"/>
                <w:szCs w:val="21"/>
              </w:rPr>
              <w:t>项目</w:t>
            </w:r>
          </w:p>
          <w:p w14:paraId="4E6C5E3A">
            <w:pPr>
              <w:pStyle w:val="77"/>
              <w:spacing w:beforeLines="0" w:afterLines="0" w:line="240" w:lineRule="auto"/>
              <w:rPr>
                <w:rFonts w:ascii="Times New Roman" w:eastAsia="仿宋"/>
                <w:snapToGrid w:val="0"/>
                <w:spacing w:val="-6"/>
                <w:kern w:val="21"/>
                <w:szCs w:val="21"/>
              </w:rPr>
            </w:pPr>
            <w:r>
              <w:rPr>
                <w:rFonts w:ascii="Times New Roman" w:eastAsia="仿宋"/>
                <w:snapToGrid w:val="0"/>
                <w:spacing w:val="-6"/>
                <w:kern w:val="21"/>
                <w:szCs w:val="21"/>
              </w:rPr>
              <w:t>分类</w:t>
            </w:r>
          </w:p>
        </w:tc>
        <w:tc>
          <w:tcPr>
            <w:tcW w:w="1396" w:type="dxa"/>
            <w:tcMar>
              <w:left w:w="28" w:type="dxa"/>
              <w:right w:w="28" w:type="dxa"/>
            </w:tcMar>
            <w:vAlign w:val="center"/>
          </w:tcPr>
          <w:p w14:paraId="6A5ABA17">
            <w:pPr>
              <w:pStyle w:val="77"/>
              <w:spacing w:beforeLines="0" w:afterLines="0" w:line="240" w:lineRule="auto"/>
              <w:rPr>
                <w:rFonts w:ascii="Times New Roman" w:eastAsia="仿宋"/>
                <w:snapToGrid w:val="0"/>
                <w:spacing w:val="-6"/>
                <w:kern w:val="21"/>
                <w:szCs w:val="21"/>
              </w:rPr>
            </w:pPr>
            <w:r>
              <w:rPr>
                <w:rFonts w:ascii="Times New Roman" w:eastAsia="仿宋"/>
                <w:snapToGrid w:val="0"/>
                <w:spacing w:val="-6"/>
                <w:kern w:val="21"/>
                <w:szCs w:val="21"/>
              </w:rPr>
              <w:t>污染物名称</w:t>
            </w:r>
          </w:p>
        </w:tc>
        <w:tc>
          <w:tcPr>
            <w:tcW w:w="1676" w:type="dxa"/>
            <w:tcMar>
              <w:left w:w="28" w:type="dxa"/>
              <w:right w:w="28" w:type="dxa"/>
            </w:tcMar>
            <w:vAlign w:val="center"/>
          </w:tcPr>
          <w:p w14:paraId="27FA84A4">
            <w:pPr>
              <w:pStyle w:val="77"/>
              <w:spacing w:beforeLines="0" w:afterLines="0" w:line="240" w:lineRule="auto"/>
              <w:rPr>
                <w:rFonts w:ascii="Times New Roman" w:eastAsia="仿宋"/>
                <w:snapToGrid w:val="0"/>
                <w:spacing w:val="-6"/>
                <w:kern w:val="21"/>
                <w:szCs w:val="21"/>
              </w:rPr>
            </w:pPr>
            <w:r>
              <w:rPr>
                <w:rFonts w:ascii="Times New Roman" w:eastAsia="仿宋"/>
                <w:snapToGrid w:val="0"/>
                <w:spacing w:val="-6"/>
                <w:kern w:val="21"/>
                <w:szCs w:val="21"/>
              </w:rPr>
              <w:t>现有工程</w:t>
            </w:r>
          </w:p>
          <w:p w14:paraId="2121A76C">
            <w:pPr>
              <w:pStyle w:val="77"/>
              <w:spacing w:beforeLines="0" w:afterLines="0" w:line="240" w:lineRule="auto"/>
              <w:rPr>
                <w:rFonts w:ascii="Times New Roman" w:eastAsia="仿宋"/>
                <w:snapToGrid w:val="0"/>
                <w:spacing w:val="-6"/>
                <w:kern w:val="21"/>
                <w:szCs w:val="21"/>
              </w:rPr>
            </w:pPr>
            <w:r>
              <w:rPr>
                <w:rFonts w:ascii="Times New Roman" w:eastAsia="仿宋"/>
                <w:snapToGrid w:val="0"/>
                <w:spacing w:val="-6"/>
                <w:kern w:val="21"/>
                <w:szCs w:val="21"/>
              </w:rPr>
              <w:t>排放量（固体废物产生量）</w:t>
            </w:r>
            <w:r>
              <w:rPr>
                <w:rFonts w:ascii="Times New Roman" w:eastAsia="仿宋"/>
                <w:snapToGrid w:val="0"/>
                <w:spacing w:val="-6"/>
                <w:kern w:val="21"/>
                <w:szCs w:val="21"/>
              </w:rPr>
              <w:fldChar w:fldCharType="begin"/>
            </w:r>
            <w:r>
              <w:rPr>
                <w:rFonts w:ascii="Times New Roman" w:eastAsia="仿宋"/>
                <w:snapToGrid w:val="0"/>
                <w:spacing w:val="-6"/>
                <w:kern w:val="21"/>
                <w:szCs w:val="21"/>
              </w:rPr>
              <w:instrText xml:space="preserve"> = 1 \* GB3 \* MERGEFORMAT </w:instrText>
            </w:r>
            <w:r>
              <w:rPr>
                <w:rFonts w:ascii="Times New Roman" w:eastAsia="仿宋"/>
                <w:snapToGrid w:val="0"/>
                <w:spacing w:val="-6"/>
                <w:kern w:val="21"/>
                <w:szCs w:val="21"/>
              </w:rPr>
              <w:fldChar w:fldCharType="separate"/>
            </w:r>
            <w:r>
              <w:rPr>
                <w:rFonts w:hint="eastAsia" w:hAnsi="宋体" w:cs="宋体"/>
                <w:szCs w:val="21"/>
              </w:rPr>
              <w:t>①</w:t>
            </w:r>
            <w:r>
              <w:rPr>
                <w:rFonts w:ascii="Times New Roman" w:eastAsia="仿宋"/>
                <w:snapToGrid w:val="0"/>
                <w:spacing w:val="-6"/>
                <w:kern w:val="21"/>
                <w:szCs w:val="21"/>
              </w:rPr>
              <w:fldChar w:fldCharType="end"/>
            </w:r>
          </w:p>
        </w:tc>
        <w:tc>
          <w:tcPr>
            <w:tcW w:w="1257" w:type="dxa"/>
            <w:tcMar>
              <w:left w:w="28" w:type="dxa"/>
              <w:right w:w="28" w:type="dxa"/>
            </w:tcMar>
            <w:vAlign w:val="center"/>
          </w:tcPr>
          <w:p w14:paraId="56A72142">
            <w:pPr>
              <w:pStyle w:val="77"/>
              <w:spacing w:beforeLines="0" w:afterLines="0" w:line="240" w:lineRule="auto"/>
              <w:rPr>
                <w:rFonts w:ascii="Times New Roman" w:eastAsia="仿宋"/>
                <w:snapToGrid w:val="0"/>
                <w:spacing w:val="-6"/>
                <w:kern w:val="21"/>
                <w:szCs w:val="21"/>
              </w:rPr>
            </w:pPr>
            <w:r>
              <w:rPr>
                <w:rFonts w:ascii="Times New Roman" w:eastAsia="仿宋"/>
                <w:snapToGrid w:val="0"/>
                <w:spacing w:val="-6"/>
                <w:kern w:val="21"/>
                <w:szCs w:val="21"/>
              </w:rPr>
              <w:t>现有工程</w:t>
            </w:r>
          </w:p>
          <w:p w14:paraId="0B1F28F7">
            <w:pPr>
              <w:pStyle w:val="77"/>
              <w:spacing w:beforeLines="0" w:afterLines="0" w:line="240" w:lineRule="auto"/>
              <w:rPr>
                <w:rFonts w:ascii="Times New Roman" w:eastAsia="仿宋"/>
                <w:snapToGrid w:val="0"/>
                <w:spacing w:val="-6"/>
                <w:kern w:val="21"/>
                <w:szCs w:val="21"/>
              </w:rPr>
            </w:pPr>
            <w:r>
              <w:rPr>
                <w:rFonts w:ascii="Times New Roman" w:eastAsia="仿宋"/>
                <w:snapToGrid w:val="0"/>
                <w:spacing w:val="-6"/>
                <w:kern w:val="21"/>
                <w:szCs w:val="21"/>
              </w:rPr>
              <w:t>许可排放量</w:t>
            </w:r>
          </w:p>
          <w:p w14:paraId="08D5CC54">
            <w:pPr>
              <w:pStyle w:val="77"/>
              <w:spacing w:beforeLines="0" w:afterLines="0" w:line="240" w:lineRule="auto"/>
              <w:rPr>
                <w:rFonts w:ascii="Times New Roman" w:eastAsia="仿宋"/>
                <w:snapToGrid w:val="0"/>
                <w:spacing w:val="-6"/>
                <w:kern w:val="21"/>
                <w:szCs w:val="21"/>
              </w:rPr>
            </w:pPr>
            <w:r>
              <w:rPr>
                <w:rFonts w:ascii="Times New Roman" w:eastAsia="仿宋"/>
                <w:snapToGrid w:val="0"/>
                <w:spacing w:val="-6"/>
                <w:kern w:val="21"/>
                <w:szCs w:val="21"/>
              </w:rPr>
              <w:fldChar w:fldCharType="begin"/>
            </w:r>
            <w:r>
              <w:rPr>
                <w:rFonts w:ascii="Times New Roman" w:eastAsia="仿宋"/>
                <w:snapToGrid w:val="0"/>
                <w:spacing w:val="-6"/>
                <w:kern w:val="21"/>
                <w:szCs w:val="21"/>
              </w:rPr>
              <w:instrText xml:space="preserve"> = 2 \* GB3 \* MERGEFORMAT </w:instrText>
            </w:r>
            <w:r>
              <w:rPr>
                <w:rFonts w:ascii="Times New Roman" w:eastAsia="仿宋"/>
                <w:snapToGrid w:val="0"/>
                <w:spacing w:val="-6"/>
                <w:kern w:val="21"/>
                <w:szCs w:val="21"/>
              </w:rPr>
              <w:fldChar w:fldCharType="separate"/>
            </w:r>
            <w:r>
              <w:rPr>
                <w:rFonts w:hint="eastAsia" w:hAnsi="宋体" w:cs="宋体"/>
                <w:snapToGrid w:val="0"/>
                <w:spacing w:val="-6"/>
                <w:kern w:val="21"/>
                <w:szCs w:val="21"/>
              </w:rPr>
              <w:t>②</w:t>
            </w:r>
            <w:r>
              <w:rPr>
                <w:rFonts w:ascii="Times New Roman" w:eastAsia="仿宋"/>
                <w:snapToGrid w:val="0"/>
                <w:spacing w:val="-6"/>
                <w:kern w:val="21"/>
                <w:szCs w:val="21"/>
              </w:rPr>
              <w:fldChar w:fldCharType="end"/>
            </w:r>
          </w:p>
        </w:tc>
        <w:tc>
          <w:tcPr>
            <w:tcW w:w="1676" w:type="dxa"/>
            <w:tcBorders>
              <w:bottom w:val="single" w:color="auto" w:sz="4" w:space="0"/>
            </w:tcBorders>
            <w:tcMar>
              <w:left w:w="28" w:type="dxa"/>
              <w:right w:w="28" w:type="dxa"/>
            </w:tcMar>
            <w:vAlign w:val="center"/>
          </w:tcPr>
          <w:p w14:paraId="15890FCD">
            <w:pPr>
              <w:pStyle w:val="77"/>
              <w:spacing w:beforeLines="0" w:afterLines="0" w:line="240" w:lineRule="auto"/>
              <w:rPr>
                <w:rFonts w:ascii="Times New Roman" w:eastAsia="仿宋"/>
                <w:snapToGrid w:val="0"/>
                <w:spacing w:val="-6"/>
                <w:kern w:val="21"/>
                <w:szCs w:val="21"/>
              </w:rPr>
            </w:pPr>
            <w:r>
              <w:rPr>
                <w:rFonts w:ascii="Times New Roman" w:eastAsia="仿宋"/>
                <w:snapToGrid w:val="0"/>
                <w:spacing w:val="-6"/>
                <w:kern w:val="21"/>
                <w:szCs w:val="21"/>
              </w:rPr>
              <w:t>在建工程</w:t>
            </w:r>
          </w:p>
          <w:p w14:paraId="39FBC063">
            <w:pPr>
              <w:pStyle w:val="77"/>
              <w:spacing w:beforeLines="0" w:afterLines="0" w:line="240" w:lineRule="auto"/>
              <w:rPr>
                <w:rFonts w:ascii="Times New Roman" w:eastAsia="仿宋"/>
                <w:snapToGrid w:val="0"/>
                <w:spacing w:val="-6"/>
                <w:kern w:val="21"/>
                <w:szCs w:val="21"/>
              </w:rPr>
            </w:pPr>
            <w:r>
              <w:rPr>
                <w:rFonts w:ascii="Times New Roman" w:eastAsia="仿宋"/>
                <w:snapToGrid w:val="0"/>
                <w:spacing w:val="-6"/>
                <w:kern w:val="21"/>
                <w:szCs w:val="21"/>
              </w:rPr>
              <w:t>排放量（固体废物产生量）</w:t>
            </w:r>
            <w:r>
              <w:rPr>
                <w:rFonts w:ascii="Times New Roman" w:eastAsia="仿宋"/>
                <w:snapToGrid w:val="0"/>
                <w:spacing w:val="-6"/>
                <w:kern w:val="21"/>
                <w:szCs w:val="21"/>
              </w:rPr>
              <w:fldChar w:fldCharType="begin"/>
            </w:r>
            <w:r>
              <w:rPr>
                <w:rFonts w:ascii="Times New Roman" w:eastAsia="仿宋"/>
                <w:snapToGrid w:val="0"/>
                <w:spacing w:val="-6"/>
                <w:kern w:val="21"/>
                <w:szCs w:val="21"/>
              </w:rPr>
              <w:instrText xml:space="preserve"> = 3 \* GB3 \* MERGEFORMAT </w:instrText>
            </w:r>
            <w:r>
              <w:rPr>
                <w:rFonts w:ascii="Times New Roman" w:eastAsia="仿宋"/>
                <w:snapToGrid w:val="0"/>
                <w:spacing w:val="-6"/>
                <w:kern w:val="21"/>
                <w:szCs w:val="21"/>
              </w:rPr>
              <w:fldChar w:fldCharType="separate"/>
            </w:r>
            <w:r>
              <w:rPr>
                <w:rFonts w:hint="eastAsia" w:hAnsi="宋体" w:cs="宋体"/>
                <w:szCs w:val="21"/>
              </w:rPr>
              <w:t>③</w:t>
            </w:r>
            <w:r>
              <w:rPr>
                <w:rFonts w:ascii="Times New Roman" w:eastAsia="仿宋"/>
                <w:snapToGrid w:val="0"/>
                <w:spacing w:val="-6"/>
                <w:kern w:val="21"/>
                <w:szCs w:val="21"/>
              </w:rPr>
              <w:fldChar w:fldCharType="end"/>
            </w:r>
          </w:p>
        </w:tc>
        <w:tc>
          <w:tcPr>
            <w:tcW w:w="1536" w:type="dxa"/>
            <w:tcMar>
              <w:left w:w="28" w:type="dxa"/>
              <w:right w:w="28" w:type="dxa"/>
            </w:tcMar>
            <w:vAlign w:val="center"/>
          </w:tcPr>
          <w:p w14:paraId="4EEF7B32">
            <w:pPr>
              <w:pStyle w:val="77"/>
              <w:spacing w:beforeLines="0" w:afterLines="0" w:line="240" w:lineRule="auto"/>
              <w:rPr>
                <w:rFonts w:ascii="Times New Roman" w:eastAsia="仿宋"/>
                <w:snapToGrid w:val="0"/>
                <w:spacing w:val="-6"/>
                <w:kern w:val="21"/>
                <w:szCs w:val="21"/>
              </w:rPr>
            </w:pPr>
            <w:r>
              <w:rPr>
                <w:rFonts w:ascii="Times New Roman" w:eastAsia="仿宋"/>
                <w:snapToGrid w:val="0"/>
                <w:spacing w:val="-6"/>
                <w:kern w:val="21"/>
                <w:szCs w:val="21"/>
              </w:rPr>
              <w:t>本项目</w:t>
            </w:r>
          </w:p>
          <w:p w14:paraId="7FD47BA3">
            <w:pPr>
              <w:pStyle w:val="77"/>
              <w:spacing w:beforeLines="0" w:afterLines="0" w:line="240" w:lineRule="auto"/>
              <w:rPr>
                <w:rFonts w:ascii="Times New Roman" w:eastAsia="仿宋"/>
                <w:snapToGrid w:val="0"/>
                <w:spacing w:val="-6"/>
                <w:kern w:val="21"/>
                <w:szCs w:val="21"/>
              </w:rPr>
            </w:pPr>
            <w:r>
              <w:rPr>
                <w:rFonts w:ascii="Times New Roman" w:eastAsia="仿宋"/>
                <w:snapToGrid w:val="0"/>
                <w:spacing w:val="-6"/>
                <w:kern w:val="21"/>
                <w:szCs w:val="21"/>
              </w:rPr>
              <w:t>排放量（固体废物产生量）</w:t>
            </w:r>
            <w:r>
              <w:rPr>
                <w:rFonts w:ascii="Times New Roman" w:eastAsia="仿宋"/>
                <w:snapToGrid w:val="0"/>
                <w:spacing w:val="-6"/>
                <w:kern w:val="21"/>
                <w:szCs w:val="21"/>
              </w:rPr>
              <w:fldChar w:fldCharType="begin"/>
            </w:r>
            <w:r>
              <w:rPr>
                <w:rFonts w:ascii="Times New Roman" w:eastAsia="仿宋"/>
                <w:snapToGrid w:val="0"/>
                <w:spacing w:val="-6"/>
                <w:kern w:val="21"/>
                <w:szCs w:val="21"/>
              </w:rPr>
              <w:instrText xml:space="preserve"> = 4 \* GB3 \* MERGEFORMAT </w:instrText>
            </w:r>
            <w:r>
              <w:rPr>
                <w:rFonts w:ascii="Times New Roman" w:eastAsia="仿宋"/>
                <w:snapToGrid w:val="0"/>
                <w:spacing w:val="-6"/>
                <w:kern w:val="21"/>
                <w:szCs w:val="21"/>
              </w:rPr>
              <w:fldChar w:fldCharType="separate"/>
            </w:r>
            <w:r>
              <w:rPr>
                <w:rFonts w:hint="eastAsia" w:hAnsi="宋体" w:cs="宋体"/>
                <w:szCs w:val="21"/>
              </w:rPr>
              <w:t>④</w:t>
            </w:r>
            <w:r>
              <w:rPr>
                <w:rFonts w:ascii="Times New Roman" w:eastAsia="仿宋"/>
                <w:snapToGrid w:val="0"/>
                <w:spacing w:val="-6"/>
                <w:kern w:val="21"/>
                <w:szCs w:val="21"/>
              </w:rPr>
              <w:fldChar w:fldCharType="end"/>
            </w:r>
          </w:p>
        </w:tc>
        <w:tc>
          <w:tcPr>
            <w:tcW w:w="1735" w:type="dxa"/>
            <w:tcMar>
              <w:left w:w="28" w:type="dxa"/>
              <w:right w:w="28" w:type="dxa"/>
            </w:tcMar>
            <w:vAlign w:val="center"/>
          </w:tcPr>
          <w:p w14:paraId="5666298B">
            <w:pPr>
              <w:pStyle w:val="77"/>
              <w:spacing w:beforeLines="0" w:afterLines="0" w:line="240" w:lineRule="auto"/>
              <w:rPr>
                <w:rFonts w:ascii="Times New Roman" w:eastAsia="仿宋"/>
                <w:snapToGrid w:val="0"/>
                <w:spacing w:val="-16"/>
                <w:kern w:val="21"/>
                <w:szCs w:val="21"/>
              </w:rPr>
            </w:pPr>
            <w:r>
              <w:rPr>
                <w:rFonts w:ascii="Times New Roman" w:eastAsia="仿宋"/>
                <w:snapToGrid w:val="0"/>
                <w:spacing w:val="-16"/>
                <w:kern w:val="21"/>
                <w:szCs w:val="21"/>
              </w:rPr>
              <w:t>以新带老削减量</w:t>
            </w:r>
          </w:p>
          <w:p w14:paraId="56712E1D">
            <w:pPr>
              <w:pStyle w:val="77"/>
              <w:spacing w:beforeLines="0" w:afterLines="0" w:line="240" w:lineRule="auto"/>
              <w:rPr>
                <w:rFonts w:ascii="Times New Roman" w:eastAsia="仿宋"/>
                <w:snapToGrid w:val="0"/>
                <w:spacing w:val="-16"/>
                <w:kern w:val="21"/>
                <w:szCs w:val="21"/>
              </w:rPr>
            </w:pPr>
            <w:r>
              <w:rPr>
                <w:rFonts w:ascii="Times New Roman" w:eastAsia="仿宋"/>
                <w:snapToGrid w:val="0"/>
                <w:spacing w:val="-16"/>
                <w:kern w:val="21"/>
                <w:szCs w:val="21"/>
              </w:rPr>
              <w:t>（新建项目不填）</w:t>
            </w:r>
            <w:r>
              <w:rPr>
                <w:rFonts w:ascii="Times New Roman" w:eastAsia="仿宋"/>
                <w:snapToGrid w:val="0"/>
                <w:spacing w:val="-16"/>
                <w:kern w:val="21"/>
                <w:szCs w:val="21"/>
              </w:rPr>
              <w:fldChar w:fldCharType="begin"/>
            </w:r>
            <w:r>
              <w:rPr>
                <w:rFonts w:ascii="Times New Roman" w:eastAsia="仿宋"/>
                <w:snapToGrid w:val="0"/>
                <w:spacing w:val="-16"/>
                <w:kern w:val="21"/>
                <w:szCs w:val="21"/>
              </w:rPr>
              <w:instrText xml:space="preserve"> = 5 \* GB3 \* MERGEFORMAT </w:instrText>
            </w:r>
            <w:r>
              <w:rPr>
                <w:rFonts w:ascii="Times New Roman" w:eastAsia="仿宋"/>
                <w:snapToGrid w:val="0"/>
                <w:spacing w:val="-16"/>
                <w:kern w:val="21"/>
                <w:szCs w:val="21"/>
              </w:rPr>
              <w:fldChar w:fldCharType="separate"/>
            </w:r>
            <w:r>
              <w:rPr>
                <w:rFonts w:hint="eastAsia" w:hAnsi="宋体" w:cs="宋体"/>
                <w:szCs w:val="21"/>
              </w:rPr>
              <w:t>⑤</w:t>
            </w:r>
            <w:r>
              <w:rPr>
                <w:rFonts w:ascii="Times New Roman" w:eastAsia="仿宋"/>
                <w:snapToGrid w:val="0"/>
                <w:spacing w:val="-16"/>
                <w:kern w:val="21"/>
                <w:szCs w:val="21"/>
              </w:rPr>
              <w:fldChar w:fldCharType="end"/>
            </w:r>
          </w:p>
        </w:tc>
        <w:tc>
          <w:tcPr>
            <w:tcW w:w="1743" w:type="dxa"/>
            <w:tcBorders>
              <w:bottom w:val="single" w:color="auto" w:sz="4" w:space="0"/>
            </w:tcBorders>
            <w:tcMar>
              <w:left w:w="28" w:type="dxa"/>
              <w:right w:w="28" w:type="dxa"/>
            </w:tcMar>
            <w:vAlign w:val="center"/>
          </w:tcPr>
          <w:p w14:paraId="49E295C0">
            <w:pPr>
              <w:pStyle w:val="77"/>
              <w:spacing w:beforeLines="0" w:afterLines="0" w:line="240" w:lineRule="auto"/>
              <w:rPr>
                <w:rFonts w:ascii="Times New Roman" w:eastAsia="仿宋"/>
                <w:snapToGrid w:val="0"/>
                <w:spacing w:val="-16"/>
                <w:kern w:val="21"/>
                <w:szCs w:val="21"/>
              </w:rPr>
            </w:pPr>
            <w:r>
              <w:rPr>
                <w:rFonts w:ascii="Times New Roman" w:eastAsia="仿宋"/>
                <w:snapToGrid w:val="0"/>
                <w:spacing w:val="-16"/>
                <w:kern w:val="21"/>
                <w:szCs w:val="21"/>
              </w:rPr>
              <w:t>本项目建成后</w:t>
            </w:r>
          </w:p>
          <w:p w14:paraId="662B5817">
            <w:pPr>
              <w:pStyle w:val="77"/>
              <w:spacing w:beforeLines="0" w:afterLines="0" w:line="240" w:lineRule="auto"/>
              <w:rPr>
                <w:rFonts w:ascii="Times New Roman" w:eastAsia="仿宋"/>
                <w:snapToGrid w:val="0"/>
                <w:spacing w:val="-16"/>
                <w:kern w:val="21"/>
                <w:szCs w:val="21"/>
              </w:rPr>
            </w:pPr>
            <w:r>
              <w:rPr>
                <w:rFonts w:ascii="Times New Roman" w:eastAsia="仿宋"/>
                <w:snapToGrid w:val="0"/>
                <w:spacing w:val="-16"/>
                <w:kern w:val="21"/>
                <w:szCs w:val="21"/>
              </w:rPr>
              <w:t>全厂排放量（固体废物产生量）</w:t>
            </w:r>
            <w:r>
              <w:rPr>
                <w:rFonts w:ascii="Times New Roman" w:eastAsia="仿宋"/>
                <w:snapToGrid w:val="0"/>
                <w:spacing w:val="-16"/>
                <w:kern w:val="21"/>
                <w:szCs w:val="21"/>
              </w:rPr>
              <w:fldChar w:fldCharType="begin"/>
            </w:r>
            <w:r>
              <w:rPr>
                <w:rFonts w:ascii="Times New Roman" w:eastAsia="仿宋"/>
                <w:snapToGrid w:val="0"/>
                <w:spacing w:val="-16"/>
                <w:kern w:val="21"/>
                <w:szCs w:val="21"/>
              </w:rPr>
              <w:instrText xml:space="preserve"> = 6 \* GB3 \* MERGEFORMAT </w:instrText>
            </w:r>
            <w:r>
              <w:rPr>
                <w:rFonts w:ascii="Times New Roman" w:eastAsia="仿宋"/>
                <w:snapToGrid w:val="0"/>
                <w:spacing w:val="-16"/>
                <w:kern w:val="21"/>
                <w:szCs w:val="21"/>
              </w:rPr>
              <w:fldChar w:fldCharType="separate"/>
            </w:r>
            <w:r>
              <w:rPr>
                <w:rFonts w:hint="eastAsia" w:hAnsi="宋体" w:cs="宋体"/>
                <w:szCs w:val="21"/>
              </w:rPr>
              <w:t>⑥</w:t>
            </w:r>
            <w:r>
              <w:rPr>
                <w:rFonts w:ascii="Times New Roman" w:eastAsia="仿宋"/>
                <w:snapToGrid w:val="0"/>
                <w:spacing w:val="-16"/>
                <w:kern w:val="21"/>
                <w:szCs w:val="21"/>
              </w:rPr>
              <w:fldChar w:fldCharType="end"/>
            </w:r>
          </w:p>
        </w:tc>
        <w:tc>
          <w:tcPr>
            <w:tcW w:w="1229" w:type="dxa"/>
            <w:tcBorders>
              <w:bottom w:val="single" w:color="auto" w:sz="4" w:space="0"/>
            </w:tcBorders>
            <w:tcMar>
              <w:left w:w="28" w:type="dxa"/>
              <w:right w:w="28" w:type="dxa"/>
            </w:tcMar>
            <w:vAlign w:val="center"/>
          </w:tcPr>
          <w:p w14:paraId="42F4E84C">
            <w:pPr>
              <w:pStyle w:val="77"/>
              <w:spacing w:beforeLines="0" w:afterLines="0" w:line="240" w:lineRule="auto"/>
              <w:rPr>
                <w:rFonts w:ascii="Times New Roman" w:eastAsia="仿宋"/>
                <w:snapToGrid w:val="0"/>
                <w:spacing w:val="-6"/>
                <w:kern w:val="21"/>
                <w:szCs w:val="21"/>
              </w:rPr>
            </w:pPr>
            <w:r>
              <w:rPr>
                <w:rFonts w:ascii="Times New Roman" w:eastAsia="仿宋"/>
                <w:snapToGrid w:val="0"/>
                <w:spacing w:val="-6"/>
                <w:kern w:val="21"/>
                <w:szCs w:val="21"/>
              </w:rPr>
              <w:t>变化量</w:t>
            </w:r>
          </w:p>
          <w:p w14:paraId="29A543D4">
            <w:pPr>
              <w:pStyle w:val="77"/>
              <w:spacing w:beforeLines="0" w:afterLines="0" w:line="240" w:lineRule="auto"/>
              <w:rPr>
                <w:rFonts w:ascii="Times New Roman" w:eastAsia="仿宋"/>
                <w:snapToGrid w:val="0"/>
                <w:spacing w:val="-6"/>
                <w:kern w:val="21"/>
                <w:szCs w:val="21"/>
              </w:rPr>
            </w:pPr>
            <w:r>
              <w:rPr>
                <w:rFonts w:ascii="Times New Roman" w:eastAsia="仿宋"/>
                <w:snapToGrid w:val="0"/>
                <w:spacing w:val="-6"/>
                <w:kern w:val="21"/>
                <w:szCs w:val="21"/>
              </w:rPr>
              <w:fldChar w:fldCharType="begin"/>
            </w:r>
            <w:r>
              <w:rPr>
                <w:rFonts w:ascii="Times New Roman" w:eastAsia="仿宋"/>
                <w:snapToGrid w:val="0"/>
                <w:spacing w:val="-6"/>
                <w:kern w:val="21"/>
                <w:szCs w:val="21"/>
              </w:rPr>
              <w:instrText xml:space="preserve"> = 7 \* GB3 \* MERGEFORMAT </w:instrText>
            </w:r>
            <w:r>
              <w:rPr>
                <w:rFonts w:ascii="Times New Roman" w:eastAsia="仿宋"/>
                <w:snapToGrid w:val="0"/>
                <w:spacing w:val="-6"/>
                <w:kern w:val="21"/>
                <w:szCs w:val="21"/>
              </w:rPr>
              <w:fldChar w:fldCharType="separate"/>
            </w:r>
            <w:r>
              <w:rPr>
                <w:rFonts w:hint="eastAsia" w:hAnsi="宋体" w:cs="宋体"/>
                <w:szCs w:val="21"/>
              </w:rPr>
              <w:t>⑦</w:t>
            </w:r>
            <w:r>
              <w:rPr>
                <w:rFonts w:ascii="Times New Roman" w:eastAsia="仿宋"/>
                <w:snapToGrid w:val="0"/>
                <w:spacing w:val="-6"/>
                <w:kern w:val="21"/>
                <w:szCs w:val="21"/>
              </w:rPr>
              <w:fldChar w:fldCharType="end"/>
            </w:r>
          </w:p>
        </w:tc>
      </w:tr>
      <w:tr w14:paraId="78CA80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564" w:type="dxa"/>
            <w:vAlign w:val="center"/>
          </w:tcPr>
          <w:p w14:paraId="3E783C48">
            <w:pPr>
              <w:pStyle w:val="77"/>
              <w:spacing w:beforeLines="0" w:afterLines="0" w:line="240" w:lineRule="auto"/>
              <w:rPr>
                <w:rFonts w:ascii="Times New Roman" w:eastAsia="仿宋"/>
                <w:snapToGrid w:val="0"/>
                <w:kern w:val="21"/>
                <w:szCs w:val="21"/>
              </w:rPr>
            </w:pPr>
            <w:r>
              <w:rPr>
                <w:rFonts w:ascii="Times New Roman" w:eastAsia="仿宋"/>
                <w:snapToGrid w:val="0"/>
                <w:kern w:val="21"/>
                <w:szCs w:val="21"/>
              </w:rPr>
              <w:t>废气（有组织）</w:t>
            </w:r>
          </w:p>
        </w:tc>
        <w:tc>
          <w:tcPr>
            <w:tcW w:w="1396" w:type="dxa"/>
            <w:shd w:val="clear" w:color="auto" w:fill="auto"/>
            <w:vAlign w:val="center"/>
          </w:tcPr>
          <w:p w14:paraId="5B6C54F6">
            <w:pPr>
              <w:adjustRightInd w:val="0"/>
              <w:snapToGrid w:val="0"/>
              <w:jc w:val="center"/>
              <w:rPr>
                <w:rFonts w:eastAsia="仿宋"/>
                <w:szCs w:val="21"/>
              </w:rPr>
            </w:pPr>
            <w:r>
              <w:rPr>
                <w:rFonts w:eastAsia="仿宋"/>
              </w:rPr>
              <w:t>非甲烷总烃</w:t>
            </w:r>
          </w:p>
        </w:tc>
        <w:tc>
          <w:tcPr>
            <w:tcW w:w="1676" w:type="dxa"/>
            <w:vAlign w:val="center"/>
          </w:tcPr>
          <w:p w14:paraId="4FFCEAF2">
            <w:pPr>
              <w:widowControl/>
              <w:jc w:val="center"/>
              <w:rPr>
                <w:rFonts w:eastAsia="仿宋"/>
                <w:bCs/>
                <w:szCs w:val="21"/>
              </w:rPr>
            </w:pPr>
            <w:r>
              <w:rPr>
                <w:rFonts w:hint="eastAsia" w:eastAsia="仿宋"/>
                <w:bCs/>
                <w:szCs w:val="21"/>
              </w:rPr>
              <w:t>/</w:t>
            </w:r>
          </w:p>
        </w:tc>
        <w:tc>
          <w:tcPr>
            <w:tcW w:w="1257" w:type="dxa"/>
            <w:vAlign w:val="center"/>
          </w:tcPr>
          <w:p w14:paraId="54C1683A">
            <w:pPr>
              <w:widowControl/>
              <w:jc w:val="center"/>
              <w:rPr>
                <w:rFonts w:eastAsia="仿宋"/>
                <w:bCs/>
                <w:szCs w:val="21"/>
              </w:rPr>
            </w:pPr>
            <w:r>
              <w:rPr>
                <w:rFonts w:hint="eastAsia" w:eastAsia="仿宋"/>
                <w:bCs/>
                <w:szCs w:val="21"/>
              </w:rPr>
              <w:t>/</w:t>
            </w:r>
          </w:p>
        </w:tc>
        <w:tc>
          <w:tcPr>
            <w:tcW w:w="1676" w:type="dxa"/>
            <w:vAlign w:val="center"/>
          </w:tcPr>
          <w:p w14:paraId="191BE3E0">
            <w:pPr>
              <w:autoSpaceDE w:val="0"/>
              <w:autoSpaceDN w:val="0"/>
              <w:snapToGrid w:val="0"/>
              <w:jc w:val="center"/>
              <w:rPr>
                <w:rFonts w:eastAsia="仿宋"/>
                <w:szCs w:val="22"/>
              </w:rPr>
            </w:pPr>
            <w:r>
              <w:rPr>
                <w:rFonts w:eastAsia="仿宋"/>
                <w:szCs w:val="22"/>
              </w:rPr>
              <w:t>0.045</w:t>
            </w:r>
          </w:p>
        </w:tc>
        <w:tc>
          <w:tcPr>
            <w:tcW w:w="1536" w:type="dxa"/>
            <w:vAlign w:val="center"/>
          </w:tcPr>
          <w:p w14:paraId="7BCA76A2">
            <w:pPr>
              <w:autoSpaceDE w:val="0"/>
              <w:autoSpaceDN w:val="0"/>
              <w:snapToGrid w:val="0"/>
              <w:jc w:val="center"/>
              <w:rPr>
                <w:rFonts w:eastAsia="仿宋"/>
                <w:szCs w:val="22"/>
              </w:rPr>
            </w:pPr>
            <w:r>
              <w:rPr>
                <w:rFonts w:eastAsia="仿宋"/>
                <w:szCs w:val="22"/>
              </w:rPr>
              <w:t>0.045</w:t>
            </w:r>
          </w:p>
        </w:tc>
        <w:tc>
          <w:tcPr>
            <w:tcW w:w="1735" w:type="dxa"/>
            <w:vAlign w:val="center"/>
          </w:tcPr>
          <w:p w14:paraId="361FB2AA">
            <w:pPr>
              <w:widowControl/>
              <w:jc w:val="center"/>
              <w:rPr>
                <w:rFonts w:eastAsia="仿宋"/>
                <w:bCs/>
                <w:szCs w:val="21"/>
              </w:rPr>
            </w:pPr>
            <w:r>
              <w:rPr>
                <w:rFonts w:eastAsia="仿宋"/>
                <w:bCs/>
                <w:szCs w:val="21"/>
              </w:rPr>
              <w:t>0</w:t>
            </w:r>
          </w:p>
        </w:tc>
        <w:tc>
          <w:tcPr>
            <w:tcW w:w="1743" w:type="dxa"/>
            <w:vAlign w:val="center"/>
          </w:tcPr>
          <w:p w14:paraId="3B2A1EDA">
            <w:pPr>
              <w:autoSpaceDE w:val="0"/>
              <w:autoSpaceDN w:val="0"/>
              <w:snapToGrid w:val="0"/>
              <w:jc w:val="center"/>
              <w:rPr>
                <w:rFonts w:eastAsia="仿宋"/>
                <w:szCs w:val="22"/>
              </w:rPr>
            </w:pPr>
            <w:r>
              <w:rPr>
                <w:rFonts w:eastAsia="仿宋"/>
                <w:szCs w:val="22"/>
              </w:rPr>
              <w:t>0.045</w:t>
            </w:r>
          </w:p>
        </w:tc>
        <w:tc>
          <w:tcPr>
            <w:tcW w:w="1229" w:type="dxa"/>
            <w:tcBorders>
              <w:top w:val="single" w:color="auto" w:sz="4" w:space="0"/>
              <w:left w:val="single" w:color="auto" w:sz="4" w:space="0"/>
              <w:bottom w:val="single" w:color="auto" w:sz="4" w:space="0"/>
              <w:right w:val="single" w:color="auto" w:sz="4" w:space="0"/>
            </w:tcBorders>
            <w:shd w:val="clear" w:color="auto" w:fill="auto"/>
            <w:vAlign w:val="center"/>
          </w:tcPr>
          <w:p w14:paraId="71339A46">
            <w:pPr>
              <w:autoSpaceDE w:val="0"/>
              <w:autoSpaceDN w:val="0"/>
              <w:snapToGrid w:val="0"/>
              <w:jc w:val="center"/>
              <w:rPr>
                <w:rFonts w:eastAsia="仿宋"/>
                <w:szCs w:val="22"/>
              </w:rPr>
            </w:pPr>
            <w:r>
              <w:rPr>
                <w:rFonts w:eastAsia="仿宋"/>
                <w:szCs w:val="22"/>
              </w:rPr>
              <w:t>+0.045</w:t>
            </w:r>
          </w:p>
        </w:tc>
      </w:tr>
      <w:tr w14:paraId="297143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564" w:type="dxa"/>
            <w:vMerge w:val="restart"/>
            <w:vAlign w:val="center"/>
          </w:tcPr>
          <w:p w14:paraId="1FEC33BD">
            <w:pPr>
              <w:pStyle w:val="77"/>
              <w:spacing w:beforeLines="0" w:afterLines="0" w:line="240" w:lineRule="auto"/>
              <w:rPr>
                <w:rFonts w:ascii="Times New Roman" w:eastAsia="仿宋"/>
                <w:snapToGrid w:val="0"/>
                <w:kern w:val="21"/>
                <w:szCs w:val="21"/>
              </w:rPr>
            </w:pPr>
            <w:r>
              <w:rPr>
                <w:rFonts w:ascii="Times New Roman" w:eastAsia="仿宋"/>
                <w:snapToGrid w:val="0"/>
                <w:kern w:val="21"/>
                <w:szCs w:val="21"/>
              </w:rPr>
              <w:t>废气（</w:t>
            </w:r>
            <w:r>
              <w:rPr>
                <w:rFonts w:hint="eastAsia" w:ascii="Times New Roman" w:eastAsia="仿宋"/>
                <w:snapToGrid w:val="0"/>
                <w:kern w:val="21"/>
                <w:szCs w:val="21"/>
              </w:rPr>
              <w:t>无</w:t>
            </w:r>
            <w:r>
              <w:rPr>
                <w:rFonts w:ascii="Times New Roman" w:eastAsia="仿宋"/>
                <w:snapToGrid w:val="0"/>
                <w:kern w:val="21"/>
                <w:szCs w:val="21"/>
              </w:rPr>
              <w:t>组织）</w:t>
            </w:r>
          </w:p>
        </w:tc>
        <w:tc>
          <w:tcPr>
            <w:tcW w:w="1396" w:type="dxa"/>
            <w:shd w:val="clear" w:color="auto" w:fill="auto"/>
            <w:vAlign w:val="center"/>
          </w:tcPr>
          <w:p w14:paraId="024ED73C">
            <w:pPr>
              <w:adjustRightInd w:val="0"/>
              <w:snapToGrid w:val="0"/>
              <w:jc w:val="center"/>
              <w:rPr>
                <w:rFonts w:eastAsia="仿宋"/>
                <w:szCs w:val="21"/>
              </w:rPr>
            </w:pPr>
            <w:r>
              <w:rPr>
                <w:rFonts w:eastAsia="仿宋"/>
              </w:rPr>
              <w:t>非甲烷总烃</w:t>
            </w:r>
          </w:p>
        </w:tc>
        <w:tc>
          <w:tcPr>
            <w:tcW w:w="1676" w:type="dxa"/>
            <w:vAlign w:val="center"/>
          </w:tcPr>
          <w:p w14:paraId="131FBCC7">
            <w:pPr>
              <w:widowControl/>
              <w:jc w:val="center"/>
              <w:rPr>
                <w:rFonts w:eastAsia="仿宋"/>
                <w:bCs/>
                <w:szCs w:val="21"/>
              </w:rPr>
            </w:pPr>
            <w:r>
              <w:rPr>
                <w:rFonts w:hint="eastAsia" w:eastAsia="仿宋"/>
                <w:bCs/>
                <w:szCs w:val="21"/>
              </w:rPr>
              <w:t>/</w:t>
            </w:r>
          </w:p>
        </w:tc>
        <w:tc>
          <w:tcPr>
            <w:tcW w:w="1257" w:type="dxa"/>
            <w:vAlign w:val="center"/>
          </w:tcPr>
          <w:p w14:paraId="7018C413">
            <w:pPr>
              <w:widowControl/>
              <w:jc w:val="center"/>
              <w:rPr>
                <w:rFonts w:eastAsia="仿宋"/>
                <w:bCs/>
                <w:szCs w:val="21"/>
              </w:rPr>
            </w:pPr>
            <w:r>
              <w:rPr>
                <w:rFonts w:hint="eastAsia" w:eastAsia="仿宋"/>
                <w:bCs/>
                <w:szCs w:val="21"/>
              </w:rPr>
              <w:t>/</w:t>
            </w:r>
          </w:p>
        </w:tc>
        <w:tc>
          <w:tcPr>
            <w:tcW w:w="1676" w:type="dxa"/>
            <w:vAlign w:val="center"/>
          </w:tcPr>
          <w:p w14:paraId="3885AC9B">
            <w:pPr>
              <w:widowControl/>
              <w:jc w:val="center"/>
              <w:rPr>
                <w:rFonts w:eastAsia="仿宋"/>
                <w:bCs/>
                <w:szCs w:val="21"/>
              </w:rPr>
            </w:pPr>
            <w:r>
              <w:rPr>
                <w:rFonts w:eastAsia="仿宋"/>
                <w:bCs/>
                <w:szCs w:val="21"/>
              </w:rPr>
              <w:t>0.0046</w:t>
            </w:r>
          </w:p>
        </w:tc>
        <w:tc>
          <w:tcPr>
            <w:tcW w:w="1536" w:type="dxa"/>
            <w:vAlign w:val="center"/>
          </w:tcPr>
          <w:p w14:paraId="5FC26EC7">
            <w:pPr>
              <w:widowControl/>
              <w:jc w:val="center"/>
              <w:rPr>
                <w:rFonts w:eastAsia="仿宋"/>
                <w:bCs/>
                <w:szCs w:val="21"/>
              </w:rPr>
            </w:pPr>
            <w:r>
              <w:rPr>
                <w:rFonts w:eastAsia="仿宋"/>
                <w:bCs/>
                <w:szCs w:val="21"/>
              </w:rPr>
              <w:t>0.0046</w:t>
            </w:r>
          </w:p>
        </w:tc>
        <w:tc>
          <w:tcPr>
            <w:tcW w:w="1735" w:type="dxa"/>
            <w:vAlign w:val="center"/>
          </w:tcPr>
          <w:p w14:paraId="5A2E3DA8">
            <w:pPr>
              <w:widowControl/>
              <w:spacing w:line="280" w:lineRule="exact"/>
              <w:jc w:val="center"/>
              <w:rPr>
                <w:rFonts w:eastAsia="仿宋"/>
                <w:bCs/>
                <w:szCs w:val="21"/>
              </w:rPr>
            </w:pPr>
            <w:r>
              <w:rPr>
                <w:rFonts w:hint="eastAsia" w:eastAsia="仿宋"/>
                <w:bCs/>
                <w:szCs w:val="21"/>
              </w:rPr>
              <w:t>0</w:t>
            </w:r>
          </w:p>
        </w:tc>
        <w:tc>
          <w:tcPr>
            <w:tcW w:w="1743" w:type="dxa"/>
            <w:vAlign w:val="center"/>
          </w:tcPr>
          <w:p w14:paraId="42EB4672">
            <w:pPr>
              <w:widowControl/>
              <w:spacing w:line="280" w:lineRule="exact"/>
              <w:jc w:val="center"/>
              <w:rPr>
                <w:rFonts w:eastAsia="仿宋"/>
                <w:bCs/>
                <w:szCs w:val="21"/>
              </w:rPr>
            </w:pPr>
            <w:r>
              <w:rPr>
                <w:rFonts w:eastAsia="仿宋"/>
                <w:bCs/>
                <w:szCs w:val="21"/>
              </w:rPr>
              <w:t>0.0046</w:t>
            </w:r>
          </w:p>
        </w:tc>
        <w:tc>
          <w:tcPr>
            <w:tcW w:w="1229" w:type="dxa"/>
            <w:tcBorders>
              <w:top w:val="single" w:color="auto" w:sz="4" w:space="0"/>
              <w:left w:val="single" w:color="auto" w:sz="4" w:space="0"/>
              <w:bottom w:val="single" w:color="auto" w:sz="4" w:space="0"/>
              <w:right w:val="single" w:color="auto" w:sz="4" w:space="0"/>
            </w:tcBorders>
            <w:shd w:val="clear" w:color="auto" w:fill="auto"/>
            <w:vAlign w:val="center"/>
          </w:tcPr>
          <w:p w14:paraId="640957CE">
            <w:pPr>
              <w:widowControl/>
              <w:spacing w:line="280" w:lineRule="exact"/>
              <w:jc w:val="center"/>
              <w:rPr>
                <w:rFonts w:eastAsia="仿宋"/>
                <w:bCs/>
                <w:szCs w:val="21"/>
              </w:rPr>
            </w:pPr>
            <w:r>
              <w:rPr>
                <w:rFonts w:eastAsia="仿宋"/>
                <w:bCs/>
                <w:szCs w:val="21"/>
              </w:rPr>
              <w:t>+0.0046</w:t>
            </w:r>
          </w:p>
        </w:tc>
      </w:tr>
      <w:tr w14:paraId="4CFB8B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564" w:type="dxa"/>
            <w:vMerge w:val="continue"/>
            <w:vAlign w:val="center"/>
          </w:tcPr>
          <w:p w14:paraId="60081661">
            <w:pPr>
              <w:pStyle w:val="77"/>
              <w:spacing w:beforeLines="0" w:afterLines="0" w:line="240" w:lineRule="auto"/>
              <w:rPr>
                <w:rFonts w:ascii="Times New Roman" w:eastAsia="仿宋"/>
                <w:snapToGrid w:val="0"/>
                <w:kern w:val="21"/>
                <w:szCs w:val="21"/>
              </w:rPr>
            </w:pPr>
          </w:p>
        </w:tc>
        <w:tc>
          <w:tcPr>
            <w:tcW w:w="1396" w:type="dxa"/>
            <w:shd w:val="clear" w:color="auto" w:fill="auto"/>
            <w:vAlign w:val="center"/>
          </w:tcPr>
          <w:p w14:paraId="1663221A">
            <w:pPr>
              <w:adjustRightInd w:val="0"/>
              <w:snapToGrid w:val="0"/>
              <w:jc w:val="center"/>
              <w:rPr>
                <w:rFonts w:eastAsia="仿宋"/>
                <w:szCs w:val="21"/>
              </w:rPr>
            </w:pPr>
            <w:r>
              <w:rPr>
                <w:rFonts w:hint="eastAsia" w:eastAsia="仿宋"/>
                <w:szCs w:val="21"/>
              </w:rPr>
              <w:t>颗粒物</w:t>
            </w:r>
          </w:p>
        </w:tc>
        <w:tc>
          <w:tcPr>
            <w:tcW w:w="1676" w:type="dxa"/>
            <w:vAlign w:val="center"/>
          </w:tcPr>
          <w:p w14:paraId="6B85590B">
            <w:pPr>
              <w:widowControl/>
              <w:jc w:val="center"/>
              <w:rPr>
                <w:rFonts w:eastAsia="仿宋"/>
                <w:bCs/>
                <w:szCs w:val="21"/>
              </w:rPr>
            </w:pPr>
            <w:r>
              <w:rPr>
                <w:rFonts w:hint="eastAsia" w:eastAsia="仿宋"/>
                <w:bCs/>
                <w:szCs w:val="21"/>
              </w:rPr>
              <w:t>0</w:t>
            </w:r>
            <w:r>
              <w:rPr>
                <w:rFonts w:eastAsia="仿宋"/>
                <w:bCs/>
                <w:szCs w:val="21"/>
              </w:rPr>
              <w:t>.0008</w:t>
            </w:r>
          </w:p>
        </w:tc>
        <w:tc>
          <w:tcPr>
            <w:tcW w:w="1257" w:type="dxa"/>
            <w:vAlign w:val="center"/>
          </w:tcPr>
          <w:p w14:paraId="2D56643B">
            <w:pPr>
              <w:widowControl/>
              <w:spacing w:line="280" w:lineRule="exact"/>
              <w:jc w:val="center"/>
              <w:rPr>
                <w:rFonts w:eastAsia="仿宋"/>
                <w:bCs/>
                <w:szCs w:val="21"/>
              </w:rPr>
            </w:pPr>
            <w:r>
              <w:rPr>
                <w:rFonts w:hint="eastAsia" w:eastAsia="仿宋"/>
                <w:bCs/>
                <w:szCs w:val="21"/>
              </w:rPr>
              <w:t>/</w:t>
            </w:r>
          </w:p>
        </w:tc>
        <w:tc>
          <w:tcPr>
            <w:tcW w:w="1676" w:type="dxa"/>
            <w:vAlign w:val="center"/>
          </w:tcPr>
          <w:p w14:paraId="590F0B0D">
            <w:pPr>
              <w:widowControl/>
              <w:spacing w:line="280" w:lineRule="exact"/>
              <w:jc w:val="center"/>
              <w:rPr>
                <w:rFonts w:eastAsia="仿宋"/>
                <w:bCs/>
                <w:szCs w:val="21"/>
              </w:rPr>
            </w:pPr>
            <w:r>
              <w:rPr>
                <w:rFonts w:hint="eastAsia" w:eastAsia="仿宋"/>
                <w:bCs/>
                <w:szCs w:val="21"/>
              </w:rPr>
              <w:t>/</w:t>
            </w:r>
          </w:p>
        </w:tc>
        <w:tc>
          <w:tcPr>
            <w:tcW w:w="1536" w:type="dxa"/>
            <w:vAlign w:val="center"/>
          </w:tcPr>
          <w:p w14:paraId="167DC0D4">
            <w:pPr>
              <w:widowControl/>
              <w:spacing w:line="280" w:lineRule="exact"/>
              <w:jc w:val="center"/>
              <w:rPr>
                <w:rFonts w:eastAsia="仿宋"/>
                <w:bCs/>
                <w:szCs w:val="21"/>
              </w:rPr>
            </w:pPr>
            <w:r>
              <w:rPr>
                <w:rFonts w:hint="eastAsia" w:eastAsia="仿宋"/>
                <w:bCs/>
                <w:szCs w:val="21"/>
              </w:rPr>
              <w:t>/</w:t>
            </w:r>
          </w:p>
        </w:tc>
        <w:tc>
          <w:tcPr>
            <w:tcW w:w="1735" w:type="dxa"/>
            <w:vAlign w:val="center"/>
          </w:tcPr>
          <w:p w14:paraId="2A7A2359">
            <w:pPr>
              <w:widowControl/>
              <w:spacing w:line="280" w:lineRule="exact"/>
              <w:jc w:val="center"/>
              <w:rPr>
                <w:rFonts w:eastAsia="仿宋"/>
                <w:bCs/>
                <w:szCs w:val="21"/>
              </w:rPr>
            </w:pPr>
            <w:r>
              <w:rPr>
                <w:rFonts w:eastAsia="仿宋"/>
                <w:bCs/>
                <w:szCs w:val="21"/>
              </w:rPr>
              <w:t>0.0008</w:t>
            </w:r>
          </w:p>
        </w:tc>
        <w:tc>
          <w:tcPr>
            <w:tcW w:w="1743" w:type="dxa"/>
            <w:vAlign w:val="center"/>
          </w:tcPr>
          <w:p w14:paraId="61B20E43">
            <w:pPr>
              <w:widowControl/>
              <w:spacing w:line="280" w:lineRule="exact"/>
              <w:jc w:val="center"/>
              <w:rPr>
                <w:rFonts w:eastAsia="仿宋"/>
                <w:bCs/>
                <w:szCs w:val="21"/>
              </w:rPr>
            </w:pPr>
            <w:r>
              <w:rPr>
                <w:rFonts w:hint="eastAsia" w:eastAsia="仿宋"/>
                <w:bCs/>
                <w:szCs w:val="21"/>
              </w:rPr>
              <w:t>-</w:t>
            </w:r>
            <w:r>
              <w:rPr>
                <w:rFonts w:eastAsia="仿宋"/>
                <w:bCs/>
                <w:szCs w:val="21"/>
              </w:rPr>
              <w:t>0.0008</w:t>
            </w:r>
          </w:p>
        </w:tc>
        <w:tc>
          <w:tcPr>
            <w:tcW w:w="1229" w:type="dxa"/>
            <w:tcBorders>
              <w:top w:val="single" w:color="auto" w:sz="4" w:space="0"/>
              <w:left w:val="single" w:color="auto" w:sz="4" w:space="0"/>
              <w:bottom w:val="single" w:color="auto" w:sz="4" w:space="0"/>
              <w:right w:val="single" w:color="auto" w:sz="4" w:space="0"/>
            </w:tcBorders>
            <w:shd w:val="clear" w:color="auto" w:fill="auto"/>
            <w:vAlign w:val="center"/>
          </w:tcPr>
          <w:p w14:paraId="5B11BC71">
            <w:pPr>
              <w:widowControl/>
              <w:spacing w:line="280" w:lineRule="exact"/>
              <w:jc w:val="center"/>
              <w:rPr>
                <w:rFonts w:eastAsia="仿宋"/>
                <w:bCs/>
                <w:szCs w:val="21"/>
              </w:rPr>
            </w:pPr>
            <w:r>
              <w:rPr>
                <w:rFonts w:hint="eastAsia" w:eastAsia="仿宋"/>
                <w:bCs/>
                <w:szCs w:val="21"/>
              </w:rPr>
              <w:t>-</w:t>
            </w:r>
            <w:r>
              <w:rPr>
                <w:rFonts w:eastAsia="仿宋"/>
                <w:bCs/>
                <w:szCs w:val="21"/>
              </w:rPr>
              <w:t>0.0008</w:t>
            </w:r>
          </w:p>
        </w:tc>
      </w:tr>
      <w:tr w14:paraId="56718E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564" w:type="dxa"/>
            <w:vMerge w:val="restart"/>
            <w:vAlign w:val="center"/>
          </w:tcPr>
          <w:p w14:paraId="62158870">
            <w:pPr>
              <w:pStyle w:val="77"/>
              <w:spacing w:beforeLines="0" w:afterLines="0" w:line="240" w:lineRule="auto"/>
              <w:rPr>
                <w:rFonts w:ascii="Times New Roman" w:eastAsia="仿宋"/>
                <w:snapToGrid w:val="0"/>
                <w:kern w:val="21"/>
                <w:szCs w:val="21"/>
              </w:rPr>
            </w:pPr>
            <w:r>
              <w:rPr>
                <w:rFonts w:ascii="Times New Roman" w:eastAsia="仿宋"/>
                <w:snapToGrid w:val="0"/>
                <w:kern w:val="21"/>
                <w:szCs w:val="21"/>
              </w:rPr>
              <w:t>生活污水</w:t>
            </w:r>
          </w:p>
        </w:tc>
        <w:tc>
          <w:tcPr>
            <w:tcW w:w="1396" w:type="dxa"/>
            <w:vAlign w:val="center"/>
          </w:tcPr>
          <w:p w14:paraId="168C6039">
            <w:pPr>
              <w:adjustRightInd w:val="0"/>
              <w:snapToGrid w:val="0"/>
              <w:jc w:val="center"/>
              <w:rPr>
                <w:rFonts w:eastAsia="仿宋"/>
                <w:szCs w:val="21"/>
              </w:rPr>
            </w:pPr>
            <w:r>
              <w:rPr>
                <w:rFonts w:eastAsia="仿宋"/>
                <w:szCs w:val="21"/>
              </w:rPr>
              <w:t>水量</w:t>
            </w:r>
          </w:p>
        </w:tc>
        <w:tc>
          <w:tcPr>
            <w:tcW w:w="1676" w:type="dxa"/>
            <w:vAlign w:val="center"/>
          </w:tcPr>
          <w:p w14:paraId="51F6E6ED">
            <w:pPr>
              <w:autoSpaceDE w:val="0"/>
              <w:autoSpaceDN w:val="0"/>
              <w:snapToGrid w:val="0"/>
              <w:jc w:val="center"/>
              <w:rPr>
                <w:rFonts w:eastAsia="仿宋"/>
                <w:szCs w:val="22"/>
              </w:rPr>
            </w:pPr>
            <w:r>
              <w:rPr>
                <w:rFonts w:eastAsia="仿宋"/>
                <w:szCs w:val="22"/>
              </w:rPr>
              <w:t>1200</w:t>
            </w:r>
          </w:p>
        </w:tc>
        <w:tc>
          <w:tcPr>
            <w:tcW w:w="1257" w:type="dxa"/>
            <w:vAlign w:val="center"/>
          </w:tcPr>
          <w:p w14:paraId="7AA5EEDB">
            <w:pPr>
              <w:widowControl/>
              <w:jc w:val="center"/>
              <w:rPr>
                <w:rFonts w:eastAsia="仿宋"/>
                <w:bCs/>
                <w:szCs w:val="21"/>
              </w:rPr>
            </w:pPr>
            <w:r>
              <w:rPr>
                <w:rFonts w:hint="eastAsia" w:eastAsia="仿宋"/>
                <w:bCs/>
                <w:szCs w:val="21"/>
              </w:rPr>
              <w:t>/</w:t>
            </w:r>
          </w:p>
        </w:tc>
        <w:tc>
          <w:tcPr>
            <w:tcW w:w="1676" w:type="dxa"/>
            <w:tcBorders>
              <w:top w:val="single" w:color="auto" w:sz="4" w:space="0"/>
              <w:left w:val="nil"/>
              <w:bottom w:val="single" w:color="auto" w:sz="4" w:space="0"/>
              <w:right w:val="nil"/>
            </w:tcBorders>
            <w:shd w:val="clear" w:color="auto" w:fill="auto"/>
            <w:vAlign w:val="center"/>
          </w:tcPr>
          <w:p w14:paraId="17A1C17A">
            <w:pPr>
              <w:autoSpaceDE w:val="0"/>
              <w:autoSpaceDN w:val="0"/>
              <w:snapToGrid w:val="0"/>
              <w:jc w:val="center"/>
              <w:rPr>
                <w:rFonts w:eastAsia="仿宋"/>
                <w:szCs w:val="22"/>
              </w:rPr>
            </w:pPr>
            <w:r>
              <w:rPr>
                <w:rFonts w:hint="eastAsia" w:eastAsia="仿宋"/>
                <w:szCs w:val="22"/>
              </w:rPr>
              <w:t>960</w:t>
            </w:r>
          </w:p>
        </w:tc>
        <w:tc>
          <w:tcPr>
            <w:tcW w:w="1536" w:type="dxa"/>
            <w:vAlign w:val="center"/>
          </w:tcPr>
          <w:p w14:paraId="15887AC9">
            <w:pPr>
              <w:autoSpaceDE w:val="0"/>
              <w:autoSpaceDN w:val="0"/>
              <w:snapToGrid w:val="0"/>
              <w:jc w:val="center"/>
              <w:rPr>
                <w:rFonts w:eastAsia="仿宋"/>
                <w:szCs w:val="22"/>
              </w:rPr>
            </w:pPr>
            <w:r>
              <w:rPr>
                <w:rFonts w:hint="eastAsia" w:eastAsia="仿宋"/>
                <w:szCs w:val="22"/>
              </w:rPr>
              <w:t>960</w:t>
            </w:r>
          </w:p>
        </w:tc>
        <w:tc>
          <w:tcPr>
            <w:tcW w:w="1735" w:type="dxa"/>
            <w:vAlign w:val="center"/>
          </w:tcPr>
          <w:p w14:paraId="074AF47B">
            <w:pPr>
              <w:adjustRightInd w:val="0"/>
              <w:snapToGrid w:val="0"/>
              <w:jc w:val="center"/>
              <w:rPr>
                <w:rFonts w:eastAsia="仿宋"/>
                <w:szCs w:val="21"/>
              </w:rPr>
            </w:pPr>
            <w:r>
              <w:rPr>
                <w:rFonts w:hint="eastAsia" w:eastAsia="仿宋"/>
                <w:szCs w:val="21"/>
              </w:rPr>
              <w:t>0</w:t>
            </w:r>
          </w:p>
        </w:tc>
        <w:tc>
          <w:tcPr>
            <w:tcW w:w="1743" w:type="dxa"/>
            <w:shd w:val="clear" w:color="auto" w:fill="auto"/>
            <w:vAlign w:val="center"/>
          </w:tcPr>
          <w:p w14:paraId="70B492B1">
            <w:pPr>
              <w:autoSpaceDE w:val="0"/>
              <w:autoSpaceDN w:val="0"/>
              <w:snapToGrid w:val="0"/>
              <w:jc w:val="center"/>
              <w:rPr>
                <w:rFonts w:eastAsia="仿宋"/>
                <w:szCs w:val="22"/>
              </w:rPr>
            </w:pPr>
            <w:r>
              <w:rPr>
                <w:rFonts w:hint="eastAsia" w:eastAsia="仿宋"/>
                <w:szCs w:val="22"/>
              </w:rPr>
              <w:t>2160</w:t>
            </w:r>
          </w:p>
        </w:tc>
        <w:tc>
          <w:tcPr>
            <w:tcW w:w="1229" w:type="dxa"/>
            <w:tcBorders>
              <w:top w:val="single" w:color="auto" w:sz="4" w:space="0"/>
              <w:left w:val="single" w:color="auto" w:sz="4" w:space="0"/>
              <w:bottom w:val="single" w:color="auto" w:sz="4" w:space="0"/>
              <w:right w:val="single" w:color="auto" w:sz="4" w:space="0"/>
            </w:tcBorders>
            <w:shd w:val="clear" w:color="auto" w:fill="auto"/>
            <w:vAlign w:val="center"/>
          </w:tcPr>
          <w:p w14:paraId="59694CA2">
            <w:pPr>
              <w:autoSpaceDE w:val="0"/>
              <w:autoSpaceDN w:val="0"/>
              <w:snapToGrid w:val="0"/>
              <w:jc w:val="center"/>
              <w:rPr>
                <w:rFonts w:eastAsia="仿宋"/>
                <w:szCs w:val="22"/>
              </w:rPr>
            </w:pPr>
            <w:r>
              <w:rPr>
                <w:rFonts w:eastAsia="仿宋"/>
                <w:szCs w:val="22"/>
              </w:rPr>
              <w:t>+</w:t>
            </w:r>
            <w:r>
              <w:rPr>
                <w:rFonts w:hint="eastAsia" w:eastAsia="仿宋"/>
                <w:szCs w:val="22"/>
              </w:rPr>
              <w:t>960</w:t>
            </w:r>
          </w:p>
        </w:tc>
      </w:tr>
      <w:tr w14:paraId="1C0FEC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564" w:type="dxa"/>
            <w:vMerge w:val="continue"/>
            <w:vAlign w:val="center"/>
          </w:tcPr>
          <w:p w14:paraId="2497069E">
            <w:pPr>
              <w:pStyle w:val="77"/>
              <w:spacing w:beforeLines="0" w:afterLines="0" w:line="240" w:lineRule="auto"/>
              <w:rPr>
                <w:rFonts w:ascii="Times New Roman" w:eastAsia="仿宋"/>
                <w:snapToGrid w:val="0"/>
                <w:kern w:val="21"/>
                <w:szCs w:val="21"/>
              </w:rPr>
            </w:pPr>
          </w:p>
        </w:tc>
        <w:tc>
          <w:tcPr>
            <w:tcW w:w="1396" w:type="dxa"/>
            <w:vAlign w:val="center"/>
          </w:tcPr>
          <w:p w14:paraId="0965D9D3">
            <w:pPr>
              <w:adjustRightInd w:val="0"/>
              <w:snapToGrid w:val="0"/>
              <w:jc w:val="center"/>
              <w:rPr>
                <w:rFonts w:eastAsia="仿宋"/>
                <w:szCs w:val="21"/>
              </w:rPr>
            </w:pPr>
            <w:r>
              <w:rPr>
                <w:rFonts w:eastAsia="仿宋"/>
                <w:szCs w:val="21"/>
              </w:rPr>
              <w:t>COD</w:t>
            </w:r>
          </w:p>
        </w:tc>
        <w:tc>
          <w:tcPr>
            <w:tcW w:w="1676" w:type="dxa"/>
            <w:vAlign w:val="center"/>
          </w:tcPr>
          <w:p w14:paraId="49FF16DC">
            <w:pPr>
              <w:autoSpaceDE w:val="0"/>
              <w:autoSpaceDN w:val="0"/>
              <w:jc w:val="center"/>
              <w:rPr>
                <w:rFonts w:eastAsia="仿宋"/>
                <w:bCs/>
                <w:szCs w:val="21"/>
              </w:rPr>
            </w:pPr>
            <w:r>
              <w:rPr>
                <w:rFonts w:hint="eastAsia" w:eastAsia="仿宋"/>
                <w:szCs w:val="21"/>
              </w:rPr>
              <w:t>0.</w:t>
            </w:r>
            <w:r>
              <w:rPr>
                <w:rFonts w:eastAsia="仿宋"/>
                <w:szCs w:val="21"/>
              </w:rPr>
              <w:t>480</w:t>
            </w:r>
          </w:p>
        </w:tc>
        <w:tc>
          <w:tcPr>
            <w:tcW w:w="1257" w:type="dxa"/>
            <w:vAlign w:val="center"/>
          </w:tcPr>
          <w:p w14:paraId="44A537C9">
            <w:pPr>
              <w:widowControl/>
              <w:spacing w:line="280" w:lineRule="exact"/>
              <w:jc w:val="center"/>
              <w:rPr>
                <w:rFonts w:eastAsia="仿宋"/>
                <w:bCs/>
                <w:szCs w:val="21"/>
              </w:rPr>
            </w:pPr>
            <w:r>
              <w:rPr>
                <w:rFonts w:hint="eastAsia" w:eastAsia="仿宋"/>
                <w:bCs/>
                <w:szCs w:val="21"/>
              </w:rPr>
              <w:t>/</w:t>
            </w:r>
          </w:p>
        </w:tc>
        <w:tc>
          <w:tcPr>
            <w:tcW w:w="1676" w:type="dxa"/>
            <w:tcBorders>
              <w:top w:val="single" w:color="auto" w:sz="4" w:space="0"/>
              <w:left w:val="nil"/>
              <w:bottom w:val="single" w:color="auto" w:sz="4" w:space="0"/>
              <w:right w:val="nil"/>
            </w:tcBorders>
            <w:shd w:val="clear" w:color="auto" w:fill="auto"/>
            <w:vAlign w:val="center"/>
          </w:tcPr>
          <w:p w14:paraId="4BED1BBB">
            <w:pPr>
              <w:autoSpaceDE w:val="0"/>
              <w:autoSpaceDN w:val="0"/>
              <w:jc w:val="center"/>
              <w:rPr>
                <w:rFonts w:eastAsia="仿宋"/>
                <w:szCs w:val="21"/>
              </w:rPr>
            </w:pPr>
            <w:r>
              <w:rPr>
                <w:rFonts w:hint="eastAsia" w:eastAsia="仿宋"/>
                <w:szCs w:val="21"/>
              </w:rPr>
              <w:t>0.384</w:t>
            </w:r>
          </w:p>
        </w:tc>
        <w:tc>
          <w:tcPr>
            <w:tcW w:w="1536" w:type="dxa"/>
            <w:vAlign w:val="center"/>
          </w:tcPr>
          <w:p w14:paraId="462B2926">
            <w:pPr>
              <w:autoSpaceDE w:val="0"/>
              <w:autoSpaceDN w:val="0"/>
              <w:jc w:val="center"/>
              <w:rPr>
                <w:rFonts w:eastAsia="仿宋"/>
                <w:szCs w:val="21"/>
              </w:rPr>
            </w:pPr>
            <w:r>
              <w:rPr>
                <w:rFonts w:hint="eastAsia" w:eastAsia="仿宋"/>
                <w:szCs w:val="21"/>
              </w:rPr>
              <w:t>0.384</w:t>
            </w:r>
          </w:p>
        </w:tc>
        <w:tc>
          <w:tcPr>
            <w:tcW w:w="1735" w:type="dxa"/>
            <w:vAlign w:val="center"/>
          </w:tcPr>
          <w:p w14:paraId="573FDB87">
            <w:pPr>
              <w:adjustRightInd w:val="0"/>
              <w:snapToGrid w:val="0"/>
              <w:jc w:val="center"/>
              <w:rPr>
                <w:rFonts w:eastAsia="仿宋"/>
                <w:szCs w:val="21"/>
              </w:rPr>
            </w:pPr>
            <w:r>
              <w:rPr>
                <w:rFonts w:hint="eastAsia" w:eastAsia="仿宋"/>
                <w:szCs w:val="21"/>
              </w:rPr>
              <w:t>0</w:t>
            </w:r>
          </w:p>
        </w:tc>
        <w:tc>
          <w:tcPr>
            <w:tcW w:w="1743" w:type="dxa"/>
            <w:shd w:val="clear" w:color="auto" w:fill="auto"/>
            <w:vAlign w:val="center"/>
          </w:tcPr>
          <w:p w14:paraId="2717FBA5">
            <w:pPr>
              <w:autoSpaceDE w:val="0"/>
              <w:autoSpaceDN w:val="0"/>
              <w:jc w:val="center"/>
              <w:rPr>
                <w:rFonts w:eastAsia="仿宋"/>
                <w:szCs w:val="22"/>
              </w:rPr>
            </w:pPr>
            <w:r>
              <w:rPr>
                <w:rFonts w:hint="eastAsia" w:eastAsia="仿宋"/>
                <w:szCs w:val="22"/>
              </w:rPr>
              <w:t>0.864</w:t>
            </w:r>
          </w:p>
        </w:tc>
        <w:tc>
          <w:tcPr>
            <w:tcW w:w="1229" w:type="dxa"/>
            <w:tcBorders>
              <w:top w:val="single" w:color="auto" w:sz="4" w:space="0"/>
              <w:left w:val="nil"/>
              <w:bottom w:val="single" w:color="auto" w:sz="4" w:space="0"/>
              <w:right w:val="single" w:color="auto" w:sz="4" w:space="0"/>
            </w:tcBorders>
            <w:shd w:val="clear" w:color="auto" w:fill="auto"/>
            <w:vAlign w:val="center"/>
          </w:tcPr>
          <w:p w14:paraId="5EE474E6">
            <w:pPr>
              <w:autoSpaceDE w:val="0"/>
              <w:autoSpaceDN w:val="0"/>
              <w:jc w:val="center"/>
              <w:rPr>
                <w:rFonts w:eastAsia="仿宋"/>
                <w:szCs w:val="21"/>
              </w:rPr>
            </w:pPr>
            <w:r>
              <w:rPr>
                <w:rFonts w:eastAsia="仿宋"/>
                <w:szCs w:val="21"/>
              </w:rPr>
              <w:t>+</w:t>
            </w:r>
            <w:r>
              <w:rPr>
                <w:rFonts w:hint="eastAsia" w:eastAsia="仿宋"/>
                <w:szCs w:val="21"/>
              </w:rPr>
              <w:t>0.384</w:t>
            </w:r>
          </w:p>
        </w:tc>
      </w:tr>
      <w:tr w14:paraId="640426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564" w:type="dxa"/>
            <w:vMerge w:val="continue"/>
            <w:vAlign w:val="center"/>
          </w:tcPr>
          <w:p w14:paraId="5C3DB5F5">
            <w:pPr>
              <w:pStyle w:val="77"/>
              <w:spacing w:beforeLines="0" w:afterLines="0" w:line="240" w:lineRule="auto"/>
              <w:rPr>
                <w:rFonts w:ascii="Times New Roman" w:eastAsia="仿宋"/>
                <w:snapToGrid w:val="0"/>
                <w:kern w:val="21"/>
                <w:szCs w:val="21"/>
              </w:rPr>
            </w:pPr>
          </w:p>
        </w:tc>
        <w:tc>
          <w:tcPr>
            <w:tcW w:w="1396" w:type="dxa"/>
            <w:vAlign w:val="center"/>
          </w:tcPr>
          <w:p w14:paraId="3EA43B52">
            <w:pPr>
              <w:adjustRightInd w:val="0"/>
              <w:snapToGrid w:val="0"/>
              <w:jc w:val="center"/>
              <w:rPr>
                <w:rFonts w:eastAsia="仿宋"/>
                <w:szCs w:val="21"/>
              </w:rPr>
            </w:pPr>
            <w:r>
              <w:rPr>
                <w:rFonts w:eastAsia="仿宋"/>
                <w:szCs w:val="21"/>
              </w:rPr>
              <w:t>SS</w:t>
            </w:r>
          </w:p>
        </w:tc>
        <w:tc>
          <w:tcPr>
            <w:tcW w:w="1676" w:type="dxa"/>
            <w:vAlign w:val="center"/>
          </w:tcPr>
          <w:p w14:paraId="00E41D2D">
            <w:pPr>
              <w:widowControl/>
              <w:autoSpaceDE w:val="0"/>
              <w:autoSpaceDN w:val="0"/>
              <w:jc w:val="center"/>
              <w:rPr>
                <w:rFonts w:eastAsia="仿宋"/>
                <w:bCs/>
                <w:szCs w:val="21"/>
              </w:rPr>
            </w:pPr>
            <w:r>
              <w:rPr>
                <w:rFonts w:hint="eastAsia" w:eastAsia="仿宋"/>
                <w:bCs/>
                <w:szCs w:val="21"/>
              </w:rPr>
              <w:t>0</w:t>
            </w:r>
            <w:r>
              <w:rPr>
                <w:rFonts w:eastAsia="仿宋"/>
                <w:bCs/>
                <w:szCs w:val="21"/>
              </w:rPr>
              <w:t>.240</w:t>
            </w:r>
          </w:p>
        </w:tc>
        <w:tc>
          <w:tcPr>
            <w:tcW w:w="1257" w:type="dxa"/>
            <w:vAlign w:val="center"/>
          </w:tcPr>
          <w:p w14:paraId="604C4BDB">
            <w:pPr>
              <w:widowControl/>
              <w:jc w:val="center"/>
              <w:rPr>
                <w:rFonts w:eastAsia="仿宋"/>
                <w:bCs/>
                <w:szCs w:val="21"/>
              </w:rPr>
            </w:pPr>
            <w:r>
              <w:rPr>
                <w:rFonts w:hint="eastAsia" w:eastAsia="仿宋"/>
                <w:bCs/>
                <w:szCs w:val="21"/>
              </w:rPr>
              <w:t>/</w:t>
            </w:r>
          </w:p>
        </w:tc>
        <w:tc>
          <w:tcPr>
            <w:tcW w:w="1676" w:type="dxa"/>
            <w:tcBorders>
              <w:top w:val="single" w:color="auto" w:sz="4" w:space="0"/>
              <w:left w:val="nil"/>
              <w:bottom w:val="single" w:color="auto" w:sz="4" w:space="0"/>
              <w:right w:val="nil"/>
            </w:tcBorders>
            <w:shd w:val="clear" w:color="auto" w:fill="auto"/>
            <w:vAlign w:val="center"/>
          </w:tcPr>
          <w:p w14:paraId="0893F06F">
            <w:pPr>
              <w:widowControl/>
              <w:autoSpaceDE w:val="0"/>
              <w:autoSpaceDN w:val="0"/>
              <w:jc w:val="center"/>
              <w:rPr>
                <w:rFonts w:eastAsia="仿宋"/>
                <w:szCs w:val="21"/>
              </w:rPr>
            </w:pPr>
            <w:r>
              <w:rPr>
                <w:rFonts w:hint="eastAsia" w:eastAsia="仿宋"/>
                <w:szCs w:val="21"/>
              </w:rPr>
              <w:t>0.192</w:t>
            </w:r>
          </w:p>
        </w:tc>
        <w:tc>
          <w:tcPr>
            <w:tcW w:w="1536" w:type="dxa"/>
            <w:vAlign w:val="center"/>
          </w:tcPr>
          <w:p w14:paraId="3229273C">
            <w:pPr>
              <w:widowControl/>
              <w:autoSpaceDE w:val="0"/>
              <w:autoSpaceDN w:val="0"/>
              <w:jc w:val="center"/>
              <w:rPr>
                <w:rFonts w:eastAsia="仿宋"/>
                <w:szCs w:val="21"/>
              </w:rPr>
            </w:pPr>
            <w:r>
              <w:rPr>
                <w:rFonts w:hint="eastAsia" w:eastAsia="仿宋"/>
                <w:szCs w:val="21"/>
              </w:rPr>
              <w:t>0.192</w:t>
            </w:r>
          </w:p>
        </w:tc>
        <w:tc>
          <w:tcPr>
            <w:tcW w:w="1735" w:type="dxa"/>
            <w:vAlign w:val="center"/>
          </w:tcPr>
          <w:p w14:paraId="764929D7">
            <w:pPr>
              <w:adjustRightInd w:val="0"/>
              <w:snapToGrid w:val="0"/>
              <w:jc w:val="center"/>
              <w:rPr>
                <w:rFonts w:eastAsia="仿宋"/>
                <w:szCs w:val="21"/>
              </w:rPr>
            </w:pPr>
            <w:r>
              <w:rPr>
                <w:rFonts w:hint="eastAsia" w:eastAsia="仿宋"/>
                <w:szCs w:val="21"/>
              </w:rPr>
              <w:t>0</w:t>
            </w:r>
          </w:p>
        </w:tc>
        <w:tc>
          <w:tcPr>
            <w:tcW w:w="1743" w:type="dxa"/>
            <w:shd w:val="clear" w:color="auto" w:fill="auto"/>
            <w:vAlign w:val="center"/>
          </w:tcPr>
          <w:p w14:paraId="451C6CBA">
            <w:pPr>
              <w:widowControl/>
              <w:autoSpaceDE w:val="0"/>
              <w:autoSpaceDN w:val="0"/>
              <w:jc w:val="center"/>
              <w:rPr>
                <w:rFonts w:eastAsia="仿宋"/>
                <w:szCs w:val="22"/>
              </w:rPr>
            </w:pPr>
            <w:r>
              <w:rPr>
                <w:rFonts w:hint="eastAsia" w:eastAsia="仿宋"/>
                <w:szCs w:val="22"/>
              </w:rPr>
              <w:t>0.432</w:t>
            </w:r>
          </w:p>
        </w:tc>
        <w:tc>
          <w:tcPr>
            <w:tcW w:w="1229" w:type="dxa"/>
            <w:tcBorders>
              <w:top w:val="single" w:color="auto" w:sz="4" w:space="0"/>
              <w:left w:val="nil"/>
              <w:bottom w:val="single" w:color="auto" w:sz="4" w:space="0"/>
              <w:right w:val="single" w:color="auto" w:sz="4" w:space="0"/>
            </w:tcBorders>
            <w:shd w:val="clear" w:color="auto" w:fill="auto"/>
            <w:vAlign w:val="center"/>
          </w:tcPr>
          <w:p w14:paraId="63235FDF">
            <w:pPr>
              <w:widowControl/>
              <w:autoSpaceDE w:val="0"/>
              <w:autoSpaceDN w:val="0"/>
              <w:jc w:val="center"/>
              <w:rPr>
                <w:rFonts w:eastAsia="仿宋"/>
                <w:szCs w:val="21"/>
              </w:rPr>
            </w:pPr>
            <w:r>
              <w:rPr>
                <w:rFonts w:eastAsia="仿宋"/>
                <w:szCs w:val="21"/>
              </w:rPr>
              <w:t>+</w:t>
            </w:r>
            <w:r>
              <w:rPr>
                <w:rFonts w:hint="eastAsia" w:eastAsia="仿宋"/>
                <w:szCs w:val="21"/>
              </w:rPr>
              <w:t>0.192</w:t>
            </w:r>
          </w:p>
        </w:tc>
      </w:tr>
      <w:tr w14:paraId="5D5036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564" w:type="dxa"/>
            <w:vMerge w:val="continue"/>
            <w:vAlign w:val="center"/>
          </w:tcPr>
          <w:p w14:paraId="223A4EB5">
            <w:pPr>
              <w:pStyle w:val="77"/>
              <w:spacing w:beforeLines="0" w:afterLines="0" w:line="240" w:lineRule="auto"/>
              <w:rPr>
                <w:rFonts w:ascii="Times New Roman" w:eastAsia="仿宋"/>
                <w:snapToGrid w:val="0"/>
                <w:kern w:val="21"/>
                <w:szCs w:val="21"/>
              </w:rPr>
            </w:pPr>
          </w:p>
        </w:tc>
        <w:tc>
          <w:tcPr>
            <w:tcW w:w="1396" w:type="dxa"/>
            <w:vAlign w:val="center"/>
          </w:tcPr>
          <w:p w14:paraId="29B4C9A7">
            <w:pPr>
              <w:adjustRightInd w:val="0"/>
              <w:snapToGrid w:val="0"/>
              <w:jc w:val="center"/>
              <w:rPr>
                <w:rFonts w:eastAsia="仿宋"/>
                <w:szCs w:val="21"/>
              </w:rPr>
            </w:pPr>
            <w:r>
              <w:rPr>
                <w:rFonts w:eastAsia="仿宋"/>
                <w:szCs w:val="21"/>
              </w:rPr>
              <w:t>NH</w:t>
            </w:r>
            <w:r>
              <w:rPr>
                <w:rFonts w:eastAsia="仿宋"/>
                <w:szCs w:val="21"/>
                <w:vertAlign w:val="subscript"/>
              </w:rPr>
              <w:t>3</w:t>
            </w:r>
            <w:r>
              <w:rPr>
                <w:rFonts w:eastAsia="仿宋"/>
                <w:szCs w:val="21"/>
              </w:rPr>
              <w:t>-N</w:t>
            </w:r>
          </w:p>
        </w:tc>
        <w:tc>
          <w:tcPr>
            <w:tcW w:w="1676" w:type="dxa"/>
            <w:vAlign w:val="center"/>
          </w:tcPr>
          <w:p w14:paraId="1CF8BFDB">
            <w:pPr>
              <w:widowControl/>
              <w:autoSpaceDE w:val="0"/>
              <w:autoSpaceDN w:val="0"/>
              <w:jc w:val="center"/>
              <w:rPr>
                <w:rFonts w:eastAsia="仿宋"/>
                <w:bCs/>
                <w:szCs w:val="21"/>
              </w:rPr>
            </w:pPr>
            <w:r>
              <w:rPr>
                <w:rFonts w:hint="eastAsia" w:eastAsia="仿宋"/>
                <w:bCs/>
                <w:szCs w:val="21"/>
              </w:rPr>
              <w:t>0</w:t>
            </w:r>
            <w:r>
              <w:rPr>
                <w:rFonts w:eastAsia="仿宋"/>
                <w:bCs/>
                <w:szCs w:val="21"/>
              </w:rPr>
              <w:t>.030</w:t>
            </w:r>
          </w:p>
        </w:tc>
        <w:tc>
          <w:tcPr>
            <w:tcW w:w="1257" w:type="dxa"/>
            <w:vAlign w:val="center"/>
          </w:tcPr>
          <w:p w14:paraId="299A7678">
            <w:pPr>
              <w:widowControl/>
              <w:spacing w:line="280" w:lineRule="exact"/>
              <w:jc w:val="center"/>
              <w:rPr>
                <w:rFonts w:eastAsia="仿宋"/>
                <w:bCs/>
                <w:szCs w:val="21"/>
              </w:rPr>
            </w:pPr>
            <w:r>
              <w:rPr>
                <w:rFonts w:hint="eastAsia" w:eastAsia="仿宋"/>
                <w:bCs/>
                <w:szCs w:val="21"/>
              </w:rPr>
              <w:t>/</w:t>
            </w:r>
          </w:p>
        </w:tc>
        <w:tc>
          <w:tcPr>
            <w:tcW w:w="1676" w:type="dxa"/>
            <w:tcBorders>
              <w:top w:val="single" w:color="auto" w:sz="4" w:space="0"/>
              <w:left w:val="nil"/>
              <w:bottom w:val="single" w:color="auto" w:sz="4" w:space="0"/>
              <w:right w:val="nil"/>
            </w:tcBorders>
            <w:shd w:val="clear" w:color="auto" w:fill="auto"/>
            <w:vAlign w:val="center"/>
          </w:tcPr>
          <w:p w14:paraId="53FFE336">
            <w:pPr>
              <w:widowControl/>
              <w:autoSpaceDE w:val="0"/>
              <w:autoSpaceDN w:val="0"/>
              <w:jc w:val="center"/>
              <w:rPr>
                <w:rFonts w:eastAsia="仿宋"/>
                <w:szCs w:val="21"/>
              </w:rPr>
            </w:pPr>
            <w:r>
              <w:rPr>
                <w:rFonts w:hint="eastAsia" w:eastAsia="仿宋"/>
                <w:szCs w:val="21"/>
              </w:rPr>
              <w:t>0.024</w:t>
            </w:r>
          </w:p>
        </w:tc>
        <w:tc>
          <w:tcPr>
            <w:tcW w:w="1536" w:type="dxa"/>
            <w:vAlign w:val="center"/>
          </w:tcPr>
          <w:p w14:paraId="65C535F7">
            <w:pPr>
              <w:widowControl/>
              <w:autoSpaceDE w:val="0"/>
              <w:autoSpaceDN w:val="0"/>
              <w:jc w:val="center"/>
              <w:rPr>
                <w:rFonts w:eastAsia="仿宋"/>
                <w:szCs w:val="21"/>
              </w:rPr>
            </w:pPr>
            <w:r>
              <w:rPr>
                <w:rFonts w:hint="eastAsia" w:eastAsia="仿宋"/>
                <w:szCs w:val="21"/>
              </w:rPr>
              <w:t>0.024</w:t>
            </w:r>
          </w:p>
        </w:tc>
        <w:tc>
          <w:tcPr>
            <w:tcW w:w="1735" w:type="dxa"/>
            <w:vAlign w:val="center"/>
          </w:tcPr>
          <w:p w14:paraId="7B9122BC">
            <w:pPr>
              <w:adjustRightInd w:val="0"/>
              <w:snapToGrid w:val="0"/>
              <w:jc w:val="center"/>
              <w:rPr>
                <w:rFonts w:eastAsia="仿宋"/>
                <w:szCs w:val="21"/>
              </w:rPr>
            </w:pPr>
            <w:r>
              <w:rPr>
                <w:rFonts w:hint="eastAsia" w:eastAsia="仿宋"/>
                <w:szCs w:val="21"/>
              </w:rPr>
              <w:t>0</w:t>
            </w:r>
          </w:p>
        </w:tc>
        <w:tc>
          <w:tcPr>
            <w:tcW w:w="1743" w:type="dxa"/>
            <w:shd w:val="clear" w:color="auto" w:fill="auto"/>
            <w:vAlign w:val="center"/>
          </w:tcPr>
          <w:p w14:paraId="7F053CF0">
            <w:pPr>
              <w:widowControl/>
              <w:autoSpaceDE w:val="0"/>
              <w:autoSpaceDN w:val="0"/>
              <w:jc w:val="center"/>
              <w:rPr>
                <w:rFonts w:eastAsia="仿宋"/>
                <w:szCs w:val="22"/>
              </w:rPr>
            </w:pPr>
            <w:r>
              <w:rPr>
                <w:rFonts w:hint="eastAsia" w:eastAsia="仿宋"/>
                <w:szCs w:val="22"/>
              </w:rPr>
              <w:t>0.054</w:t>
            </w:r>
          </w:p>
        </w:tc>
        <w:tc>
          <w:tcPr>
            <w:tcW w:w="1229" w:type="dxa"/>
            <w:tcBorders>
              <w:top w:val="single" w:color="auto" w:sz="4" w:space="0"/>
              <w:left w:val="nil"/>
              <w:bottom w:val="single" w:color="auto" w:sz="4" w:space="0"/>
              <w:right w:val="single" w:color="auto" w:sz="4" w:space="0"/>
            </w:tcBorders>
            <w:shd w:val="clear" w:color="auto" w:fill="auto"/>
            <w:vAlign w:val="center"/>
          </w:tcPr>
          <w:p w14:paraId="240744E4">
            <w:pPr>
              <w:widowControl/>
              <w:autoSpaceDE w:val="0"/>
              <w:autoSpaceDN w:val="0"/>
              <w:jc w:val="center"/>
              <w:rPr>
                <w:rFonts w:eastAsia="仿宋"/>
                <w:szCs w:val="21"/>
              </w:rPr>
            </w:pPr>
            <w:r>
              <w:rPr>
                <w:rFonts w:eastAsia="仿宋"/>
                <w:szCs w:val="21"/>
              </w:rPr>
              <w:t>+</w:t>
            </w:r>
            <w:r>
              <w:rPr>
                <w:rFonts w:hint="eastAsia" w:eastAsia="仿宋"/>
                <w:szCs w:val="21"/>
              </w:rPr>
              <w:t>0.024</w:t>
            </w:r>
          </w:p>
        </w:tc>
      </w:tr>
      <w:tr w14:paraId="365A3B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564" w:type="dxa"/>
            <w:vMerge w:val="continue"/>
            <w:vAlign w:val="center"/>
          </w:tcPr>
          <w:p w14:paraId="34EE8B66">
            <w:pPr>
              <w:pStyle w:val="77"/>
              <w:spacing w:beforeLines="0" w:afterLines="0" w:line="240" w:lineRule="auto"/>
              <w:rPr>
                <w:rFonts w:ascii="Times New Roman" w:eastAsia="仿宋"/>
                <w:snapToGrid w:val="0"/>
                <w:kern w:val="21"/>
                <w:szCs w:val="21"/>
              </w:rPr>
            </w:pPr>
          </w:p>
        </w:tc>
        <w:tc>
          <w:tcPr>
            <w:tcW w:w="1396" w:type="dxa"/>
            <w:vAlign w:val="center"/>
          </w:tcPr>
          <w:p w14:paraId="347449EE">
            <w:pPr>
              <w:adjustRightInd w:val="0"/>
              <w:snapToGrid w:val="0"/>
              <w:jc w:val="center"/>
              <w:rPr>
                <w:rFonts w:eastAsia="仿宋"/>
                <w:szCs w:val="21"/>
              </w:rPr>
            </w:pPr>
            <w:r>
              <w:rPr>
                <w:rFonts w:eastAsia="仿宋"/>
                <w:szCs w:val="21"/>
              </w:rPr>
              <w:t>TP</w:t>
            </w:r>
          </w:p>
        </w:tc>
        <w:tc>
          <w:tcPr>
            <w:tcW w:w="1676" w:type="dxa"/>
            <w:vAlign w:val="center"/>
          </w:tcPr>
          <w:p w14:paraId="78B975B7">
            <w:pPr>
              <w:widowControl/>
              <w:autoSpaceDE w:val="0"/>
              <w:autoSpaceDN w:val="0"/>
              <w:jc w:val="center"/>
              <w:rPr>
                <w:rFonts w:eastAsia="仿宋"/>
                <w:bCs/>
                <w:szCs w:val="21"/>
              </w:rPr>
            </w:pPr>
            <w:r>
              <w:rPr>
                <w:rFonts w:hint="eastAsia" w:eastAsia="仿宋"/>
                <w:bCs/>
                <w:szCs w:val="21"/>
              </w:rPr>
              <w:t>0</w:t>
            </w:r>
            <w:r>
              <w:rPr>
                <w:rFonts w:eastAsia="仿宋"/>
                <w:bCs/>
                <w:szCs w:val="21"/>
              </w:rPr>
              <w:t>.003</w:t>
            </w:r>
          </w:p>
        </w:tc>
        <w:tc>
          <w:tcPr>
            <w:tcW w:w="1257" w:type="dxa"/>
            <w:vAlign w:val="center"/>
          </w:tcPr>
          <w:p w14:paraId="2E31804A">
            <w:pPr>
              <w:widowControl/>
              <w:jc w:val="center"/>
              <w:rPr>
                <w:rFonts w:eastAsia="仿宋"/>
                <w:bCs/>
                <w:szCs w:val="21"/>
              </w:rPr>
            </w:pPr>
            <w:r>
              <w:rPr>
                <w:rFonts w:hint="eastAsia" w:eastAsia="仿宋"/>
                <w:bCs/>
                <w:szCs w:val="21"/>
              </w:rPr>
              <w:t>/</w:t>
            </w:r>
          </w:p>
        </w:tc>
        <w:tc>
          <w:tcPr>
            <w:tcW w:w="1676" w:type="dxa"/>
            <w:tcBorders>
              <w:top w:val="single" w:color="auto" w:sz="4" w:space="0"/>
              <w:left w:val="nil"/>
              <w:bottom w:val="single" w:color="auto" w:sz="4" w:space="0"/>
              <w:right w:val="nil"/>
            </w:tcBorders>
            <w:shd w:val="clear" w:color="auto" w:fill="auto"/>
            <w:vAlign w:val="center"/>
          </w:tcPr>
          <w:p w14:paraId="0E73B0FE">
            <w:pPr>
              <w:widowControl/>
              <w:autoSpaceDE w:val="0"/>
              <w:autoSpaceDN w:val="0"/>
              <w:jc w:val="center"/>
              <w:rPr>
                <w:rFonts w:eastAsia="仿宋"/>
                <w:szCs w:val="21"/>
              </w:rPr>
            </w:pPr>
            <w:r>
              <w:rPr>
                <w:rFonts w:hint="eastAsia" w:eastAsia="仿宋"/>
                <w:szCs w:val="21"/>
              </w:rPr>
              <w:t>0.002</w:t>
            </w:r>
          </w:p>
        </w:tc>
        <w:tc>
          <w:tcPr>
            <w:tcW w:w="1536" w:type="dxa"/>
            <w:vAlign w:val="center"/>
          </w:tcPr>
          <w:p w14:paraId="5DACD956">
            <w:pPr>
              <w:widowControl/>
              <w:autoSpaceDE w:val="0"/>
              <w:autoSpaceDN w:val="0"/>
              <w:jc w:val="center"/>
              <w:rPr>
                <w:rFonts w:eastAsia="仿宋"/>
                <w:szCs w:val="21"/>
              </w:rPr>
            </w:pPr>
            <w:r>
              <w:rPr>
                <w:rFonts w:hint="eastAsia" w:eastAsia="仿宋"/>
                <w:szCs w:val="21"/>
              </w:rPr>
              <w:t>0.002</w:t>
            </w:r>
          </w:p>
        </w:tc>
        <w:tc>
          <w:tcPr>
            <w:tcW w:w="1735" w:type="dxa"/>
            <w:vAlign w:val="center"/>
          </w:tcPr>
          <w:p w14:paraId="7F5FC4A9">
            <w:pPr>
              <w:adjustRightInd w:val="0"/>
              <w:snapToGrid w:val="0"/>
              <w:jc w:val="center"/>
              <w:rPr>
                <w:rFonts w:eastAsia="仿宋"/>
                <w:szCs w:val="21"/>
              </w:rPr>
            </w:pPr>
            <w:r>
              <w:rPr>
                <w:rFonts w:hint="eastAsia" w:eastAsia="仿宋"/>
                <w:szCs w:val="21"/>
              </w:rPr>
              <w:t>0</w:t>
            </w:r>
          </w:p>
        </w:tc>
        <w:tc>
          <w:tcPr>
            <w:tcW w:w="1743" w:type="dxa"/>
            <w:shd w:val="clear" w:color="auto" w:fill="auto"/>
            <w:vAlign w:val="center"/>
          </w:tcPr>
          <w:p w14:paraId="0EFC00E4">
            <w:pPr>
              <w:jc w:val="center"/>
            </w:pPr>
            <w:r>
              <w:rPr>
                <w:rFonts w:hint="eastAsia" w:eastAsia="仿宋"/>
                <w:szCs w:val="22"/>
              </w:rPr>
              <w:t>0.00</w:t>
            </w:r>
            <w:r>
              <w:rPr>
                <w:rFonts w:eastAsia="仿宋"/>
                <w:szCs w:val="22"/>
              </w:rPr>
              <w:t>5</w:t>
            </w:r>
          </w:p>
        </w:tc>
        <w:tc>
          <w:tcPr>
            <w:tcW w:w="1229" w:type="dxa"/>
            <w:tcBorders>
              <w:top w:val="single" w:color="auto" w:sz="4" w:space="0"/>
              <w:left w:val="nil"/>
              <w:bottom w:val="single" w:color="auto" w:sz="4" w:space="0"/>
              <w:right w:val="single" w:color="auto" w:sz="4" w:space="0"/>
            </w:tcBorders>
            <w:shd w:val="clear" w:color="auto" w:fill="auto"/>
            <w:vAlign w:val="center"/>
          </w:tcPr>
          <w:p w14:paraId="681AE1E1">
            <w:pPr>
              <w:jc w:val="center"/>
            </w:pPr>
            <w:r>
              <w:rPr>
                <w:rFonts w:eastAsia="仿宋"/>
                <w:szCs w:val="22"/>
              </w:rPr>
              <w:t>+</w:t>
            </w:r>
            <w:r>
              <w:rPr>
                <w:rFonts w:hint="eastAsia" w:eastAsia="仿宋"/>
                <w:szCs w:val="22"/>
              </w:rPr>
              <w:t>0.00</w:t>
            </w:r>
            <w:r>
              <w:rPr>
                <w:rFonts w:eastAsia="仿宋"/>
                <w:szCs w:val="22"/>
              </w:rPr>
              <w:t>5</w:t>
            </w:r>
          </w:p>
        </w:tc>
      </w:tr>
      <w:tr w14:paraId="54F44D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564" w:type="dxa"/>
            <w:vMerge w:val="continue"/>
            <w:vAlign w:val="center"/>
          </w:tcPr>
          <w:p w14:paraId="354E5C2B">
            <w:pPr>
              <w:pStyle w:val="77"/>
              <w:spacing w:beforeLines="0" w:afterLines="0" w:line="240" w:lineRule="auto"/>
              <w:rPr>
                <w:rFonts w:ascii="Times New Roman" w:eastAsia="仿宋"/>
                <w:snapToGrid w:val="0"/>
                <w:kern w:val="21"/>
                <w:szCs w:val="21"/>
              </w:rPr>
            </w:pPr>
          </w:p>
        </w:tc>
        <w:tc>
          <w:tcPr>
            <w:tcW w:w="1396" w:type="dxa"/>
            <w:vAlign w:val="center"/>
          </w:tcPr>
          <w:p w14:paraId="5CB959EB">
            <w:pPr>
              <w:adjustRightInd w:val="0"/>
              <w:snapToGrid w:val="0"/>
              <w:jc w:val="center"/>
              <w:rPr>
                <w:rFonts w:eastAsia="仿宋"/>
                <w:szCs w:val="21"/>
              </w:rPr>
            </w:pPr>
            <w:r>
              <w:rPr>
                <w:rFonts w:eastAsia="仿宋"/>
                <w:szCs w:val="21"/>
              </w:rPr>
              <w:t>TN</w:t>
            </w:r>
          </w:p>
        </w:tc>
        <w:tc>
          <w:tcPr>
            <w:tcW w:w="1676" w:type="dxa"/>
            <w:vAlign w:val="center"/>
          </w:tcPr>
          <w:p w14:paraId="0F799001">
            <w:pPr>
              <w:widowControl/>
              <w:autoSpaceDE w:val="0"/>
              <w:autoSpaceDN w:val="0"/>
              <w:jc w:val="center"/>
              <w:rPr>
                <w:rFonts w:eastAsia="仿宋"/>
                <w:bCs/>
                <w:szCs w:val="21"/>
              </w:rPr>
            </w:pPr>
            <w:r>
              <w:rPr>
                <w:rFonts w:hint="eastAsia" w:eastAsia="仿宋"/>
                <w:bCs/>
                <w:szCs w:val="21"/>
              </w:rPr>
              <w:t>0</w:t>
            </w:r>
            <w:r>
              <w:rPr>
                <w:rFonts w:eastAsia="仿宋"/>
                <w:bCs/>
                <w:szCs w:val="21"/>
              </w:rPr>
              <w:t>.048</w:t>
            </w:r>
          </w:p>
        </w:tc>
        <w:tc>
          <w:tcPr>
            <w:tcW w:w="1257" w:type="dxa"/>
            <w:vAlign w:val="center"/>
          </w:tcPr>
          <w:p w14:paraId="61F96633">
            <w:pPr>
              <w:widowControl/>
              <w:spacing w:line="280" w:lineRule="exact"/>
              <w:jc w:val="center"/>
              <w:rPr>
                <w:rFonts w:eastAsia="仿宋"/>
                <w:bCs/>
                <w:szCs w:val="21"/>
              </w:rPr>
            </w:pPr>
            <w:r>
              <w:rPr>
                <w:rFonts w:hint="eastAsia" w:eastAsia="仿宋"/>
                <w:bCs/>
                <w:szCs w:val="21"/>
              </w:rPr>
              <w:t>/</w:t>
            </w:r>
          </w:p>
        </w:tc>
        <w:tc>
          <w:tcPr>
            <w:tcW w:w="1676" w:type="dxa"/>
            <w:tcBorders>
              <w:top w:val="single" w:color="auto" w:sz="4" w:space="0"/>
              <w:left w:val="nil"/>
              <w:bottom w:val="single" w:color="auto" w:sz="4" w:space="0"/>
              <w:right w:val="nil"/>
            </w:tcBorders>
            <w:shd w:val="clear" w:color="auto" w:fill="auto"/>
            <w:vAlign w:val="center"/>
          </w:tcPr>
          <w:p w14:paraId="244C507D">
            <w:pPr>
              <w:widowControl/>
              <w:autoSpaceDE w:val="0"/>
              <w:autoSpaceDN w:val="0"/>
              <w:jc w:val="center"/>
              <w:rPr>
                <w:rFonts w:eastAsia="仿宋"/>
                <w:szCs w:val="21"/>
              </w:rPr>
            </w:pPr>
            <w:r>
              <w:rPr>
                <w:rFonts w:hint="eastAsia" w:eastAsia="仿宋"/>
                <w:szCs w:val="21"/>
              </w:rPr>
              <w:t>0.03</w:t>
            </w:r>
            <w:r>
              <w:rPr>
                <w:rFonts w:eastAsia="仿宋"/>
                <w:szCs w:val="21"/>
              </w:rPr>
              <w:t>8</w:t>
            </w:r>
          </w:p>
        </w:tc>
        <w:tc>
          <w:tcPr>
            <w:tcW w:w="1536" w:type="dxa"/>
            <w:vAlign w:val="center"/>
          </w:tcPr>
          <w:p w14:paraId="7F003916">
            <w:pPr>
              <w:widowControl/>
              <w:autoSpaceDE w:val="0"/>
              <w:autoSpaceDN w:val="0"/>
              <w:jc w:val="center"/>
              <w:rPr>
                <w:rFonts w:eastAsia="仿宋"/>
                <w:szCs w:val="21"/>
              </w:rPr>
            </w:pPr>
            <w:r>
              <w:rPr>
                <w:rFonts w:hint="eastAsia" w:eastAsia="仿宋"/>
                <w:szCs w:val="21"/>
              </w:rPr>
              <w:t>0.03</w:t>
            </w:r>
            <w:r>
              <w:rPr>
                <w:rFonts w:eastAsia="仿宋"/>
                <w:szCs w:val="21"/>
              </w:rPr>
              <w:t>8</w:t>
            </w:r>
          </w:p>
        </w:tc>
        <w:tc>
          <w:tcPr>
            <w:tcW w:w="1735" w:type="dxa"/>
            <w:vAlign w:val="center"/>
          </w:tcPr>
          <w:p w14:paraId="7938AA89">
            <w:pPr>
              <w:adjustRightInd w:val="0"/>
              <w:snapToGrid w:val="0"/>
              <w:jc w:val="center"/>
              <w:rPr>
                <w:rFonts w:eastAsia="仿宋"/>
                <w:szCs w:val="21"/>
              </w:rPr>
            </w:pPr>
            <w:r>
              <w:rPr>
                <w:rFonts w:hint="eastAsia" w:eastAsia="仿宋"/>
                <w:szCs w:val="21"/>
              </w:rPr>
              <w:t>0</w:t>
            </w:r>
          </w:p>
        </w:tc>
        <w:tc>
          <w:tcPr>
            <w:tcW w:w="1743" w:type="dxa"/>
            <w:shd w:val="clear" w:color="auto" w:fill="auto"/>
            <w:vAlign w:val="center"/>
          </w:tcPr>
          <w:p w14:paraId="35611409">
            <w:pPr>
              <w:widowControl/>
              <w:autoSpaceDE w:val="0"/>
              <w:autoSpaceDN w:val="0"/>
              <w:jc w:val="center"/>
              <w:rPr>
                <w:rFonts w:eastAsia="仿宋"/>
                <w:szCs w:val="22"/>
              </w:rPr>
            </w:pPr>
            <w:r>
              <w:rPr>
                <w:rFonts w:hint="eastAsia" w:eastAsia="仿宋"/>
                <w:szCs w:val="22"/>
              </w:rPr>
              <w:t>0.08</w:t>
            </w:r>
            <w:r>
              <w:rPr>
                <w:rFonts w:eastAsia="仿宋"/>
                <w:szCs w:val="22"/>
              </w:rPr>
              <w:t>6</w:t>
            </w:r>
          </w:p>
        </w:tc>
        <w:tc>
          <w:tcPr>
            <w:tcW w:w="1229" w:type="dxa"/>
            <w:tcBorders>
              <w:top w:val="single" w:color="auto" w:sz="4" w:space="0"/>
              <w:left w:val="nil"/>
              <w:bottom w:val="single" w:color="auto" w:sz="4" w:space="0"/>
              <w:right w:val="single" w:color="auto" w:sz="4" w:space="0"/>
            </w:tcBorders>
            <w:shd w:val="clear" w:color="auto" w:fill="auto"/>
            <w:vAlign w:val="center"/>
          </w:tcPr>
          <w:p w14:paraId="524E479F">
            <w:pPr>
              <w:widowControl/>
              <w:autoSpaceDE w:val="0"/>
              <w:autoSpaceDN w:val="0"/>
              <w:jc w:val="center"/>
              <w:rPr>
                <w:rFonts w:eastAsia="仿宋"/>
                <w:szCs w:val="21"/>
              </w:rPr>
            </w:pPr>
            <w:r>
              <w:rPr>
                <w:rFonts w:eastAsia="仿宋"/>
                <w:szCs w:val="21"/>
              </w:rPr>
              <w:t>+</w:t>
            </w:r>
            <w:r>
              <w:rPr>
                <w:rFonts w:hint="eastAsia" w:eastAsia="仿宋"/>
                <w:szCs w:val="21"/>
              </w:rPr>
              <w:t>0.0384</w:t>
            </w:r>
          </w:p>
        </w:tc>
      </w:tr>
      <w:tr w14:paraId="003380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564" w:type="dxa"/>
            <w:vMerge w:val="continue"/>
            <w:vAlign w:val="center"/>
          </w:tcPr>
          <w:p w14:paraId="75CBCA9F">
            <w:pPr>
              <w:pStyle w:val="77"/>
              <w:spacing w:beforeLines="0" w:afterLines="0" w:line="240" w:lineRule="auto"/>
              <w:rPr>
                <w:rFonts w:ascii="Times New Roman" w:eastAsia="仿宋"/>
                <w:snapToGrid w:val="0"/>
                <w:kern w:val="21"/>
                <w:szCs w:val="21"/>
              </w:rPr>
            </w:pPr>
          </w:p>
        </w:tc>
        <w:tc>
          <w:tcPr>
            <w:tcW w:w="1396" w:type="dxa"/>
            <w:vAlign w:val="center"/>
          </w:tcPr>
          <w:p w14:paraId="24E6CB24">
            <w:pPr>
              <w:adjustRightInd w:val="0"/>
              <w:snapToGrid w:val="0"/>
              <w:jc w:val="center"/>
              <w:rPr>
                <w:rFonts w:eastAsia="仿宋"/>
                <w:szCs w:val="21"/>
              </w:rPr>
            </w:pPr>
            <w:r>
              <w:rPr>
                <w:rFonts w:hint="eastAsia" w:eastAsia="仿宋"/>
                <w:szCs w:val="21"/>
              </w:rPr>
              <w:t>动植物油</w:t>
            </w:r>
          </w:p>
        </w:tc>
        <w:tc>
          <w:tcPr>
            <w:tcW w:w="1676" w:type="dxa"/>
            <w:vAlign w:val="center"/>
          </w:tcPr>
          <w:p w14:paraId="2AF0FB36">
            <w:pPr>
              <w:widowControl/>
              <w:autoSpaceDE w:val="0"/>
              <w:autoSpaceDN w:val="0"/>
              <w:jc w:val="center"/>
              <w:rPr>
                <w:rFonts w:eastAsia="仿宋"/>
                <w:szCs w:val="21"/>
              </w:rPr>
            </w:pPr>
            <w:r>
              <w:rPr>
                <w:rFonts w:hint="eastAsia" w:eastAsia="仿宋"/>
                <w:szCs w:val="21"/>
              </w:rPr>
              <w:t>0</w:t>
            </w:r>
            <w:r>
              <w:rPr>
                <w:rFonts w:eastAsia="仿宋"/>
                <w:szCs w:val="21"/>
              </w:rPr>
              <w:t>.096</w:t>
            </w:r>
          </w:p>
        </w:tc>
        <w:tc>
          <w:tcPr>
            <w:tcW w:w="1257" w:type="dxa"/>
            <w:vAlign w:val="center"/>
          </w:tcPr>
          <w:p w14:paraId="382D8ED0">
            <w:pPr>
              <w:widowControl/>
              <w:jc w:val="center"/>
              <w:rPr>
                <w:rFonts w:eastAsia="仿宋"/>
                <w:bCs/>
                <w:szCs w:val="21"/>
              </w:rPr>
            </w:pPr>
            <w:r>
              <w:rPr>
                <w:rFonts w:hint="eastAsia" w:eastAsia="仿宋"/>
                <w:bCs/>
                <w:szCs w:val="21"/>
              </w:rPr>
              <w:t>/</w:t>
            </w:r>
          </w:p>
        </w:tc>
        <w:tc>
          <w:tcPr>
            <w:tcW w:w="1676" w:type="dxa"/>
            <w:tcBorders>
              <w:top w:val="single" w:color="auto" w:sz="4" w:space="0"/>
              <w:left w:val="nil"/>
              <w:bottom w:val="single" w:color="auto" w:sz="4" w:space="0"/>
              <w:right w:val="nil"/>
            </w:tcBorders>
            <w:shd w:val="clear" w:color="auto" w:fill="auto"/>
            <w:vAlign w:val="center"/>
          </w:tcPr>
          <w:p w14:paraId="32F3B104">
            <w:pPr>
              <w:widowControl/>
              <w:autoSpaceDE w:val="0"/>
              <w:autoSpaceDN w:val="0"/>
              <w:jc w:val="center"/>
              <w:rPr>
                <w:rFonts w:eastAsia="仿宋"/>
                <w:szCs w:val="21"/>
              </w:rPr>
            </w:pPr>
            <w:r>
              <w:rPr>
                <w:rFonts w:hint="eastAsia" w:eastAsia="仿宋"/>
                <w:szCs w:val="21"/>
              </w:rPr>
              <w:t>0</w:t>
            </w:r>
            <w:r>
              <w:rPr>
                <w:rFonts w:eastAsia="仿宋"/>
                <w:szCs w:val="21"/>
              </w:rPr>
              <w:t>.077</w:t>
            </w:r>
          </w:p>
        </w:tc>
        <w:tc>
          <w:tcPr>
            <w:tcW w:w="1536" w:type="dxa"/>
            <w:vAlign w:val="center"/>
          </w:tcPr>
          <w:p w14:paraId="44E542FF">
            <w:pPr>
              <w:widowControl/>
              <w:autoSpaceDE w:val="0"/>
              <w:autoSpaceDN w:val="0"/>
              <w:jc w:val="center"/>
              <w:rPr>
                <w:rFonts w:eastAsia="仿宋"/>
                <w:szCs w:val="21"/>
              </w:rPr>
            </w:pPr>
            <w:r>
              <w:rPr>
                <w:rFonts w:hint="eastAsia" w:eastAsia="仿宋"/>
                <w:szCs w:val="21"/>
              </w:rPr>
              <w:t>0</w:t>
            </w:r>
            <w:r>
              <w:rPr>
                <w:rFonts w:eastAsia="仿宋"/>
                <w:szCs w:val="21"/>
              </w:rPr>
              <w:t>.077</w:t>
            </w:r>
          </w:p>
        </w:tc>
        <w:tc>
          <w:tcPr>
            <w:tcW w:w="1735" w:type="dxa"/>
            <w:vAlign w:val="center"/>
          </w:tcPr>
          <w:p w14:paraId="1DD2DEF4">
            <w:pPr>
              <w:adjustRightInd w:val="0"/>
              <w:snapToGrid w:val="0"/>
              <w:jc w:val="center"/>
              <w:rPr>
                <w:rFonts w:eastAsia="仿宋"/>
                <w:szCs w:val="21"/>
              </w:rPr>
            </w:pPr>
            <w:r>
              <w:rPr>
                <w:rFonts w:hint="eastAsia" w:eastAsia="仿宋"/>
                <w:szCs w:val="21"/>
              </w:rPr>
              <w:t>0</w:t>
            </w:r>
          </w:p>
        </w:tc>
        <w:tc>
          <w:tcPr>
            <w:tcW w:w="1743" w:type="dxa"/>
            <w:shd w:val="clear" w:color="auto" w:fill="auto"/>
            <w:vAlign w:val="center"/>
          </w:tcPr>
          <w:p w14:paraId="722EDF03">
            <w:pPr>
              <w:widowControl/>
              <w:autoSpaceDE w:val="0"/>
              <w:autoSpaceDN w:val="0"/>
              <w:jc w:val="center"/>
              <w:rPr>
                <w:rFonts w:eastAsia="仿宋"/>
                <w:szCs w:val="22"/>
              </w:rPr>
            </w:pPr>
            <w:r>
              <w:rPr>
                <w:rFonts w:hint="eastAsia" w:eastAsia="仿宋"/>
                <w:szCs w:val="22"/>
              </w:rPr>
              <w:t>0</w:t>
            </w:r>
            <w:r>
              <w:rPr>
                <w:rFonts w:eastAsia="仿宋"/>
                <w:szCs w:val="22"/>
              </w:rPr>
              <w:t>.173</w:t>
            </w:r>
          </w:p>
        </w:tc>
        <w:tc>
          <w:tcPr>
            <w:tcW w:w="1229" w:type="dxa"/>
            <w:tcBorders>
              <w:top w:val="single" w:color="auto" w:sz="4" w:space="0"/>
              <w:left w:val="nil"/>
              <w:bottom w:val="single" w:color="auto" w:sz="4" w:space="0"/>
              <w:right w:val="single" w:color="auto" w:sz="4" w:space="0"/>
            </w:tcBorders>
            <w:shd w:val="clear" w:color="auto" w:fill="auto"/>
            <w:vAlign w:val="center"/>
          </w:tcPr>
          <w:p w14:paraId="7FF21CD2">
            <w:pPr>
              <w:widowControl/>
              <w:autoSpaceDE w:val="0"/>
              <w:autoSpaceDN w:val="0"/>
              <w:jc w:val="center"/>
              <w:rPr>
                <w:rFonts w:eastAsia="仿宋"/>
                <w:szCs w:val="21"/>
              </w:rPr>
            </w:pPr>
            <w:r>
              <w:rPr>
                <w:rFonts w:eastAsia="仿宋"/>
                <w:szCs w:val="22"/>
              </w:rPr>
              <w:t>+</w:t>
            </w:r>
            <w:r>
              <w:rPr>
                <w:rFonts w:hint="eastAsia" w:eastAsia="仿宋"/>
                <w:szCs w:val="22"/>
              </w:rPr>
              <w:t>0</w:t>
            </w:r>
            <w:r>
              <w:rPr>
                <w:rFonts w:eastAsia="仿宋"/>
                <w:szCs w:val="22"/>
              </w:rPr>
              <w:t>.173</w:t>
            </w:r>
          </w:p>
        </w:tc>
      </w:tr>
      <w:tr w14:paraId="39E78F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564" w:type="dxa"/>
            <w:vMerge w:val="restart"/>
            <w:vAlign w:val="center"/>
          </w:tcPr>
          <w:p w14:paraId="0F3D2996">
            <w:pPr>
              <w:pStyle w:val="77"/>
              <w:spacing w:beforeLines="0" w:afterLines="0" w:line="240" w:lineRule="auto"/>
              <w:rPr>
                <w:rFonts w:ascii="Times New Roman" w:eastAsia="仿宋"/>
                <w:snapToGrid w:val="0"/>
                <w:kern w:val="21"/>
                <w:szCs w:val="21"/>
              </w:rPr>
            </w:pPr>
            <w:r>
              <w:rPr>
                <w:rFonts w:ascii="Times New Roman" w:eastAsia="仿宋"/>
                <w:snapToGrid w:val="0"/>
                <w:kern w:val="21"/>
                <w:szCs w:val="21"/>
              </w:rPr>
              <w:t>一般工业</w:t>
            </w:r>
          </w:p>
          <w:p w14:paraId="196024A6">
            <w:pPr>
              <w:pStyle w:val="77"/>
              <w:spacing w:beforeLines="0" w:afterLines="0" w:line="240" w:lineRule="auto"/>
              <w:rPr>
                <w:rFonts w:ascii="Times New Roman" w:eastAsia="仿宋"/>
                <w:snapToGrid w:val="0"/>
                <w:kern w:val="21"/>
                <w:szCs w:val="21"/>
              </w:rPr>
            </w:pPr>
            <w:r>
              <w:rPr>
                <w:rFonts w:ascii="Times New Roman" w:eastAsia="仿宋"/>
                <w:snapToGrid w:val="0"/>
                <w:kern w:val="21"/>
                <w:szCs w:val="21"/>
              </w:rPr>
              <w:t>固体废物</w:t>
            </w:r>
          </w:p>
        </w:tc>
        <w:tc>
          <w:tcPr>
            <w:tcW w:w="1396" w:type="dxa"/>
            <w:vAlign w:val="center"/>
          </w:tcPr>
          <w:p w14:paraId="14D98FD6">
            <w:pPr>
              <w:adjustRightInd w:val="0"/>
              <w:snapToGrid w:val="0"/>
              <w:jc w:val="center"/>
              <w:rPr>
                <w:rFonts w:eastAsia="仿宋"/>
                <w:szCs w:val="21"/>
              </w:rPr>
            </w:pPr>
            <w:r>
              <w:rPr>
                <w:rFonts w:eastAsia="仿宋"/>
                <w:szCs w:val="21"/>
              </w:rPr>
              <w:t>生活垃圾</w:t>
            </w:r>
          </w:p>
        </w:tc>
        <w:tc>
          <w:tcPr>
            <w:tcW w:w="1676" w:type="dxa"/>
            <w:vAlign w:val="center"/>
          </w:tcPr>
          <w:p w14:paraId="70C417DA">
            <w:pPr>
              <w:adjustRightInd w:val="0"/>
              <w:snapToGrid w:val="0"/>
              <w:jc w:val="center"/>
              <w:rPr>
                <w:rFonts w:eastAsia="仿宋"/>
                <w:szCs w:val="21"/>
              </w:rPr>
            </w:pPr>
            <w:r>
              <w:rPr>
                <w:rFonts w:hint="eastAsia" w:eastAsia="仿宋"/>
                <w:szCs w:val="21"/>
              </w:rPr>
              <w:t>0</w:t>
            </w:r>
          </w:p>
        </w:tc>
        <w:tc>
          <w:tcPr>
            <w:tcW w:w="1257" w:type="dxa"/>
            <w:vAlign w:val="center"/>
          </w:tcPr>
          <w:p w14:paraId="62EBB0D0">
            <w:pPr>
              <w:adjustRightInd w:val="0"/>
              <w:snapToGrid w:val="0"/>
              <w:jc w:val="center"/>
              <w:rPr>
                <w:rFonts w:eastAsia="仿宋"/>
                <w:szCs w:val="21"/>
              </w:rPr>
            </w:pPr>
            <w:r>
              <w:rPr>
                <w:rFonts w:hint="eastAsia" w:eastAsia="仿宋"/>
                <w:szCs w:val="21"/>
              </w:rPr>
              <w:t>0</w:t>
            </w:r>
          </w:p>
        </w:tc>
        <w:tc>
          <w:tcPr>
            <w:tcW w:w="1676" w:type="dxa"/>
            <w:tcBorders>
              <w:top w:val="single" w:color="auto" w:sz="4" w:space="0"/>
            </w:tcBorders>
            <w:vAlign w:val="center"/>
          </w:tcPr>
          <w:p w14:paraId="7B698AB7">
            <w:pPr>
              <w:adjustRightInd w:val="0"/>
              <w:snapToGrid w:val="0"/>
              <w:jc w:val="center"/>
              <w:rPr>
                <w:rFonts w:eastAsia="仿宋"/>
                <w:szCs w:val="21"/>
              </w:rPr>
            </w:pPr>
            <w:r>
              <w:rPr>
                <w:rFonts w:hint="eastAsia" w:eastAsia="仿宋"/>
                <w:szCs w:val="21"/>
              </w:rPr>
              <w:t>0</w:t>
            </w:r>
          </w:p>
        </w:tc>
        <w:tc>
          <w:tcPr>
            <w:tcW w:w="1536" w:type="dxa"/>
            <w:vAlign w:val="center"/>
          </w:tcPr>
          <w:p w14:paraId="2F89A821">
            <w:pPr>
              <w:adjustRightInd w:val="0"/>
              <w:snapToGrid w:val="0"/>
              <w:jc w:val="center"/>
              <w:rPr>
                <w:rFonts w:eastAsia="仿宋"/>
                <w:szCs w:val="21"/>
              </w:rPr>
            </w:pPr>
            <w:r>
              <w:rPr>
                <w:rFonts w:hint="eastAsia" w:eastAsia="仿宋"/>
                <w:szCs w:val="21"/>
              </w:rPr>
              <w:t>0</w:t>
            </w:r>
          </w:p>
        </w:tc>
        <w:tc>
          <w:tcPr>
            <w:tcW w:w="1735" w:type="dxa"/>
            <w:vAlign w:val="center"/>
          </w:tcPr>
          <w:p w14:paraId="6D85133E">
            <w:pPr>
              <w:adjustRightInd w:val="0"/>
              <w:snapToGrid w:val="0"/>
              <w:jc w:val="center"/>
              <w:rPr>
                <w:rFonts w:eastAsia="仿宋"/>
                <w:szCs w:val="21"/>
              </w:rPr>
            </w:pPr>
            <w:r>
              <w:rPr>
                <w:rFonts w:hint="eastAsia" w:eastAsia="仿宋"/>
                <w:szCs w:val="21"/>
              </w:rPr>
              <w:t>0</w:t>
            </w:r>
          </w:p>
        </w:tc>
        <w:tc>
          <w:tcPr>
            <w:tcW w:w="1743" w:type="dxa"/>
            <w:vAlign w:val="center"/>
          </w:tcPr>
          <w:p w14:paraId="03332FED">
            <w:pPr>
              <w:adjustRightInd w:val="0"/>
              <w:snapToGrid w:val="0"/>
              <w:jc w:val="center"/>
              <w:rPr>
                <w:rFonts w:eastAsia="仿宋"/>
                <w:szCs w:val="21"/>
              </w:rPr>
            </w:pPr>
            <w:r>
              <w:rPr>
                <w:rFonts w:hint="eastAsia" w:eastAsia="仿宋"/>
                <w:szCs w:val="21"/>
              </w:rPr>
              <w:t>0</w:t>
            </w:r>
          </w:p>
        </w:tc>
        <w:tc>
          <w:tcPr>
            <w:tcW w:w="1229" w:type="dxa"/>
            <w:vAlign w:val="center"/>
          </w:tcPr>
          <w:p w14:paraId="031CE481">
            <w:pPr>
              <w:adjustRightInd w:val="0"/>
              <w:snapToGrid w:val="0"/>
              <w:jc w:val="center"/>
              <w:rPr>
                <w:rFonts w:eastAsia="仿宋"/>
                <w:szCs w:val="21"/>
              </w:rPr>
            </w:pPr>
            <w:r>
              <w:rPr>
                <w:rFonts w:hint="eastAsia" w:eastAsia="仿宋"/>
                <w:szCs w:val="21"/>
              </w:rPr>
              <w:t>0</w:t>
            </w:r>
          </w:p>
        </w:tc>
      </w:tr>
      <w:tr w14:paraId="283FDA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564" w:type="dxa"/>
            <w:vMerge w:val="continue"/>
            <w:vAlign w:val="center"/>
          </w:tcPr>
          <w:p w14:paraId="6DA08C91">
            <w:pPr>
              <w:pStyle w:val="77"/>
              <w:spacing w:beforeLines="0" w:afterLines="0" w:line="240" w:lineRule="auto"/>
              <w:rPr>
                <w:rFonts w:ascii="Times New Roman" w:eastAsia="仿宋"/>
                <w:snapToGrid w:val="0"/>
                <w:kern w:val="21"/>
                <w:szCs w:val="21"/>
              </w:rPr>
            </w:pPr>
          </w:p>
        </w:tc>
        <w:tc>
          <w:tcPr>
            <w:tcW w:w="1396" w:type="dxa"/>
            <w:vAlign w:val="center"/>
          </w:tcPr>
          <w:p w14:paraId="23B35DE0">
            <w:pPr>
              <w:adjustRightInd w:val="0"/>
              <w:snapToGrid w:val="0"/>
              <w:jc w:val="center"/>
              <w:rPr>
                <w:rFonts w:eastAsia="仿宋"/>
                <w:szCs w:val="21"/>
              </w:rPr>
            </w:pPr>
            <w:r>
              <w:rPr>
                <w:rFonts w:eastAsia="仿宋"/>
                <w:szCs w:val="21"/>
              </w:rPr>
              <w:t>一般固废</w:t>
            </w:r>
          </w:p>
        </w:tc>
        <w:tc>
          <w:tcPr>
            <w:tcW w:w="1676" w:type="dxa"/>
            <w:vAlign w:val="center"/>
          </w:tcPr>
          <w:p w14:paraId="5ED4E779">
            <w:pPr>
              <w:adjustRightInd w:val="0"/>
              <w:snapToGrid w:val="0"/>
              <w:jc w:val="center"/>
              <w:rPr>
                <w:rFonts w:eastAsia="仿宋"/>
                <w:szCs w:val="21"/>
              </w:rPr>
            </w:pPr>
            <w:r>
              <w:rPr>
                <w:rFonts w:hint="eastAsia" w:eastAsia="仿宋"/>
                <w:szCs w:val="21"/>
              </w:rPr>
              <w:t>0</w:t>
            </w:r>
          </w:p>
        </w:tc>
        <w:tc>
          <w:tcPr>
            <w:tcW w:w="1257" w:type="dxa"/>
            <w:vAlign w:val="center"/>
          </w:tcPr>
          <w:p w14:paraId="5ADA2342">
            <w:pPr>
              <w:adjustRightInd w:val="0"/>
              <w:snapToGrid w:val="0"/>
              <w:jc w:val="center"/>
              <w:rPr>
                <w:rFonts w:eastAsia="仿宋"/>
                <w:szCs w:val="21"/>
              </w:rPr>
            </w:pPr>
            <w:r>
              <w:rPr>
                <w:rFonts w:hint="eastAsia" w:eastAsia="仿宋"/>
                <w:szCs w:val="21"/>
              </w:rPr>
              <w:t>0</w:t>
            </w:r>
          </w:p>
        </w:tc>
        <w:tc>
          <w:tcPr>
            <w:tcW w:w="1676" w:type="dxa"/>
            <w:vAlign w:val="center"/>
          </w:tcPr>
          <w:p w14:paraId="05DC2843">
            <w:pPr>
              <w:adjustRightInd w:val="0"/>
              <w:snapToGrid w:val="0"/>
              <w:jc w:val="center"/>
              <w:rPr>
                <w:rFonts w:eastAsia="仿宋"/>
                <w:szCs w:val="21"/>
              </w:rPr>
            </w:pPr>
            <w:r>
              <w:rPr>
                <w:rFonts w:hint="eastAsia" w:eastAsia="仿宋"/>
                <w:szCs w:val="21"/>
              </w:rPr>
              <w:t>0</w:t>
            </w:r>
          </w:p>
        </w:tc>
        <w:tc>
          <w:tcPr>
            <w:tcW w:w="1536" w:type="dxa"/>
            <w:vAlign w:val="center"/>
          </w:tcPr>
          <w:p w14:paraId="22DDD389">
            <w:pPr>
              <w:adjustRightInd w:val="0"/>
              <w:snapToGrid w:val="0"/>
              <w:jc w:val="center"/>
              <w:rPr>
                <w:rFonts w:eastAsia="仿宋"/>
                <w:szCs w:val="21"/>
              </w:rPr>
            </w:pPr>
            <w:r>
              <w:rPr>
                <w:rFonts w:hint="eastAsia" w:eastAsia="仿宋"/>
                <w:szCs w:val="21"/>
              </w:rPr>
              <w:t>0</w:t>
            </w:r>
          </w:p>
        </w:tc>
        <w:tc>
          <w:tcPr>
            <w:tcW w:w="1735" w:type="dxa"/>
            <w:vAlign w:val="center"/>
          </w:tcPr>
          <w:p w14:paraId="7F66B6FE">
            <w:pPr>
              <w:adjustRightInd w:val="0"/>
              <w:snapToGrid w:val="0"/>
              <w:jc w:val="center"/>
              <w:rPr>
                <w:rFonts w:eastAsia="仿宋"/>
                <w:szCs w:val="21"/>
              </w:rPr>
            </w:pPr>
            <w:r>
              <w:rPr>
                <w:rFonts w:hint="eastAsia" w:eastAsia="仿宋"/>
                <w:szCs w:val="21"/>
              </w:rPr>
              <w:t>0</w:t>
            </w:r>
          </w:p>
        </w:tc>
        <w:tc>
          <w:tcPr>
            <w:tcW w:w="1743" w:type="dxa"/>
            <w:vAlign w:val="center"/>
          </w:tcPr>
          <w:p w14:paraId="1346DF5B">
            <w:pPr>
              <w:adjustRightInd w:val="0"/>
              <w:snapToGrid w:val="0"/>
              <w:jc w:val="center"/>
              <w:rPr>
                <w:rFonts w:eastAsia="仿宋"/>
                <w:szCs w:val="21"/>
              </w:rPr>
            </w:pPr>
            <w:r>
              <w:rPr>
                <w:rFonts w:hint="eastAsia" w:eastAsia="仿宋"/>
                <w:szCs w:val="21"/>
              </w:rPr>
              <w:t>0</w:t>
            </w:r>
          </w:p>
        </w:tc>
        <w:tc>
          <w:tcPr>
            <w:tcW w:w="1229" w:type="dxa"/>
            <w:vAlign w:val="center"/>
          </w:tcPr>
          <w:p w14:paraId="0CB92562">
            <w:pPr>
              <w:adjustRightInd w:val="0"/>
              <w:snapToGrid w:val="0"/>
              <w:jc w:val="center"/>
              <w:rPr>
                <w:rFonts w:eastAsia="仿宋"/>
                <w:szCs w:val="21"/>
              </w:rPr>
            </w:pPr>
            <w:r>
              <w:rPr>
                <w:rFonts w:hint="eastAsia" w:eastAsia="仿宋"/>
                <w:szCs w:val="21"/>
              </w:rPr>
              <w:t>0</w:t>
            </w:r>
          </w:p>
        </w:tc>
      </w:tr>
      <w:tr w14:paraId="0FEE20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564" w:type="dxa"/>
            <w:vAlign w:val="center"/>
          </w:tcPr>
          <w:p w14:paraId="018F8BE0">
            <w:pPr>
              <w:pStyle w:val="77"/>
              <w:spacing w:beforeLines="0" w:afterLines="0" w:line="240" w:lineRule="auto"/>
              <w:rPr>
                <w:rFonts w:ascii="Times New Roman" w:eastAsia="仿宋"/>
                <w:snapToGrid w:val="0"/>
                <w:kern w:val="21"/>
                <w:szCs w:val="21"/>
              </w:rPr>
            </w:pPr>
            <w:r>
              <w:rPr>
                <w:rFonts w:ascii="Times New Roman" w:eastAsia="仿宋"/>
                <w:snapToGrid w:val="0"/>
                <w:kern w:val="21"/>
                <w:szCs w:val="21"/>
              </w:rPr>
              <w:t>危险废物</w:t>
            </w:r>
          </w:p>
        </w:tc>
        <w:tc>
          <w:tcPr>
            <w:tcW w:w="1396" w:type="dxa"/>
            <w:vAlign w:val="center"/>
          </w:tcPr>
          <w:p w14:paraId="3B862CFB">
            <w:pPr>
              <w:adjustRightInd w:val="0"/>
              <w:snapToGrid w:val="0"/>
              <w:jc w:val="center"/>
              <w:rPr>
                <w:rFonts w:eastAsia="仿宋"/>
                <w:szCs w:val="21"/>
              </w:rPr>
            </w:pPr>
            <w:r>
              <w:rPr>
                <w:rFonts w:eastAsia="仿宋"/>
                <w:szCs w:val="21"/>
              </w:rPr>
              <w:t>危险废物</w:t>
            </w:r>
          </w:p>
        </w:tc>
        <w:tc>
          <w:tcPr>
            <w:tcW w:w="1676" w:type="dxa"/>
            <w:vAlign w:val="center"/>
          </w:tcPr>
          <w:p w14:paraId="18226863">
            <w:pPr>
              <w:adjustRightInd w:val="0"/>
              <w:snapToGrid w:val="0"/>
              <w:jc w:val="center"/>
              <w:rPr>
                <w:rFonts w:eastAsia="仿宋"/>
                <w:szCs w:val="21"/>
              </w:rPr>
            </w:pPr>
            <w:r>
              <w:rPr>
                <w:rFonts w:hint="eastAsia" w:eastAsia="仿宋"/>
                <w:szCs w:val="21"/>
              </w:rPr>
              <w:t>0</w:t>
            </w:r>
          </w:p>
        </w:tc>
        <w:tc>
          <w:tcPr>
            <w:tcW w:w="1257" w:type="dxa"/>
            <w:vAlign w:val="center"/>
          </w:tcPr>
          <w:p w14:paraId="166F9A01">
            <w:pPr>
              <w:adjustRightInd w:val="0"/>
              <w:snapToGrid w:val="0"/>
              <w:jc w:val="center"/>
              <w:rPr>
                <w:rFonts w:eastAsia="仿宋"/>
                <w:szCs w:val="21"/>
              </w:rPr>
            </w:pPr>
            <w:r>
              <w:rPr>
                <w:rFonts w:hint="eastAsia" w:eastAsia="仿宋"/>
                <w:szCs w:val="21"/>
              </w:rPr>
              <w:t>0</w:t>
            </w:r>
          </w:p>
        </w:tc>
        <w:tc>
          <w:tcPr>
            <w:tcW w:w="1676" w:type="dxa"/>
            <w:vAlign w:val="center"/>
          </w:tcPr>
          <w:p w14:paraId="46E54FC5">
            <w:pPr>
              <w:adjustRightInd w:val="0"/>
              <w:snapToGrid w:val="0"/>
              <w:jc w:val="center"/>
              <w:rPr>
                <w:rFonts w:eastAsia="仿宋"/>
                <w:szCs w:val="21"/>
              </w:rPr>
            </w:pPr>
            <w:r>
              <w:rPr>
                <w:rFonts w:hint="eastAsia" w:eastAsia="仿宋"/>
                <w:szCs w:val="21"/>
              </w:rPr>
              <w:t>0</w:t>
            </w:r>
          </w:p>
        </w:tc>
        <w:tc>
          <w:tcPr>
            <w:tcW w:w="1536" w:type="dxa"/>
            <w:vAlign w:val="center"/>
          </w:tcPr>
          <w:p w14:paraId="6C0CAEC7">
            <w:pPr>
              <w:adjustRightInd w:val="0"/>
              <w:snapToGrid w:val="0"/>
              <w:jc w:val="center"/>
              <w:rPr>
                <w:rFonts w:eastAsia="仿宋"/>
                <w:szCs w:val="21"/>
              </w:rPr>
            </w:pPr>
            <w:r>
              <w:rPr>
                <w:rFonts w:hint="eastAsia" w:eastAsia="仿宋"/>
                <w:szCs w:val="21"/>
              </w:rPr>
              <w:t>0</w:t>
            </w:r>
          </w:p>
        </w:tc>
        <w:tc>
          <w:tcPr>
            <w:tcW w:w="1735" w:type="dxa"/>
            <w:vAlign w:val="center"/>
          </w:tcPr>
          <w:p w14:paraId="10AB0ADB">
            <w:pPr>
              <w:adjustRightInd w:val="0"/>
              <w:snapToGrid w:val="0"/>
              <w:jc w:val="center"/>
              <w:rPr>
                <w:rFonts w:eastAsia="仿宋"/>
                <w:szCs w:val="21"/>
              </w:rPr>
            </w:pPr>
            <w:r>
              <w:rPr>
                <w:rFonts w:hint="eastAsia" w:eastAsia="仿宋"/>
                <w:szCs w:val="21"/>
              </w:rPr>
              <w:t>0</w:t>
            </w:r>
          </w:p>
        </w:tc>
        <w:tc>
          <w:tcPr>
            <w:tcW w:w="1743" w:type="dxa"/>
            <w:vAlign w:val="center"/>
          </w:tcPr>
          <w:p w14:paraId="4CFCE339">
            <w:pPr>
              <w:adjustRightInd w:val="0"/>
              <w:snapToGrid w:val="0"/>
              <w:jc w:val="center"/>
              <w:rPr>
                <w:rFonts w:eastAsia="仿宋"/>
                <w:szCs w:val="21"/>
              </w:rPr>
            </w:pPr>
            <w:r>
              <w:rPr>
                <w:rFonts w:hint="eastAsia" w:eastAsia="仿宋"/>
                <w:szCs w:val="21"/>
              </w:rPr>
              <w:t>0</w:t>
            </w:r>
          </w:p>
        </w:tc>
        <w:tc>
          <w:tcPr>
            <w:tcW w:w="1229" w:type="dxa"/>
            <w:vAlign w:val="center"/>
          </w:tcPr>
          <w:p w14:paraId="0AE58BA3">
            <w:pPr>
              <w:adjustRightInd w:val="0"/>
              <w:snapToGrid w:val="0"/>
              <w:jc w:val="center"/>
              <w:rPr>
                <w:rFonts w:eastAsia="仿宋"/>
                <w:szCs w:val="21"/>
              </w:rPr>
            </w:pPr>
            <w:r>
              <w:rPr>
                <w:rFonts w:hint="eastAsia" w:eastAsia="仿宋"/>
                <w:szCs w:val="21"/>
              </w:rPr>
              <w:t>0</w:t>
            </w:r>
          </w:p>
        </w:tc>
      </w:tr>
    </w:tbl>
    <w:p w14:paraId="7658A53C">
      <w:pPr>
        <w:pStyle w:val="77"/>
        <w:spacing w:before="192" w:beforeLines="80" w:after="24"/>
        <w:jc w:val="left"/>
        <w:rPr>
          <w:rFonts w:ascii="Times New Roman" w:eastAsia="仿宋"/>
          <w:snapToGrid w:val="0"/>
          <w:sz w:val="32"/>
          <w:szCs w:val="32"/>
        </w:rPr>
      </w:pPr>
      <w:r>
        <w:rPr>
          <w:rFonts w:ascii="Times New Roman" w:eastAsia="仿宋"/>
          <w:snapToGrid w:val="0"/>
          <w:kern w:val="21"/>
          <w:szCs w:val="21"/>
        </w:rPr>
        <w:t>注：</w:t>
      </w:r>
      <w:r>
        <w:rPr>
          <w:rFonts w:ascii="Times New Roman" w:eastAsia="仿宋"/>
          <w:snapToGrid w:val="0"/>
          <w:spacing w:val="-16"/>
          <w:kern w:val="21"/>
          <w:szCs w:val="21"/>
        </w:rPr>
        <w:fldChar w:fldCharType="begin"/>
      </w:r>
      <w:r>
        <w:rPr>
          <w:rFonts w:ascii="Times New Roman" w:eastAsia="仿宋"/>
          <w:snapToGrid w:val="0"/>
          <w:spacing w:val="-16"/>
          <w:kern w:val="21"/>
          <w:szCs w:val="21"/>
        </w:rPr>
        <w:instrText xml:space="preserve"> = 6 \* GB3 \* MERGEFORMAT </w:instrText>
      </w:r>
      <w:r>
        <w:rPr>
          <w:rFonts w:ascii="Times New Roman" w:eastAsia="仿宋"/>
          <w:snapToGrid w:val="0"/>
          <w:spacing w:val="-16"/>
          <w:kern w:val="21"/>
          <w:szCs w:val="21"/>
        </w:rPr>
        <w:fldChar w:fldCharType="separate"/>
      </w:r>
      <w:r>
        <w:rPr>
          <w:rFonts w:hint="eastAsia" w:hAnsi="宋体" w:cs="宋体"/>
          <w:szCs w:val="21"/>
        </w:rPr>
        <w:t>⑥</w:t>
      </w:r>
      <w:r>
        <w:rPr>
          <w:rFonts w:ascii="Times New Roman" w:eastAsia="仿宋"/>
          <w:snapToGrid w:val="0"/>
          <w:spacing w:val="-16"/>
          <w:kern w:val="21"/>
          <w:szCs w:val="21"/>
        </w:rPr>
        <w:fldChar w:fldCharType="end"/>
      </w:r>
      <w:r>
        <w:rPr>
          <w:rFonts w:ascii="Times New Roman" w:eastAsia="仿宋"/>
          <w:snapToGrid w:val="0"/>
          <w:spacing w:val="-16"/>
          <w:kern w:val="21"/>
          <w:szCs w:val="21"/>
        </w:rPr>
        <w:t>=</w:t>
      </w:r>
      <w:r>
        <w:rPr>
          <w:rFonts w:ascii="Times New Roman" w:eastAsia="仿宋"/>
          <w:snapToGrid w:val="0"/>
          <w:spacing w:val="-6"/>
          <w:kern w:val="21"/>
          <w:szCs w:val="21"/>
        </w:rPr>
        <w:fldChar w:fldCharType="begin"/>
      </w:r>
      <w:r>
        <w:rPr>
          <w:rFonts w:ascii="Times New Roman" w:eastAsia="仿宋"/>
          <w:snapToGrid w:val="0"/>
          <w:spacing w:val="-6"/>
          <w:kern w:val="21"/>
          <w:szCs w:val="21"/>
        </w:rPr>
        <w:instrText xml:space="preserve"> = 1 \* GB3 \* MERGEFORMAT </w:instrText>
      </w:r>
      <w:r>
        <w:rPr>
          <w:rFonts w:ascii="Times New Roman" w:eastAsia="仿宋"/>
          <w:snapToGrid w:val="0"/>
          <w:spacing w:val="-6"/>
          <w:kern w:val="21"/>
          <w:szCs w:val="21"/>
        </w:rPr>
        <w:fldChar w:fldCharType="separate"/>
      </w:r>
      <w:r>
        <w:rPr>
          <w:rFonts w:hint="eastAsia" w:hAnsi="宋体" w:cs="宋体"/>
          <w:szCs w:val="21"/>
        </w:rPr>
        <w:t>①</w:t>
      </w:r>
      <w:r>
        <w:rPr>
          <w:rFonts w:ascii="Times New Roman" w:eastAsia="仿宋"/>
          <w:snapToGrid w:val="0"/>
          <w:spacing w:val="-6"/>
          <w:kern w:val="21"/>
          <w:szCs w:val="21"/>
        </w:rPr>
        <w:fldChar w:fldCharType="end"/>
      </w:r>
      <w:r>
        <w:rPr>
          <w:rFonts w:ascii="Times New Roman" w:eastAsia="仿宋"/>
          <w:snapToGrid w:val="0"/>
          <w:spacing w:val="-6"/>
          <w:kern w:val="21"/>
          <w:szCs w:val="21"/>
        </w:rPr>
        <w:t>+</w:t>
      </w:r>
      <w:r>
        <w:rPr>
          <w:rFonts w:ascii="Times New Roman" w:eastAsia="仿宋"/>
          <w:snapToGrid w:val="0"/>
          <w:spacing w:val="-6"/>
          <w:kern w:val="21"/>
          <w:szCs w:val="21"/>
        </w:rPr>
        <w:fldChar w:fldCharType="begin"/>
      </w:r>
      <w:r>
        <w:rPr>
          <w:rFonts w:ascii="Times New Roman" w:eastAsia="仿宋"/>
          <w:snapToGrid w:val="0"/>
          <w:spacing w:val="-6"/>
          <w:kern w:val="21"/>
          <w:szCs w:val="21"/>
        </w:rPr>
        <w:instrText xml:space="preserve"> = 3 \* GB3 \* MERGEFORMAT </w:instrText>
      </w:r>
      <w:r>
        <w:rPr>
          <w:rFonts w:ascii="Times New Roman" w:eastAsia="仿宋"/>
          <w:snapToGrid w:val="0"/>
          <w:spacing w:val="-6"/>
          <w:kern w:val="21"/>
          <w:szCs w:val="21"/>
        </w:rPr>
        <w:fldChar w:fldCharType="separate"/>
      </w:r>
      <w:r>
        <w:rPr>
          <w:rFonts w:hint="eastAsia" w:hAnsi="宋体" w:cs="宋体"/>
          <w:szCs w:val="21"/>
        </w:rPr>
        <w:t>③</w:t>
      </w:r>
      <w:r>
        <w:rPr>
          <w:rFonts w:ascii="Times New Roman" w:eastAsia="仿宋"/>
          <w:snapToGrid w:val="0"/>
          <w:spacing w:val="-6"/>
          <w:kern w:val="21"/>
          <w:szCs w:val="21"/>
        </w:rPr>
        <w:fldChar w:fldCharType="end"/>
      </w:r>
      <w:r>
        <w:rPr>
          <w:rFonts w:ascii="Times New Roman" w:eastAsia="仿宋"/>
          <w:snapToGrid w:val="0"/>
          <w:spacing w:val="-6"/>
          <w:kern w:val="21"/>
          <w:szCs w:val="21"/>
        </w:rPr>
        <w:t>+</w:t>
      </w:r>
      <w:r>
        <w:rPr>
          <w:rFonts w:ascii="Times New Roman" w:eastAsia="仿宋"/>
          <w:snapToGrid w:val="0"/>
          <w:spacing w:val="-6"/>
          <w:kern w:val="21"/>
          <w:szCs w:val="21"/>
        </w:rPr>
        <w:fldChar w:fldCharType="begin"/>
      </w:r>
      <w:r>
        <w:rPr>
          <w:rFonts w:ascii="Times New Roman" w:eastAsia="仿宋"/>
          <w:snapToGrid w:val="0"/>
          <w:spacing w:val="-6"/>
          <w:kern w:val="21"/>
          <w:szCs w:val="21"/>
        </w:rPr>
        <w:instrText xml:space="preserve"> = 4 \* GB3 \* MERGEFORMAT </w:instrText>
      </w:r>
      <w:r>
        <w:rPr>
          <w:rFonts w:ascii="Times New Roman" w:eastAsia="仿宋"/>
          <w:snapToGrid w:val="0"/>
          <w:spacing w:val="-6"/>
          <w:kern w:val="21"/>
          <w:szCs w:val="21"/>
        </w:rPr>
        <w:fldChar w:fldCharType="separate"/>
      </w:r>
      <w:r>
        <w:rPr>
          <w:rFonts w:hint="eastAsia" w:hAnsi="宋体" w:cs="宋体"/>
          <w:szCs w:val="21"/>
        </w:rPr>
        <w:t>④</w:t>
      </w:r>
      <w:r>
        <w:rPr>
          <w:rFonts w:ascii="Times New Roman" w:eastAsia="仿宋"/>
          <w:snapToGrid w:val="0"/>
          <w:spacing w:val="-6"/>
          <w:kern w:val="21"/>
          <w:szCs w:val="21"/>
        </w:rPr>
        <w:fldChar w:fldCharType="end"/>
      </w:r>
      <w:r>
        <w:rPr>
          <w:rFonts w:ascii="Times New Roman" w:eastAsia="仿宋"/>
          <w:snapToGrid w:val="0"/>
          <w:spacing w:val="-6"/>
          <w:kern w:val="21"/>
          <w:szCs w:val="21"/>
        </w:rPr>
        <w:t>-</w:t>
      </w:r>
      <w:r>
        <w:rPr>
          <w:rFonts w:ascii="Times New Roman" w:eastAsia="仿宋"/>
          <w:snapToGrid w:val="0"/>
          <w:spacing w:val="-16"/>
          <w:kern w:val="21"/>
          <w:szCs w:val="21"/>
        </w:rPr>
        <w:fldChar w:fldCharType="begin"/>
      </w:r>
      <w:r>
        <w:rPr>
          <w:rFonts w:ascii="Times New Roman" w:eastAsia="仿宋"/>
          <w:snapToGrid w:val="0"/>
          <w:spacing w:val="-16"/>
          <w:kern w:val="21"/>
          <w:szCs w:val="21"/>
        </w:rPr>
        <w:instrText xml:space="preserve"> = 5 \* GB3 \* MERGEFORMAT </w:instrText>
      </w:r>
      <w:r>
        <w:rPr>
          <w:rFonts w:ascii="Times New Roman" w:eastAsia="仿宋"/>
          <w:snapToGrid w:val="0"/>
          <w:spacing w:val="-16"/>
          <w:kern w:val="21"/>
          <w:szCs w:val="21"/>
        </w:rPr>
        <w:fldChar w:fldCharType="separate"/>
      </w:r>
      <w:r>
        <w:rPr>
          <w:rFonts w:hint="eastAsia" w:hAnsi="宋体" w:cs="宋体"/>
          <w:szCs w:val="21"/>
        </w:rPr>
        <w:t>⑤</w:t>
      </w:r>
      <w:r>
        <w:rPr>
          <w:rFonts w:ascii="Times New Roman" w:eastAsia="仿宋"/>
          <w:snapToGrid w:val="0"/>
          <w:spacing w:val="-16"/>
          <w:kern w:val="21"/>
          <w:szCs w:val="21"/>
        </w:rPr>
        <w:fldChar w:fldCharType="end"/>
      </w:r>
      <w:r>
        <w:rPr>
          <w:rFonts w:ascii="Times New Roman" w:eastAsia="仿宋"/>
          <w:snapToGrid w:val="0"/>
          <w:spacing w:val="-16"/>
          <w:kern w:val="21"/>
          <w:szCs w:val="21"/>
        </w:rPr>
        <w:t>；</w:t>
      </w:r>
      <w:r>
        <w:rPr>
          <w:rFonts w:ascii="Times New Roman" w:eastAsia="仿宋"/>
          <w:snapToGrid w:val="0"/>
          <w:spacing w:val="-6"/>
          <w:kern w:val="21"/>
          <w:szCs w:val="21"/>
        </w:rPr>
        <w:fldChar w:fldCharType="begin"/>
      </w:r>
      <w:r>
        <w:rPr>
          <w:rFonts w:ascii="Times New Roman" w:eastAsia="仿宋"/>
          <w:snapToGrid w:val="0"/>
          <w:spacing w:val="-6"/>
          <w:kern w:val="21"/>
          <w:szCs w:val="21"/>
        </w:rPr>
        <w:instrText xml:space="preserve"> = 7 \* GB3 \* MERGEFORMAT </w:instrText>
      </w:r>
      <w:r>
        <w:rPr>
          <w:rFonts w:ascii="Times New Roman" w:eastAsia="仿宋"/>
          <w:snapToGrid w:val="0"/>
          <w:spacing w:val="-6"/>
          <w:kern w:val="21"/>
          <w:szCs w:val="21"/>
        </w:rPr>
        <w:fldChar w:fldCharType="separate"/>
      </w:r>
      <w:r>
        <w:rPr>
          <w:rFonts w:hint="eastAsia" w:hAnsi="宋体" w:cs="宋体"/>
          <w:szCs w:val="21"/>
        </w:rPr>
        <w:t>⑦</w:t>
      </w:r>
      <w:r>
        <w:rPr>
          <w:rFonts w:ascii="Times New Roman" w:eastAsia="仿宋"/>
          <w:snapToGrid w:val="0"/>
          <w:spacing w:val="-6"/>
          <w:kern w:val="21"/>
          <w:szCs w:val="21"/>
        </w:rPr>
        <w:fldChar w:fldCharType="end"/>
      </w:r>
      <w:r>
        <w:rPr>
          <w:rFonts w:ascii="Times New Roman" w:eastAsia="仿宋"/>
          <w:snapToGrid w:val="0"/>
          <w:spacing w:val="-6"/>
          <w:kern w:val="21"/>
          <w:szCs w:val="21"/>
        </w:rPr>
        <w:t>=</w:t>
      </w:r>
      <w:r>
        <w:rPr>
          <w:rFonts w:ascii="Times New Roman" w:eastAsia="仿宋"/>
          <w:snapToGrid w:val="0"/>
          <w:spacing w:val="-16"/>
          <w:kern w:val="21"/>
          <w:szCs w:val="21"/>
        </w:rPr>
        <w:fldChar w:fldCharType="begin"/>
      </w:r>
      <w:r>
        <w:rPr>
          <w:rFonts w:ascii="Times New Roman" w:eastAsia="仿宋"/>
          <w:snapToGrid w:val="0"/>
          <w:spacing w:val="-16"/>
          <w:kern w:val="21"/>
          <w:szCs w:val="21"/>
        </w:rPr>
        <w:instrText xml:space="preserve"> = 6 \* GB3 \* MERGEFORMAT </w:instrText>
      </w:r>
      <w:r>
        <w:rPr>
          <w:rFonts w:ascii="Times New Roman" w:eastAsia="仿宋"/>
          <w:snapToGrid w:val="0"/>
          <w:spacing w:val="-16"/>
          <w:kern w:val="21"/>
          <w:szCs w:val="21"/>
        </w:rPr>
        <w:fldChar w:fldCharType="separate"/>
      </w:r>
      <w:r>
        <w:rPr>
          <w:rFonts w:hint="eastAsia" w:hAnsi="宋体" w:cs="宋体"/>
          <w:szCs w:val="21"/>
        </w:rPr>
        <w:t>⑥</w:t>
      </w:r>
      <w:r>
        <w:rPr>
          <w:rFonts w:ascii="Times New Roman" w:eastAsia="仿宋"/>
          <w:snapToGrid w:val="0"/>
          <w:spacing w:val="-16"/>
          <w:kern w:val="21"/>
          <w:szCs w:val="21"/>
        </w:rPr>
        <w:fldChar w:fldCharType="end"/>
      </w:r>
      <w:r>
        <w:rPr>
          <w:rFonts w:ascii="Times New Roman" w:eastAsia="仿宋"/>
          <w:snapToGrid w:val="0"/>
          <w:spacing w:val="-16"/>
          <w:kern w:val="21"/>
          <w:szCs w:val="21"/>
        </w:rPr>
        <w:t>-</w:t>
      </w:r>
      <w:r>
        <w:rPr>
          <w:rFonts w:ascii="Times New Roman" w:eastAsia="仿宋"/>
          <w:snapToGrid w:val="0"/>
          <w:spacing w:val="-6"/>
          <w:kern w:val="21"/>
          <w:szCs w:val="21"/>
        </w:rPr>
        <w:fldChar w:fldCharType="begin"/>
      </w:r>
      <w:r>
        <w:rPr>
          <w:rFonts w:ascii="Times New Roman" w:eastAsia="仿宋"/>
          <w:snapToGrid w:val="0"/>
          <w:spacing w:val="-6"/>
          <w:kern w:val="21"/>
          <w:szCs w:val="21"/>
        </w:rPr>
        <w:instrText xml:space="preserve"> = 1 \* GB3 \* MERGEFORMAT </w:instrText>
      </w:r>
      <w:r>
        <w:rPr>
          <w:rFonts w:ascii="Times New Roman" w:eastAsia="仿宋"/>
          <w:snapToGrid w:val="0"/>
          <w:spacing w:val="-6"/>
          <w:kern w:val="21"/>
          <w:szCs w:val="21"/>
        </w:rPr>
        <w:fldChar w:fldCharType="separate"/>
      </w:r>
      <w:r>
        <w:rPr>
          <w:rFonts w:hint="eastAsia" w:hAnsi="宋体" w:cs="宋体"/>
          <w:szCs w:val="21"/>
        </w:rPr>
        <w:t>①</w:t>
      </w:r>
      <w:r>
        <w:rPr>
          <w:rFonts w:ascii="Times New Roman" w:eastAsia="仿宋"/>
          <w:snapToGrid w:val="0"/>
          <w:spacing w:val="-6"/>
          <w:kern w:val="21"/>
          <w:szCs w:val="21"/>
        </w:rPr>
        <w:fldChar w:fldCharType="end"/>
      </w:r>
    </w:p>
    <w:p w14:paraId="4E6E04B7">
      <w:pPr>
        <w:pStyle w:val="31"/>
        <w:adjustRightInd w:val="0"/>
        <w:snapToGrid w:val="0"/>
        <w:spacing w:before="0" w:beforeAutospacing="0" w:after="0" w:afterAutospacing="0"/>
        <w:outlineLvl w:val="0"/>
        <w:rPr>
          <w:rFonts w:ascii="Times New Roman" w:hAnsi="Times New Roman" w:eastAsia="仿宋"/>
          <w:snapToGrid w:val="0"/>
          <w:sz w:val="32"/>
          <w:szCs w:val="32"/>
        </w:rPr>
        <w:sectPr>
          <w:footerReference r:id="rId7" w:type="default"/>
          <w:pgSz w:w="16838" w:h="11906" w:orient="landscape"/>
          <w:pgMar w:top="1701" w:right="1531" w:bottom="1701" w:left="1531" w:header="851" w:footer="851" w:gutter="0"/>
          <w:pgNumType w:fmt="numberInDash"/>
          <w:cols w:space="720" w:num="1"/>
          <w:docGrid w:linePitch="312" w:charSpace="0"/>
        </w:sectPr>
      </w:pPr>
    </w:p>
    <w:tbl>
      <w:tblPr>
        <w:tblStyle w:val="35"/>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51"/>
      </w:tblGrid>
      <w:tr w14:paraId="5F8E2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51" w:type="dxa"/>
          </w:tcPr>
          <w:p w14:paraId="4C096AA5">
            <w:pPr>
              <w:spacing w:line="500" w:lineRule="exact"/>
              <w:ind w:firstLine="480" w:firstLineChars="200"/>
              <w:rPr>
                <w:rFonts w:eastAsia="仿宋"/>
                <w:sz w:val="24"/>
              </w:rPr>
            </w:pPr>
            <w:r>
              <w:rPr>
                <w:rFonts w:eastAsia="仿宋"/>
                <w:sz w:val="24"/>
              </w:rPr>
              <w:t>本报告表附以下附图、附件：</w:t>
            </w:r>
          </w:p>
          <w:p w14:paraId="6C6CEA12">
            <w:pPr>
              <w:spacing w:line="500" w:lineRule="exact"/>
              <w:ind w:firstLine="480" w:firstLineChars="200"/>
              <w:rPr>
                <w:rFonts w:eastAsia="仿宋"/>
                <w:sz w:val="24"/>
              </w:rPr>
            </w:pPr>
            <w:r>
              <w:rPr>
                <w:rFonts w:eastAsia="仿宋"/>
                <w:sz w:val="24"/>
              </w:rPr>
              <w:t>附图：</w:t>
            </w:r>
          </w:p>
          <w:p w14:paraId="0C7E4C30">
            <w:pPr>
              <w:spacing w:line="500" w:lineRule="exact"/>
              <w:ind w:firstLine="480" w:firstLineChars="200"/>
              <w:rPr>
                <w:rFonts w:eastAsia="仿宋"/>
                <w:sz w:val="24"/>
              </w:rPr>
            </w:pPr>
            <w:r>
              <w:rPr>
                <w:rFonts w:eastAsia="仿宋"/>
                <w:sz w:val="24"/>
              </w:rPr>
              <w:t>附图1：项目地理位置示意图</w:t>
            </w:r>
          </w:p>
          <w:p w14:paraId="6A8C7F5B">
            <w:pPr>
              <w:spacing w:line="500" w:lineRule="exact"/>
              <w:ind w:firstLine="480" w:firstLineChars="200"/>
              <w:rPr>
                <w:rFonts w:eastAsia="仿宋"/>
                <w:sz w:val="24"/>
              </w:rPr>
            </w:pPr>
            <w:r>
              <w:rPr>
                <w:rFonts w:eastAsia="仿宋"/>
                <w:sz w:val="24"/>
              </w:rPr>
              <w:t>附图2：项目周边500米范围土地利用现状示意图</w:t>
            </w:r>
          </w:p>
          <w:p w14:paraId="68CEE16A">
            <w:pPr>
              <w:spacing w:line="500" w:lineRule="exact"/>
              <w:ind w:firstLine="480" w:firstLineChars="200"/>
              <w:rPr>
                <w:rFonts w:eastAsia="仿宋"/>
                <w:sz w:val="24"/>
              </w:rPr>
            </w:pPr>
            <w:r>
              <w:rPr>
                <w:rFonts w:eastAsia="仿宋"/>
                <w:sz w:val="24"/>
              </w:rPr>
              <w:t>附图3：厂区平面布置示意图</w:t>
            </w:r>
          </w:p>
          <w:p w14:paraId="0139804B">
            <w:pPr>
              <w:spacing w:line="500" w:lineRule="exact"/>
              <w:ind w:firstLine="480" w:firstLineChars="200"/>
              <w:rPr>
                <w:rFonts w:eastAsia="仿宋"/>
                <w:sz w:val="24"/>
              </w:rPr>
            </w:pPr>
            <w:r>
              <w:rPr>
                <w:rFonts w:eastAsia="仿宋"/>
                <w:sz w:val="24"/>
              </w:rPr>
              <w:t>附图4-1：</w:t>
            </w:r>
            <w:r>
              <w:rPr>
                <w:rFonts w:hint="eastAsia" w:eastAsia="仿宋"/>
                <w:sz w:val="24"/>
              </w:rPr>
              <w:t>生产</w:t>
            </w:r>
            <w:r>
              <w:rPr>
                <w:rFonts w:eastAsia="仿宋"/>
                <w:sz w:val="24"/>
              </w:rPr>
              <w:t>车间</w:t>
            </w:r>
            <w:r>
              <w:rPr>
                <w:rFonts w:hint="eastAsia" w:eastAsia="仿宋"/>
                <w:sz w:val="24"/>
              </w:rPr>
              <w:t>一1</w:t>
            </w:r>
            <w:r>
              <w:rPr>
                <w:rFonts w:eastAsia="仿宋"/>
                <w:sz w:val="24"/>
              </w:rPr>
              <w:t>F平面布置示意图</w:t>
            </w:r>
          </w:p>
          <w:p w14:paraId="3CDC7856">
            <w:pPr>
              <w:spacing w:line="500" w:lineRule="exact"/>
              <w:ind w:firstLine="480" w:firstLineChars="200"/>
              <w:rPr>
                <w:rFonts w:eastAsia="仿宋"/>
                <w:sz w:val="24"/>
              </w:rPr>
            </w:pPr>
            <w:r>
              <w:rPr>
                <w:rFonts w:eastAsia="仿宋"/>
                <w:sz w:val="24"/>
              </w:rPr>
              <w:t>附图4-2：</w:t>
            </w:r>
            <w:r>
              <w:rPr>
                <w:rFonts w:hint="eastAsia" w:eastAsia="仿宋"/>
                <w:sz w:val="24"/>
              </w:rPr>
              <w:t>生产</w:t>
            </w:r>
            <w:r>
              <w:rPr>
                <w:rFonts w:eastAsia="仿宋"/>
                <w:sz w:val="24"/>
              </w:rPr>
              <w:t>车间</w:t>
            </w:r>
            <w:r>
              <w:rPr>
                <w:rFonts w:hint="eastAsia" w:eastAsia="仿宋"/>
                <w:sz w:val="24"/>
              </w:rPr>
              <w:t>一</w:t>
            </w:r>
            <w:r>
              <w:rPr>
                <w:rFonts w:eastAsia="仿宋"/>
                <w:sz w:val="24"/>
              </w:rPr>
              <w:t>2F平面布置示意图</w:t>
            </w:r>
          </w:p>
          <w:p w14:paraId="4442BE72">
            <w:pPr>
              <w:spacing w:line="500" w:lineRule="exact"/>
              <w:ind w:firstLine="480" w:firstLineChars="200"/>
              <w:rPr>
                <w:rFonts w:eastAsia="仿宋"/>
                <w:sz w:val="24"/>
              </w:rPr>
            </w:pPr>
            <w:r>
              <w:rPr>
                <w:rFonts w:eastAsia="仿宋"/>
                <w:sz w:val="24"/>
              </w:rPr>
              <w:t>附图4-3：</w:t>
            </w:r>
            <w:r>
              <w:rPr>
                <w:rFonts w:hint="eastAsia" w:eastAsia="仿宋"/>
                <w:sz w:val="24"/>
              </w:rPr>
              <w:t>生产</w:t>
            </w:r>
            <w:r>
              <w:rPr>
                <w:rFonts w:eastAsia="仿宋"/>
                <w:sz w:val="24"/>
              </w:rPr>
              <w:t>车间</w:t>
            </w:r>
            <w:r>
              <w:rPr>
                <w:rFonts w:hint="eastAsia" w:eastAsia="仿宋"/>
                <w:sz w:val="24"/>
              </w:rPr>
              <w:t>二1</w:t>
            </w:r>
            <w:r>
              <w:rPr>
                <w:rFonts w:eastAsia="仿宋"/>
                <w:sz w:val="24"/>
              </w:rPr>
              <w:t>F平面布置示意图</w:t>
            </w:r>
          </w:p>
          <w:p w14:paraId="5BB681F2">
            <w:pPr>
              <w:spacing w:line="500" w:lineRule="exact"/>
              <w:ind w:firstLine="480" w:firstLineChars="200"/>
              <w:rPr>
                <w:rFonts w:eastAsia="仿宋"/>
                <w:sz w:val="24"/>
              </w:rPr>
            </w:pPr>
            <w:r>
              <w:rPr>
                <w:rFonts w:eastAsia="仿宋"/>
                <w:sz w:val="24"/>
              </w:rPr>
              <w:t>附图4-4：</w:t>
            </w:r>
            <w:r>
              <w:rPr>
                <w:rFonts w:hint="eastAsia" w:eastAsia="仿宋"/>
                <w:sz w:val="24"/>
              </w:rPr>
              <w:t>生产</w:t>
            </w:r>
            <w:r>
              <w:rPr>
                <w:rFonts w:eastAsia="仿宋"/>
                <w:sz w:val="24"/>
              </w:rPr>
              <w:t>车间</w:t>
            </w:r>
            <w:r>
              <w:rPr>
                <w:rFonts w:hint="eastAsia" w:eastAsia="仿宋"/>
                <w:sz w:val="24"/>
              </w:rPr>
              <w:t>二</w:t>
            </w:r>
            <w:r>
              <w:rPr>
                <w:rFonts w:eastAsia="仿宋"/>
                <w:sz w:val="24"/>
              </w:rPr>
              <w:t>2F平面布置示意图</w:t>
            </w:r>
          </w:p>
          <w:p w14:paraId="214AF781">
            <w:pPr>
              <w:spacing w:line="500" w:lineRule="exact"/>
              <w:ind w:firstLine="480" w:firstLineChars="200"/>
              <w:rPr>
                <w:rFonts w:eastAsia="仿宋"/>
                <w:sz w:val="24"/>
              </w:rPr>
            </w:pPr>
            <w:r>
              <w:rPr>
                <w:rFonts w:hint="eastAsia" w:eastAsia="仿宋"/>
                <w:sz w:val="24"/>
              </w:rPr>
              <w:t>附图</w:t>
            </w:r>
            <w:r>
              <w:rPr>
                <w:rFonts w:eastAsia="仿宋"/>
                <w:sz w:val="24"/>
              </w:rPr>
              <w:t>5</w:t>
            </w:r>
            <w:r>
              <w:rPr>
                <w:rFonts w:hint="eastAsia" w:eastAsia="仿宋"/>
                <w:sz w:val="24"/>
              </w:rPr>
              <w:t>:</w:t>
            </w:r>
            <w:r>
              <w:rPr>
                <w:rFonts w:eastAsia="仿宋"/>
                <w:sz w:val="24"/>
              </w:rPr>
              <w:t>常州市生态空间管控区域分布图</w:t>
            </w:r>
          </w:p>
          <w:p w14:paraId="39ECB713">
            <w:pPr>
              <w:spacing w:line="500" w:lineRule="exact"/>
              <w:ind w:firstLine="480" w:firstLineChars="200"/>
              <w:rPr>
                <w:rFonts w:eastAsia="仿宋"/>
                <w:sz w:val="24"/>
              </w:rPr>
            </w:pPr>
            <w:r>
              <w:rPr>
                <w:rFonts w:eastAsia="仿宋"/>
                <w:sz w:val="24"/>
              </w:rPr>
              <w:t>附图6：项目周边水系概化示意图（附地表水监测断面）</w:t>
            </w:r>
          </w:p>
          <w:p w14:paraId="74DE6993">
            <w:pPr>
              <w:spacing w:line="500" w:lineRule="exact"/>
              <w:ind w:firstLine="480" w:firstLineChars="200"/>
              <w:rPr>
                <w:rFonts w:eastAsia="仿宋"/>
                <w:sz w:val="24"/>
              </w:rPr>
            </w:pPr>
            <w:r>
              <w:rPr>
                <w:rFonts w:hint="eastAsia" w:eastAsia="仿宋"/>
                <w:sz w:val="24"/>
              </w:rPr>
              <w:t>附图</w:t>
            </w:r>
            <w:r>
              <w:rPr>
                <w:rFonts w:eastAsia="仿宋"/>
                <w:sz w:val="24"/>
              </w:rPr>
              <w:t>7</w:t>
            </w:r>
            <w:r>
              <w:rPr>
                <w:rFonts w:hint="eastAsia" w:eastAsia="仿宋"/>
                <w:sz w:val="24"/>
              </w:rPr>
              <w:t>：常州市金坛区金城镇总体规划(2016-2030年)-镇域用地规划图</w:t>
            </w:r>
          </w:p>
          <w:p w14:paraId="41CC9909">
            <w:pPr>
              <w:spacing w:line="500" w:lineRule="exact"/>
              <w:ind w:firstLine="480" w:firstLineChars="200"/>
              <w:rPr>
                <w:rFonts w:eastAsia="仿宋"/>
                <w:sz w:val="24"/>
              </w:rPr>
            </w:pPr>
            <w:r>
              <w:rPr>
                <w:rFonts w:hint="eastAsia" w:eastAsia="仿宋"/>
                <w:sz w:val="24"/>
              </w:rPr>
              <w:t>附图</w:t>
            </w:r>
            <w:r>
              <w:rPr>
                <w:rFonts w:eastAsia="仿宋"/>
                <w:sz w:val="24"/>
              </w:rPr>
              <w:t>8</w:t>
            </w:r>
            <w:r>
              <w:rPr>
                <w:rFonts w:hint="eastAsia" w:eastAsia="仿宋"/>
                <w:sz w:val="24"/>
              </w:rPr>
              <w:t>:常州市国土空间总体规划(2021-2035年)市域国土空间控制线规划图</w:t>
            </w:r>
          </w:p>
          <w:p w14:paraId="28B71B47">
            <w:pPr>
              <w:spacing w:line="500" w:lineRule="exact"/>
              <w:ind w:firstLine="480" w:firstLineChars="200"/>
              <w:rPr>
                <w:rFonts w:eastAsia="仿宋"/>
                <w:sz w:val="24"/>
              </w:rPr>
            </w:pPr>
            <w:r>
              <w:rPr>
                <w:rFonts w:eastAsia="仿宋"/>
                <w:sz w:val="24"/>
              </w:rPr>
              <w:t>附图9：</w:t>
            </w:r>
            <w:r>
              <w:rPr>
                <w:rFonts w:hint="eastAsia" w:eastAsia="仿宋"/>
                <w:sz w:val="24"/>
              </w:rPr>
              <w:t>金城镇三区三线图</w:t>
            </w:r>
            <w:r>
              <w:rPr>
                <w:rFonts w:eastAsia="仿宋"/>
                <w:sz w:val="24"/>
              </w:rPr>
              <w:t xml:space="preserve"> </w:t>
            </w:r>
          </w:p>
          <w:p w14:paraId="34B42302">
            <w:pPr>
              <w:spacing w:line="500" w:lineRule="exact"/>
              <w:ind w:firstLine="480" w:firstLineChars="200"/>
              <w:rPr>
                <w:rFonts w:eastAsia="仿宋"/>
                <w:sz w:val="24"/>
              </w:rPr>
            </w:pPr>
            <w:r>
              <w:rPr>
                <w:rFonts w:hint="eastAsia" w:eastAsia="仿宋"/>
                <w:sz w:val="24"/>
              </w:rPr>
              <w:t>附图</w:t>
            </w:r>
            <w:r>
              <w:rPr>
                <w:rFonts w:eastAsia="仿宋"/>
                <w:sz w:val="24"/>
              </w:rPr>
              <w:t>10</w:t>
            </w:r>
            <w:r>
              <w:rPr>
                <w:rFonts w:hint="eastAsia" w:eastAsia="仿宋"/>
                <w:sz w:val="24"/>
              </w:rPr>
              <w:t>：</w:t>
            </w:r>
            <w:r>
              <w:rPr>
                <w:rFonts w:eastAsia="仿宋"/>
                <w:sz w:val="24"/>
              </w:rPr>
              <w:t>常州市“三线一单”生态环境分区管控图</w:t>
            </w:r>
          </w:p>
          <w:p w14:paraId="3C262641">
            <w:pPr>
              <w:spacing w:line="500" w:lineRule="exact"/>
              <w:ind w:firstLine="480" w:firstLineChars="200"/>
              <w:rPr>
                <w:rFonts w:eastAsia="仿宋"/>
                <w:sz w:val="24"/>
              </w:rPr>
            </w:pPr>
            <w:r>
              <w:rPr>
                <w:rFonts w:hint="eastAsia" w:eastAsia="仿宋"/>
                <w:sz w:val="24"/>
              </w:rPr>
              <w:t>附图1</w:t>
            </w:r>
            <w:r>
              <w:rPr>
                <w:rFonts w:eastAsia="仿宋"/>
                <w:sz w:val="24"/>
              </w:rPr>
              <w:t xml:space="preserve">1: </w:t>
            </w:r>
            <w:r>
              <w:rPr>
                <w:rFonts w:hint="eastAsia" w:eastAsia="仿宋"/>
                <w:sz w:val="24"/>
              </w:rPr>
              <w:t>分区防渗图</w:t>
            </w:r>
          </w:p>
          <w:p w14:paraId="41096778">
            <w:pPr>
              <w:spacing w:line="500" w:lineRule="exact"/>
              <w:ind w:firstLine="480" w:firstLineChars="200"/>
              <w:rPr>
                <w:rFonts w:eastAsia="仿宋"/>
                <w:sz w:val="24"/>
              </w:rPr>
            </w:pPr>
          </w:p>
          <w:p w14:paraId="6CA1646E">
            <w:pPr>
              <w:spacing w:line="500" w:lineRule="exact"/>
              <w:ind w:firstLine="480" w:firstLineChars="200"/>
              <w:rPr>
                <w:rFonts w:eastAsia="仿宋"/>
                <w:sz w:val="24"/>
              </w:rPr>
            </w:pPr>
          </w:p>
          <w:p w14:paraId="38D3619B">
            <w:pPr>
              <w:spacing w:line="500" w:lineRule="exact"/>
              <w:ind w:firstLine="480" w:firstLineChars="200"/>
              <w:rPr>
                <w:rFonts w:eastAsia="仿宋"/>
                <w:sz w:val="24"/>
              </w:rPr>
            </w:pPr>
          </w:p>
          <w:p w14:paraId="0C4380F0">
            <w:pPr>
              <w:spacing w:line="500" w:lineRule="exact"/>
              <w:ind w:firstLine="480" w:firstLineChars="200"/>
              <w:rPr>
                <w:rFonts w:eastAsia="仿宋"/>
                <w:sz w:val="24"/>
              </w:rPr>
            </w:pPr>
          </w:p>
          <w:p w14:paraId="131E1BE7">
            <w:pPr>
              <w:spacing w:line="500" w:lineRule="exact"/>
              <w:ind w:firstLine="480" w:firstLineChars="200"/>
              <w:rPr>
                <w:rFonts w:eastAsia="仿宋"/>
                <w:sz w:val="24"/>
              </w:rPr>
            </w:pPr>
          </w:p>
          <w:p w14:paraId="16C13872">
            <w:pPr>
              <w:spacing w:line="500" w:lineRule="exact"/>
              <w:ind w:firstLine="480" w:firstLineChars="200"/>
              <w:rPr>
                <w:rFonts w:eastAsia="仿宋"/>
                <w:sz w:val="24"/>
              </w:rPr>
            </w:pPr>
          </w:p>
          <w:p w14:paraId="63E7A5AE">
            <w:pPr>
              <w:spacing w:line="500" w:lineRule="exact"/>
              <w:ind w:firstLine="480" w:firstLineChars="200"/>
              <w:rPr>
                <w:rFonts w:eastAsia="仿宋"/>
                <w:sz w:val="24"/>
              </w:rPr>
            </w:pPr>
          </w:p>
          <w:p w14:paraId="69F413C7">
            <w:pPr>
              <w:spacing w:line="500" w:lineRule="exact"/>
              <w:ind w:firstLine="480" w:firstLineChars="200"/>
              <w:rPr>
                <w:rFonts w:eastAsia="仿宋"/>
                <w:sz w:val="24"/>
              </w:rPr>
            </w:pPr>
          </w:p>
          <w:p w14:paraId="6AE4974D">
            <w:pPr>
              <w:spacing w:line="500" w:lineRule="exact"/>
              <w:ind w:firstLine="480" w:firstLineChars="200"/>
              <w:rPr>
                <w:rFonts w:eastAsia="仿宋"/>
                <w:sz w:val="24"/>
              </w:rPr>
            </w:pPr>
          </w:p>
          <w:p w14:paraId="57BA8E86">
            <w:pPr>
              <w:spacing w:line="500" w:lineRule="exact"/>
              <w:ind w:firstLine="480" w:firstLineChars="200"/>
              <w:rPr>
                <w:rFonts w:eastAsia="仿宋"/>
                <w:sz w:val="24"/>
              </w:rPr>
            </w:pPr>
          </w:p>
          <w:p w14:paraId="4710E612">
            <w:pPr>
              <w:spacing w:line="500" w:lineRule="exact"/>
              <w:ind w:firstLine="480" w:firstLineChars="200"/>
              <w:rPr>
                <w:rFonts w:eastAsia="仿宋"/>
                <w:sz w:val="24"/>
              </w:rPr>
            </w:pPr>
          </w:p>
          <w:p w14:paraId="23AEAF64">
            <w:pPr>
              <w:spacing w:line="500" w:lineRule="exact"/>
              <w:ind w:firstLine="480" w:firstLineChars="200"/>
              <w:rPr>
                <w:rFonts w:eastAsia="仿宋"/>
                <w:sz w:val="24"/>
              </w:rPr>
            </w:pPr>
            <w:r>
              <w:rPr>
                <w:rFonts w:eastAsia="仿宋"/>
                <w:sz w:val="24"/>
              </w:rPr>
              <w:t>附件：</w:t>
            </w:r>
          </w:p>
          <w:p w14:paraId="7B9190AD">
            <w:pPr>
              <w:spacing w:line="500" w:lineRule="exact"/>
              <w:ind w:firstLine="480" w:firstLineChars="200"/>
              <w:rPr>
                <w:rFonts w:eastAsia="仿宋"/>
                <w:sz w:val="24"/>
              </w:rPr>
            </w:pPr>
            <w:r>
              <w:rPr>
                <w:rFonts w:eastAsia="仿宋"/>
                <w:sz w:val="24"/>
              </w:rPr>
              <w:t>附件1：营业执照</w:t>
            </w:r>
          </w:p>
          <w:p w14:paraId="6DF92344">
            <w:pPr>
              <w:spacing w:line="500" w:lineRule="exact"/>
              <w:ind w:firstLine="480" w:firstLineChars="200"/>
              <w:rPr>
                <w:rFonts w:eastAsia="仿宋"/>
                <w:sz w:val="24"/>
              </w:rPr>
            </w:pPr>
            <w:r>
              <w:rPr>
                <w:rFonts w:eastAsia="仿宋"/>
                <w:sz w:val="24"/>
              </w:rPr>
              <w:t>附件2：法人</w:t>
            </w:r>
            <w:r>
              <w:rPr>
                <w:rFonts w:hint="eastAsia" w:eastAsia="仿宋"/>
                <w:sz w:val="24"/>
              </w:rPr>
              <w:t>身份证</w:t>
            </w:r>
          </w:p>
          <w:p w14:paraId="4608140A">
            <w:pPr>
              <w:spacing w:line="500" w:lineRule="exact"/>
              <w:ind w:firstLine="480" w:firstLineChars="200"/>
              <w:rPr>
                <w:rFonts w:eastAsia="仿宋"/>
                <w:sz w:val="24"/>
              </w:rPr>
            </w:pPr>
            <w:r>
              <w:rPr>
                <w:rFonts w:eastAsia="仿宋"/>
                <w:sz w:val="24"/>
              </w:rPr>
              <w:t>附件3：江苏省投资项目备案证</w:t>
            </w:r>
          </w:p>
          <w:p w14:paraId="3462463B">
            <w:pPr>
              <w:spacing w:line="500" w:lineRule="exact"/>
              <w:ind w:firstLine="480" w:firstLineChars="200"/>
              <w:rPr>
                <w:rFonts w:eastAsia="仿宋"/>
                <w:sz w:val="24"/>
              </w:rPr>
            </w:pPr>
            <w:r>
              <w:rPr>
                <w:rFonts w:eastAsia="仿宋"/>
                <w:sz w:val="24"/>
              </w:rPr>
              <w:t>附件4：</w:t>
            </w:r>
            <w:r>
              <w:rPr>
                <w:rFonts w:hint="eastAsia" w:eastAsia="仿宋"/>
                <w:sz w:val="24"/>
              </w:rPr>
              <w:t>废水委托处理协议书</w:t>
            </w:r>
          </w:p>
          <w:p w14:paraId="66858F7E">
            <w:pPr>
              <w:spacing w:line="500" w:lineRule="exact"/>
              <w:ind w:firstLine="480" w:firstLineChars="200"/>
              <w:rPr>
                <w:rFonts w:eastAsia="仿宋"/>
                <w:sz w:val="24"/>
              </w:rPr>
            </w:pPr>
            <w:r>
              <w:rPr>
                <w:rFonts w:eastAsia="仿宋"/>
                <w:sz w:val="24"/>
              </w:rPr>
              <w:t>附件5：常州市金坛区自然资源和规划局盖章总平面图</w:t>
            </w:r>
          </w:p>
          <w:p w14:paraId="71BDB360">
            <w:pPr>
              <w:spacing w:line="500" w:lineRule="exact"/>
              <w:ind w:firstLine="480" w:firstLineChars="200"/>
              <w:rPr>
                <w:rFonts w:eastAsia="仿宋"/>
                <w:sz w:val="24"/>
              </w:rPr>
            </w:pPr>
            <w:r>
              <w:rPr>
                <w:rFonts w:eastAsia="仿宋"/>
                <w:sz w:val="24"/>
              </w:rPr>
              <w:t>附件6：建设用地规划许可证、不动产权证书</w:t>
            </w:r>
          </w:p>
          <w:p w14:paraId="7ECC5358">
            <w:pPr>
              <w:spacing w:line="500" w:lineRule="exact"/>
              <w:ind w:firstLine="480" w:firstLineChars="200"/>
              <w:rPr>
                <w:rFonts w:eastAsia="仿宋"/>
                <w:sz w:val="24"/>
              </w:rPr>
            </w:pPr>
            <w:r>
              <w:rPr>
                <w:rFonts w:eastAsia="仿宋"/>
                <w:sz w:val="24"/>
              </w:rPr>
              <w:t>附件7：原料VOCs含量检测报告</w:t>
            </w:r>
          </w:p>
          <w:p w14:paraId="4A1640C0">
            <w:pPr>
              <w:spacing w:line="500" w:lineRule="exact"/>
              <w:ind w:firstLine="480" w:firstLineChars="200"/>
              <w:rPr>
                <w:rFonts w:eastAsia="仿宋"/>
                <w:sz w:val="24"/>
              </w:rPr>
            </w:pPr>
            <w:r>
              <w:rPr>
                <w:rFonts w:eastAsia="仿宋"/>
                <w:sz w:val="24"/>
              </w:rPr>
              <w:t>附件8：检测报告（含引用说明）</w:t>
            </w:r>
          </w:p>
          <w:p w14:paraId="58C83626">
            <w:pPr>
              <w:spacing w:line="500" w:lineRule="exact"/>
              <w:ind w:firstLine="480" w:firstLineChars="200"/>
              <w:rPr>
                <w:rFonts w:eastAsia="仿宋"/>
                <w:sz w:val="24"/>
              </w:rPr>
            </w:pPr>
            <w:r>
              <w:rPr>
                <w:rFonts w:hint="eastAsia" w:eastAsia="仿宋"/>
                <w:sz w:val="24"/>
              </w:rPr>
              <w:t>附件9：金坛双惠污水处理有限公司环评批复</w:t>
            </w:r>
          </w:p>
          <w:p w14:paraId="7E45214A">
            <w:pPr>
              <w:spacing w:line="500" w:lineRule="exact"/>
              <w:ind w:firstLine="480" w:firstLineChars="200"/>
              <w:rPr>
                <w:rFonts w:eastAsia="仿宋"/>
                <w:sz w:val="24"/>
              </w:rPr>
            </w:pPr>
            <w:r>
              <w:rPr>
                <w:rFonts w:hint="eastAsia" w:eastAsia="仿宋"/>
                <w:sz w:val="24"/>
              </w:rPr>
              <w:t>附件1</w:t>
            </w:r>
            <w:r>
              <w:rPr>
                <w:rFonts w:eastAsia="仿宋"/>
                <w:sz w:val="24"/>
              </w:rPr>
              <w:t xml:space="preserve">0: </w:t>
            </w:r>
            <w:r>
              <w:rPr>
                <w:rFonts w:hint="eastAsia" w:eastAsia="仿宋"/>
                <w:sz w:val="24"/>
              </w:rPr>
              <w:t>原料M</w:t>
            </w:r>
            <w:r>
              <w:rPr>
                <w:rFonts w:eastAsia="仿宋"/>
                <w:sz w:val="24"/>
              </w:rPr>
              <w:t>SDS</w:t>
            </w:r>
            <w:r>
              <w:rPr>
                <w:rFonts w:hint="eastAsia" w:eastAsia="仿宋"/>
                <w:sz w:val="24"/>
              </w:rPr>
              <w:t>报告</w:t>
            </w:r>
          </w:p>
          <w:p w14:paraId="29EEA438">
            <w:pPr>
              <w:spacing w:line="500" w:lineRule="exact"/>
              <w:ind w:firstLine="480" w:firstLineChars="200"/>
              <w:rPr>
                <w:rFonts w:eastAsia="仿宋"/>
                <w:bCs/>
                <w:sz w:val="24"/>
              </w:rPr>
            </w:pPr>
            <w:r>
              <w:rPr>
                <w:rFonts w:hint="eastAsia" w:eastAsia="仿宋"/>
                <w:sz w:val="24"/>
              </w:rPr>
              <w:t>附件1</w:t>
            </w:r>
            <w:r>
              <w:rPr>
                <w:rFonts w:eastAsia="仿宋"/>
                <w:sz w:val="24"/>
              </w:rPr>
              <w:t xml:space="preserve">1: </w:t>
            </w:r>
            <w:r>
              <w:rPr>
                <w:rFonts w:eastAsia="仿宋"/>
                <w:bCs/>
                <w:sz w:val="24"/>
              </w:rPr>
              <w:t>《</w:t>
            </w:r>
            <w:r>
              <w:rPr>
                <w:rFonts w:hint="eastAsia" w:eastAsia="仿宋"/>
                <w:bCs/>
                <w:sz w:val="24"/>
              </w:rPr>
              <w:t>纳入环境保护登记管理建设项目自查评估报告</w:t>
            </w:r>
            <w:r>
              <w:rPr>
                <w:rFonts w:eastAsia="仿宋"/>
                <w:bCs/>
                <w:sz w:val="24"/>
              </w:rPr>
              <w:t>》</w:t>
            </w:r>
            <w:r>
              <w:rPr>
                <w:rFonts w:hint="eastAsia" w:eastAsia="仿宋"/>
                <w:bCs/>
                <w:sz w:val="24"/>
              </w:rPr>
              <w:t>政府审核意见</w:t>
            </w:r>
          </w:p>
          <w:p w14:paraId="23878814">
            <w:pPr>
              <w:spacing w:line="500" w:lineRule="exact"/>
              <w:ind w:firstLine="480" w:firstLineChars="200"/>
              <w:rPr>
                <w:rFonts w:eastAsia="仿宋"/>
                <w:bCs/>
                <w:sz w:val="24"/>
              </w:rPr>
            </w:pPr>
            <w:r>
              <w:rPr>
                <w:rFonts w:hint="eastAsia" w:eastAsia="仿宋"/>
                <w:bCs/>
                <w:sz w:val="24"/>
              </w:rPr>
              <w:t>附件1</w:t>
            </w:r>
            <w:r>
              <w:rPr>
                <w:rFonts w:eastAsia="仿宋"/>
                <w:bCs/>
                <w:sz w:val="24"/>
              </w:rPr>
              <w:t>2</w:t>
            </w:r>
            <w:r>
              <w:rPr>
                <w:rFonts w:hint="eastAsia" w:eastAsia="仿宋"/>
                <w:bCs/>
                <w:sz w:val="24"/>
              </w:rPr>
              <w:t>：原排污登记回执</w:t>
            </w:r>
          </w:p>
          <w:p w14:paraId="5C3723EE">
            <w:pPr>
              <w:spacing w:line="500" w:lineRule="exact"/>
              <w:ind w:firstLine="480" w:firstLineChars="200"/>
              <w:rPr>
                <w:rFonts w:eastAsia="仿宋"/>
                <w:sz w:val="24"/>
              </w:rPr>
            </w:pPr>
            <w:r>
              <w:rPr>
                <w:rFonts w:hint="eastAsia" w:eastAsia="仿宋"/>
                <w:bCs/>
                <w:sz w:val="24"/>
              </w:rPr>
              <w:t>附件1</w:t>
            </w:r>
            <w:r>
              <w:rPr>
                <w:rFonts w:eastAsia="仿宋"/>
                <w:bCs/>
                <w:sz w:val="24"/>
              </w:rPr>
              <w:t>3</w:t>
            </w:r>
            <w:r>
              <w:rPr>
                <w:rFonts w:hint="eastAsia" w:eastAsia="仿宋"/>
                <w:bCs/>
                <w:sz w:val="24"/>
              </w:rPr>
              <w:t>：现场测绘图</w:t>
            </w:r>
          </w:p>
          <w:p w14:paraId="39FC7F70">
            <w:pPr>
              <w:spacing w:line="500" w:lineRule="exact"/>
              <w:ind w:firstLine="480" w:firstLineChars="200"/>
              <w:rPr>
                <w:rFonts w:eastAsia="仿宋"/>
                <w:sz w:val="24"/>
              </w:rPr>
            </w:pPr>
          </w:p>
          <w:p w14:paraId="5CD399A8">
            <w:pPr>
              <w:spacing w:line="500" w:lineRule="exact"/>
              <w:ind w:firstLine="480" w:firstLineChars="200"/>
              <w:rPr>
                <w:rFonts w:eastAsia="仿宋"/>
                <w:sz w:val="24"/>
              </w:rPr>
            </w:pPr>
          </w:p>
          <w:p w14:paraId="4AF26F6C">
            <w:pPr>
              <w:spacing w:line="500" w:lineRule="exact"/>
              <w:ind w:firstLine="480" w:firstLineChars="200"/>
              <w:rPr>
                <w:rFonts w:eastAsia="仿宋"/>
                <w:sz w:val="24"/>
              </w:rPr>
            </w:pPr>
          </w:p>
          <w:p w14:paraId="57C56117">
            <w:pPr>
              <w:spacing w:line="500" w:lineRule="exact"/>
              <w:ind w:firstLine="480" w:firstLineChars="200"/>
              <w:rPr>
                <w:rFonts w:eastAsia="仿宋"/>
                <w:sz w:val="24"/>
              </w:rPr>
            </w:pPr>
          </w:p>
          <w:p w14:paraId="588E165D">
            <w:pPr>
              <w:spacing w:line="500" w:lineRule="exact"/>
              <w:ind w:firstLine="480" w:firstLineChars="200"/>
              <w:rPr>
                <w:rFonts w:eastAsia="仿宋"/>
                <w:sz w:val="24"/>
              </w:rPr>
            </w:pPr>
          </w:p>
          <w:p w14:paraId="43570EDC">
            <w:pPr>
              <w:spacing w:line="500" w:lineRule="exact"/>
              <w:ind w:firstLine="480" w:firstLineChars="200"/>
              <w:rPr>
                <w:rFonts w:eastAsia="仿宋"/>
                <w:sz w:val="24"/>
              </w:rPr>
            </w:pPr>
          </w:p>
          <w:p w14:paraId="7DA2BC7A">
            <w:pPr>
              <w:spacing w:line="500" w:lineRule="exact"/>
              <w:ind w:firstLine="480" w:firstLineChars="200"/>
              <w:rPr>
                <w:rFonts w:eastAsia="仿宋"/>
                <w:sz w:val="24"/>
              </w:rPr>
            </w:pPr>
          </w:p>
          <w:p w14:paraId="32EC49DD">
            <w:pPr>
              <w:spacing w:line="500" w:lineRule="exact"/>
              <w:ind w:firstLine="480" w:firstLineChars="200"/>
              <w:rPr>
                <w:rFonts w:eastAsia="仿宋"/>
                <w:sz w:val="24"/>
              </w:rPr>
            </w:pPr>
          </w:p>
          <w:p w14:paraId="7AF6F4A9">
            <w:pPr>
              <w:spacing w:line="500" w:lineRule="exact"/>
              <w:ind w:firstLine="480" w:firstLineChars="200"/>
              <w:rPr>
                <w:rFonts w:eastAsia="仿宋"/>
                <w:sz w:val="24"/>
              </w:rPr>
            </w:pPr>
          </w:p>
          <w:p w14:paraId="0ADA51C1">
            <w:pPr>
              <w:spacing w:line="500" w:lineRule="exact"/>
              <w:ind w:firstLine="480" w:firstLineChars="200"/>
              <w:rPr>
                <w:rFonts w:eastAsia="仿宋"/>
                <w:sz w:val="24"/>
              </w:rPr>
            </w:pPr>
          </w:p>
        </w:tc>
      </w:tr>
    </w:tbl>
    <w:p w14:paraId="040CBAA6">
      <w:pPr>
        <w:tabs>
          <w:tab w:val="left" w:pos="2302"/>
        </w:tabs>
        <w:jc w:val="left"/>
        <w:rPr>
          <w:rFonts w:eastAsia="仿宋"/>
        </w:rPr>
      </w:pPr>
    </w:p>
    <w:sectPr>
      <w:pgSz w:w="11906" w:h="16838"/>
      <w:pgMar w:top="1701" w:right="1531" w:bottom="1701" w:left="1531" w:header="851" w:footer="851" w:gutter="0"/>
      <w:pgNumType w:fmt="numberInDash"/>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等线">
    <w:altName w:val="微软雅黑"/>
    <w:panose1 w:val="02010600030101010101"/>
    <w:charset w:val="86"/>
    <w:family w:val="auto"/>
    <w:pitch w:val="default"/>
    <w:sig w:usb0="00000000" w:usb1="00000000" w:usb2="00000016" w:usb3="00000000" w:csb0="0004000F" w:csb1="00000000"/>
  </w:font>
  <w:font w:name="DengXian">
    <w:altName w:val="Segoe Print"/>
    <w:panose1 w:val="00000000000000000000"/>
    <w:charset w:val="00"/>
    <w:family w:val="auto"/>
    <w:pitch w:val="default"/>
    <w:sig w:usb0="00000000" w:usb1="00000000" w:usb2="00000000" w:usb3="00000000" w:csb0="00000000"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Arial">
    <w:panose1 w:val="020B0604020202020204"/>
    <w:charset w:val="00"/>
    <w:family w:val="swiss"/>
    <w:pitch w:val="default"/>
    <w:sig w:usb0="E0002AFF" w:usb1="C0007843" w:usb2="00000009" w:usb3="00000000" w:csb0="400001FF" w:csb1="FFFF0000"/>
  </w:font>
  <w:font w:name="等线 Light">
    <w:altName w:val="宋体"/>
    <w:panose1 w:val="02010600030101010101"/>
    <w:charset w:val="86"/>
    <w:family w:val="auto"/>
    <w:pitch w:val="default"/>
    <w:sig w:usb0="00000000" w:usb1="00000000" w:usb2="00000016" w:usb3="00000000" w:csb0="0004000F" w:csb1="00000000"/>
  </w:font>
  <w:font w:name="Courier New">
    <w:panose1 w:val="02070309020205020404"/>
    <w:charset w:val="00"/>
    <w:family w:val="modern"/>
    <w:pitch w:val="default"/>
    <w:sig w:usb0="E0002AFF" w:usb1="C0007843" w:usb2="00000009" w:usb3="00000000" w:csb0="400001FF" w:csb1="FFFF0000"/>
  </w:font>
  <w:font w:name="serif">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font>
  <w:font w:name="Arial Black">
    <w:panose1 w:val="020B0A04020102020204"/>
    <w:charset w:val="00"/>
    <w:family w:val="swiss"/>
    <w:pitch w:val="default"/>
    <w:sig w:usb0="00000287" w:usb1="00000000" w:usb2="00000000" w:usb3="00000000" w:csb0="2000009F" w:csb1="DFD70000"/>
  </w:font>
  <w:font w:name="Arial Unicode MS">
    <w:altName w:val="宋体"/>
    <w:panose1 w:val="020B0604020202020204"/>
    <w:charset w:val="86"/>
    <w:family w:val="swiss"/>
    <w:pitch w:val="default"/>
    <w:sig w:usb0="00000000" w:usb1="00000000" w:usb2="0000003F" w:usb3="00000000" w:csb0="003F01FF" w:csb1="00000000"/>
  </w:font>
  <w:font w:name="方正小标宋_GBK">
    <w:panose1 w:val="03000509000000000000"/>
    <w:charset w:val="86"/>
    <w:family w:val="script"/>
    <w:pitch w:val="default"/>
    <w:sig w:usb0="00000001" w:usb1="080E0000" w:usb2="00000000" w:usb3="00000000" w:csb0="00040000" w:csb1="00000000"/>
  </w:font>
  <w:font w:name="Tms Rmn">
    <w:altName w:val="Segoe Print"/>
    <w:panose1 w:val="02020603040505020304"/>
    <w:charset w:val="00"/>
    <w:family w:val="roman"/>
    <w:pitch w:val="default"/>
    <w:sig w:usb0="00000000" w:usb1="00000000" w:usb2="00000000" w:usb3="00000000" w:csb0="00000001" w:csb1="00000000"/>
  </w:font>
  <w:font w:name="_x000B__x000C_">
    <w:altName w:val="Times New Roman"/>
    <w:panose1 w:val="00000000000000000000"/>
    <w:charset w:val="00"/>
    <w:family w:val="roman"/>
    <w:pitch w:val="default"/>
    <w:sig w:usb0="00000000" w:usb1="00000000" w:usb2="00000000" w:usb3="00000000" w:csb0="00040001" w:csb1="00000000"/>
  </w:font>
  <w:font w:name="Cambria Math">
    <w:panose1 w:val="02040503050406030204"/>
    <w:charset w:val="00"/>
    <w:family w:val="roman"/>
    <w:pitch w:val="default"/>
    <w:sig w:usb0="E00002FF" w:usb1="420024FF" w:usb2="00000000" w:usb3="00000000" w:csb0="2000019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84BA5F">
    <w:pPr>
      <w:pStyle w:val="23"/>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F101C3">
    <w:pPr>
      <w:pStyle w:val="23"/>
      <w:framePr w:wrap="around" w:vAnchor="text" w:hAnchor="margin" w:xAlign="center" w:y="1"/>
      <w:rPr>
        <w:rStyle w:val="39"/>
      </w:rPr>
    </w:pPr>
    <w:r>
      <w:fldChar w:fldCharType="begin"/>
    </w:r>
    <w:r>
      <w:rPr>
        <w:rStyle w:val="39"/>
      </w:rPr>
      <w:instrText xml:space="preserve">PAGE  </w:instrText>
    </w:r>
    <w:r>
      <w:fldChar w:fldCharType="end"/>
    </w:r>
  </w:p>
  <w:p w14:paraId="5CC6B04A">
    <w:pPr>
      <w:pStyle w:val="23"/>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0D479C">
    <w:pPr>
      <w:pStyle w:val="23"/>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38004944"/>
    </w:sdtPr>
    <w:sdtContent>
      <w:p w14:paraId="17927628">
        <w:pPr>
          <w:pStyle w:val="23"/>
          <w:jc w:val="center"/>
        </w:pPr>
        <w:r>
          <w:fldChar w:fldCharType="begin"/>
        </w:r>
        <w:r>
          <w:instrText xml:space="preserve">PAGE   \* MERGEFORMAT</w:instrText>
        </w:r>
        <w:r>
          <w:fldChar w:fldCharType="separate"/>
        </w:r>
        <w:r>
          <w:rPr>
            <w:lang w:val="zh-CN"/>
          </w:rPr>
          <w:t>-</w:t>
        </w:r>
        <w:r>
          <w:t xml:space="preserve"> 51 -</w:t>
        </w:r>
        <w:r>
          <w:fldChar w:fldCharType="end"/>
        </w:r>
      </w:p>
    </w:sdtContent>
  </w:sdt>
  <w:p w14:paraId="180B1A20">
    <w:pPr>
      <w:pStyle w:val="23"/>
      <w:ind w:right="360" w:firstLine="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76397095"/>
    </w:sdtPr>
    <w:sdtContent>
      <w:p w14:paraId="67E51B02">
        <w:pPr>
          <w:pStyle w:val="23"/>
          <w:jc w:val="center"/>
        </w:pPr>
        <w:r>
          <w:fldChar w:fldCharType="begin"/>
        </w:r>
        <w:r>
          <w:instrText xml:space="preserve">PAGE   \* MERGEFORMAT</w:instrText>
        </w:r>
        <w:r>
          <w:fldChar w:fldCharType="separate"/>
        </w:r>
        <w:r>
          <w:rPr>
            <w:lang w:val="zh-CN"/>
          </w:rPr>
          <w:t>-</w:t>
        </w:r>
        <w:r>
          <w:t xml:space="preserve"> 129 -</w:t>
        </w:r>
        <w:r>
          <w:fldChar w:fldCharType="end"/>
        </w:r>
      </w:p>
    </w:sdtContent>
  </w:sdt>
  <w:p w14:paraId="6DAB61B3">
    <w:pPr>
      <w:pStyle w:val="23"/>
      <w:ind w:right="360" w:firstLine="360"/>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4D9C09B"/>
    <w:multiLevelType w:val="singleLevel"/>
    <w:tmpl w:val="A4D9C09B"/>
    <w:lvl w:ilvl="0" w:tentative="0">
      <w:start w:val="1"/>
      <w:numFmt w:val="bullet"/>
      <w:pStyle w:val="18"/>
      <w:lvlText w:val=""/>
      <w:lvlJc w:val="left"/>
      <w:pPr>
        <w:tabs>
          <w:tab w:val="left" w:pos="2040"/>
        </w:tabs>
        <w:ind w:left="2040" w:hanging="360"/>
      </w:pPr>
      <w:rPr>
        <w:rFonts w:hint="default" w:ascii="Wingdings" w:hAnsi="Wingdings"/>
      </w:rPr>
    </w:lvl>
  </w:abstractNum>
  <w:abstractNum w:abstractNumId="1">
    <w:nsid w:val="E96B975F"/>
    <w:multiLevelType w:val="singleLevel"/>
    <w:tmpl w:val="E96B975F"/>
    <w:lvl w:ilvl="0" w:tentative="0">
      <w:start w:val="3"/>
      <w:numFmt w:val="decimal"/>
      <w:suff w:val="nothing"/>
      <w:lvlText w:val="%1、"/>
      <w:lvlJc w:val="left"/>
    </w:lvl>
  </w:abstractNum>
  <w:abstractNum w:abstractNumId="2">
    <w:nsid w:val="FFFFFF89"/>
    <w:multiLevelType w:val="singleLevel"/>
    <w:tmpl w:val="FFFFFF89"/>
    <w:lvl w:ilvl="0" w:tentative="0">
      <w:start w:val="1"/>
      <w:numFmt w:val="bullet"/>
      <w:pStyle w:val="9"/>
      <w:lvlText w:val=""/>
      <w:lvlJc w:val="left"/>
      <w:pPr>
        <w:tabs>
          <w:tab w:val="left" w:pos="360"/>
        </w:tabs>
        <w:ind w:left="360" w:hanging="360" w:hangingChars="200"/>
      </w:pPr>
      <w:rPr>
        <w:rFonts w:hint="default" w:ascii="Wingdings" w:hAnsi="Wingdings"/>
      </w:rPr>
    </w:lvl>
  </w:abstractNum>
  <w:abstractNum w:abstractNumId="3">
    <w:nsid w:val="00000008"/>
    <w:multiLevelType w:val="singleLevel"/>
    <w:tmpl w:val="00000008"/>
    <w:lvl w:ilvl="0" w:tentative="0">
      <w:start w:val="2"/>
      <w:numFmt w:val="decimal"/>
      <w:pStyle w:val="114"/>
      <w:lvlText w:val="(%1)"/>
      <w:legacy w:legacy="1" w:legacySpace="0" w:legacyIndent="315"/>
      <w:lvlJc w:val="left"/>
      <w:pPr>
        <w:ind w:left="870" w:hanging="315"/>
      </w:pPr>
      <w:rPr>
        <w:b w:val="0"/>
        <w:i w:val="0"/>
        <w:sz w:val="27"/>
      </w:rPr>
    </w:lvl>
  </w:abstractNum>
  <w:abstractNum w:abstractNumId="4">
    <w:nsid w:val="00000014"/>
    <w:multiLevelType w:val="singleLevel"/>
    <w:tmpl w:val="00000014"/>
    <w:lvl w:ilvl="0" w:tentative="0">
      <w:start w:val="1"/>
      <w:numFmt w:val="decimalEnclosedCircle"/>
      <w:pStyle w:val="19"/>
      <w:lvlText w:val="%1"/>
      <w:lvlJc w:val="left"/>
      <w:pPr>
        <w:tabs>
          <w:tab w:val="left" w:pos="210"/>
        </w:tabs>
        <w:ind w:left="210" w:hanging="210"/>
      </w:pPr>
      <w:rPr>
        <w:rFonts w:hint="eastAsia"/>
      </w:rPr>
    </w:lvl>
  </w:abstractNum>
  <w:abstractNum w:abstractNumId="5">
    <w:nsid w:val="02F81604"/>
    <w:multiLevelType w:val="multilevel"/>
    <w:tmpl w:val="02F81604"/>
    <w:lvl w:ilvl="0" w:tentative="0">
      <w:start w:val="1"/>
      <w:numFmt w:val="decimalEnclosedCircle"/>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
    <w:nsid w:val="15102856"/>
    <w:multiLevelType w:val="multilevel"/>
    <w:tmpl w:val="15102856"/>
    <w:lvl w:ilvl="0" w:tentative="0">
      <w:start w:val="1"/>
      <w:numFmt w:val="japaneseCounting"/>
      <w:lvlText w:val="（%1）"/>
      <w:lvlJc w:val="left"/>
      <w:pPr>
        <w:ind w:left="1217" w:hanging="735"/>
      </w:pPr>
      <w:rPr>
        <w:rFonts w:hint="default"/>
        <w:lang w:val="en-US"/>
      </w:rPr>
    </w:lvl>
    <w:lvl w:ilvl="1" w:tentative="0">
      <w:start w:val="1"/>
      <w:numFmt w:val="decimal"/>
      <w:lvlText w:val="%2、"/>
      <w:lvlJc w:val="left"/>
      <w:pPr>
        <w:ind w:left="1262" w:hanging="360"/>
      </w:pPr>
      <w:rPr>
        <w:rFonts w:hint="default"/>
      </w:r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7">
    <w:nsid w:val="28A5700F"/>
    <w:multiLevelType w:val="multilevel"/>
    <w:tmpl w:val="28A5700F"/>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8">
    <w:nsid w:val="3E9E03BC"/>
    <w:multiLevelType w:val="multilevel"/>
    <w:tmpl w:val="3E9E03BC"/>
    <w:lvl w:ilvl="0" w:tentative="0">
      <w:start w:val="1"/>
      <w:numFmt w:val="lowerLetter"/>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9">
    <w:nsid w:val="4AD6BFA6"/>
    <w:multiLevelType w:val="singleLevel"/>
    <w:tmpl w:val="4AD6BFA6"/>
    <w:lvl w:ilvl="0" w:tentative="0">
      <w:start w:val="4"/>
      <w:numFmt w:val="decimal"/>
      <w:suff w:val="nothing"/>
      <w:lvlText w:val="%1、"/>
      <w:lvlJc w:val="left"/>
    </w:lvl>
  </w:abstractNum>
  <w:num w:numId="1">
    <w:abstractNumId w:val="2"/>
  </w:num>
  <w:num w:numId="2">
    <w:abstractNumId w:val="0"/>
  </w:num>
  <w:num w:numId="3">
    <w:abstractNumId w:val="4"/>
  </w:num>
  <w:num w:numId="4">
    <w:abstractNumId w:val="3"/>
  </w:num>
  <w:num w:numId="5">
    <w:abstractNumId w:val="9"/>
  </w:num>
  <w:num w:numId="6">
    <w:abstractNumId w:val="6"/>
  </w:num>
  <w:num w:numId="7">
    <w:abstractNumId w:val="7"/>
  </w:num>
  <w:num w:numId="8">
    <w:abstractNumId w:val="8"/>
  </w:num>
  <w:num w:numId="9">
    <w:abstractNumId w:val="5"/>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hideSpellingError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ZmZTI3NmFmZWExMDYzNGJkMzc5NzBjYTkyMDc3MDEifQ=="/>
    <w:docVar w:name="KSO_WPS_MARK_KEY" w:val="9fb4251b-fab8-4d0a-a532-e56e9d81302a"/>
  </w:docVars>
  <w:rsids>
    <w:rsidRoot w:val="000439B5"/>
    <w:rsid w:val="00002336"/>
    <w:rsid w:val="00004215"/>
    <w:rsid w:val="0001078C"/>
    <w:rsid w:val="000116A9"/>
    <w:rsid w:val="0001283A"/>
    <w:rsid w:val="00012CBC"/>
    <w:rsid w:val="0001351D"/>
    <w:rsid w:val="000152A4"/>
    <w:rsid w:val="000172A5"/>
    <w:rsid w:val="00017D3E"/>
    <w:rsid w:val="00024042"/>
    <w:rsid w:val="0002613D"/>
    <w:rsid w:val="000323C2"/>
    <w:rsid w:val="000323E6"/>
    <w:rsid w:val="000327C8"/>
    <w:rsid w:val="00033085"/>
    <w:rsid w:val="00035468"/>
    <w:rsid w:val="00035AEF"/>
    <w:rsid w:val="000417E5"/>
    <w:rsid w:val="00042036"/>
    <w:rsid w:val="0004279F"/>
    <w:rsid w:val="00042C69"/>
    <w:rsid w:val="0004346D"/>
    <w:rsid w:val="000438FE"/>
    <w:rsid w:val="000439B5"/>
    <w:rsid w:val="00043D14"/>
    <w:rsid w:val="0004424B"/>
    <w:rsid w:val="00044395"/>
    <w:rsid w:val="00044737"/>
    <w:rsid w:val="000450F0"/>
    <w:rsid w:val="000460CA"/>
    <w:rsid w:val="00050093"/>
    <w:rsid w:val="00053A46"/>
    <w:rsid w:val="00053EDA"/>
    <w:rsid w:val="00054DA7"/>
    <w:rsid w:val="00056416"/>
    <w:rsid w:val="00061A58"/>
    <w:rsid w:val="00062783"/>
    <w:rsid w:val="000631A7"/>
    <w:rsid w:val="00065D14"/>
    <w:rsid w:val="00067E85"/>
    <w:rsid w:val="00071A86"/>
    <w:rsid w:val="00072F2B"/>
    <w:rsid w:val="00073186"/>
    <w:rsid w:val="00076FFB"/>
    <w:rsid w:val="000776CB"/>
    <w:rsid w:val="000806A6"/>
    <w:rsid w:val="00081403"/>
    <w:rsid w:val="00082727"/>
    <w:rsid w:val="0008291E"/>
    <w:rsid w:val="00083CDB"/>
    <w:rsid w:val="00083E3F"/>
    <w:rsid w:val="00084CF9"/>
    <w:rsid w:val="00085118"/>
    <w:rsid w:val="00094160"/>
    <w:rsid w:val="00094DC0"/>
    <w:rsid w:val="00097588"/>
    <w:rsid w:val="00097860"/>
    <w:rsid w:val="00097DB6"/>
    <w:rsid w:val="000A133A"/>
    <w:rsid w:val="000A28FA"/>
    <w:rsid w:val="000A2E0E"/>
    <w:rsid w:val="000A409F"/>
    <w:rsid w:val="000A4FF7"/>
    <w:rsid w:val="000A56FA"/>
    <w:rsid w:val="000A58E9"/>
    <w:rsid w:val="000A6EFE"/>
    <w:rsid w:val="000B1E94"/>
    <w:rsid w:val="000B2925"/>
    <w:rsid w:val="000B2EEB"/>
    <w:rsid w:val="000B391D"/>
    <w:rsid w:val="000B45A5"/>
    <w:rsid w:val="000B6DA7"/>
    <w:rsid w:val="000B736E"/>
    <w:rsid w:val="000C0EBA"/>
    <w:rsid w:val="000C1220"/>
    <w:rsid w:val="000C3185"/>
    <w:rsid w:val="000C3697"/>
    <w:rsid w:val="000C58E0"/>
    <w:rsid w:val="000C5A60"/>
    <w:rsid w:val="000D15B7"/>
    <w:rsid w:val="000D28EA"/>
    <w:rsid w:val="000D319A"/>
    <w:rsid w:val="000D409C"/>
    <w:rsid w:val="000D4B49"/>
    <w:rsid w:val="000D6901"/>
    <w:rsid w:val="000E13AA"/>
    <w:rsid w:val="000E1FFA"/>
    <w:rsid w:val="000E2504"/>
    <w:rsid w:val="000E29F8"/>
    <w:rsid w:val="000E4595"/>
    <w:rsid w:val="000E4822"/>
    <w:rsid w:val="000E5E82"/>
    <w:rsid w:val="000E7631"/>
    <w:rsid w:val="000F10A7"/>
    <w:rsid w:val="000F156A"/>
    <w:rsid w:val="000F15DC"/>
    <w:rsid w:val="000F1651"/>
    <w:rsid w:val="000F385B"/>
    <w:rsid w:val="000F43A8"/>
    <w:rsid w:val="000F497E"/>
    <w:rsid w:val="0010343F"/>
    <w:rsid w:val="00103FC5"/>
    <w:rsid w:val="00105176"/>
    <w:rsid w:val="001079DE"/>
    <w:rsid w:val="00110FDF"/>
    <w:rsid w:val="00111F7C"/>
    <w:rsid w:val="001125C6"/>
    <w:rsid w:val="00114D15"/>
    <w:rsid w:val="00115832"/>
    <w:rsid w:val="00115F34"/>
    <w:rsid w:val="00116CD5"/>
    <w:rsid w:val="0011702C"/>
    <w:rsid w:val="0012054B"/>
    <w:rsid w:val="00120AFB"/>
    <w:rsid w:val="00123817"/>
    <w:rsid w:val="001248A9"/>
    <w:rsid w:val="00126B24"/>
    <w:rsid w:val="00126CF9"/>
    <w:rsid w:val="001321BD"/>
    <w:rsid w:val="0013403A"/>
    <w:rsid w:val="00136304"/>
    <w:rsid w:val="001374C9"/>
    <w:rsid w:val="00137AA3"/>
    <w:rsid w:val="00140DCF"/>
    <w:rsid w:val="00141211"/>
    <w:rsid w:val="001419F4"/>
    <w:rsid w:val="00141EA8"/>
    <w:rsid w:val="00144037"/>
    <w:rsid w:val="00144C48"/>
    <w:rsid w:val="00146EAF"/>
    <w:rsid w:val="00150097"/>
    <w:rsid w:val="00150F45"/>
    <w:rsid w:val="001514DD"/>
    <w:rsid w:val="0015233C"/>
    <w:rsid w:val="00152BB1"/>
    <w:rsid w:val="001536C3"/>
    <w:rsid w:val="00157D57"/>
    <w:rsid w:val="00157FFA"/>
    <w:rsid w:val="001652B6"/>
    <w:rsid w:val="001664C8"/>
    <w:rsid w:val="001679D6"/>
    <w:rsid w:val="00167D0A"/>
    <w:rsid w:val="001701F4"/>
    <w:rsid w:val="00170608"/>
    <w:rsid w:val="00171014"/>
    <w:rsid w:val="00171038"/>
    <w:rsid w:val="00171B24"/>
    <w:rsid w:val="00173621"/>
    <w:rsid w:val="00175378"/>
    <w:rsid w:val="00175AC0"/>
    <w:rsid w:val="00175CBD"/>
    <w:rsid w:val="0017652C"/>
    <w:rsid w:val="00176B24"/>
    <w:rsid w:val="00176DE2"/>
    <w:rsid w:val="0017715C"/>
    <w:rsid w:val="00181015"/>
    <w:rsid w:val="0018181F"/>
    <w:rsid w:val="00183B4B"/>
    <w:rsid w:val="00185D15"/>
    <w:rsid w:val="00192C7A"/>
    <w:rsid w:val="00193B54"/>
    <w:rsid w:val="00193BCF"/>
    <w:rsid w:val="00194350"/>
    <w:rsid w:val="00194DF5"/>
    <w:rsid w:val="00195697"/>
    <w:rsid w:val="00195998"/>
    <w:rsid w:val="00196119"/>
    <w:rsid w:val="001965D4"/>
    <w:rsid w:val="001A07A5"/>
    <w:rsid w:val="001A3FF8"/>
    <w:rsid w:val="001A40EB"/>
    <w:rsid w:val="001A4522"/>
    <w:rsid w:val="001A4554"/>
    <w:rsid w:val="001A622F"/>
    <w:rsid w:val="001A62C7"/>
    <w:rsid w:val="001A7E64"/>
    <w:rsid w:val="001B0AF2"/>
    <w:rsid w:val="001B305A"/>
    <w:rsid w:val="001B4C81"/>
    <w:rsid w:val="001B7B8A"/>
    <w:rsid w:val="001B7EEB"/>
    <w:rsid w:val="001C067D"/>
    <w:rsid w:val="001C12DD"/>
    <w:rsid w:val="001C69DD"/>
    <w:rsid w:val="001D36CD"/>
    <w:rsid w:val="001D3B37"/>
    <w:rsid w:val="001D4209"/>
    <w:rsid w:val="001D42E1"/>
    <w:rsid w:val="001D4D18"/>
    <w:rsid w:val="001D57C6"/>
    <w:rsid w:val="001E0236"/>
    <w:rsid w:val="001E0C91"/>
    <w:rsid w:val="001E2151"/>
    <w:rsid w:val="001E221D"/>
    <w:rsid w:val="001E2CC0"/>
    <w:rsid w:val="001E3A3F"/>
    <w:rsid w:val="001E52C4"/>
    <w:rsid w:val="001F1CF2"/>
    <w:rsid w:val="001F2AA8"/>
    <w:rsid w:val="001F3462"/>
    <w:rsid w:val="001F3E87"/>
    <w:rsid w:val="001F5121"/>
    <w:rsid w:val="001F514E"/>
    <w:rsid w:val="001F7F45"/>
    <w:rsid w:val="002006D0"/>
    <w:rsid w:val="00200A84"/>
    <w:rsid w:val="00201D81"/>
    <w:rsid w:val="00202F3D"/>
    <w:rsid w:val="00203D43"/>
    <w:rsid w:val="00210606"/>
    <w:rsid w:val="00211CA5"/>
    <w:rsid w:val="00211D35"/>
    <w:rsid w:val="002125A9"/>
    <w:rsid w:val="002168F9"/>
    <w:rsid w:val="00223DBF"/>
    <w:rsid w:val="002243E3"/>
    <w:rsid w:val="00226980"/>
    <w:rsid w:val="00227FF1"/>
    <w:rsid w:val="00233D00"/>
    <w:rsid w:val="00234860"/>
    <w:rsid w:val="00234AF5"/>
    <w:rsid w:val="00240EE6"/>
    <w:rsid w:val="002411FC"/>
    <w:rsid w:val="00243FB0"/>
    <w:rsid w:val="00244669"/>
    <w:rsid w:val="002460F5"/>
    <w:rsid w:val="00246398"/>
    <w:rsid w:val="0024651D"/>
    <w:rsid w:val="002500E0"/>
    <w:rsid w:val="00250112"/>
    <w:rsid w:val="002505B1"/>
    <w:rsid w:val="002505D8"/>
    <w:rsid w:val="002522A6"/>
    <w:rsid w:val="00252594"/>
    <w:rsid w:val="00252A94"/>
    <w:rsid w:val="002531E3"/>
    <w:rsid w:val="002535EC"/>
    <w:rsid w:val="00256844"/>
    <w:rsid w:val="00256BD4"/>
    <w:rsid w:val="00257C4E"/>
    <w:rsid w:val="0026053D"/>
    <w:rsid w:val="00260879"/>
    <w:rsid w:val="002615AD"/>
    <w:rsid w:val="00264F6E"/>
    <w:rsid w:val="00265B9E"/>
    <w:rsid w:val="00266365"/>
    <w:rsid w:val="0026642F"/>
    <w:rsid w:val="002672C7"/>
    <w:rsid w:val="00271B0D"/>
    <w:rsid w:val="002727EF"/>
    <w:rsid w:val="00272850"/>
    <w:rsid w:val="002730DB"/>
    <w:rsid w:val="00274886"/>
    <w:rsid w:val="00274E38"/>
    <w:rsid w:val="00277A23"/>
    <w:rsid w:val="00277DBC"/>
    <w:rsid w:val="00280763"/>
    <w:rsid w:val="0028128D"/>
    <w:rsid w:val="00281711"/>
    <w:rsid w:val="002818FF"/>
    <w:rsid w:val="00281919"/>
    <w:rsid w:val="00281A29"/>
    <w:rsid w:val="0028350B"/>
    <w:rsid w:val="00287038"/>
    <w:rsid w:val="0029148E"/>
    <w:rsid w:val="00291D76"/>
    <w:rsid w:val="002A1C8F"/>
    <w:rsid w:val="002A3184"/>
    <w:rsid w:val="002A3803"/>
    <w:rsid w:val="002A44AC"/>
    <w:rsid w:val="002A4B0B"/>
    <w:rsid w:val="002A65BF"/>
    <w:rsid w:val="002A65E1"/>
    <w:rsid w:val="002A7BEB"/>
    <w:rsid w:val="002B1B8B"/>
    <w:rsid w:val="002B2FF9"/>
    <w:rsid w:val="002B3499"/>
    <w:rsid w:val="002B69A7"/>
    <w:rsid w:val="002B7726"/>
    <w:rsid w:val="002B7926"/>
    <w:rsid w:val="002C0401"/>
    <w:rsid w:val="002C0E0E"/>
    <w:rsid w:val="002C130B"/>
    <w:rsid w:val="002C248A"/>
    <w:rsid w:val="002C2A43"/>
    <w:rsid w:val="002C2ECD"/>
    <w:rsid w:val="002C5898"/>
    <w:rsid w:val="002C7281"/>
    <w:rsid w:val="002D1833"/>
    <w:rsid w:val="002D21CF"/>
    <w:rsid w:val="002D3024"/>
    <w:rsid w:val="002D3FCD"/>
    <w:rsid w:val="002D6B5E"/>
    <w:rsid w:val="002E0C9A"/>
    <w:rsid w:val="002E0E76"/>
    <w:rsid w:val="002E36AD"/>
    <w:rsid w:val="002E5A5A"/>
    <w:rsid w:val="002F0D82"/>
    <w:rsid w:val="002F2886"/>
    <w:rsid w:val="002F2FA7"/>
    <w:rsid w:val="002F35E2"/>
    <w:rsid w:val="002F5A2C"/>
    <w:rsid w:val="0030447A"/>
    <w:rsid w:val="00304808"/>
    <w:rsid w:val="0030514E"/>
    <w:rsid w:val="00305300"/>
    <w:rsid w:val="00310FFF"/>
    <w:rsid w:val="0031197C"/>
    <w:rsid w:val="003123B2"/>
    <w:rsid w:val="00313C2A"/>
    <w:rsid w:val="003147E9"/>
    <w:rsid w:val="00315810"/>
    <w:rsid w:val="0031667C"/>
    <w:rsid w:val="003232C8"/>
    <w:rsid w:val="00323F8F"/>
    <w:rsid w:val="00325B98"/>
    <w:rsid w:val="00326162"/>
    <w:rsid w:val="00327917"/>
    <w:rsid w:val="003306E8"/>
    <w:rsid w:val="00330EC6"/>
    <w:rsid w:val="003355FA"/>
    <w:rsid w:val="00335997"/>
    <w:rsid w:val="00336069"/>
    <w:rsid w:val="00337906"/>
    <w:rsid w:val="00340076"/>
    <w:rsid w:val="0034036F"/>
    <w:rsid w:val="003453A0"/>
    <w:rsid w:val="0035195F"/>
    <w:rsid w:val="00351A02"/>
    <w:rsid w:val="00351E18"/>
    <w:rsid w:val="0035267E"/>
    <w:rsid w:val="0035495E"/>
    <w:rsid w:val="00354EBB"/>
    <w:rsid w:val="00355E07"/>
    <w:rsid w:val="00357001"/>
    <w:rsid w:val="00360856"/>
    <w:rsid w:val="00361824"/>
    <w:rsid w:val="00361DDD"/>
    <w:rsid w:val="00363C35"/>
    <w:rsid w:val="00363FA5"/>
    <w:rsid w:val="00364811"/>
    <w:rsid w:val="003657FD"/>
    <w:rsid w:val="00371FF0"/>
    <w:rsid w:val="0037557A"/>
    <w:rsid w:val="00376117"/>
    <w:rsid w:val="003762A8"/>
    <w:rsid w:val="003778CA"/>
    <w:rsid w:val="00381C84"/>
    <w:rsid w:val="0038559B"/>
    <w:rsid w:val="00385CF6"/>
    <w:rsid w:val="00385E47"/>
    <w:rsid w:val="00385EBD"/>
    <w:rsid w:val="00387176"/>
    <w:rsid w:val="0038724B"/>
    <w:rsid w:val="00390248"/>
    <w:rsid w:val="003904B5"/>
    <w:rsid w:val="00390A19"/>
    <w:rsid w:val="0039306D"/>
    <w:rsid w:val="00394AE0"/>
    <w:rsid w:val="00395889"/>
    <w:rsid w:val="003960FA"/>
    <w:rsid w:val="00396402"/>
    <w:rsid w:val="003A15F2"/>
    <w:rsid w:val="003A29F6"/>
    <w:rsid w:val="003A34E4"/>
    <w:rsid w:val="003A4AB0"/>
    <w:rsid w:val="003A5B02"/>
    <w:rsid w:val="003A7199"/>
    <w:rsid w:val="003B0BEE"/>
    <w:rsid w:val="003B2483"/>
    <w:rsid w:val="003B2E97"/>
    <w:rsid w:val="003B547C"/>
    <w:rsid w:val="003B54DD"/>
    <w:rsid w:val="003B6323"/>
    <w:rsid w:val="003B65E1"/>
    <w:rsid w:val="003C209B"/>
    <w:rsid w:val="003C2382"/>
    <w:rsid w:val="003C3535"/>
    <w:rsid w:val="003C5212"/>
    <w:rsid w:val="003C6D82"/>
    <w:rsid w:val="003C7FA9"/>
    <w:rsid w:val="003D0CB8"/>
    <w:rsid w:val="003D1776"/>
    <w:rsid w:val="003D4A69"/>
    <w:rsid w:val="003D612D"/>
    <w:rsid w:val="003D7E16"/>
    <w:rsid w:val="003E0ACB"/>
    <w:rsid w:val="003E4B49"/>
    <w:rsid w:val="003E4EEA"/>
    <w:rsid w:val="003E5C96"/>
    <w:rsid w:val="003E5F7D"/>
    <w:rsid w:val="003E6EAA"/>
    <w:rsid w:val="003F2D30"/>
    <w:rsid w:val="003F3E98"/>
    <w:rsid w:val="003F63CF"/>
    <w:rsid w:val="003F75E9"/>
    <w:rsid w:val="00410942"/>
    <w:rsid w:val="00411FAC"/>
    <w:rsid w:val="00413B2D"/>
    <w:rsid w:val="00414E06"/>
    <w:rsid w:val="00414FF2"/>
    <w:rsid w:val="004162E5"/>
    <w:rsid w:val="00421F2B"/>
    <w:rsid w:val="00423522"/>
    <w:rsid w:val="00431F4C"/>
    <w:rsid w:val="0043224F"/>
    <w:rsid w:val="004322EA"/>
    <w:rsid w:val="004335FC"/>
    <w:rsid w:val="004373C3"/>
    <w:rsid w:val="0043757B"/>
    <w:rsid w:val="00437784"/>
    <w:rsid w:val="004403DF"/>
    <w:rsid w:val="00450F72"/>
    <w:rsid w:val="004514C2"/>
    <w:rsid w:val="00451878"/>
    <w:rsid w:val="00455411"/>
    <w:rsid w:val="004570F2"/>
    <w:rsid w:val="004603A1"/>
    <w:rsid w:val="00462EB5"/>
    <w:rsid w:val="00464262"/>
    <w:rsid w:val="00464E7F"/>
    <w:rsid w:val="00471E65"/>
    <w:rsid w:val="00472967"/>
    <w:rsid w:val="00472DD4"/>
    <w:rsid w:val="0047665A"/>
    <w:rsid w:val="004769D6"/>
    <w:rsid w:val="00476D64"/>
    <w:rsid w:val="00477BAA"/>
    <w:rsid w:val="0048035F"/>
    <w:rsid w:val="0048042C"/>
    <w:rsid w:val="004820B7"/>
    <w:rsid w:val="0048473F"/>
    <w:rsid w:val="00485DBE"/>
    <w:rsid w:val="004911C0"/>
    <w:rsid w:val="00491596"/>
    <w:rsid w:val="00491934"/>
    <w:rsid w:val="00494605"/>
    <w:rsid w:val="00495727"/>
    <w:rsid w:val="004976CC"/>
    <w:rsid w:val="004A057C"/>
    <w:rsid w:val="004A2018"/>
    <w:rsid w:val="004A44F5"/>
    <w:rsid w:val="004A4DAB"/>
    <w:rsid w:val="004A6BEF"/>
    <w:rsid w:val="004B1FE4"/>
    <w:rsid w:val="004B20D7"/>
    <w:rsid w:val="004B55BC"/>
    <w:rsid w:val="004C1A51"/>
    <w:rsid w:val="004C24FF"/>
    <w:rsid w:val="004C3366"/>
    <w:rsid w:val="004C4F53"/>
    <w:rsid w:val="004C57EA"/>
    <w:rsid w:val="004C5DA5"/>
    <w:rsid w:val="004C60CF"/>
    <w:rsid w:val="004D0069"/>
    <w:rsid w:val="004D0808"/>
    <w:rsid w:val="004D1FAF"/>
    <w:rsid w:val="004D3564"/>
    <w:rsid w:val="004D3D0E"/>
    <w:rsid w:val="004D55E5"/>
    <w:rsid w:val="004D7978"/>
    <w:rsid w:val="004E2D06"/>
    <w:rsid w:val="004E36CF"/>
    <w:rsid w:val="004E404F"/>
    <w:rsid w:val="004E4B36"/>
    <w:rsid w:val="004E6167"/>
    <w:rsid w:val="004F0099"/>
    <w:rsid w:val="004F0963"/>
    <w:rsid w:val="004F1B5C"/>
    <w:rsid w:val="004F3FC0"/>
    <w:rsid w:val="004F405B"/>
    <w:rsid w:val="004F4C1D"/>
    <w:rsid w:val="004F7861"/>
    <w:rsid w:val="004F7D72"/>
    <w:rsid w:val="005033DC"/>
    <w:rsid w:val="00503F24"/>
    <w:rsid w:val="00504F68"/>
    <w:rsid w:val="005069A6"/>
    <w:rsid w:val="00507C53"/>
    <w:rsid w:val="00512AAB"/>
    <w:rsid w:val="0051781F"/>
    <w:rsid w:val="0052542B"/>
    <w:rsid w:val="005273B2"/>
    <w:rsid w:val="00531F4D"/>
    <w:rsid w:val="00535A26"/>
    <w:rsid w:val="00536750"/>
    <w:rsid w:val="00536955"/>
    <w:rsid w:val="00537D05"/>
    <w:rsid w:val="005417BF"/>
    <w:rsid w:val="0054207A"/>
    <w:rsid w:val="005437EC"/>
    <w:rsid w:val="00543A0A"/>
    <w:rsid w:val="0054776E"/>
    <w:rsid w:val="00551057"/>
    <w:rsid w:val="00551FD6"/>
    <w:rsid w:val="0055201B"/>
    <w:rsid w:val="00552821"/>
    <w:rsid w:val="005557E7"/>
    <w:rsid w:val="0055635F"/>
    <w:rsid w:val="00556CB8"/>
    <w:rsid w:val="0055799A"/>
    <w:rsid w:val="005612C2"/>
    <w:rsid w:val="00564A85"/>
    <w:rsid w:val="00567C67"/>
    <w:rsid w:val="0057134C"/>
    <w:rsid w:val="00572B3F"/>
    <w:rsid w:val="0057304E"/>
    <w:rsid w:val="00574412"/>
    <w:rsid w:val="005760D0"/>
    <w:rsid w:val="00580688"/>
    <w:rsid w:val="00580705"/>
    <w:rsid w:val="00585B22"/>
    <w:rsid w:val="00587E65"/>
    <w:rsid w:val="0059079F"/>
    <w:rsid w:val="005937D7"/>
    <w:rsid w:val="00594A5C"/>
    <w:rsid w:val="0059517A"/>
    <w:rsid w:val="00596615"/>
    <w:rsid w:val="00596F11"/>
    <w:rsid w:val="00597133"/>
    <w:rsid w:val="005A187F"/>
    <w:rsid w:val="005A269E"/>
    <w:rsid w:val="005B0BF6"/>
    <w:rsid w:val="005B2CD4"/>
    <w:rsid w:val="005B35F7"/>
    <w:rsid w:val="005B508D"/>
    <w:rsid w:val="005C0109"/>
    <w:rsid w:val="005C0341"/>
    <w:rsid w:val="005C2B80"/>
    <w:rsid w:val="005C50DF"/>
    <w:rsid w:val="005C5636"/>
    <w:rsid w:val="005D413B"/>
    <w:rsid w:val="005D4722"/>
    <w:rsid w:val="005D5619"/>
    <w:rsid w:val="005D71B8"/>
    <w:rsid w:val="005E2158"/>
    <w:rsid w:val="005E3C97"/>
    <w:rsid w:val="005E4152"/>
    <w:rsid w:val="005E4AD9"/>
    <w:rsid w:val="005E55AC"/>
    <w:rsid w:val="005F0852"/>
    <w:rsid w:val="005F0C48"/>
    <w:rsid w:val="005F1075"/>
    <w:rsid w:val="005F14B2"/>
    <w:rsid w:val="005F234D"/>
    <w:rsid w:val="006006B7"/>
    <w:rsid w:val="00605EDC"/>
    <w:rsid w:val="00610A3C"/>
    <w:rsid w:val="0061179B"/>
    <w:rsid w:val="00613077"/>
    <w:rsid w:val="006218FB"/>
    <w:rsid w:val="00622918"/>
    <w:rsid w:val="00623185"/>
    <w:rsid w:val="00625759"/>
    <w:rsid w:val="00627137"/>
    <w:rsid w:val="00630D4D"/>
    <w:rsid w:val="00632B57"/>
    <w:rsid w:val="00632DD4"/>
    <w:rsid w:val="00633D97"/>
    <w:rsid w:val="006347B7"/>
    <w:rsid w:val="00634DF3"/>
    <w:rsid w:val="00636571"/>
    <w:rsid w:val="006367DB"/>
    <w:rsid w:val="006405EB"/>
    <w:rsid w:val="00640E07"/>
    <w:rsid w:val="006418ED"/>
    <w:rsid w:val="00641B40"/>
    <w:rsid w:val="00641EF6"/>
    <w:rsid w:val="006422F3"/>
    <w:rsid w:val="006428DD"/>
    <w:rsid w:val="006445B8"/>
    <w:rsid w:val="00650F94"/>
    <w:rsid w:val="00651B27"/>
    <w:rsid w:val="00652827"/>
    <w:rsid w:val="00653884"/>
    <w:rsid w:val="00653CFD"/>
    <w:rsid w:val="00654E2F"/>
    <w:rsid w:val="006568D8"/>
    <w:rsid w:val="006604A9"/>
    <w:rsid w:val="00662C4F"/>
    <w:rsid w:val="00663BE8"/>
    <w:rsid w:val="0066430B"/>
    <w:rsid w:val="006674FE"/>
    <w:rsid w:val="006732CC"/>
    <w:rsid w:val="006739FD"/>
    <w:rsid w:val="00674BB0"/>
    <w:rsid w:val="00674C4F"/>
    <w:rsid w:val="00675D88"/>
    <w:rsid w:val="00675F05"/>
    <w:rsid w:val="006804F9"/>
    <w:rsid w:val="00681215"/>
    <w:rsid w:val="00681494"/>
    <w:rsid w:val="006831A2"/>
    <w:rsid w:val="006832CA"/>
    <w:rsid w:val="006838F0"/>
    <w:rsid w:val="006942B8"/>
    <w:rsid w:val="006944EE"/>
    <w:rsid w:val="00694DE0"/>
    <w:rsid w:val="00696731"/>
    <w:rsid w:val="006A0882"/>
    <w:rsid w:val="006A1995"/>
    <w:rsid w:val="006A3202"/>
    <w:rsid w:val="006A6FCC"/>
    <w:rsid w:val="006B0947"/>
    <w:rsid w:val="006B1206"/>
    <w:rsid w:val="006B223F"/>
    <w:rsid w:val="006B28F3"/>
    <w:rsid w:val="006B5079"/>
    <w:rsid w:val="006B52F8"/>
    <w:rsid w:val="006B6739"/>
    <w:rsid w:val="006B71F7"/>
    <w:rsid w:val="006C06B1"/>
    <w:rsid w:val="006C0DB6"/>
    <w:rsid w:val="006C1B4B"/>
    <w:rsid w:val="006C20B7"/>
    <w:rsid w:val="006C239A"/>
    <w:rsid w:val="006C273C"/>
    <w:rsid w:val="006C3E2C"/>
    <w:rsid w:val="006C6A50"/>
    <w:rsid w:val="006C7967"/>
    <w:rsid w:val="006C7F9B"/>
    <w:rsid w:val="006D00BB"/>
    <w:rsid w:val="006D3262"/>
    <w:rsid w:val="006D76D4"/>
    <w:rsid w:val="006E081A"/>
    <w:rsid w:val="006E557C"/>
    <w:rsid w:val="006E699D"/>
    <w:rsid w:val="006E69A2"/>
    <w:rsid w:val="006E7B75"/>
    <w:rsid w:val="006E7CEF"/>
    <w:rsid w:val="006F08B3"/>
    <w:rsid w:val="006F0B9B"/>
    <w:rsid w:val="006F2335"/>
    <w:rsid w:val="006F3274"/>
    <w:rsid w:val="006F4AE2"/>
    <w:rsid w:val="006F5AED"/>
    <w:rsid w:val="006F7F6E"/>
    <w:rsid w:val="00701F74"/>
    <w:rsid w:val="00702A79"/>
    <w:rsid w:val="007035AD"/>
    <w:rsid w:val="00703889"/>
    <w:rsid w:val="0070454A"/>
    <w:rsid w:val="00706BD9"/>
    <w:rsid w:val="00715FB2"/>
    <w:rsid w:val="00716845"/>
    <w:rsid w:val="0071759E"/>
    <w:rsid w:val="00717C3F"/>
    <w:rsid w:val="007200D1"/>
    <w:rsid w:val="00720F34"/>
    <w:rsid w:val="007226FA"/>
    <w:rsid w:val="007228A0"/>
    <w:rsid w:val="0072571A"/>
    <w:rsid w:val="00727D5B"/>
    <w:rsid w:val="00730052"/>
    <w:rsid w:val="007307FF"/>
    <w:rsid w:val="0073211E"/>
    <w:rsid w:val="00732899"/>
    <w:rsid w:val="00732D78"/>
    <w:rsid w:val="0073491A"/>
    <w:rsid w:val="007368F6"/>
    <w:rsid w:val="0074038D"/>
    <w:rsid w:val="007406F1"/>
    <w:rsid w:val="00745AC7"/>
    <w:rsid w:val="00746D49"/>
    <w:rsid w:val="007501A6"/>
    <w:rsid w:val="0075186E"/>
    <w:rsid w:val="00754A53"/>
    <w:rsid w:val="007560AB"/>
    <w:rsid w:val="00756E6D"/>
    <w:rsid w:val="007570E6"/>
    <w:rsid w:val="0075757E"/>
    <w:rsid w:val="00766A5D"/>
    <w:rsid w:val="00767B6F"/>
    <w:rsid w:val="0077241D"/>
    <w:rsid w:val="0077372E"/>
    <w:rsid w:val="0077408D"/>
    <w:rsid w:val="00776B26"/>
    <w:rsid w:val="00777E8A"/>
    <w:rsid w:val="00781942"/>
    <w:rsid w:val="00787492"/>
    <w:rsid w:val="0079307A"/>
    <w:rsid w:val="00795A73"/>
    <w:rsid w:val="0079646A"/>
    <w:rsid w:val="00796C1B"/>
    <w:rsid w:val="007974FD"/>
    <w:rsid w:val="007A1511"/>
    <w:rsid w:val="007A3BD1"/>
    <w:rsid w:val="007A5EDE"/>
    <w:rsid w:val="007A733C"/>
    <w:rsid w:val="007B2E61"/>
    <w:rsid w:val="007B50B7"/>
    <w:rsid w:val="007C016A"/>
    <w:rsid w:val="007C05F9"/>
    <w:rsid w:val="007C289C"/>
    <w:rsid w:val="007C2E71"/>
    <w:rsid w:val="007C306A"/>
    <w:rsid w:val="007C4737"/>
    <w:rsid w:val="007C5CBC"/>
    <w:rsid w:val="007C684D"/>
    <w:rsid w:val="007C6979"/>
    <w:rsid w:val="007C6B06"/>
    <w:rsid w:val="007C70FB"/>
    <w:rsid w:val="007C7BC2"/>
    <w:rsid w:val="007D2910"/>
    <w:rsid w:val="007D2C89"/>
    <w:rsid w:val="007D5074"/>
    <w:rsid w:val="007D5256"/>
    <w:rsid w:val="007D7EF6"/>
    <w:rsid w:val="007E089C"/>
    <w:rsid w:val="007E136C"/>
    <w:rsid w:val="007E232B"/>
    <w:rsid w:val="007E251B"/>
    <w:rsid w:val="007E3409"/>
    <w:rsid w:val="007E3F6B"/>
    <w:rsid w:val="007E6F83"/>
    <w:rsid w:val="007E7DCC"/>
    <w:rsid w:val="007F1810"/>
    <w:rsid w:val="007F44B1"/>
    <w:rsid w:val="007F76F5"/>
    <w:rsid w:val="007F7FC8"/>
    <w:rsid w:val="008003CC"/>
    <w:rsid w:val="00802856"/>
    <w:rsid w:val="00802D30"/>
    <w:rsid w:val="00803E3D"/>
    <w:rsid w:val="008050C9"/>
    <w:rsid w:val="008059C9"/>
    <w:rsid w:val="008130C7"/>
    <w:rsid w:val="00813C95"/>
    <w:rsid w:val="00815114"/>
    <w:rsid w:val="00815F84"/>
    <w:rsid w:val="008160E1"/>
    <w:rsid w:val="0081683A"/>
    <w:rsid w:val="00817153"/>
    <w:rsid w:val="00820A21"/>
    <w:rsid w:val="0082280D"/>
    <w:rsid w:val="008230E9"/>
    <w:rsid w:val="00823E18"/>
    <w:rsid w:val="00825F7F"/>
    <w:rsid w:val="00827C1F"/>
    <w:rsid w:val="008338CD"/>
    <w:rsid w:val="008355FA"/>
    <w:rsid w:val="00837FB8"/>
    <w:rsid w:val="00845910"/>
    <w:rsid w:val="00851CA6"/>
    <w:rsid w:val="00852352"/>
    <w:rsid w:val="00852B3D"/>
    <w:rsid w:val="00853D0A"/>
    <w:rsid w:val="008570E1"/>
    <w:rsid w:val="00860A41"/>
    <w:rsid w:val="00861082"/>
    <w:rsid w:val="008613D9"/>
    <w:rsid w:val="0086273E"/>
    <w:rsid w:val="00863C7C"/>
    <w:rsid w:val="0086409E"/>
    <w:rsid w:val="008645F0"/>
    <w:rsid w:val="00864705"/>
    <w:rsid w:val="00866AE8"/>
    <w:rsid w:val="00873F94"/>
    <w:rsid w:val="008740BE"/>
    <w:rsid w:val="00875419"/>
    <w:rsid w:val="0087566C"/>
    <w:rsid w:val="00875F61"/>
    <w:rsid w:val="00876B8C"/>
    <w:rsid w:val="00880226"/>
    <w:rsid w:val="008818B7"/>
    <w:rsid w:val="00881BDE"/>
    <w:rsid w:val="00882D92"/>
    <w:rsid w:val="00882DE6"/>
    <w:rsid w:val="00890A76"/>
    <w:rsid w:val="00890F32"/>
    <w:rsid w:val="008913F9"/>
    <w:rsid w:val="00892302"/>
    <w:rsid w:val="008957CA"/>
    <w:rsid w:val="00895A02"/>
    <w:rsid w:val="0089688C"/>
    <w:rsid w:val="008970C4"/>
    <w:rsid w:val="008974E4"/>
    <w:rsid w:val="008A213B"/>
    <w:rsid w:val="008A2D84"/>
    <w:rsid w:val="008A430E"/>
    <w:rsid w:val="008A7661"/>
    <w:rsid w:val="008B0050"/>
    <w:rsid w:val="008B0CC1"/>
    <w:rsid w:val="008B167D"/>
    <w:rsid w:val="008B16A9"/>
    <w:rsid w:val="008B3FE0"/>
    <w:rsid w:val="008B4CF2"/>
    <w:rsid w:val="008B7FFA"/>
    <w:rsid w:val="008C09C3"/>
    <w:rsid w:val="008C1DB5"/>
    <w:rsid w:val="008C21A0"/>
    <w:rsid w:val="008C2EFF"/>
    <w:rsid w:val="008C31FA"/>
    <w:rsid w:val="008C691D"/>
    <w:rsid w:val="008D0DA3"/>
    <w:rsid w:val="008D10B4"/>
    <w:rsid w:val="008D2708"/>
    <w:rsid w:val="008D2F91"/>
    <w:rsid w:val="008D34BA"/>
    <w:rsid w:val="008D37D9"/>
    <w:rsid w:val="008D4CE4"/>
    <w:rsid w:val="008D5662"/>
    <w:rsid w:val="008D56B3"/>
    <w:rsid w:val="008D5AD7"/>
    <w:rsid w:val="008D69BC"/>
    <w:rsid w:val="008E0148"/>
    <w:rsid w:val="008E27E8"/>
    <w:rsid w:val="008E2F34"/>
    <w:rsid w:val="008E4F84"/>
    <w:rsid w:val="008E5846"/>
    <w:rsid w:val="008E60E8"/>
    <w:rsid w:val="008E6D5D"/>
    <w:rsid w:val="008E6D9E"/>
    <w:rsid w:val="008E762B"/>
    <w:rsid w:val="008F0AE0"/>
    <w:rsid w:val="008F0E41"/>
    <w:rsid w:val="008F256B"/>
    <w:rsid w:val="008F4E01"/>
    <w:rsid w:val="008F73B1"/>
    <w:rsid w:val="009011FF"/>
    <w:rsid w:val="009012FF"/>
    <w:rsid w:val="009014EB"/>
    <w:rsid w:val="00901864"/>
    <w:rsid w:val="009024C3"/>
    <w:rsid w:val="009027B4"/>
    <w:rsid w:val="00904E93"/>
    <w:rsid w:val="00910BAD"/>
    <w:rsid w:val="00913EFF"/>
    <w:rsid w:val="00914AAD"/>
    <w:rsid w:val="009172BC"/>
    <w:rsid w:val="00917774"/>
    <w:rsid w:val="009214D5"/>
    <w:rsid w:val="009215BC"/>
    <w:rsid w:val="0092186A"/>
    <w:rsid w:val="009232C3"/>
    <w:rsid w:val="00925B5A"/>
    <w:rsid w:val="00926691"/>
    <w:rsid w:val="00930640"/>
    <w:rsid w:val="00932109"/>
    <w:rsid w:val="0093312E"/>
    <w:rsid w:val="00933B25"/>
    <w:rsid w:val="00934DFE"/>
    <w:rsid w:val="009365B0"/>
    <w:rsid w:val="0094384F"/>
    <w:rsid w:val="00944EB8"/>
    <w:rsid w:val="00945197"/>
    <w:rsid w:val="00945D90"/>
    <w:rsid w:val="009460F5"/>
    <w:rsid w:val="009462EA"/>
    <w:rsid w:val="00946B25"/>
    <w:rsid w:val="00947800"/>
    <w:rsid w:val="00947933"/>
    <w:rsid w:val="009533AD"/>
    <w:rsid w:val="00953454"/>
    <w:rsid w:val="00953955"/>
    <w:rsid w:val="00953C42"/>
    <w:rsid w:val="00953D49"/>
    <w:rsid w:val="009548B5"/>
    <w:rsid w:val="009550ED"/>
    <w:rsid w:val="00955373"/>
    <w:rsid w:val="00957D76"/>
    <w:rsid w:val="009602BA"/>
    <w:rsid w:val="009607C7"/>
    <w:rsid w:val="00961D68"/>
    <w:rsid w:val="00962C34"/>
    <w:rsid w:val="00962E39"/>
    <w:rsid w:val="009630C3"/>
    <w:rsid w:val="009638AB"/>
    <w:rsid w:val="009650F0"/>
    <w:rsid w:val="009669BB"/>
    <w:rsid w:val="00970F08"/>
    <w:rsid w:val="00971072"/>
    <w:rsid w:val="00971601"/>
    <w:rsid w:val="009737F2"/>
    <w:rsid w:val="00973C59"/>
    <w:rsid w:val="00975682"/>
    <w:rsid w:val="00975ED9"/>
    <w:rsid w:val="00982A64"/>
    <w:rsid w:val="00983151"/>
    <w:rsid w:val="00984AB5"/>
    <w:rsid w:val="00985026"/>
    <w:rsid w:val="0098568D"/>
    <w:rsid w:val="009873E1"/>
    <w:rsid w:val="009903CE"/>
    <w:rsid w:val="00990FA6"/>
    <w:rsid w:val="0099245A"/>
    <w:rsid w:val="00992961"/>
    <w:rsid w:val="0099349D"/>
    <w:rsid w:val="009946DD"/>
    <w:rsid w:val="00996C3F"/>
    <w:rsid w:val="009975EE"/>
    <w:rsid w:val="009A0709"/>
    <w:rsid w:val="009A141A"/>
    <w:rsid w:val="009A14B1"/>
    <w:rsid w:val="009B273F"/>
    <w:rsid w:val="009B38ED"/>
    <w:rsid w:val="009B514A"/>
    <w:rsid w:val="009C0B75"/>
    <w:rsid w:val="009C3A98"/>
    <w:rsid w:val="009C40D7"/>
    <w:rsid w:val="009C5CF9"/>
    <w:rsid w:val="009C6AD4"/>
    <w:rsid w:val="009C6B25"/>
    <w:rsid w:val="009C7FC9"/>
    <w:rsid w:val="009D00BE"/>
    <w:rsid w:val="009D12FF"/>
    <w:rsid w:val="009D2AEE"/>
    <w:rsid w:val="009D2CE7"/>
    <w:rsid w:val="009D37BF"/>
    <w:rsid w:val="009E1035"/>
    <w:rsid w:val="009E1C82"/>
    <w:rsid w:val="009E2912"/>
    <w:rsid w:val="009E31F3"/>
    <w:rsid w:val="009E32E4"/>
    <w:rsid w:val="009E57FF"/>
    <w:rsid w:val="009F0D11"/>
    <w:rsid w:val="009F0F09"/>
    <w:rsid w:val="009F10F7"/>
    <w:rsid w:val="009F1408"/>
    <w:rsid w:val="009F452A"/>
    <w:rsid w:val="009F4C24"/>
    <w:rsid w:val="009F527B"/>
    <w:rsid w:val="00A012CB"/>
    <w:rsid w:val="00A02D17"/>
    <w:rsid w:val="00A07C71"/>
    <w:rsid w:val="00A07E68"/>
    <w:rsid w:val="00A107B8"/>
    <w:rsid w:val="00A10A07"/>
    <w:rsid w:val="00A11668"/>
    <w:rsid w:val="00A11E41"/>
    <w:rsid w:val="00A12E5B"/>
    <w:rsid w:val="00A137A9"/>
    <w:rsid w:val="00A14CCB"/>
    <w:rsid w:val="00A17AC4"/>
    <w:rsid w:val="00A20261"/>
    <w:rsid w:val="00A207FE"/>
    <w:rsid w:val="00A216AA"/>
    <w:rsid w:val="00A21973"/>
    <w:rsid w:val="00A23D42"/>
    <w:rsid w:val="00A250CA"/>
    <w:rsid w:val="00A259D2"/>
    <w:rsid w:val="00A25CF9"/>
    <w:rsid w:val="00A27B48"/>
    <w:rsid w:val="00A27EA6"/>
    <w:rsid w:val="00A27F92"/>
    <w:rsid w:val="00A308C9"/>
    <w:rsid w:val="00A40532"/>
    <w:rsid w:val="00A406A4"/>
    <w:rsid w:val="00A409C6"/>
    <w:rsid w:val="00A40DCB"/>
    <w:rsid w:val="00A41B18"/>
    <w:rsid w:val="00A41D03"/>
    <w:rsid w:val="00A42716"/>
    <w:rsid w:val="00A43403"/>
    <w:rsid w:val="00A4384C"/>
    <w:rsid w:val="00A46F91"/>
    <w:rsid w:val="00A51589"/>
    <w:rsid w:val="00A52A94"/>
    <w:rsid w:val="00A52E4E"/>
    <w:rsid w:val="00A56CA4"/>
    <w:rsid w:val="00A6021E"/>
    <w:rsid w:val="00A60548"/>
    <w:rsid w:val="00A60E10"/>
    <w:rsid w:val="00A60E11"/>
    <w:rsid w:val="00A631E6"/>
    <w:rsid w:val="00A645B2"/>
    <w:rsid w:val="00A6674C"/>
    <w:rsid w:val="00A67052"/>
    <w:rsid w:val="00A71BAA"/>
    <w:rsid w:val="00A73449"/>
    <w:rsid w:val="00A765C2"/>
    <w:rsid w:val="00A76F7D"/>
    <w:rsid w:val="00A80050"/>
    <w:rsid w:val="00A8234C"/>
    <w:rsid w:val="00A83AEC"/>
    <w:rsid w:val="00A8576F"/>
    <w:rsid w:val="00A85A96"/>
    <w:rsid w:val="00A879E2"/>
    <w:rsid w:val="00A87E03"/>
    <w:rsid w:val="00A87F92"/>
    <w:rsid w:val="00A90E38"/>
    <w:rsid w:val="00A9135E"/>
    <w:rsid w:val="00A91BD7"/>
    <w:rsid w:val="00A936A8"/>
    <w:rsid w:val="00A93B93"/>
    <w:rsid w:val="00A95FD0"/>
    <w:rsid w:val="00A97F49"/>
    <w:rsid w:val="00AA1259"/>
    <w:rsid w:val="00AA197A"/>
    <w:rsid w:val="00AA493B"/>
    <w:rsid w:val="00AA62BF"/>
    <w:rsid w:val="00AA6906"/>
    <w:rsid w:val="00AB0D95"/>
    <w:rsid w:val="00AB1BAB"/>
    <w:rsid w:val="00AB7029"/>
    <w:rsid w:val="00AC19C6"/>
    <w:rsid w:val="00AC3EFD"/>
    <w:rsid w:val="00AC460B"/>
    <w:rsid w:val="00AC528D"/>
    <w:rsid w:val="00AC66DC"/>
    <w:rsid w:val="00AC6FD7"/>
    <w:rsid w:val="00AD09A7"/>
    <w:rsid w:val="00AD1B1F"/>
    <w:rsid w:val="00AD269E"/>
    <w:rsid w:val="00AD2896"/>
    <w:rsid w:val="00AD390E"/>
    <w:rsid w:val="00AD422B"/>
    <w:rsid w:val="00AD5185"/>
    <w:rsid w:val="00AD6AA2"/>
    <w:rsid w:val="00AE22AB"/>
    <w:rsid w:val="00AE3E76"/>
    <w:rsid w:val="00AE70A5"/>
    <w:rsid w:val="00AF0D6D"/>
    <w:rsid w:val="00AF7180"/>
    <w:rsid w:val="00B02FDB"/>
    <w:rsid w:val="00B03616"/>
    <w:rsid w:val="00B03630"/>
    <w:rsid w:val="00B06544"/>
    <w:rsid w:val="00B06753"/>
    <w:rsid w:val="00B06D3D"/>
    <w:rsid w:val="00B078BB"/>
    <w:rsid w:val="00B10F4B"/>
    <w:rsid w:val="00B113BB"/>
    <w:rsid w:val="00B12F36"/>
    <w:rsid w:val="00B152AD"/>
    <w:rsid w:val="00B169CF"/>
    <w:rsid w:val="00B16E9E"/>
    <w:rsid w:val="00B20232"/>
    <w:rsid w:val="00B20CBB"/>
    <w:rsid w:val="00B21B25"/>
    <w:rsid w:val="00B22148"/>
    <w:rsid w:val="00B231A9"/>
    <w:rsid w:val="00B24EBF"/>
    <w:rsid w:val="00B30302"/>
    <w:rsid w:val="00B3164F"/>
    <w:rsid w:val="00B32C4C"/>
    <w:rsid w:val="00B33E6B"/>
    <w:rsid w:val="00B351BF"/>
    <w:rsid w:val="00B359DD"/>
    <w:rsid w:val="00B35D95"/>
    <w:rsid w:val="00B40B2B"/>
    <w:rsid w:val="00B41376"/>
    <w:rsid w:val="00B41581"/>
    <w:rsid w:val="00B41968"/>
    <w:rsid w:val="00B42274"/>
    <w:rsid w:val="00B42A56"/>
    <w:rsid w:val="00B4536F"/>
    <w:rsid w:val="00B45D3D"/>
    <w:rsid w:val="00B45F17"/>
    <w:rsid w:val="00B46C23"/>
    <w:rsid w:val="00B51C98"/>
    <w:rsid w:val="00B5279E"/>
    <w:rsid w:val="00B52925"/>
    <w:rsid w:val="00B52CCE"/>
    <w:rsid w:val="00B52D39"/>
    <w:rsid w:val="00B52E78"/>
    <w:rsid w:val="00B54805"/>
    <w:rsid w:val="00B57226"/>
    <w:rsid w:val="00B5747F"/>
    <w:rsid w:val="00B579B5"/>
    <w:rsid w:val="00B57BC8"/>
    <w:rsid w:val="00B604BC"/>
    <w:rsid w:val="00B60A7E"/>
    <w:rsid w:val="00B61C70"/>
    <w:rsid w:val="00B638CA"/>
    <w:rsid w:val="00B63BD2"/>
    <w:rsid w:val="00B711BD"/>
    <w:rsid w:val="00B71E86"/>
    <w:rsid w:val="00B73D3F"/>
    <w:rsid w:val="00B7517E"/>
    <w:rsid w:val="00B7604C"/>
    <w:rsid w:val="00B8028B"/>
    <w:rsid w:val="00B806FD"/>
    <w:rsid w:val="00B843F6"/>
    <w:rsid w:val="00B8621D"/>
    <w:rsid w:val="00B878B3"/>
    <w:rsid w:val="00B90C06"/>
    <w:rsid w:val="00B9104B"/>
    <w:rsid w:val="00B938BD"/>
    <w:rsid w:val="00B93C0C"/>
    <w:rsid w:val="00B9649D"/>
    <w:rsid w:val="00B96AEE"/>
    <w:rsid w:val="00B970F5"/>
    <w:rsid w:val="00B97EE6"/>
    <w:rsid w:val="00BA02A0"/>
    <w:rsid w:val="00BA1ED6"/>
    <w:rsid w:val="00BA3FD7"/>
    <w:rsid w:val="00BA4B34"/>
    <w:rsid w:val="00BA748F"/>
    <w:rsid w:val="00BA7E1E"/>
    <w:rsid w:val="00BB1DD0"/>
    <w:rsid w:val="00BB2D65"/>
    <w:rsid w:val="00BB3F85"/>
    <w:rsid w:val="00BB5D6A"/>
    <w:rsid w:val="00BB5D92"/>
    <w:rsid w:val="00BC06B8"/>
    <w:rsid w:val="00BC16ED"/>
    <w:rsid w:val="00BC28A3"/>
    <w:rsid w:val="00BC3002"/>
    <w:rsid w:val="00BC3CE8"/>
    <w:rsid w:val="00BC4DFC"/>
    <w:rsid w:val="00BC56C9"/>
    <w:rsid w:val="00BC6FBC"/>
    <w:rsid w:val="00BC71A2"/>
    <w:rsid w:val="00BC790B"/>
    <w:rsid w:val="00BC7BCC"/>
    <w:rsid w:val="00BD22E0"/>
    <w:rsid w:val="00BD25B4"/>
    <w:rsid w:val="00BD2DCC"/>
    <w:rsid w:val="00BD33F7"/>
    <w:rsid w:val="00BD3FAE"/>
    <w:rsid w:val="00BD4476"/>
    <w:rsid w:val="00BD46CB"/>
    <w:rsid w:val="00BD7E23"/>
    <w:rsid w:val="00BE0015"/>
    <w:rsid w:val="00BE1E5A"/>
    <w:rsid w:val="00BE2DCA"/>
    <w:rsid w:val="00BE3708"/>
    <w:rsid w:val="00BE42D8"/>
    <w:rsid w:val="00BE57C2"/>
    <w:rsid w:val="00BF16BB"/>
    <w:rsid w:val="00BF1A75"/>
    <w:rsid w:val="00BF3C1C"/>
    <w:rsid w:val="00BF3ED0"/>
    <w:rsid w:val="00BF5D6A"/>
    <w:rsid w:val="00C0021E"/>
    <w:rsid w:val="00C032E9"/>
    <w:rsid w:val="00C03838"/>
    <w:rsid w:val="00C03856"/>
    <w:rsid w:val="00C03935"/>
    <w:rsid w:val="00C04EC2"/>
    <w:rsid w:val="00C11DB2"/>
    <w:rsid w:val="00C14930"/>
    <w:rsid w:val="00C15FFA"/>
    <w:rsid w:val="00C17A6A"/>
    <w:rsid w:val="00C20278"/>
    <w:rsid w:val="00C20613"/>
    <w:rsid w:val="00C20C6B"/>
    <w:rsid w:val="00C21BEE"/>
    <w:rsid w:val="00C23DD7"/>
    <w:rsid w:val="00C246A4"/>
    <w:rsid w:val="00C35423"/>
    <w:rsid w:val="00C3551C"/>
    <w:rsid w:val="00C37E6B"/>
    <w:rsid w:val="00C443FF"/>
    <w:rsid w:val="00C45AC8"/>
    <w:rsid w:val="00C466AA"/>
    <w:rsid w:val="00C46A97"/>
    <w:rsid w:val="00C4777B"/>
    <w:rsid w:val="00C47B7F"/>
    <w:rsid w:val="00C54212"/>
    <w:rsid w:val="00C553CA"/>
    <w:rsid w:val="00C55ACB"/>
    <w:rsid w:val="00C55E61"/>
    <w:rsid w:val="00C56934"/>
    <w:rsid w:val="00C56A92"/>
    <w:rsid w:val="00C56BC4"/>
    <w:rsid w:val="00C605FF"/>
    <w:rsid w:val="00C61AC2"/>
    <w:rsid w:val="00C66067"/>
    <w:rsid w:val="00C70ECE"/>
    <w:rsid w:val="00C71BFC"/>
    <w:rsid w:val="00C720DA"/>
    <w:rsid w:val="00C723AA"/>
    <w:rsid w:val="00C74417"/>
    <w:rsid w:val="00C76348"/>
    <w:rsid w:val="00C8012C"/>
    <w:rsid w:val="00C81A1B"/>
    <w:rsid w:val="00C82A2B"/>
    <w:rsid w:val="00C8318F"/>
    <w:rsid w:val="00C83D9A"/>
    <w:rsid w:val="00C8411C"/>
    <w:rsid w:val="00C84797"/>
    <w:rsid w:val="00C8484F"/>
    <w:rsid w:val="00C85E74"/>
    <w:rsid w:val="00C87596"/>
    <w:rsid w:val="00C876D5"/>
    <w:rsid w:val="00C90B57"/>
    <w:rsid w:val="00C91825"/>
    <w:rsid w:val="00C93802"/>
    <w:rsid w:val="00C93834"/>
    <w:rsid w:val="00C949B8"/>
    <w:rsid w:val="00C9564A"/>
    <w:rsid w:val="00C960AB"/>
    <w:rsid w:val="00CA081C"/>
    <w:rsid w:val="00CA0A1C"/>
    <w:rsid w:val="00CA10DE"/>
    <w:rsid w:val="00CA29F9"/>
    <w:rsid w:val="00CA52D1"/>
    <w:rsid w:val="00CA5322"/>
    <w:rsid w:val="00CA5898"/>
    <w:rsid w:val="00CA6564"/>
    <w:rsid w:val="00CA7D50"/>
    <w:rsid w:val="00CB134D"/>
    <w:rsid w:val="00CB17F0"/>
    <w:rsid w:val="00CB199C"/>
    <w:rsid w:val="00CB3177"/>
    <w:rsid w:val="00CB600D"/>
    <w:rsid w:val="00CC092D"/>
    <w:rsid w:val="00CC23B5"/>
    <w:rsid w:val="00CC7166"/>
    <w:rsid w:val="00CD09F3"/>
    <w:rsid w:val="00CD26F1"/>
    <w:rsid w:val="00CD2E26"/>
    <w:rsid w:val="00CD34E9"/>
    <w:rsid w:val="00CD4C4B"/>
    <w:rsid w:val="00CD7F3A"/>
    <w:rsid w:val="00CE12A9"/>
    <w:rsid w:val="00CE557C"/>
    <w:rsid w:val="00CE628C"/>
    <w:rsid w:val="00CE7591"/>
    <w:rsid w:val="00CE7660"/>
    <w:rsid w:val="00CF1ABA"/>
    <w:rsid w:val="00CF49FC"/>
    <w:rsid w:val="00CF60DA"/>
    <w:rsid w:val="00CF657B"/>
    <w:rsid w:val="00CF6E3E"/>
    <w:rsid w:val="00D05B6B"/>
    <w:rsid w:val="00D1195F"/>
    <w:rsid w:val="00D11B35"/>
    <w:rsid w:val="00D11D37"/>
    <w:rsid w:val="00D12F9D"/>
    <w:rsid w:val="00D16E0C"/>
    <w:rsid w:val="00D220AD"/>
    <w:rsid w:val="00D26C80"/>
    <w:rsid w:val="00D27BA2"/>
    <w:rsid w:val="00D32245"/>
    <w:rsid w:val="00D32C1D"/>
    <w:rsid w:val="00D33722"/>
    <w:rsid w:val="00D33DAF"/>
    <w:rsid w:val="00D3501B"/>
    <w:rsid w:val="00D40FE3"/>
    <w:rsid w:val="00D42B50"/>
    <w:rsid w:val="00D440AE"/>
    <w:rsid w:val="00D44C1B"/>
    <w:rsid w:val="00D4582C"/>
    <w:rsid w:val="00D4667B"/>
    <w:rsid w:val="00D46A11"/>
    <w:rsid w:val="00D47CC1"/>
    <w:rsid w:val="00D502B4"/>
    <w:rsid w:val="00D50DB7"/>
    <w:rsid w:val="00D5221B"/>
    <w:rsid w:val="00D52DC2"/>
    <w:rsid w:val="00D539FC"/>
    <w:rsid w:val="00D54185"/>
    <w:rsid w:val="00D57961"/>
    <w:rsid w:val="00D57FAC"/>
    <w:rsid w:val="00D61673"/>
    <w:rsid w:val="00D62249"/>
    <w:rsid w:val="00D63056"/>
    <w:rsid w:val="00D641B8"/>
    <w:rsid w:val="00D643BB"/>
    <w:rsid w:val="00D65C3E"/>
    <w:rsid w:val="00D65F89"/>
    <w:rsid w:val="00D664FE"/>
    <w:rsid w:val="00D67AAA"/>
    <w:rsid w:val="00D67E7F"/>
    <w:rsid w:val="00D7174A"/>
    <w:rsid w:val="00D737A4"/>
    <w:rsid w:val="00D74DAA"/>
    <w:rsid w:val="00D74E5C"/>
    <w:rsid w:val="00D76F4A"/>
    <w:rsid w:val="00D77530"/>
    <w:rsid w:val="00D7780D"/>
    <w:rsid w:val="00D7797F"/>
    <w:rsid w:val="00D779F3"/>
    <w:rsid w:val="00D8281C"/>
    <w:rsid w:val="00D83335"/>
    <w:rsid w:val="00D84036"/>
    <w:rsid w:val="00D87973"/>
    <w:rsid w:val="00D90422"/>
    <w:rsid w:val="00D950A5"/>
    <w:rsid w:val="00D95DEF"/>
    <w:rsid w:val="00DA0804"/>
    <w:rsid w:val="00DA2630"/>
    <w:rsid w:val="00DA4B47"/>
    <w:rsid w:val="00DA5087"/>
    <w:rsid w:val="00DA593B"/>
    <w:rsid w:val="00DA5EE0"/>
    <w:rsid w:val="00DB01E3"/>
    <w:rsid w:val="00DB091C"/>
    <w:rsid w:val="00DB3428"/>
    <w:rsid w:val="00DB6B55"/>
    <w:rsid w:val="00DB6C58"/>
    <w:rsid w:val="00DB7674"/>
    <w:rsid w:val="00DB76DA"/>
    <w:rsid w:val="00DC04AB"/>
    <w:rsid w:val="00DC05F3"/>
    <w:rsid w:val="00DC3CB3"/>
    <w:rsid w:val="00DD07F0"/>
    <w:rsid w:val="00DD1072"/>
    <w:rsid w:val="00DD1201"/>
    <w:rsid w:val="00DD1563"/>
    <w:rsid w:val="00DD3790"/>
    <w:rsid w:val="00DD3F38"/>
    <w:rsid w:val="00DD46EB"/>
    <w:rsid w:val="00DD6A00"/>
    <w:rsid w:val="00DD72A8"/>
    <w:rsid w:val="00DE0500"/>
    <w:rsid w:val="00DE1ABE"/>
    <w:rsid w:val="00DE1F31"/>
    <w:rsid w:val="00DE2887"/>
    <w:rsid w:val="00DE3F4E"/>
    <w:rsid w:val="00DE4A44"/>
    <w:rsid w:val="00DE7052"/>
    <w:rsid w:val="00DF0042"/>
    <w:rsid w:val="00DF10DC"/>
    <w:rsid w:val="00DF3ACE"/>
    <w:rsid w:val="00DF54B4"/>
    <w:rsid w:val="00DF696F"/>
    <w:rsid w:val="00DF710D"/>
    <w:rsid w:val="00DF7A77"/>
    <w:rsid w:val="00E01B88"/>
    <w:rsid w:val="00E030BC"/>
    <w:rsid w:val="00E034D9"/>
    <w:rsid w:val="00E0355F"/>
    <w:rsid w:val="00E04B4B"/>
    <w:rsid w:val="00E04E04"/>
    <w:rsid w:val="00E06525"/>
    <w:rsid w:val="00E073DE"/>
    <w:rsid w:val="00E11CD5"/>
    <w:rsid w:val="00E14734"/>
    <w:rsid w:val="00E153B3"/>
    <w:rsid w:val="00E16317"/>
    <w:rsid w:val="00E16DEF"/>
    <w:rsid w:val="00E1727C"/>
    <w:rsid w:val="00E2517D"/>
    <w:rsid w:val="00E26DA0"/>
    <w:rsid w:val="00E303F8"/>
    <w:rsid w:val="00E3317E"/>
    <w:rsid w:val="00E33B07"/>
    <w:rsid w:val="00E342B9"/>
    <w:rsid w:val="00E347C3"/>
    <w:rsid w:val="00E35C83"/>
    <w:rsid w:val="00E367A7"/>
    <w:rsid w:val="00E37321"/>
    <w:rsid w:val="00E458B4"/>
    <w:rsid w:val="00E47963"/>
    <w:rsid w:val="00E5146F"/>
    <w:rsid w:val="00E518C4"/>
    <w:rsid w:val="00E530E4"/>
    <w:rsid w:val="00E53D48"/>
    <w:rsid w:val="00E53DF7"/>
    <w:rsid w:val="00E559D6"/>
    <w:rsid w:val="00E56863"/>
    <w:rsid w:val="00E57DA5"/>
    <w:rsid w:val="00E61AB7"/>
    <w:rsid w:val="00E621C3"/>
    <w:rsid w:val="00E62D64"/>
    <w:rsid w:val="00E62E0D"/>
    <w:rsid w:val="00E6395C"/>
    <w:rsid w:val="00E650A0"/>
    <w:rsid w:val="00E650D1"/>
    <w:rsid w:val="00E65EEC"/>
    <w:rsid w:val="00E672C9"/>
    <w:rsid w:val="00E72312"/>
    <w:rsid w:val="00E73AA3"/>
    <w:rsid w:val="00E74A61"/>
    <w:rsid w:val="00E76C94"/>
    <w:rsid w:val="00E82BF4"/>
    <w:rsid w:val="00E84BC7"/>
    <w:rsid w:val="00E8702E"/>
    <w:rsid w:val="00E93F6D"/>
    <w:rsid w:val="00E9536F"/>
    <w:rsid w:val="00E9610D"/>
    <w:rsid w:val="00E975BF"/>
    <w:rsid w:val="00EA067A"/>
    <w:rsid w:val="00EA10E2"/>
    <w:rsid w:val="00EA4CFB"/>
    <w:rsid w:val="00EA5D32"/>
    <w:rsid w:val="00EB0A90"/>
    <w:rsid w:val="00EB10B6"/>
    <w:rsid w:val="00EB7105"/>
    <w:rsid w:val="00EC2E7B"/>
    <w:rsid w:val="00EC2F26"/>
    <w:rsid w:val="00EC5AA4"/>
    <w:rsid w:val="00ED1177"/>
    <w:rsid w:val="00ED1981"/>
    <w:rsid w:val="00ED27B0"/>
    <w:rsid w:val="00ED294A"/>
    <w:rsid w:val="00ED3FE4"/>
    <w:rsid w:val="00ED5094"/>
    <w:rsid w:val="00ED54AE"/>
    <w:rsid w:val="00ED58BB"/>
    <w:rsid w:val="00ED58CE"/>
    <w:rsid w:val="00ED765F"/>
    <w:rsid w:val="00ED7E02"/>
    <w:rsid w:val="00EE0915"/>
    <w:rsid w:val="00EE1ECD"/>
    <w:rsid w:val="00EF167C"/>
    <w:rsid w:val="00EF1AAA"/>
    <w:rsid w:val="00EF2BEB"/>
    <w:rsid w:val="00EF31BF"/>
    <w:rsid w:val="00EF3C31"/>
    <w:rsid w:val="00EF53FF"/>
    <w:rsid w:val="00EF690E"/>
    <w:rsid w:val="00EF722C"/>
    <w:rsid w:val="00F00448"/>
    <w:rsid w:val="00F02509"/>
    <w:rsid w:val="00F03AFA"/>
    <w:rsid w:val="00F042D4"/>
    <w:rsid w:val="00F04B5D"/>
    <w:rsid w:val="00F04C88"/>
    <w:rsid w:val="00F053A7"/>
    <w:rsid w:val="00F0682E"/>
    <w:rsid w:val="00F074E8"/>
    <w:rsid w:val="00F07C7E"/>
    <w:rsid w:val="00F10857"/>
    <w:rsid w:val="00F14144"/>
    <w:rsid w:val="00F16FA1"/>
    <w:rsid w:val="00F20463"/>
    <w:rsid w:val="00F20E1A"/>
    <w:rsid w:val="00F25F17"/>
    <w:rsid w:val="00F271E7"/>
    <w:rsid w:val="00F319E1"/>
    <w:rsid w:val="00F34E12"/>
    <w:rsid w:val="00F4199A"/>
    <w:rsid w:val="00F52169"/>
    <w:rsid w:val="00F5540D"/>
    <w:rsid w:val="00F56C65"/>
    <w:rsid w:val="00F5714D"/>
    <w:rsid w:val="00F57B55"/>
    <w:rsid w:val="00F663AE"/>
    <w:rsid w:val="00F67BE4"/>
    <w:rsid w:val="00F7029A"/>
    <w:rsid w:val="00F702B6"/>
    <w:rsid w:val="00F703A9"/>
    <w:rsid w:val="00F74ADF"/>
    <w:rsid w:val="00F77D0C"/>
    <w:rsid w:val="00F8076E"/>
    <w:rsid w:val="00F80B5C"/>
    <w:rsid w:val="00F80E4F"/>
    <w:rsid w:val="00F80E90"/>
    <w:rsid w:val="00F80F86"/>
    <w:rsid w:val="00F81538"/>
    <w:rsid w:val="00F8181E"/>
    <w:rsid w:val="00F8280F"/>
    <w:rsid w:val="00F8414B"/>
    <w:rsid w:val="00F84C84"/>
    <w:rsid w:val="00F8690C"/>
    <w:rsid w:val="00F87F6D"/>
    <w:rsid w:val="00F90572"/>
    <w:rsid w:val="00F90C41"/>
    <w:rsid w:val="00F90D37"/>
    <w:rsid w:val="00F92087"/>
    <w:rsid w:val="00F93B39"/>
    <w:rsid w:val="00F94439"/>
    <w:rsid w:val="00F94B27"/>
    <w:rsid w:val="00F9734E"/>
    <w:rsid w:val="00FA01EC"/>
    <w:rsid w:val="00FA0403"/>
    <w:rsid w:val="00FA0D8C"/>
    <w:rsid w:val="00FA5E04"/>
    <w:rsid w:val="00FA70D0"/>
    <w:rsid w:val="00FB0941"/>
    <w:rsid w:val="00FB0DB1"/>
    <w:rsid w:val="00FB15D2"/>
    <w:rsid w:val="00FB300C"/>
    <w:rsid w:val="00FB4EBB"/>
    <w:rsid w:val="00FB7809"/>
    <w:rsid w:val="00FB7C7D"/>
    <w:rsid w:val="00FC00FE"/>
    <w:rsid w:val="00FC02B8"/>
    <w:rsid w:val="00FC0BA6"/>
    <w:rsid w:val="00FC30BE"/>
    <w:rsid w:val="00FC53E8"/>
    <w:rsid w:val="00FC5A30"/>
    <w:rsid w:val="00FC635C"/>
    <w:rsid w:val="00FC6CDE"/>
    <w:rsid w:val="00FC7D44"/>
    <w:rsid w:val="00FD100B"/>
    <w:rsid w:val="00FD3252"/>
    <w:rsid w:val="00FD3B7F"/>
    <w:rsid w:val="00FD3C55"/>
    <w:rsid w:val="00FD5174"/>
    <w:rsid w:val="00FE07DF"/>
    <w:rsid w:val="00FE1545"/>
    <w:rsid w:val="00FE21B1"/>
    <w:rsid w:val="00FE3EA1"/>
    <w:rsid w:val="00FE5409"/>
    <w:rsid w:val="00FE59A5"/>
    <w:rsid w:val="00FE68F5"/>
    <w:rsid w:val="00FE7CA4"/>
    <w:rsid w:val="00FF18F4"/>
    <w:rsid w:val="00FF2816"/>
    <w:rsid w:val="00FF3416"/>
    <w:rsid w:val="00FF59EF"/>
    <w:rsid w:val="00FF5B29"/>
    <w:rsid w:val="00FF7311"/>
    <w:rsid w:val="01595E4C"/>
    <w:rsid w:val="039E3FF5"/>
    <w:rsid w:val="09A947EA"/>
    <w:rsid w:val="0E507B8D"/>
    <w:rsid w:val="0EBE4B22"/>
    <w:rsid w:val="102D2243"/>
    <w:rsid w:val="137C2BA5"/>
    <w:rsid w:val="13D0212A"/>
    <w:rsid w:val="13EA7323"/>
    <w:rsid w:val="16706A4D"/>
    <w:rsid w:val="16C83D0E"/>
    <w:rsid w:val="16E81FAC"/>
    <w:rsid w:val="17B84F82"/>
    <w:rsid w:val="17D47448"/>
    <w:rsid w:val="1945519B"/>
    <w:rsid w:val="1F3B638D"/>
    <w:rsid w:val="21D40771"/>
    <w:rsid w:val="226D7D79"/>
    <w:rsid w:val="22737346"/>
    <w:rsid w:val="23C65901"/>
    <w:rsid w:val="23EA450B"/>
    <w:rsid w:val="23FF323E"/>
    <w:rsid w:val="26E72F69"/>
    <w:rsid w:val="282C689C"/>
    <w:rsid w:val="29F629AB"/>
    <w:rsid w:val="2D01030D"/>
    <w:rsid w:val="318335E0"/>
    <w:rsid w:val="32087FBB"/>
    <w:rsid w:val="3232497F"/>
    <w:rsid w:val="35814314"/>
    <w:rsid w:val="37425FC1"/>
    <w:rsid w:val="3A3C7626"/>
    <w:rsid w:val="3C6029F4"/>
    <w:rsid w:val="403565E0"/>
    <w:rsid w:val="40503261"/>
    <w:rsid w:val="41391F47"/>
    <w:rsid w:val="43150F90"/>
    <w:rsid w:val="44355BBE"/>
    <w:rsid w:val="454A2974"/>
    <w:rsid w:val="458978FD"/>
    <w:rsid w:val="45B55914"/>
    <w:rsid w:val="45BC2F6C"/>
    <w:rsid w:val="484458F6"/>
    <w:rsid w:val="4B3E5A9D"/>
    <w:rsid w:val="4BAA089C"/>
    <w:rsid w:val="4C60482B"/>
    <w:rsid w:val="4DA81276"/>
    <w:rsid w:val="4EF91BF3"/>
    <w:rsid w:val="50FE0CAB"/>
    <w:rsid w:val="54826D7E"/>
    <w:rsid w:val="553B06E7"/>
    <w:rsid w:val="558D13A1"/>
    <w:rsid w:val="56306A8D"/>
    <w:rsid w:val="58607C6E"/>
    <w:rsid w:val="5A1E6113"/>
    <w:rsid w:val="5AF8587B"/>
    <w:rsid w:val="5B716EE8"/>
    <w:rsid w:val="5CEF39CE"/>
    <w:rsid w:val="5CF82954"/>
    <w:rsid w:val="5FFF0371"/>
    <w:rsid w:val="636A4947"/>
    <w:rsid w:val="64F40D3E"/>
    <w:rsid w:val="650D44B8"/>
    <w:rsid w:val="65F40105"/>
    <w:rsid w:val="65F405CF"/>
    <w:rsid w:val="66A40CBF"/>
    <w:rsid w:val="670C5884"/>
    <w:rsid w:val="67425774"/>
    <w:rsid w:val="6AAF6E91"/>
    <w:rsid w:val="6E6824FA"/>
    <w:rsid w:val="712770DD"/>
    <w:rsid w:val="71DD2B22"/>
    <w:rsid w:val="729241E4"/>
    <w:rsid w:val="738248C3"/>
    <w:rsid w:val="74466F56"/>
    <w:rsid w:val="75265D63"/>
    <w:rsid w:val="761402B1"/>
    <w:rsid w:val="765B1A3C"/>
    <w:rsid w:val="77E872FF"/>
    <w:rsid w:val="78C176D6"/>
    <w:rsid w:val="7966500B"/>
    <w:rsid w:val="7A032355"/>
    <w:rsid w:val="7DB94ABF"/>
    <w:rsid w:val="7F577C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qFormat="1" w:unhideWhenUsed="0" w:uiPriority="0" w:semiHidden="0" w:name="toc 2"/>
    <w:lsdException w:uiPriority="39" w:name="toc 3"/>
    <w:lsdException w:uiPriority="39" w:name="toc 4"/>
    <w:lsdException w:qFormat="1" w:unhideWhenUsed="0" w:uiPriority="0" w:semiHidden="0"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qFormat="1" w:uiPriority="0" w:semiHidden="0" w:name="List Bullet"/>
    <w:lsdException w:uiPriority="99" w:name="List Number"/>
    <w:lsdException w:uiPriority="99" w:name="List 2"/>
    <w:lsdException w:qFormat="1" w:unhideWhenUsed="0" w:uiPriority="0" w:semiHidden="0" w:name="List 3"/>
    <w:lsdException w:uiPriority="99" w:name="List 4"/>
    <w:lsdException w:uiPriority="99" w:name="List 5"/>
    <w:lsdException w:uiPriority="99" w:name="List Bullet 2"/>
    <w:lsdException w:uiPriority="99" w:name="List Bullet 3"/>
    <w:lsdException w:uiPriority="99" w:name="List Bullet 4"/>
    <w:lsdException w:qFormat="1" w:uiPriority="0" w:name="List Bullet 5"/>
    <w:lsdException w:uiPriority="99" w:name="List Number 2"/>
    <w:lsdException w:uiPriority="99" w:name="List Number 3"/>
    <w:lsdException w:qFormat="1" w:unhideWhenUsed="0" w:uiPriority="0" w:semiHidden="0"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iPriority="0" w:semiHidden="0" w:name="Body Text 2"/>
    <w:lsdException w:qFormat="1" w:unhideWhenUsed="0" w:uiPriority="0" w:semiHidden="0" w:name="Body Text 3"/>
    <w:lsdException w:qFormat="1" w:uiPriority="0" w:semiHidden="0" w:name="Body Text Indent 2"/>
    <w:lsdException w:qFormat="1" w:unhideWhenUsed="0" w:uiPriority="0" w:semiHidden="0" w:name="Body Text Indent 3"/>
    <w:lsdException w:qFormat="1" w:unhideWhenUsed="0" w:uiPriority="0" w:semiHidden="0" w:name="Block Text"/>
    <w:lsdException w:qFormat="1" w:uiPriority="0"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qFormat="1" w:unhideWhenUsed="0" w:uiPriority="0" w:semiHidden="0" w:name="HTML Cite"/>
    <w:lsdException w:qFormat="1" w:uiPriority="99" w:semiHidden="0" w:name="HTML Code"/>
    <w:lsdException w:qFormat="1" w:uiPriority="99" w:semiHidden="0" w:name="HTML Definition"/>
    <w:lsdException w:qFormat="1" w:uiPriority="99" w:semiHidden="0" w:name="HTML Keyboard"/>
    <w:lsdException w:qFormat="1" w:uiPriority="99" w:semiHidden="0" w:name="HTML Preformatted"/>
    <w:lsdException w:qFormat="1" w:uiPriority="99" w:semiHidden="0" w:name="HTML Sample"/>
    <w:lsdException w:uiPriority="99" w:name="HTML Typewriter"/>
    <w:lsdException w:qFormat="1" w:uiPriority="99"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0"/>
    <w:qFormat/>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link w:val="51"/>
    <w:qFormat/>
    <w:uiPriority w:val="0"/>
    <w:pPr>
      <w:keepNext/>
      <w:keepLines/>
      <w:spacing w:before="260" w:after="260" w:line="415" w:lineRule="auto"/>
      <w:outlineLvl w:val="1"/>
    </w:pPr>
    <w:rPr>
      <w:rFonts w:ascii="Arial" w:hAnsi="Arial"/>
      <w:b/>
      <w:sz w:val="32"/>
      <w:szCs w:val="20"/>
    </w:rPr>
  </w:style>
  <w:style w:type="paragraph" w:styleId="4">
    <w:name w:val="heading 3"/>
    <w:basedOn w:val="1"/>
    <w:next w:val="5"/>
    <w:link w:val="52"/>
    <w:qFormat/>
    <w:uiPriority w:val="0"/>
    <w:pPr>
      <w:keepNext/>
      <w:keepLines/>
      <w:spacing w:before="120" w:after="120"/>
      <w:outlineLvl w:val="2"/>
    </w:pPr>
    <w:rPr>
      <w:b/>
      <w:sz w:val="30"/>
      <w:szCs w:val="20"/>
    </w:rPr>
  </w:style>
  <w:style w:type="paragraph" w:styleId="6">
    <w:name w:val="heading 4"/>
    <w:basedOn w:val="1"/>
    <w:next w:val="1"/>
    <w:link w:val="53"/>
    <w:qFormat/>
    <w:uiPriority w:val="0"/>
    <w:pPr>
      <w:keepNext/>
      <w:keepLines/>
      <w:spacing w:before="280" w:after="290" w:line="376" w:lineRule="auto"/>
      <w:outlineLvl w:val="3"/>
    </w:pPr>
    <w:rPr>
      <w:rFonts w:ascii="等线 Light" w:hAnsi="等线 Light" w:eastAsia="等线 Light"/>
      <w:b/>
      <w:bCs/>
      <w:sz w:val="28"/>
      <w:szCs w:val="28"/>
    </w:rPr>
  </w:style>
  <w:style w:type="character" w:default="1" w:styleId="37">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70"/>
    <w:qFormat/>
    <w:uiPriority w:val="0"/>
    <w:pPr>
      <w:ind w:firstLine="420"/>
    </w:pPr>
    <w:rPr>
      <w:szCs w:val="20"/>
    </w:rPr>
  </w:style>
  <w:style w:type="paragraph" w:styleId="7">
    <w:name w:val="List 3"/>
    <w:basedOn w:val="1"/>
    <w:qFormat/>
    <w:uiPriority w:val="0"/>
    <w:pPr>
      <w:ind w:left="1260" w:hanging="420"/>
    </w:pPr>
    <w:rPr>
      <w:szCs w:val="20"/>
    </w:rPr>
  </w:style>
  <w:style w:type="paragraph" w:styleId="8">
    <w:name w:val="caption"/>
    <w:basedOn w:val="1"/>
    <w:next w:val="1"/>
    <w:link w:val="71"/>
    <w:qFormat/>
    <w:uiPriority w:val="0"/>
    <w:rPr>
      <w:rFonts w:ascii="Arial" w:hAnsi="Arial" w:eastAsia="黑体"/>
      <w:sz w:val="20"/>
      <w:szCs w:val="20"/>
    </w:rPr>
  </w:style>
  <w:style w:type="paragraph" w:styleId="9">
    <w:name w:val="List Bullet"/>
    <w:basedOn w:val="1"/>
    <w:unhideWhenUsed/>
    <w:qFormat/>
    <w:uiPriority w:val="0"/>
    <w:pPr>
      <w:numPr>
        <w:ilvl w:val="0"/>
        <w:numId w:val="1"/>
      </w:numPr>
      <w:contextualSpacing/>
    </w:pPr>
  </w:style>
  <w:style w:type="paragraph" w:styleId="10">
    <w:name w:val="Document Map"/>
    <w:basedOn w:val="1"/>
    <w:link w:val="54"/>
    <w:unhideWhenUsed/>
    <w:qFormat/>
    <w:uiPriority w:val="0"/>
    <w:rPr>
      <w:rFonts w:ascii="宋体"/>
      <w:sz w:val="18"/>
      <w:szCs w:val="18"/>
    </w:rPr>
  </w:style>
  <w:style w:type="paragraph" w:styleId="11">
    <w:name w:val="annotation text"/>
    <w:basedOn w:val="1"/>
    <w:link w:val="55"/>
    <w:qFormat/>
    <w:uiPriority w:val="0"/>
    <w:pPr>
      <w:jc w:val="left"/>
    </w:pPr>
    <w:rPr>
      <w:kern w:val="0"/>
      <w:sz w:val="24"/>
      <w:szCs w:val="20"/>
    </w:rPr>
  </w:style>
  <w:style w:type="paragraph" w:styleId="12">
    <w:name w:val="Body Text 3"/>
    <w:basedOn w:val="1"/>
    <w:link w:val="56"/>
    <w:qFormat/>
    <w:uiPriority w:val="0"/>
    <w:pPr>
      <w:spacing w:line="440" w:lineRule="exact"/>
    </w:pPr>
    <w:rPr>
      <w:sz w:val="24"/>
      <w:szCs w:val="20"/>
    </w:rPr>
  </w:style>
  <w:style w:type="paragraph" w:styleId="13">
    <w:name w:val="Body Text"/>
    <w:basedOn w:val="1"/>
    <w:link w:val="57"/>
    <w:qFormat/>
    <w:uiPriority w:val="0"/>
    <w:pPr>
      <w:widowControl/>
      <w:snapToGrid w:val="0"/>
      <w:spacing w:before="60" w:after="160" w:line="259" w:lineRule="auto"/>
      <w:ind w:right="113"/>
    </w:pPr>
    <w:rPr>
      <w:kern w:val="0"/>
      <w:sz w:val="18"/>
      <w:szCs w:val="20"/>
    </w:rPr>
  </w:style>
  <w:style w:type="paragraph" w:styleId="14">
    <w:name w:val="Body Text Indent"/>
    <w:basedOn w:val="1"/>
    <w:link w:val="58"/>
    <w:qFormat/>
    <w:uiPriority w:val="0"/>
    <w:pPr>
      <w:spacing w:after="120"/>
      <w:ind w:left="420" w:leftChars="200"/>
    </w:pPr>
    <w:rPr>
      <w:kern w:val="0"/>
      <w:sz w:val="24"/>
      <w:szCs w:val="20"/>
    </w:rPr>
  </w:style>
  <w:style w:type="paragraph" w:styleId="15">
    <w:name w:val="Block Text"/>
    <w:basedOn w:val="1"/>
    <w:qFormat/>
    <w:uiPriority w:val="0"/>
    <w:pPr>
      <w:spacing w:before="120"/>
      <w:ind w:left="113" w:right="113"/>
    </w:pPr>
    <w:rPr>
      <w:rFonts w:ascii="Arial" w:hAnsi="Arial"/>
      <w:kern w:val="24"/>
      <w:sz w:val="24"/>
    </w:rPr>
  </w:style>
  <w:style w:type="paragraph" w:styleId="16">
    <w:name w:val="toc 5"/>
    <w:basedOn w:val="1"/>
    <w:next w:val="1"/>
    <w:qFormat/>
    <w:uiPriority w:val="0"/>
    <w:pPr>
      <w:ind w:left="1680" w:leftChars="800"/>
    </w:pPr>
    <w:rPr>
      <w:szCs w:val="20"/>
    </w:rPr>
  </w:style>
  <w:style w:type="paragraph" w:styleId="17">
    <w:name w:val="Plain Text"/>
    <w:basedOn w:val="1"/>
    <w:link w:val="59"/>
    <w:qFormat/>
    <w:uiPriority w:val="0"/>
    <w:rPr>
      <w:rFonts w:ascii="宋体" w:hAnsi="Courier New" w:eastAsia="仿宋_GB2312"/>
      <w:sz w:val="28"/>
      <w:szCs w:val="28"/>
    </w:rPr>
  </w:style>
  <w:style w:type="paragraph" w:styleId="18">
    <w:name w:val="List Bullet 5"/>
    <w:basedOn w:val="1"/>
    <w:semiHidden/>
    <w:unhideWhenUsed/>
    <w:qFormat/>
    <w:uiPriority w:val="0"/>
    <w:pPr>
      <w:numPr>
        <w:ilvl w:val="0"/>
        <w:numId w:val="2"/>
      </w:numPr>
    </w:pPr>
  </w:style>
  <w:style w:type="paragraph" w:styleId="19">
    <w:name w:val="List Number 4"/>
    <w:basedOn w:val="1"/>
    <w:qFormat/>
    <w:uiPriority w:val="0"/>
    <w:pPr>
      <w:numPr>
        <w:ilvl w:val="0"/>
        <w:numId w:val="3"/>
      </w:numPr>
    </w:pPr>
    <w:rPr>
      <w:szCs w:val="20"/>
    </w:rPr>
  </w:style>
  <w:style w:type="paragraph" w:styleId="20">
    <w:name w:val="Date"/>
    <w:basedOn w:val="1"/>
    <w:next w:val="1"/>
    <w:link w:val="72"/>
    <w:qFormat/>
    <w:uiPriority w:val="0"/>
    <w:pPr>
      <w:ind w:left="100" w:leftChars="2500"/>
    </w:pPr>
    <w:rPr>
      <w:kern w:val="0"/>
      <w:sz w:val="24"/>
      <w:szCs w:val="20"/>
    </w:rPr>
  </w:style>
  <w:style w:type="paragraph" w:styleId="21">
    <w:name w:val="Body Text Indent 2"/>
    <w:basedOn w:val="1"/>
    <w:link w:val="61"/>
    <w:unhideWhenUsed/>
    <w:qFormat/>
    <w:uiPriority w:val="0"/>
    <w:pPr>
      <w:spacing w:after="120" w:line="480" w:lineRule="auto"/>
      <w:ind w:left="420" w:leftChars="200"/>
    </w:pPr>
  </w:style>
  <w:style w:type="paragraph" w:styleId="22">
    <w:name w:val="Balloon Text"/>
    <w:basedOn w:val="1"/>
    <w:link w:val="62"/>
    <w:qFormat/>
    <w:uiPriority w:val="0"/>
    <w:rPr>
      <w:kern w:val="0"/>
      <w:sz w:val="18"/>
      <w:szCs w:val="20"/>
    </w:rPr>
  </w:style>
  <w:style w:type="paragraph" w:styleId="23">
    <w:name w:val="footer"/>
    <w:basedOn w:val="1"/>
    <w:link w:val="73"/>
    <w:qFormat/>
    <w:uiPriority w:val="0"/>
    <w:pPr>
      <w:tabs>
        <w:tab w:val="center" w:pos="4153"/>
        <w:tab w:val="right" w:pos="8306"/>
      </w:tabs>
      <w:snapToGrid w:val="0"/>
      <w:jc w:val="left"/>
    </w:pPr>
    <w:rPr>
      <w:kern w:val="0"/>
      <w:sz w:val="18"/>
      <w:szCs w:val="20"/>
    </w:rPr>
  </w:style>
  <w:style w:type="paragraph" w:styleId="24">
    <w:name w:val="header"/>
    <w:basedOn w:val="1"/>
    <w:link w:val="64"/>
    <w:qFormat/>
    <w:uiPriority w:val="99"/>
    <w:pPr>
      <w:pBdr>
        <w:bottom w:val="single" w:color="auto" w:sz="6" w:space="1"/>
      </w:pBdr>
      <w:tabs>
        <w:tab w:val="center" w:pos="4153"/>
        <w:tab w:val="right" w:pos="8306"/>
      </w:tabs>
      <w:snapToGrid w:val="0"/>
      <w:jc w:val="center"/>
    </w:pPr>
    <w:rPr>
      <w:kern w:val="0"/>
      <w:sz w:val="18"/>
      <w:szCs w:val="20"/>
    </w:rPr>
  </w:style>
  <w:style w:type="paragraph" w:styleId="25">
    <w:name w:val="Subtitle"/>
    <w:basedOn w:val="1"/>
    <w:link w:val="65"/>
    <w:qFormat/>
    <w:uiPriority w:val="11"/>
    <w:pPr>
      <w:spacing w:before="120" w:after="120" w:line="240" w:lineRule="atLeast"/>
      <w:jc w:val="center"/>
      <w:textAlignment w:val="baseline"/>
    </w:pPr>
    <w:rPr>
      <w:rFonts w:eastAsia="黑体"/>
      <w:kern w:val="28"/>
      <w:sz w:val="24"/>
      <w:szCs w:val="20"/>
    </w:rPr>
  </w:style>
  <w:style w:type="paragraph" w:styleId="26">
    <w:name w:val="List"/>
    <w:basedOn w:val="1"/>
    <w:qFormat/>
    <w:uiPriority w:val="0"/>
    <w:pPr>
      <w:spacing w:line="320" w:lineRule="exact"/>
      <w:jc w:val="center"/>
    </w:pPr>
    <w:rPr>
      <w:rFonts w:ascii="宋体" w:eastAsia="仿宋_GB2312"/>
      <w:sz w:val="28"/>
    </w:rPr>
  </w:style>
  <w:style w:type="paragraph" w:styleId="27">
    <w:name w:val="Body Text Indent 3"/>
    <w:basedOn w:val="1"/>
    <w:link w:val="66"/>
    <w:qFormat/>
    <w:uiPriority w:val="0"/>
    <w:pPr>
      <w:spacing w:after="120"/>
      <w:ind w:left="420" w:leftChars="200"/>
    </w:pPr>
    <w:rPr>
      <w:sz w:val="16"/>
      <w:szCs w:val="16"/>
    </w:rPr>
  </w:style>
  <w:style w:type="paragraph" w:styleId="28">
    <w:name w:val="toc 2"/>
    <w:basedOn w:val="1"/>
    <w:next w:val="1"/>
    <w:qFormat/>
    <w:uiPriority w:val="0"/>
    <w:pPr>
      <w:tabs>
        <w:tab w:val="right" w:leader="dot" w:pos="8720"/>
      </w:tabs>
      <w:jc w:val="center"/>
    </w:pPr>
    <w:rPr>
      <w:szCs w:val="21"/>
    </w:rPr>
  </w:style>
  <w:style w:type="paragraph" w:styleId="29">
    <w:name w:val="Body Text 2"/>
    <w:basedOn w:val="1"/>
    <w:link w:val="67"/>
    <w:unhideWhenUsed/>
    <w:qFormat/>
    <w:uiPriority w:val="0"/>
    <w:pPr>
      <w:spacing w:after="120" w:line="480" w:lineRule="auto"/>
    </w:pPr>
  </w:style>
  <w:style w:type="paragraph" w:styleId="30">
    <w:name w:val="HTML Preformatted"/>
    <w:basedOn w:val="1"/>
    <w:link w:val="68"/>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31">
    <w:name w:val="Normal (Web)"/>
    <w:basedOn w:val="1"/>
    <w:link w:val="74"/>
    <w:qFormat/>
    <w:uiPriority w:val="0"/>
    <w:pPr>
      <w:widowControl/>
      <w:spacing w:before="100" w:beforeAutospacing="1" w:after="100" w:afterAutospacing="1"/>
      <w:jc w:val="left"/>
    </w:pPr>
    <w:rPr>
      <w:rFonts w:ascii="宋体" w:hAnsi="宋体"/>
      <w:kern w:val="0"/>
      <w:sz w:val="24"/>
      <w:szCs w:val="20"/>
    </w:rPr>
  </w:style>
  <w:style w:type="paragraph" w:styleId="32">
    <w:name w:val="index 1"/>
    <w:basedOn w:val="1"/>
    <w:next w:val="1"/>
    <w:qFormat/>
    <w:uiPriority w:val="0"/>
    <w:pPr>
      <w:spacing w:line="480" w:lineRule="exact"/>
      <w:ind w:firstLine="480" w:firstLineChars="200"/>
    </w:pPr>
    <w:rPr>
      <w:rFonts w:ascii="宋体" w:hAnsi="宋体"/>
      <w:bCs/>
      <w:sz w:val="24"/>
      <w:szCs w:val="20"/>
    </w:rPr>
  </w:style>
  <w:style w:type="paragraph" w:styleId="33">
    <w:name w:val="annotation subject"/>
    <w:basedOn w:val="11"/>
    <w:next w:val="11"/>
    <w:link w:val="69"/>
    <w:qFormat/>
    <w:uiPriority w:val="0"/>
    <w:rPr>
      <w:b/>
      <w:kern w:val="2"/>
    </w:rPr>
  </w:style>
  <w:style w:type="paragraph" w:styleId="34">
    <w:name w:val="Body Text First Indent"/>
    <w:basedOn w:val="1"/>
    <w:link w:val="183"/>
    <w:qFormat/>
    <w:uiPriority w:val="0"/>
    <w:pPr>
      <w:spacing w:after="120"/>
      <w:ind w:firstLine="420" w:firstLineChars="100"/>
    </w:pPr>
  </w:style>
  <w:style w:type="table" w:styleId="36">
    <w:name w:val="Table Grid"/>
    <w:basedOn w:val="35"/>
    <w:qFormat/>
    <w:uiPriority w:val="5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Strong"/>
    <w:qFormat/>
    <w:uiPriority w:val="0"/>
    <w:rPr>
      <w:b/>
      <w:bCs/>
    </w:rPr>
  </w:style>
  <w:style w:type="character" w:styleId="39">
    <w:name w:val="page number"/>
    <w:basedOn w:val="37"/>
    <w:qFormat/>
    <w:uiPriority w:val="0"/>
  </w:style>
  <w:style w:type="character" w:styleId="40">
    <w:name w:val="FollowedHyperlink"/>
    <w:basedOn w:val="37"/>
    <w:unhideWhenUsed/>
    <w:qFormat/>
    <w:uiPriority w:val="99"/>
    <w:rPr>
      <w:color w:val="338DE6"/>
      <w:u w:val="none"/>
    </w:rPr>
  </w:style>
  <w:style w:type="character" w:styleId="41">
    <w:name w:val="Emphasis"/>
    <w:basedOn w:val="37"/>
    <w:qFormat/>
    <w:uiPriority w:val="20"/>
    <w:rPr>
      <w:color w:val="CC0000"/>
    </w:rPr>
  </w:style>
  <w:style w:type="character" w:styleId="42">
    <w:name w:val="HTML Definition"/>
    <w:basedOn w:val="37"/>
    <w:unhideWhenUsed/>
    <w:qFormat/>
    <w:uiPriority w:val="99"/>
  </w:style>
  <w:style w:type="character" w:styleId="43">
    <w:name w:val="HTML Variable"/>
    <w:basedOn w:val="37"/>
    <w:unhideWhenUsed/>
    <w:qFormat/>
    <w:uiPriority w:val="99"/>
  </w:style>
  <w:style w:type="character" w:styleId="44">
    <w:name w:val="Hyperlink"/>
    <w:basedOn w:val="37"/>
    <w:unhideWhenUsed/>
    <w:qFormat/>
    <w:uiPriority w:val="0"/>
    <w:rPr>
      <w:color w:val="0000FF"/>
      <w:u w:val="single"/>
    </w:rPr>
  </w:style>
  <w:style w:type="character" w:styleId="45">
    <w:name w:val="HTML Code"/>
    <w:basedOn w:val="37"/>
    <w:unhideWhenUsed/>
    <w:qFormat/>
    <w:uiPriority w:val="99"/>
    <w:rPr>
      <w:rFonts w:hint="default" w:ascii="serif" w:hAnsi="serif" w:eastAsia="serif" w:cs="serif"/>
      <w:sz w:val="21"/>
      <w:szCs w:val="21"/>
    </w:rPr>
  </w:style>
  <w:style w:type="character" w:styleId="46">
    <w:name w:val="annotation reference"/>
    <w:semiHidden/>
    <w:qFormat/>
    <w:uiPriority w:val="0"/>
    <w:rPr>
      <w:sz w:val="21"/>
    </w:rPr>
  </w:style>
  <w:style w:type="character" w:styleId="47">
    <w:name w:val="HTML Cite"/>
    <w:qFormat/>
    <w:uiPriority w:val="0"/>
  </w:style>
  <w:style w:type="character" w:styleId="48">
    <w:name w:val="HTML Keyboard"/>
    <w:basedOn w:val="37"/>
    <w:unhideWhenUsed/>
    <w:qFormat/>
    <w:uiPriority w:val="99"/>
    <w:rPr>
      <w:rFonts w:hint="default" w:ascii="serif" w:hAnsi="serif" w:eastAsia="serif" w:cs="serif"/>
      <w:sz w:val="21"/>
      <w:szCs w:val="21"/>
    </w:rPr>
  </w:style>
  <w:style w:type="character" w:styleId="49">
    <w:name w:val="HTML Sample"/>
    <w:basedOn w:val="37"/>
    <w:unhideWhenUsed/>
    <w:qFormat/>
    <w:uiPriority w:val="99"/>
    <w:rPr>
      <w:rFonts w:ascii="serif" w:hAnsi="serif" w:eastAsia="serif" w:cs="serif"/>
      <w:sz w:val="21"/>
      <w:szCs w:val="21"/>
    </w:rPr>
  </w:style>
  <w:style w:type="character" w:customStyle="1" w:styleId="50">
    <w:name w:val="标题 1 字符"/>
    <w:basedOn w:val="37"/>
    <w:link w:val="2"/>
    <w:qFormat/>
    <w:uiPriority w:val="0"/>
    <w:rPr>
      <w:rFonts w:ascii="Times New Roman" w:hAnsi="Times New Roman" w:eastAsia="黑体" w:cs="Times New Roman"/>
      <w:b/>
      <w:bCs/>
      <w:color w:val="000000"/>
      <w:kern w:val="44"/>
      <w:sz w:val="30"/>
      <w:szCs w:val="30"/>
    </w:rPr>
  </w:style>
  <w:style w:type="character" w:customStyle="1" w:styleId="51">
    <w:name w:val="标题 2 字符"/>
    <w:basedOn w:val="37"/>
    <w:link w:val="3"/>
    <w:qFormat/>
    <w:uiPriority w:val="0"/>
    <w:rPr>
      <w:rFonts w:ascii="Arial" w:hAnsi="Arial" w:eastAsia="宋体" w:cs="Times New Roman"/>
      <w:b/>
      <w:sz w:val="32"/>
      <w:szCs w:val="20"/>
    </w:rPr>
  </w:style>
  <w:style w:type="character" w:customStyle="1" w:styleId="52">
    <w:name w:val="标题 3 字符"/>
    <w:basedOn w:val="37"/>
    <w:link w:val="4"/>
    <w:qFormat/>
    <w:uiPriority w:val="0"/>
    <w:rPr>
      <w:rFonts w:ascii="Times New Roman" w:hAnsi="Times New Roman" w:eastAsia="宋体" w:cs="Times New Roman"/>
      <w:b/>
      <w:sz w:val="30"/>
      <w:szCs w:val="20"/>
    </w:rPr>
  </w:style>
  <w:style w:type="character" w:customStyle="1" w:styleId="53">
    <w:name w:val="标题 4 字符"/>
    <w:basedOn w:val="37"/>
    <w:link w:val="6"/>
    <w:qFormat/>
    <w:uiPriority w:val="0"/>
    <w:rPr>
      <w:rFonts w:ascii="等线 Light" w:hAnsi="等线 Light" w:eastAsia="等线 Light" w:cs="Times New Roman"/>
      <w:b/>
      <w:bCs/>
      <w:sz w:val="28"/>
      <w:szCs w:val="28"/>
    </w:rPr>
  </w:style>
  <w:style w:type="character" w:customStyle="1" w:styleId="54">
    <w:name w:val="文档结构图 字符"/>
    <w:basedOn w:val="37"/>
    <w:link w:val="10"/>
    <w:qFormat/>
    <w:uiPriority w:val="0"/>
    <w:rPr>
      <w:rFonts w:ascii="宋体" w:hAnsi="Times New Roman" w:eastAsia="宋体" w:cs="Times New Roman"/>
      <w:sz w:val="18"/>
      <w:szCs w:val="18"/>
    </w:rPr>
  </w:style>
  <w:style w:type="character" w:customStyle="1" w:styleId="55">
    <w:name w:val="批注文字 字符"/>
    <w:basedOn w:val="37"/>
    <w:link w:val="11"/>
    <w:qFormat/>
    <w:uiPriority w:val="0"/>
    <w:rPr>
      <w:rFonts w:ascii="Times New Roman" w:hAnsi="Times New Roman" w:eastAsia="宋体" w:cs="Times New Roman"/>
      <w:kern w:val="0"/>
      <w:sz w:val="24"/>
      <w:szCs w:val="20"/>
    </w:rPr>
  </w:style>
  <w:style w:type="character" w:customStyle="1" w:styleId="56">
    <w:name w:val="正文文本 3 字符"/>
    <w:basedOn w:val="37"/>
    <w:link w:val="12"/>
    <w:qFormat/>
    <w:uiPriority w:val="0"/>
    <w:rPr>
      <w:rFonts w:ascii="Times New Roman" w:hAnsi="Times New Roman" w:eastAsia="宋体" w:cs="Times New Roman"/>
      <w:sz w:val="24"/>
      <w:szCs w:val="20"/>
    </w:rPr>
  </w:style>
  <w:style w:type="character" w:customStyle="1" w:styleId="57">
    <w:name w:val="正文文本 字符"/>
    <w:basedOn w:val="37"/>
    <w:link w:val="13"/>
    <w:qFormat/>
    <w:uiPriority w:val="0"/>
    <w:rPr>
      <w:rFonts w:ascii="Times New Roman" w:hAnsi="Times New Roman" w:eastAsia="宋体" w:cs="Times New Roman"/>
      <w:kern w:val="0"/>
      <w:sz w:val="18"/>
      <w:szCs w:val="20"/>
    </w:rPr>
  </w:style>
  <w:style w:type="character" w:customStyle="1" w:styleId="58">
    <w:name w:val="正文文本缩进 字符"/>
    <w:basedOn w:val="37"/>
    <w:link w:val="14"/>
    <w:qFormat/>
    <w:uiPriority w:val="0"/>
    <w:rPr>
      <w:rFonts w:ascii="Times New Roman" w:hAnsi="Times New Roman" w:eastAsia="宋体" w:cs="Times New Roman"/>
      <w:kern w:val="0"/>
      <w:sz w:val="24"/>
      <w:szCs w:val="20"/>
    </w:rPr>
  </w:style>
  <w:style w:type="character" w:customStyle="1" w:styleId="59">
    <w:name w:val="纯文本 字符"/>
    <w:basedOn w:val="37"/>
    <w:link w:val="17"/>
    <w:qFormat/>
    <w:uiPriority w:val="0"/>
    <w:rPr>
      <w:rFonts w:ascii="宋体" w:hAnsi="Courier New" w:eastAsia="仿宋_GB2312" w:cs="Times New Roman"/>
      <w:sz w:val="28"/>
      <w:szCs w:val="28"/>
    </w:rPr>
  </w:style>
  <w:style w:type="character" w:customStyle="1" w:styleId="60">
    <w:name w:val="日期 字符"/>
    <w:basedOn w:val="37"/>
    <w:semiHidden/>
    <w:qFormat/>
    <w:uiPriority w:val="0"/>
    <w:rPr>
      <w:rFonts w:ascii="Times New Roman" w:hAnsi="Times New Roman" w:eastAsia="宋体" w:cs="Times New Roman"/>
      <w:szCs w:val="24"/>
    </w:rPr>
  </w:style>
  <w:style w:type="character" w:customStyle="1" w:styleId="61">
    <w:name w:val="正文文本缩进 2 字符"/>
    <w:basedOn w:val="37"/>
    <w:link w:val="21"/>
    <w:qFormat/>
    <w:uiPriority w:val="0"/>
    <w:rPr>
      <w:rFonts w:ascii="Times New Roman" w:hAnsi="Times New Roman" w:eastAsia="宋体" w:cs="Times New Roman"/>
      <w:szCs w:val="24"/>
    </w:rPr>
  </w:style>
  <w:style w:type="character" w:customStyle="1" w:styleId="62">
    <w:name w:val="批注框文本 字符"/>
    <w:basedOn w:val="37"/>
    <w:link w:val="22"/>
    <w:qFormat/>
    <w:uiPriority w:val="0"/>
    <w:rPr>
      <w:rFonts w:ascii="Times New Roman" w:hAnsi="Times New Roman" w:eastAsia="宋体" w:cs="Times New Roman"/>
      <w:kern w:val="0"/>
      <w:sz w:val="18"/>
      <w:szCs w:val="20"/>
    </w:rPr>
  </w:style>
  <w:style w:type="character" w:customStyle="1" w:styleId="63">
    <w:name w:val="页脚 字符"/>
    <w:basedOn w:val="37"/>
    <w:qFormat/>
    <w:uiPriority w:val="99"/>
    <w:rPr>
      <w:rFonts w:ascii="Times New Roman" w:hAnsi="Times New Roman" w:eastAsia="宋体" w:cs="Times New Roman"/>
      <w:sz w:val="18"/>
      <w:szCs w:val="18"/>
    </w:rPr>
  </w:style>
  <w:style w:type="character" w:customStyle="1" w:styleId="64">
    <w:name w:val="页眉 字符"/>
    <w:basedOn w:val="37"/>
    <w:link w:val="24"/>
    <w:qFormat/>
    <w:uiPriority w:val="99"/>
    <w:rPr>
      <w:rFonts w:ascii="Times New Roman" w:hAnsi="Times New Roman" w:eastAsia="宋体" w:cs="Times New Roman"/>
      <w:kern w:val="0"/>
      <w:sz w:val="18"/>
      <w:szCs w:val="20"/>
    </w:rPr>
  </w:style>
  <w:style w:type="character" w:customStyle="1" w:styleId="65">
    <w:name w:val="副标题 字符"/>
    <w:basedOn w:val="37"/>
    <w:link w:val="25"/>
    <w:qFormat/>
    <w:uiPriority w:val="11"/>
    <w:rPr>
      <w:rFonts w:ascii="Times New Roman" w:hAnsi="Times New Roman" w:eastAsia="黑体" w:cs="Times New Roman"/>
      <w:kern w:val="28"/>
      <w:sz w:val="24"/>
      <w:szCs w:val="20"/>
    </w:rPr>
  </w:style>
  <w:style w:type="character" w:customStyle="1" w:styleId="66">
    <w:name w:val="正文文本缩进 3 字符"/>
    <w:basedOn w:val="37"/>
    <w:link w:val="27"/>
    <w:qFormat/>
    <w:uiPriority w:val="0"/>
    <w:rPr>
      <w:rFonts w:ascii="Times New Roman" w:hAnsi="Times New Roman" w:eastAsia="宋体" w:cs="Times New Roman"/>
      <w:sz w:val="16"/>
      <w:szCs w:val="16"/>
    </w:rPr>
  </w:style>
  <w:style w:type="character" w:customStyle="1" w:styleId="67">
    <w:name w:val="正文文本 2 字符"/>
    <w:basedOn w:val="37"/>
    <w:link w:val="29"/>
    <w:qFormat/>
    <w:uiPriority w:val="0"/>
    <w:rPr>
      <w:rFonts w:ascii="Times New Roman" w:hAnsi="Times New Roman" w:eastAsia="宋体" w:cs="Times New Roman"/>
      <w:szCs w:val="24"/>
    </w:rPr>
  </w:style>
  <w:style w:type="character" w:customStyle="1" w:styleId="68">
    <w:name w:val="HTML 预设格式 字符"/>
    <w:basedOn w:val="37"/>
    <w:link w:val="30"/>
    <w:qFormat/>
    <w:uiPriority w:val="99"/>
    <w:rPr>
      <w:rFonts w:ascii="宋体" w:hAnsi="宋体" w:eastAsia="宋体" w:cs="宋体"/>
      <w:kern w:val="0"/>
      <w:sz w:val="24"/>
      <w:szCs w:val="24"/>
    </w:rPr>
  </w:style>
  <w:style w:type="character" w:customStyle="1" w:styleId="69">
    <w:name w:val="批注主题 字符"/>
    <w:basedOn w:val="55"/>
    <w:link w:val="33"/>
    <w:qFormat/>
    <w:uiPriority w:val="0"/>
    <w:rPr>
      <w:rFonts w:ascii="Times New Roman" w:hAnsi="Times New Roman" w:eastAsia="宋体" w:cs="Times New Roman"/>
      <w:b/>
      <w:kern w:val="0"/>
      <w:sz w:val="24"/>
      <w:szCs w:val="20"/>
    </w:rPr>
  </w:style>
  <w:style w:type="character" w:customStyle="1" w:styleId="70">
    <w:name w:val="正文缩进 字符"/>
    <w:link w:val="5"/>
    <w:qFormat/>
    <w:uiPriority w:val="0"/>
    <w:rPr>
      <w:rFonts w:ascii="Times New Roman" w:hAnsi="Times New Roman" w:eastAsia="宋体" w:cs="Times New Roman"/>
      <w:szCs w:val="20"/>
    </w:rPr>
  </w:style>
  <w:style w:type="character" w:customStyle="1" w:styleId="71">
    <w:name w:val="题注 字符"/>
    <w:link w:val="8"/>
    <w:qFormat/>
    <w:uiPriority w:val="0"/>
    <w:rPr>
      <w:rFonts w:ascii="Arial" w:hAnsi="Arial" w:eastAsia="黑体" w:cs="Times New Roman"/>
      <w:sz w:val="20"/>
      <w:szCs w:val="20"/>
    </w:rPr>
  </w:style>
  <w:style w:type="character" w:customStyle="1" w:styleId="72">
    <w:name w:val="日期 字符1"/>
    <w:link w:val="20"/>
    <w:qFormat/>
    <w:locked/>
    <w:uiPriority w:val="0"/>
    <w:rPr>
      <w:rFonts w:ascii="Times New Roman" w:hAnsi="Times New Roman" w:eastAsia="宋体" w:cs="Times New Roman"/>
      <w:kern w:val="0"/>
      <w:sz w:val="24"/>
      <w:szCs w:val="20"/>
    </w:rPr>
  </w:style>
  <w:style w:type="character" w:customStyle="1" w:styleId="73">
    <w:name w:val="页脚 字符1"/>
    <w:link w:val="23"/>
    <w:qFormat/>
    <w:locked/>
    <w:uiPriority w:val="0"/>
    <w:rPr>
      <w:rFonts w:ascii="Times New Roman" w:hAnsi="Times New Roman" w:eastAsia="宋体" w:cs="Times New Roman"/>
      <w:kern w:val="0"/>
      <w:sz w:val="18"/>
      <w:szCs w:val="20"/>
    </w:rPr>
  </w:style>
  <w:style w:type="character" w:customStyle="1" w:styleId="74">
    <w:name w:val="普通(网站) 字符"/>
    <w:link w:val="31"/>
    <w:qFormat/>
    <w:locked/>
    <w:uiPriority w:val="0"/>
    <w:rPr>
      <w:rFonts w:ascii="宋体" w:hAnsi="宋体" w:eastAsia="宋体" w:cs="Times New Roman"/>
      <w:kern w:val="0"/>
      <w:sz w:val="24"/>
      <w:szCs w:val="20"/>
    </w:rPr>
  </w:style>
  <w:style w:type="character" w:customStyle="1" w:styleId="75">
    <w:name w:val="正文文本 字符1"/>
    <w:semiHidden/>
    <w:qFormat/>
    <w:uiPriority w:val="0"/>
    <w:rPr>
      <w:rFonts w:ascii="Times New Roman" w:hAnsi="Times New Roman" w:eastAsia="宋体"/>
      <w:sz w:val="24"/>
    </w:rPr>
  </w:style>
  <w:style w:type="character" w:customStyle="1" w:styleId="76">
    <w:name w:val="表格 Char"/>
    <w:link w:val="77"/>
    <w:qFormat/>
    <w:locked/>
    <w:uiPriority w:val="0"/>
    <w:rPr>
      <w:rFonts w:ascii="宋体"/>
    </w:rPr>
  </w:style>
  <w:style w:type="paragraph" w:customStyle="1" w:styleId="77">
    <w:name w:val="表格"/>
    <w:basedOn w:val="1"/>
    <w:next w:val="1"/>
    <w:link w:val="76"/>
    <w:qFormat/>
    <w:uiPriority w:val="0"/>
    <w:pPr>
      <w:adjustRightInd w:val="0"/>
      <w:snapToGrid w:val="0"/>
      <w:spacing w:beforeLines="10" w:afterLines="10" w:line="259" w:lineRule="auto"/>
      <w:jc w:val="center"/>
    </w:pPr>
    <w:rPr>
      <w:rFonts w:ascii="宋体" w:hAnsiTheme="minorHAnsi" w:eastAsiaTheme="minorEastAsia" w:cstheme="minorBidi"/>
      <w:szCs w:val="22"/>
    </w:rPr>
  </w:style>
  <w:style w:type="character" w:customStyle="1" w:styleId="78">
    <w:name w:val="批注文字 字符1"/>
    <w:semiHidden/>
    <w:qFormat/>
    <w:uiPriority w:val="0"/>
    <w:rPr>
      <w:rFonts w:ascii="Times New Roman" w:hAnsi="Times New Roman" w:eastAsia="宋体"/>
      <w:sz w:val="24"/>
    </w:rPr>
  </w:style>
  <w:style w:type="paragraph" w:customStyle="1" w:styleId="79">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80">
    <w:name w:val="普通(网站)2"/>
    <w:basedOn w:val="1"/>
    <w:qFormat/>
    <w:uiPriority w:val="0"/>
    <w:pPr>
      <w:widowControl/>
      <w:spacing w:before="100" w:beforeAutospacing="1" w:after="100" w:afterAutospacing="1"/>
      <w:jc w:val="left"/>
    </w:pPr>
    <w:rPr>
      <w:rFonts w:ascii="宋体" w:hAnsi="宋体"/>
      <w:sz w:val="24"/>
      <w:szCs w:val="20"/>
    </w:rPr>
  </w:style>
  <w:style w:type="character" w:customStyle="1" w:styleId="81">
    <w:name w:val="纯文本1 Char Char"/>
    <w:qFormat/>
    <w:uiPriority w:val="0"/>
    <w:rPr>
      <w:rFonts w:ascii="宋体" w:hAnsi="Courier New" w:eastAsia="仿宋_GB2312"/>
      <w:kern w:val="2"/>
      <w:sz w:val="21"/>
      <w:lang w:val="en-US" w:eastAsia="zh-CN" w:bidi="ar-SA"/>
    </w:rPr>
  </w:style>
  <w:style w:type="paragraph" w:customStyle="1" w:styleId="82">
    <w:name w:val="图表文字"/>
    <w:basedOn w:val="1"/>
    <w:link w:val="83"/>
    <w:qFormat/>
    <w:uiPriority w:val="0"/>
    <w:pPr>
      <w:jc w:val="center"/>
    </w:pPr>
    <w:rPr>
      <w:rFonts w:ascii="仿宋_GB2312" w:eastAsia="仿宋_GB2312"/>
    </w:rPr>
  </w:style>
  <w:style w:type="character" w:customStyle="1" w:styleId="83">
    <w:name w:val="图表文字 Char"/>
    <w:link w:val="82"/>
    <w:qFormat/>
    <w:uiPriority w:val="0"/>
    <w:rPr>
      <w:rFonts w:ascii="仿宋_GB2312" w:hAnsi="Times New Roman" w:eastAsia="仿宋_GB2312" w:cs="Times New Roman"/>
      <w:szCs w:val="24"/>
    </w:rPr>
  </w:style>
  <w:style w:type="paragraph" w:customStyle="1" w:styleId="84">
    <w:name w:val="样式1"/>
    <w:basedOn w:val="1"/>
    <w:link w:val="85"/>
    <w:qFormat/>
    <w:uiPriority w:val="0"/>
    <w:pPr>
      <w:spacing w:line="360" w:lineRule="auto"/>
      <w:ind w:firstLine="510"/>
    </w:pPr>
    <w:rPr>
      <w:sz w:val="24"/>
      <w:szCs w:val="20"/>
    </w:rPr>
  </w:style>
  <w:style w:type="character" w:customStyle="1" w:styleId="85">
    <w:name w:val="样式1 Char"/>
    <w:link w:val="84"/>
    <w:qFormat/>
    <w:uiPriority w:val="0"/>
    <w:rPr>
      <w:rFonts w:ascii="Times New Roman" w:hAnsi="Times New Roman" w:eastAsia="宋体" w:cs="Times New Roman"/>
      <w:sz w:val="24"/>
      <w:szCs w:val="20"/>
    </w:rPr>
  </w:style>
  <w:style w:type="paragraph" w:customStyle="1" w:styleId="86">
    <w:name w:val="表格文字"/>
    <w:basedOn w:val="1"/>
    <w:link w:val="87"/>
    <w:qFormat/>
    <w:uiPriority w:val="0"/>
    <w:pPr>
      <w:spacing w:line="240" w:lineRule="atLeast"/>
      <w:jc w:val="center"/>
    </w:pPr>
  </w:style>
  <w:style w:type="character" w:customStyle="1" w:styleId="87">
    <w:name w:val="表格文字 Char"/>
    <w:link w:val="86"/>
    <w:qFormat/>
    <w:uiPriority w:val="0"/>
    <w:rPr>
      <w:rFonts w:ascii="Times New Roman" w:hAnsi="Times New Roman" w:eastAsia="宋体" w:cs="Times New Roman"/>
      <w:szCs w:val="24"/>
    </w:rPr>
  </w:style>
  <w:style w:type="paragraph" w:customStyle="1" w:styleId="88">
    <w:name w:val="表标题"/>
    <w:basedOn w:val="14"/>
    <w:link w:val="89"/>
    <w:qFormat/>
    <w:uiPriority w:val="0"/>
    <w:pPr>
      <w:spacing w:after="0" w:line="500" w:lineRule="exact"/>
      <w:ind w:left="0" w:leftChars="0"/>
      <w:jc w:val="center"/>
    </w:pPr>
    <w:rPr>
      <w:b/>
      <w:kern w:val="2"/>
    </w:rPr>
  </w:style>
  <w:style w:type="character" w:customStyle="1" w:styleId="89">
    <w:name w:val="表标题 Char"/>
    <w:link w:val="88"/>
    <w:qFormat/>
    <w:uiPriority w:val="0"/>
    <w:rPr>
      <w:rFonts w:ascii="Times New Roman" w:hAnsi="Times New Roman" w:eastAsia="宋体" w:cs="Times New Roman"/>
      <w:b/>
      <w:sz w:val="24"/>
      <w:szCs w:val="20"/>
    </w:rPr>
  </w:style>
  <w:style w:type="character" w:customStyle="1" w:styleId="90">
    <w:name w:val="表内 字符"/>
    <w:link w:val="91"/>
    <w:qFormat/>
    <w:uiPriority w:val="0"/>
    <w:rPr>
      <w:rFonts w:eastAsia="仿宋"/>
      <w:szCs w:val="24"/>
    </w:rPr>
  </w:style>
  <w:style w:type="paragraph" w:customStyle="1" w:styleId="91">
    <w:name w:val="表内"/>
    <w:basedOn w:val="1"/>
    <w:link w:val="90"/>
    <w:qFormat/>
    <w:uiPriority w:val="0"/>
    <w:pPr>
      <w:widowControl/>
      <w:jc w:val="center"/>
    </w:pPr>
    <w:rPr>
      <w:rFonts w:eastAsia="仿宋" w:asciiTheme="minorHAnsi" w:hAnsiTheme="minorHAnsi" w:cstheme="minorBidi"/>
    </w:rPr>
  </w:style>
  <w:style w:type="paragraph" w:customStyle="1" w:styleId="92">
    <w:name w:val="正文文本缩进12"/>
    <w:basedOn w:val="1"/>
    <w:qFormat/>
    <w:uiPriority w:val="0"/>
    <w:pPr>
      <w:adjustRightInd w:val="0"/>
      <w:spacing w:after="120" w:line="360" w:lineRule="auto"/>
      <w:ind w:left="420" w:leftChars="200" w:firstLine="200" w:firstLineChars="200"/>
      <w:textAlignment w:val="baseline"/>
    </w:pPr>
    <w:rPr>
      <w:sz w:val="24"/>
      <w:szCs w:val="20"/>
    </w:rPr>
  </w:style>
  <w:style w:type="paragraph" w:styleId="93">
    <w:name w:val="List Paragraph"/>
    <w:basedOn w:val="1"/>
    <w:qFormat/>
    <w:uiPriority w:val="34"/>
    <w:pPr>
      <w:ind w:firstLine="420" w:firstLineChars="200"/>
    </w:pPr>
    <w:rPr>
      <w:sz w:val="24"/>
      <w:szCs w:val="20"/>
    </w:rPr>
  </w:style>
  <w:style w:type="paragraph" w:customStyle="1" w:styleId="94">
    <w:name w:val="表格的文字"/>
    <w:basedOn w:val="1"/>
    <w:link w:val="95"/>
    <w:qFormat/>
    <w:uiPriority w:val="0"/>
    <w:pPr>
      <w:spacing w:line="300" w:lineRule="exact"/>
      <w:jc w:val="center"/>
    </w:pPr>
    <w:rPr>
      <w:rFonts w:ascii="仿宋_GB2312" w:eastAsia="仿宋_GB2312"/>
      <w:bCs/>
      <w:kern w:val="0"/>
      <w:sz w:val="20"/>
      <w:szCs w:val="20"/>
    </w:rPr>
  </w:style>
  <w:style w:type="character" w:customStyle="1" w:styleId="95">
    <w:name w:val="表格的文字 Char"/>
    <w:link w:val="94"/>
    <w:qFormat/>
    <w:uiPriority w:val="0"/>
    <w:rPr>
      <w:rFonts w:ascii="仿宋_GB2312" w:hAnsi="Times New Roman" w:eastAsia="仿宋_GB2312" w:cs="Times New Roman"/>
      <w:bCs/>
      <w:kern w:val="0"/>
      <w:sz w:val="20"/>
      <w:szCs w:val="20"/>
    </w:rPr>
  </w:style>
  <w:style w:type="character" w:customStyle="1" w:styleId="96">
    <w:name w:val="图表文字 Char Char"/>
    <w:qFormat/>
    <w:locked/>
    <w:uiPriority w:val="99"/>
    <w:rPr>
      <w:rFonts w:ascii="仿宋_GB2312" w:eastAsia="仿宋_GB2312"/>
      <w:kern w:val="2"/>
      <w:sz w:val="21"/>
      <w:szCs w:val="24"/>
      <w:lang w:val="en-US"/>
    </w:rPr>
  </w:style>
  <w:style w:type="paragraph" w:customStyle="1" w:styleId="97">
    <w:name w:val="正文j"/>
    <w:qFormat/>
    <w:uiPriority w:val="0"/>
    <w:pPr>
      <w:adjustRightInd w:val="0"/>
      <w:snapToGrid w:val="0"/>
      <w:spacing w:beforeLines="25" w:afterLines="25" w:line="360" w:lineRule="auto"/>
      <w:ind w:firstLine="200" w:firstLineChars="200"/>
    </w:pPr>
    <w:rPr>
      <w:rFonts w:ascii="Times New Roman" w:hAnsi="Times New Roman" w:eastAsia="宋体" w:cs="Times New Roman"/>
      <w:kern w:val="2"/>
      <w:sz w:val="24"/>
      <w:szCs w:val="28"/>
      <w:lang w:val="en-US" w:eastAsia="zh-CN" w:bidi="ar-SA"/>
    </w:rPr>
  </w:style>
  <w:style w:type="table" w:customStyle="1" w:styleId="98">
    <w:name w:val="网格型模版1"/>
    <w:basedOn w:val="35"/>
    <w:qFormat/>
    <w:uiPriority w:val="59"/>
    <w:pPr>
      <w:widowControl w:val="0"/>
      <w:jc w:val="both"/>
    </w:pPr>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9">
    <w:name w:val="1正文 字符"/>
    <w:link w:val="100"/>
    <w:qFormat/>
    <w:uiPriority w:val="99"/>
    <w:rPr>
      <w:rFonts w:eastAsia="仿宋"/>
      <w:bCs/>
      <w:spacing w:val="5"/>
      <w:sz w:val="24"/>
      <w:szCs w:val="21"/>
    </w:rPr>
  </w:style>
  <w:style w:type="paragraph" w:customStyle="1" w:styleId="100">
    <w:name w:val="1正文"/>
    <w:basedOn w:val="1"/>
    <w:link w:val="99"/>
    <w:qFormat/>
    <w:uiPriority w:val="99"/>
    <w:pPr>
      <w:autoSpaceDE w:val="0"/>
      <w:autoSpaceDN w:val="0"/>
      <w:adjustRightInd w:val="0"/>
      <w:snapToGrid w:val="0"/>
      <w:spacing w:beforeLines="25" w:afterLines="25" w:line="360" w:lineRule="auto"/>
      <w:ind w:firstLine="200" w:firstLineChars="200"/>
    </w:pPr>
    <w:rPr>
      <w:rFonts w:eastAsia="仿宋" w:asciiTheme="minorHAnsi" w:hAnsiTheme="minorHAnsi" w:cstheme="minorBidi"/>
      <w:bCs/>
      <w:spacing w:val="5"/>
      <w:sz w:val="24"/>
      <w:szCs w:val="21"/>
    </w:rPr>
  </w:style>
  <w:style w:type="paragraph" w:customStyle="1" w:styleId="101">
    <w:name w:val="报告书表格"/>
    <w:basedOn w:val="1"/>
    <w:link w:val="102"/>
    <w:qFormat/>
    <w:uiPriority w:val="0"/>
    <w:pPr>
      <w:adjustRightInd w:val="0"/>
      <w:jc w:val="center"/>
      <w:textAlignment w:val="baseline"/>
    </w:pPr>
    <w:rPr>
      <w:kern w:val="0"/>
      <w:szCs w:val="20"/>
    </w:rPr>
  </w:style>
  <w:style w:type="character" w:customStyle="1" w:styleId="102">
    <w:name w:val="报告书表格 Char"/>
    <w:link w:val="101"/>
    <w:qFormat/>
    <w:uiPriority w:val="0"/>
    <w:rPr>
      <w:rFonts w:ascii="Times New Roman" w:hAnsi="Times New Roman" w:eastAsia="宋体" w:cs="Times New Roman"/>
      <w:kern w:val="0"/>
      <w:szCs w:val="20"/>
    </w:rPr>
  </w:style>
  <w:style w:type="paragraph" w:customStyle="1" w:styleId="103">
    <w:name w:val="顺源 表头"/>
    <w:basedOn w:val="1"/>
    <w:qFormat/>
    <w:uiPriority w:val="0"/>
    <w:pPr>
      <w:jc w:val="center"/>
    </w:pPr>
    <w:rPr>
      <w:rFonts w:cs="微软雅黑"/>
      <w:b/>
      <w:color w:val="000000"/>
      <w:sz w:val="24"/>
      <w:szCs w:val="22"/>
    </w:rPr>
  </w:style>
  <w:style w:type="paragraph" w:customStyle="1" w:styleId="104">
    <w:name w:val="创业表格标准"/>
    <w:basedOn w:val="6"/>
    <w:qFormat/>
    <w:uiPriority w:val="0"/>
    <w:pPr>
      <w:keepNext w:val="0"/>
      <w:keepLines w:val="0"/>
      <w:widowControl/>
      <w:tabs>
        <w:tab w:val="left" w:pos="4179"/>
      </w:tabs>
      <w:overflowPunct w:val="0"/>
      <w:spacing w:before="0" w:after="0" w:line="312" w:lineRule="auto"/>
      <w:ind w:left="10" w:leftChars="10" w:right="10" w:rightChars="10"/>
      <w:jc w:val="center"/>
      <w:textAlignment w:val="center"/>
      <w:outlineLvl w:val="9"/>
    </w:pPr>
    <w:rPr>
      <w:rFonts w:ascii="Times New Roman" w:hAnsi="Times New Roman" w:eastAsia="仿宋"/>
      <w:b w:val="0"/>
      <w:bCs w:val="0"/>
      <w:kern w:val="0"/>
      <w:sz w:val="21"/>
      <w:szCs w:val="24"/>
    </w:rPr>
  </w:style>
  <w:style w:type="paragraph" w:customStyle="1" w:styleId="105">
    <w:name w:val="创业表格"/>
    <w:basedOn w:val="106"/>
    <w:qFormat/>
    <w:uiPriority w:val="0"/>
    <w:pPr>
      <w:spacing w:line="300" w:lineRule="auto"/>
    </w:pPr>
    <w:rPr>
      <w:rFonts w:eastAsia="仿宋"/>
      <w:b w:val="0"/>
      <w:sz w:val="21"/>
    </w:rPr>
  </w:style>
  <w:style w:type="paragraph" w:customStyle="1" w:styleId="106">
    <w:name w:val="创业表头"/>
    <w:basedOn w:val="1"/>
    <w:qFormat/>
    <w:uiPriority w:val="99"/>
    <w:pPr>
      <w:snapToGrid w:val="0"/>
      <w:spacing w:line="360" w:lineRule="auto"/>
      <w:jc w:val="center"/>
    </w:pPr>
    <w:rPr>
      <w:b/>
      <w:sz w:val="24"/>
      <w:szCs w:val="20"/>
    </w:rPr>
  </w:style>
  <w:style w:type="paragraph" w:customStyle="1" w:styleId="107">
    <w:name w:val="我的样式（正文）"/>
    <w:basedOn w:val="1"/>
    <w:qFormat/>
    <w:uiPriority w:val="0"/>
    <w:pPr>
      <w:spacing w:line="440" w:lineRule="exact"/>
    </w:pPr>
    <w:rPr>
      <w:rFonts w:ascii="宋体"/>
      <w:sz w:val="28"/>
    </w:rPr>
  </w:style>
  <w:style w:type="paragraph" w:customStyle="1" w:styleId="108">
    <w:name w:val="表图"/>
    <w:basedOn w:val="1"/>
    <w:next w:val="1"/>
    <w:qFormat/>
    <w:uiPriority w:val="0"/>
    <w:pPr>
      <w:jc w:val="center"/>
    </w:pPr>
    <w:rPr>
      <w:rFonts w:hAnsiTheme="minorHAnsi" w:eastAsiaTheme="minorEastAsia" w:cstheme="minorBidi"/>
      <w:sz w:val="24"/>
      <w:szCs w:val="22"/>
    </w:rPr>
  </w:style>
  <w:style w:type="character" w:customStyle="1" w:styleId="109">
    <w:name w:val="正文缩进 字符1"/>
    <w:qFormat/>
    <w:uiPriority w:val="0"/>
    <w:rPr>
      <w:kern w:val="2"/>
      <w:sz w:val="21"/>
    </w:rPr>
  </w:style>
  <w:style w:type="paragraph" w:customStyle="1" w:styleId="110">
    <w:name w:val="Table Paragraph"/>
    <w:basedOn w:val="1"/>
    <w:qFormat/>
    <w:uiPriority w:val="1"/>
    <w:pPr>
      <w:autoSpaceDE w:val="0"/>
      <w:autoSpaceDN w:val="0"/>
      <w:jc w:val="left"/>
    </w:pPr>
    <w:rPr>
      <w:rFonts w:ascii="宋体" w:hAnsi="宋体" w:cs="宋体"/>
      <w:kern w:val="0"/>
      <w:sz w:val="22"/>
      <w:szCs w:val="22"/>
      <w:lang w:val="zh-CN" w:bidi="zh-CN"/>
    </w:rPr>
  </w:style>
  <w:style w:type="paragraph" w:customStyle="1" w:styleId="111">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table" w:customStyle="1" w:styleId="112">
    <w:name w:val="网格型1"/>
    <w:basedOn w:val="35"/>
    <w:qFormat/>
    <w:uiPriority w:val="3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13">
    <w:name w:val="No Spacing"/>
    <w:link w:val="162"/>
    <w:qFormat/>
    <w:uiPriority w:val="0"/>
    <w:pPr>
      <w:widowControl w:val="0"/>
      <w:spacing w:line="360" w:lineRule="exact"/>
      <w:jc w:val="center"/>
    </w:pPr>
    <w:rPr>
      <w:rFonts w:ascii="Times New Roman" w:hAnsi="Times New Roman" w:eastAsia="宋体" w:cs="Times New Roman"/>
      <w:kern w:val="2"/>
      <w:sz w:val="21"/>
      <w:szCs w:val="24"/>
      <w:lang w:val="en-US" w:eastAsia="zh-CN" w:bidi="ar-SA"/>
    </w:rPr>
  </w:style>
  <w:style w:type="paragraph" w:customStyle="1" w:styleId="114">
    <w:name w:val="编号1"/>
    <w:basedOn w:val="1"/>
    <w:qFormat/>
    <w:uiPriority w:val="0"/>
    <w:pPr>
      <w:numPr>
        <w:ilvl w:val="0"/>
        <w:numId w:val="4"/>
      </w:numPr>
    </w:pPr>
    <w:rPr>
      <w:szCs w:val="20"/>
    </w:rPr>
  </w:style>
  <w:style w:type="paragraph" w:customStyle="1" w:styleId="115">
    <w:name w:val="_Style 71"/>
    <w:basedOn w:val="1"/>
    <w:qFormat/>
    <w:uiPriority w:val="0"/>
    <w:rPr>
      <w:rFonts w:hint="eastAsia" w:ascii="宋体"/>
      <w:kern w:val="0"/>
      <w:sz w:val="24"/>
      <w:szCs w:val="20"/>
    </w:rPr>
  </w:style>
  <w:style w:type="character" w:customStyle="1" w:styleId="116">
    <w:name w:val="1正文 Char"/>
    <w:qFormat/>
    <w:uiPriority w:val="0"/>
    <w:rPr>
      <w:rFonts w:eastAsia="仿宋_GB2312"/>
      <w:kern w:val="2"/>
      <w:sz w:val="28"/>
    </w:rPr>
  </w:style>
  <w:style w:type="paragraph" w:customStyle="1" w:styleId="117">
    <w:name w:val="表1"/>
    <w:basedOn w:val="86"/>
    <w:qFormat/>
    <w:uiPriority w:val="1"/>
    <w:pPr>
      <w:spacing w:line="240" w:lineRule="exact"/>
      <w:ind w:firstLine="200" w:firstLineChars="200"/>
    </w:pPr>
    <w:rPr>
      <w:rFonts w:ascii="仿宋_GB2312" w:hAnsi="Arial Black" w:eastAsia="仿宋"/>
      <w:kern w:val="44"/>
    </w:rPr>
  </w:style>
  <w:style w:type="character" w:customStyle="1" w:styleId="118">
    <w:name w:val="正文文本缩进 2 Char"/>
    <w:basedOn w:val="37"/>
    <w:qFormat/>
    <w:uiPriority w:val="0"/>
    <w:rPr>
      <w:kern w:val="2"/>
      <w:sz w:val="21"/>
      <w:szCs w:val="24"/>
    </w:rPr>
  </w:style>
  <w:style w:type="paragraph" w:customStyle="1" w:styleId="119">
    <w:name w:val="+正文"/>
    <w:basedOn w:val="1"/>
    <w:link w:val="120"/>
    <w:qFormat/>
    <w:uiPriority w:val="0"/>
    <w:pPr>
      <w:spacing w:line="360" w:lineRule="auto"/>
      <w:ind w:firstLine="200" w:firstLineChars="200"/>
    </w:pPr>
    <w:rPr>
      <w:rFonts w:hAnsi="宋体"/>
      <w:sz w:val="28"/>
      <w:szCs w:val="28"/>
    </w:rPr>
  </w:style>
  <w:style w:type="character" w:customStyle="1" w:styleId="120">
    <w:name w:val="+正文 Char"/>
    <w:link w:val="119"/>
    <w:qFormat/>
    <w:uiPriority w:val="0"/>
    <w:rPr>
      <w:rFonts w:ascii="Times New Roman" w:hAnsi="宋体" w:eastAsia="宋体" w:cs="Times New Roman"/>
      <w:sz w:val="28"/>
      <w:szCs w:val="28"/>
    </w:rPr>
  </w:style>
  <w:style w:type="paragraph" w:customStyle="1" w:styleId="121">
    <w:name w:val="表格 1"/>
    <w:basedOn w:val="1"/>
    <w:link w:val="122"/>
    <w:qFormat/>
    <w:uiPriority w:val="0"/>
    <w:pPr>
      <w:spacing w:beforeLines="50" w:line="400" w:lineRule="exact"/>
      <w:jc w:val="center"/>
    </w:pPr>
    <w:rPr>
      <w:rFonts w:eastAsia="仿宋_GB2312"/>
      <w:b/>
      <w:sz w:val="24"/>
      <w:szCs w:val="21"/>
    </w:rPr>
  </w:style>
  <w:style w:type="character" w:customStyle="1" w:styleId="122">
    <w:name w:val="表格 1 Char"/>
    <w:link w:val="121"/>
    <w:qFormat/>
    <w:uiPriority w:val="0"/>
    <w:rPr>
      <w:rFonts w:ascii="Times New Roman" w:hAnsi="Times New Roman" w:eastAsia="仿宋_GB2312" w:cs="Times New Roman"/>
      <w:b/>
      <w:sz w:val="24"/>
      <w:szCs w:val="21"/>
    </w:rPr>
  </w:style>
  <w:style w:type="paragraph" w:customStyle="1" w:styleId="123">
    <w:name w:val="正文文本缩进1"/>
    <w:basedOn w:val="1"/>
    <w:qFormat/>
    <w:uiPriority w:val="0"/>
    <w:pPr>
      <w:adjustRightInd w:val="0"/>
      <w:spacing w:after="120" w:line="360" w:lineRule="auto"/>
      <w:ind w:left="420" w:leftChars="200" w:firstLine="200" w:firstLineChars="200"/>
      <w:textAlignment w:val="baseline"/>
    </w:pPr>
    <w:rPr>
      <w:sz w:val="24"/>
      <w:szCs w:val="20"/>
    </w:rPr>
  </w:style>
  <w:style w:type="paragraph" w:customStyle="1" w:styleId="124">
    <w:name w:val="Body Text 21"/>
    <w:basedOn w:val="1"/>
    <w:qFormat/>
    <w:uiPriority w:val="0"/>
    <w:pPr>
      <w:textAlignment w:val="baseline"/>
    </w:pPr>
    <w:rPr>
      <w:color w:val="000000"/>
      <w:sz w:val="24"/>
      <w:szCs w:val="20"/>
    </w:rPr>
  </w:style>
  <w:style w:type="paragraph" w:customStyle="1" w:styleId="125">
    <w:name w:val="样式2"/>
    <w:basedOn w:val="84"/>
    <w:link w:val="157"/>
    <w:qFormat/>
    <w:uiPriority w:val="0"/>
    <w:pPr>
      <w:adjustRightInd w:val="0"/>
      <w:snapToGrid w:val="0"/>
      <w:spacing w:beforeLines="50" w:line="500" w:lineRule="exact"/>
      <w:ind w:firstLine="480" w:firstLineChars="200"/>
    </w:pPr>
    <w:rPr>
      <w:rFonts w:eastAsia="仿宋_GB2312"/>
      <w:szCs w:val="24"/>
    </w:rPr>
  </w:style>
  <w:style w:type="paragraph" w:customStyle="1" w:styleId="126">
    <w:name w:val="样式3"/>
    <w:basedOn w:val="1"/>
    <w:next w:val="1"/>
    <w:qFormat/>
    <w:uiPriority w:val="0"/>
    <w:pPr>
      <w:pBdr>
        <w:bottom w:val="thinThickSmallGap" w:color="808080" w:sz="12" w:space="1"/>
      </w:pBdr>
      <w:tabs>
        <w:tab w:val="center" w:pos="4153"/>
        <w:tab w:val="right" w:pos="8306"/>
      </w:tabs>
      <w:snapToGrid w:val="0"/>
      <w:jc w:val="center"/>
    </w:pPr>
    <w:rPr>
      <w:sz w:val="18"/>
      <w:szCs w:val="18"/>
    </w:rPr>
  </w:style>
  <w:style w:type="paragraph" w:customStyle="1" w:styleId="127">
    <w:name w:val="图文字"/>
    <w:basedOn w:val="1"/>
    <w:qFormat/>
    <w:uiPriority w:val="0"/>
    <w:pPr>
      <w:spacing w:line="320" w:lineRule="exact"/>
      <w:jc w:val="center"/>
    </w:pPr>
    <w:rPr>
      <w:rFonts w:ascii="宋体" w:hAnsi="宋体"/>
    </w:rPr>
  </w:style>
  <w:style w:type="paragraph" w:customStyle="1" w:styleId="128">
    <w:name w:val="Char Char Char Char"/>
    <w:basedOn w:val="1"/>
    <w:qFormat/>
    <w:uiPriority w:val="0"/>
    <w:pPr>
      <w:snapToGrid w:val="0"/>
      <w:spacing w:line="360" w:lineRule="auto"/>
      <w:ind w:firstLine="200" w:firstLineChars="200"/>
    </w:pPr>
    <w:rPr>
      <w:szCs w:val="20"/>
    </w:rPr>
  </w:style>
  <w:style w:type="paragraph" w:customStyle="1" w:styleId="129">
    <w:name w:val="xl2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kern w:val="0"/>
      <w:sz w:val="24"/>
    </w:rPr>
  </w:style>
  <w:style w:type="paragraph" w:customStyle="1" w:styleId="130">
    <w:name w:val="xl32"/>
    <w:basedOn w:val="1"/>
    <w:qFormat/>
    <w:uiPriority w:val="0"/>
    <w:pPr>
      <w:widowControl/>
      <w:pBdr>
        <w:bottom w:val="single" w:color="auto" w:sz="4" w:space="0"/>
        <w:right w:val="single" w:color="auto" w:sz="4" w:space="0"/>
      </w:pBdr>
      <w:spacing w:before="100" w:beforeAutospacing="1" w:after="100" w:afterAutospacing="1"/>
      <w:jc w:val="center"/>
    </w:pPr>
    <w:rPr>
      <w:rFonts w:ascii="Arial Unicode MS" w:hAnsi="Arial Unicode MS" w:eastAsia="Arial Unicode MS"/>
      <w:color w:val="000000"/>
      <w:kern w:val="0"/>
      <w:sz w:val="24"/>
    </w:rPr>
  </w:style>
  <w:style w:type="paragraph" w:customStyle="1" w:styleId="131">
    <w:name w:val="标题1"/>
    <w:basedOn w:val="1"/>
    <w:next w:val="1"/>
    <w:link w:val="150"/>
    <w:qFormat/>
    <w:uiPriority w:val="0"/>
    <w:pPr>
      <w:tabs>
        <w:tab w:val="left" w:pos="9193"/>
        <w:tab w:val="left" w:pos="9827"/>
      </w:tabs>
      <w:autoSpaceDE w:val="0"/>
      <w:autoSpaceDN w:val="0"/>
      <w:snapToGrid w:val="0"/>
      <w:spacing w:line="640" w:lineRule="atLeast"/>
      <w:jc w:val="center"/>
    </w:pPr>
    <w:rPr>
      <w:rFonts w:eastAsia="方正小标宋_GBK"/>
      <w:snapToGrid w:val="0"/>
      <w:kern w:val="0"/>
      <w:sz w:val="44"/>
      <w:szCs w:val="20"/>
    </w:rPr>
  </w:style>
  <w:style w:type="paragraph" w:customStyle="1" w:styleId="132">
    <w:name w:val="表格文字（高高）"/>
    <w:qFormat/>
    <w:uiPriority w:val="0"/>
    <w:pPr>
      <w:spacing w:beforeLines="25" w:afterLines="25"/>
      <w:jc w:val="center"/>
    </w:pPr>
    <w:rPr>
      <w:rFonts w:ascii="Times New Roman" w:hAnsi="Times New Roman" w:eastAsia="仿宋_GB2312" w:cs="Times New Roman"/>
      <w:sz w:val="24"/>
      <w:szCs w:val="21"/>
      <w:lang w:val="en-US" w:eastAsia="zh-CN" w:bidi="ar-SA"/>
    </w:rPr>
  </w:style>
  <w:style w:type="paragraph" w:customStyle="1" w:styleId="133">
    <w:name w:val="表文字"/>
    <w:basedOn w:val="1"/>
    <w:qFormat/>
    <w:uiPriority w:val="0"/>
    <w:pPr>
      <w:widowControl/>
      <w:jc w:val="center"/>
    </w:pPr>
    <w:rPr>
      <w:kern w:val="0"/>
      <w:szCs w:val="21"/>
    </w:rPr>
  </w:style>
  <w:style w:type="paragraph" w:customStyle="1" w:styleId="134">
    <w:name w:val="Char"/>
    <w:basedOn w:val="1"/>
    <w:qFormat/>
    <w:uiPriority w:val="0"/>
    <w:rPr>
      <w:sz w:val="24"/>
    </w:rPr>
  </w:style>
  <w:style w:type="paragraph" w:customStyle="1" w:styleId="135">
    <w:name w:val="zheng"/>
    <w:basedOn w:val="1"/>
    <w:qFormat/>
    <w:uiPriority w:val="0"/>
    <w:pPr>
      <w:spacing w:line="440" w:lineRule="exact"/>
      <w:ind w:firstLine="480" w:firstLineChars="200"/>
    </w:pPr>
    <w:rPr>
      <w:sz w:val="24"/>
    </w:rPr>
  </w:style>
  <w:style w:type="paragraph" w:customStyle="1" w:styleId="136">
    <w:name w:val="首行缩进"/>
    <w:basedOn w:val="1"/>
    <w:link w:val="152"/>
    <w:qFormat/>
    <w:uiPriority w:val="0"/>
    <w:pPr>
      <w:spacing w:line="360" w:lineRule="auto"/>
      <w:ind w:firstLine="480" w:firstLineChars="200"/>
    </w:pPr>
    <w:rPr>
      <w:sz w:val="24"/>
    </w:rPr>
  </w:style>
  <w:style w:type="paragraph" w:customStyle="1" w:styleId="137">
    <w:name w:val="表蕊"/>
    <w:basedOn w:val="1"/>
    <w:link w:val="166"/>
    <w:qFormat/>
    <w:uiPriority w:val="0"/>
    <w:pPr>
      <w:adjustRightInd w:val="0"/>
      <w:spacing w:line="320" w:lineRule="atLeast"/>
      <w:jc w:val="left"/>
      <w:textAlignment w:val="baseline"/>
    </w:pPr>
    <w:rPr>
      <w:rFonts w:eastAsia="楷体_GB2312"/>
      <w:spacing w:val="-10"/>
      <w:kern w:val="0"/>
      <w:szCs w:val="20"/>
    </w:rPr>
  </w:style>
  <w:style w:type="paragraph" w:customStyle="1" w:styleId="138">
    <w:name w:val="表头"/>
    <w:basedOn w:val="5"/>
    <w:qFormat/>
    <w:uiPriority w:val="0"/>
    <w:pPr>
      <w:autoSpaceDE w:val="0"/>
      <w:autoSpaceDN w:val="0"/>
      <w:adjustRightInd w:val="0"/>
      <w:snapToGrid w:val="0"/>
      <w:spacing w:line="360" w:lineRule="auto"/>
      <w:ind w:firstLine="480" w:firstLineChars="200"/>
      <w:jc w:val="center"/>
      <w:textAlignment w:val="center"/>
    </w:pPr>
    <w:rPr>
      <w:rFonts w:ascii="宋体" w:hAnsi="宋体"/>
      <w:color w:val="000000"/>
      <w:sz w:val="24"/>
      <w:szCs w:val="24"/>
    </w:rPr>
  </w:style>
  <w:style w:type="paragraph" w:customStyle="1" w:styleId="139">
    <w:name w:val="表文"/>
    <w:basedOn w:val="1"/>
    <w:qFormat/>
    <w:uiPriority w:val="0"/>
    <w:pPr>
      <w:autoSpaceDE w:val="0"/>
      <w:autoSpaceDN w:val="0"/>
      <w:adjustRightInd w:val="0"/>
      <w:jc w:val="center"/>
      <w:textAlignment w:val="top"/>
    </w:pPr>
    <w:rPr>
      <w:rFonts w:ascii="宋体" w:hAnsi="宋体"/>
      <w:color w:val="000000"/>
      <w:szCs w:val="21"/>
    </w:rPr>
  </w:style>
  <w:style w:type="paragraph" w:customStyle="1" w:styleId="140">
    <w:name w:val="标题正4"/>
    <w:basedOn w:val="1"/>
    <w:qFormat/>
    <w:uiPriority w:val="0"/>
    <w:pPr>
      <w:spacing w:line="240" w:lineRule="exact"/>
      <w:jc w:val="center"/>
    </w:pPr>
    <w:rPr>
      <w:rFonts w:ascii="宋体" w:hAnsi="宋体"/>
      <w:bCs/>
      <w:color w:val="000000"/>
    </w:rPr>
  </w:style>
  <w:style w:type="paragraph" w:customStyle="1" w:styleId="141">
    <w:name w:val="ST20_1"/>
    <w:basedOn w:val="1"/>
    <w:qFormat/>
    <w:uiPriority w:val="0"/>
    <w:pPr>
      <w:autoSpaceDE w:val="0"/>
      <w:autoSpaceDN w:val="0"/>
      <w:adjustRightInd w:val="0"/>
      <w:spacing w:line="312" w:lineRule="atLeast"/>
      <w:jc w:val="center"/>
      <w:textAlignment w:val="baseline"/>
    </w:pPr>
    <w:rPr>
      <w:rFonts w:ascii="宋体" w:hAnsi="Tms Rmn"/>
      <w:kern w:val="0"/>
      <w:sz w:val="24"/>
      <w:szCs w:val="20"/>
    </w:rPr>
  </w:style>
  <w:style w:type="paragraph" w:customStyle="1" w:styleId="142">
    <w:name w:val="Char Char Char Char Char Char Char Char Char Char"/>
    <w:basedOn w:val="1"/>
    <w:qFormat/>
    <w:uiPriority w:val="0"/>
    <w:rPr>
      <w:rFonts w:ascii="黑体" w:hAnsi="黑体" w:eastAsia="黑体"/>
      <w:b/>
      <w:spacing w:val="10"/>
      <w:sz w:val="28"/>
      <w:szCs w:val="20"/>
    </w:rPr>
  </w:style>
  <w:style w:type="paragraph" w:customStyle="1" w:styleId="143">
    <w:name w:val="默认段落字体 Para Char Char"/>
    <w:basedOn w:val="1"/>
    <w:qFormat/>
    <w:uiPriority w:val="0"/>
    <w:pPr>
      <w:spacing w:line="240" w:lineRule="atLeast"/>
      <w:ind w:left="420" w:firstLine="420"/>
    </w:pPr>
    <w:rPr>
      <w:szCs w:val="20"/>
    </w:rPr>
  </w:style>
  <w:style w:type="paragraph" w:customStyle="1" w:styleId="144">
    <w:name w:val="纯文本1"/>
    <w:basedOn w:val="1"/>
    <w:qFormat/>
    <w:uiPriority w:val="0"/>
    <w:pPr>
      <w:autoSpaceDE w:val="0"/>
      <w:autoSpaceDN w:val="0"/>
      <w:adjustRightInd w:val="0"/>
      <w:textAlignment w:val="baseline"/>
    </w:pPr>
    <w:rPr>
      <w:rFonts w:ascii="宋体" w:hAnsi="Tms Rmn"/>
      <w:kern w:val="0"/>
      <w:szCs w:val="20"/>
    </w:rPr>
  </w:style>
  <w:style w:type="paragraph" w:customStyle="1" w:styleId="145">
    <w:name w:val="xl35"/>
    <w:basedOn w:val="1"/>
    <w:qFormat/>
    <w:uiPriority w:val="0"/>
    <w:pPr>
      <w:widowControl/>
      <w:pBdr>
        <w:bottom w:val="single" w:color="auto" w:sz="4" w:space="0"/>
        <w:right w:val="single" w:color="auto" w:sz="4" w:space="0"/>
      </w:pBdr>
      <w:spacing w:before="100" w:beforeAutospacing="1" w:after="100" w:afterAutospacing="1"/>
    </w:pPr>
    <w:rPr>
      <w:rFonts w:eastAsia="Arial Unicode MS"/>
      <w:kern w:val="0"/>
      <w:sz w:val="24"/>
    </w:rPr>
  </w:style>
  <w:style w:type="paragraph" w:customStyle="1" w:styleId="146">
    <w:name w:val="默认段落字体 Para Char Char Char Char"/>
    <w:basedOn w:val="1"/>
    <w:qFormat/>
    <w:uiPriority w:val="0"/>
    <w:rPr>
      <w:sz w:val="24"/>
    </w:rPr>
  </w:style>
  <w:style w:type="paragraph" w:customStyle="1" w:styleId="147">
    <w:name w:val="Date1"/>
    <w:basedOn w:val="1"/>
    <w:next w:val="1"/>
    <w:qFormat/>
    <w:uiPriority w:val="0"/>
    <w:pPr>
      <w:adjustRightInd w:val="0"/>
      <w:textAlignment w:val="baseline"/>
    </w:pPr>
    <w:rPr>
      <w:szCs w:val="20"/>
    </w:rPr>
  </w:style>
  <w:style w:type="paragraph" w:customStyle="1" w:styleId="148">
    <w:name w:val="图文框"/>
    <w:basedOn w:val="1"/>
    <w:qFormat/>
    <w:uiPriority w:val="0"/>
    <w:pPr>
      <w:tabs>
        <w:tab w:val="left" w:pos="1260"/>
        <w:tab w:val="left" w:pos="4022"/>
      </w:tabs>
      <w:adjustRightInd w:val="0"/>
      <w:snapToGrid w:val="0"/>
      <w:spacing w:line="400" w:lineRule="exact"/>
      <w:ind w:firstLine="480" w:firstLineChars="200"/>
    </w:pPr>
    <w:rPr>
      <w:rFonts w:ascii="宋体" w:hAnsi="宋体"/>
      <w:color w:val="000000"/>
      <w:spacing w:val="10"/>
      <w:sz w:val="24"/>
    </w:rPr>
  </w:style>
  <w:style w:type="paragraph" w:customStyle="1" w:styleId="149">
    <w:name w:val="仿宋体"/>
    <w:basedOn w:val="1"/>
    <w:qFormat/>
    <w:uiPriority w:val="0"/>
    <w:pPr>
      <w:widowControl/>
      <w:spacing w:line="844" w:lineRule="atLeast"/>
      <w:ind w:firstLine="419"/>
      <w:textAlignment w:val="baseline"/>
    </w:pPr>
    <w:rPr>
      <w:rFonts w:eastAsia="仿宋_GB2312"/>
      <w:color w:val="000000"/>
      <w:kern w:val="0"/>
      <w:sz w:val="31"/>
      <w:szCs w:val="20"/>
      <w:u w:color="000000"/>
    </w:rPr>
  </w:style>
  <w:style w:type="character" w:customStyle="1" w:styleId="150">
    <w:name w:val="标题1 Char"/>
    <w:link w:val="131"/>
    <w:qFormat/>
    <w:uiPriority w:val="0"/>
    <w:rPr>
      <w:rFonts w:ascii="Times New Roman" w:hAnsi="Times New Roman" w:eastAsia="方正小标宋_GBK" w:cs="Times New Roman"/>
      <w:snapToGrid w:val="0"/>
      <w:kern w:val="0"/>
      <w:sz w:val="44"/>
      <w:szCs w:val="20"/>
    </w:rPr>
  </w:style>
  <w:style w:type="character" w:customStyle="1" w:styleId="151">
    <w:name w:val="text21"/>
    <w:qFormat/>
    <w:uiPriority w:val="0"/>
    <w:rPr>
      <w:rFonts w:hint="default" w:ascii="_x000B__x000C_" w:hAnsi="_x000B__x000C_"/>
      <w:color w:val="000000"/>
      <w:sz w:val="20"/>
      <w:szCs w:val="20"/>
      <w:u w:val="none"/>
    </w:rPr>
  </w:style>
  <w:style w:type="character" w:customStyle="1" w:styleId="152">
    <w:name w:val="首行缩进 Char"/>
    <w:link w:val="136"/>
    <w:qFormat/>
    <w:uiPriority w:val="0"/>
    <w:rPr>
      <w:rFonts w:ascii="Times New Roman" w:hAnsi="Times New Roman" w:eastAsia="宋体" w:cs="Times New Roman"/>
      <w:sz w:val="24"/>
      <w:szCs w:val="24"/>
    </w:rPr>
  </w:style>
  <w:style w:type="character" w:customStyle="1" w:styleId="153">
    <w:name w:val="标题2"/>
    <w:basedOn w:val="37"/>
    <w:qFormat/>
    <w:uiPriority w:val="0"/>
  </w:style>
  <w:style w:type="character" w:customStyle="1" w:styleId="154">
    <w:name w:val="c-icon"/>
    <w:basedOn w:val="37"/>
    <w:qFormat/>
    <w:uiPriority w:val="0"/>
  </w:style>
  <w:style w:type="character" w:customStyle="1" w:styleId="155">
    <w:name w:val="fontborder"/>
    <w:basedOn w:val="37"/>
    <w:qFormat/>
    <w:uiPriority w:val="0"/>
    <w:rPr>
      <w:bdr w:val="single" w:color="000000" w:sz="6" w:space="0"/>
    </w:rPr>
  </w:style>
  <w:style w:type="character" w:customStyle="1" w:styleId="156">
    <w:name w:val="apple-converted-space"/>
    <w:basedOn w:val="37"/>
    <w:qFormat/>
    <w:uiPriority w:val="0"/>
  </w:style>
  <w:style w:type="character" w:customStyle="1" w:styleId="157">
    <w:name w:val="样式2 Char"/>
    <w:link w:val="125"/>
    <w:qFormat/>
    <w:uiPriority w:val="0"/>
    <w:rPr>
      <w:rFonts w:ascii="Times New Roman" w:hAnsi="Times New Roman" w:eastAsia="仿宋_GB2312" w:cs="Times New Roman"/>
      <w:sz w:val="24"/>
      <w:szCs w:val="24"/>
    </w:rPr>
  </w:style>
  <w:style w:type="character" w:customStyle="1" w:styleId="158">
    <w:name w:val="short_text"/>
    <w:qFormat/>
    <w:uiPriority w:val="0"/>
  </w:style>
  <w:style w:type="character" w:customStyle="1" w:styleId="159">
    <w:name w:val="fontstrikethrough"/>
    <w:basedOn w:val="37"/>
    <w:qFormat/>
    <w:uiPriority w:val="0"/>
    <w:rPr>
      <w:strike/>
    </w:rPr>
  </w:style>
  <w:style w:type="character" w:customStyle="1" w:styleId="160">
    <w:name w:val="text14 text141"/>
    <w:qFormat/>
    <w:uiPriority w:val="0"/>
    <w:rPr>
      <w:rFonts w:cs="Times New Roman"/>
    </w:rPr>
  </w:style>
  <w:style w:type="character" w:customStyle="1" w:styleId="161">
    <w:name w:val="height1"/>
    <w:qFormat/>
    <w:uiPriority w:val="0"/>
    <w:rPr>
      <w:color w:val="000000"/>
      <w:sz w:val="21"/>
      <w:szCs w:val="21"/>
    </w:rPr>
  </w:style>
  <w:style w:type="character" w:customStyle="1" w:styleId="162">
    <w:name w:val="无间隔 字符"/>
    <w:link w:val="113"/>
    <w:qFormat/>
    <w:uiPriority w:val="0"/>
    <w:rPr>
      <w:rFonts w:ascii="Times New Roman" w:hAnsi="Times New Roman" w:eastAsia="宋体" w:cs="Times New Roman"/>
      <w:szCs w:val="24"/>
    </w:rPr>
  </w:style>
  <w:style w:type="character" w:customStyle="1" w:styleId="163">
    <w:name w:val="c-icon14"/>
    <w:basedOn w:val="37"/>
    <w:qFormat/>
    <w:uiPriority w:val="0"/>
  </w:style>
  <w:style w:type="character" w:customStyle="1" w:styleId="164">
    <w:name w:val="style11"/>
    <w:qFormat/>
    <w:uiPriority w:val="0"/>
    <w:rPr>
      <w:sz w:val="21"/>
    </w:rPr>
  </w:style>
  <w:style w:type="character" w:customStyle="1" w:styleId="165">
    <w:name w:val="未处理的提及1"/>
    <w:unhideWhenUsed/>
    <w:qFormat/>
    <w:uiPriority w:val="99"/>
    <w:rPr>
      <w:color w:val="605E5C"/>
      <w:shd w:val="clear" w:color="auto" w:fill="E1DFDD"/>
    </w:rPr>
  </w:style>
  <w:style w:type="character" w:customStyle="1" w:styleId="166">
    <w:name w:val="表蕊 Char1"/>
    <w:link w:val="137"/>
    <w:qFormat/>
    <w:uiPriority w:val="0"/>
    <w:rPr>
      <w:rFonts w:ascii="Times New Roman" w:hAnsi="Times New Roman" w:eastAsia="楷体_GB2312" w:cs="Times New Roman"/>
      <w:spacing w:val="-10"/>
      <w:kern w:val="0"/>
      <w:szCs w:val="20"/>
    </w:rPr>
  </w:style>
  <w:style w:type="character" w:customStyle="1" w:styleId="167">
    <w:name w:val="正文 Char"/>
    <w:qFormat/>
    <w:uiPriority w:val="0"/>
    <w:rPr>
      <w:rFonts w:ascii="仿宋_GB2312" w:hAnsi="宋体" w:eastAsia="仿宋_GB2312"/>
      <w:color w:val="000000"/>
      <w:kern w:val="2"/>
      <w:sz w:val="28"/>
      <w:szCs w:val="24"/>
      <w:lang w:val="en-US" w:eastAsia="zh-CN" w:bidi="ar-SA"/>
    </w:rPr>
  </w:style>
  <w:style w:type="paragraph" w:customStyle="1" w:styleId="168">
    <w:name w:val="样式-正文cx"/>
    <w:basedOn w:val="1"/>
    <w:qFormat/>
    <w:uiPriority w:val="0"/>
    <w:pPr>
      <w:spacing w:line="500" w:lineRule="exact"/>
      <w:ind w:firstLine="560" w:firstLineChars="200"/>
    </w:pPr>
    <w:rPr>
      <w:rFonts w:eastAsia="仿宋"/>
      <w:bCs/>
      <w:color w:val="0000FF"/>
      <w:sz w:val="28"/>
      <w:szCs w:val="28"/>
    </w:rPr>
  </w:style>
  <w:style w:type="paragraph" w:customStyle="1" w:styleId="169">
    <w:name w:val="表头j"/>
    <w:basedOn w:val="25"/>
    <w:qFormat/>
    <w:uiPriority w:val="0"/>
    <w:pPr>
      <w:snapToGrid w:val="0"/>
      <w:spacing w:beforeLines="25" w:afterLines="25" w:line="360" w:lineRule="auto"/>
    </w:pPr>
    <w:rPr>
      <w:rFonts w:eastAsia="宋体"/>
      <w:b/>
    </w:rPr>
  </w:style>
  <w:style w:type="paragraph" w:customStyle="1" w:styleId="170">
    <w:name w:val="低行距图表文字"/>
    <w:basedOn w:val="82"/>
    <w:qFormat/>
    <w:uiPriority w:val="0"/>
    <w:pPr>
      <w:widowControl/>
      <w:spacing w:line="240" w:lineRule="exact"/>
    </w:pPr>
    <w:rPr>
      <w:rFonts w:hAnsi="仿宋_GB2312" w:cs="宋体"/>
      <w:kern w:val="0"/>
    </w:rPr>
  </w:style>
  <w:style w:type="paragraph" w:customStyle="1" w:styleId="171">
    <w:name w:val="报告表格"/>
    <w:basedOn w:val="1"/>
    <w:qFormat/>
    <w:uiPriority w:val="0"/>
    <w:pPr>
      <w:autoSpaceDE w:val="0"/>
      <w:autoSpaceDN w:val="0"/>
      <w:adjustRightInd w:val="0"/>
      <w:spacing w:line="300" w:lineRule="exact"/>
      <w:jc w:val="center"/>
      <w:textAlignment w:val="bottom"/>
    </w:pPr>
    <w:rPr>
      <w:rFonts w:ascii="宋体" w:hAnsi="宋体"/>
      <w:kern w:val="0"/>
      <w:szCs w:val="21"/>
    </w:rPr>
  </w:style>
  <w:style w:type="paragraph" w:customStyle="1" w:styleId="172">
    <w:name w:val="Other|1"/>
    <w:basedOn w:val="1"/>
    <w:qFormat/>
    <w:uiPriority w:val="0"/>
    <w:pPr>
      <w:spacing w:line="413" w:lineRule="auto"/>
      <w:ind w:firstLine="400"/>
    </w:pPr>
    <w:rPr>
      <w:rFonts w:ascii="宋体" w:hAnsi="宋体" w:cs="宋体"/>
      <w:sz w:val="30"/>
      <w:szCs w:val="30"/>
      <w:lang w:val="zh-TW" w:eastAsia="zh-TW" w:bidi="zh-TW"/>
    </w:rPr>
  </w:style>
  <w:style w:type="character" w:customStyle="1" w:styleId="173">
    <w:name w:val="font01"/>
    <w:qFormat/>
    <w:uiPriority w:val="0"/>
    <w:rPr>
      <w:rFonts w:hint="eastAsia" w:ascii="宋体" w:hAnsi="宋体" w:eastAsia="宋体" w:cs="宋体"/>
      <w:b/>
      <w:color w:val="000000"/>
      <w:sz w:val="21"/>
      <w:szCs w:val="21"/>
      <w:u w:val="none"/>
    </w:rPr>
  </w:style>
  <w:style w:type="character" w:customStyle="1" w:styleId="174">
    <w:name w:val="font61"/>
    <w:qFormat/>
    <w:uiPriority w:val="0"/>
    <w:rPr>
      <w:rFonts w:hint="default" w:ascii="Times New Roman" w:hAnsi="Times New Roman" w:cs="Times New Roman"/>
      <w:b/>
      <w:color w:val="000000"/>
      <w:sz w:val="21"/>
      <w:szCs w:val="21"/>
      <w:u w:val="none"/>
    </w:rPr>
  </w:style>
  <w:style w:type="character" w:customStyle="1" w:styleId="175">
    <w:name w:val="font21"/>
    <w:basedOn w:val="37"/>
    <w:qFormat/>
    <w:uiPriority w:val="0"/>
    <w:rPr>
      <w:rFonts w:hint="default" w:ascii="Times New Roman" w:hAnsi="Times New Roman" w:cs="Times New Roman"/>
      <w:b/>
      <w:color w:val="000000"/>
      <w:sz w:val="21"/>
      <w:szCs w:val="21"/>
      <w:u w:val="none"/>
      <w:vertAlign w:val="superscript"/>
    </w:rPr>
  </w:style>
  <w:style w:type="character" w:customStyle="1" w:styleId="176">
    <w:name w:val="font51"/>
    <w:basedOn w:val="37"/>
    <w:qFormat/>
    <w:uiPriority w:val="0"/>
    <w:rPr>
      <w:rFonts w:hint="eastAsia" w:ascii="仿宋" w:hAnsi="仿宋" w:eastAsia="仿宋" w:cs="仿宋"/>
      <w:color w:val="FF0000"/>
      <w:sz w:val="21"/>
      <w:szCs w:val="21"/>
      <w:u w:val="none"/>
    </w:rPr>
  </w:style>
  <w:style w:type="character" w:customStyle="1" w:styleId="177">
    <w:name w:val="font31"/>
    <w:basedOn w:val="37"/>
    <w:qFormat/>
    <w:uiPriority w:val="0"/>
    <w:rPr>
      <w:rFonts w:hint="default" w:ascii="Times New Roman" w:hAnsi="Times New Roman" w:cs="Times New Roman"/>
      <w:color w:val="FF0000"/>
      <w:sz w:val="21"/>
      <w:szCs w:val="21"/>
      <w:u w:val="none"/>
    </w:rPr>
  </w:style>
  <w:style w:type="character" w:customStyle="1" w:styleId="178">
    <w:name w:val="font11"/>
    <w:basedOn w:val="37"/>
    <w:qFormat/>
    <w:uiPriority w:val="0"/>
    <w:rPr>
      <w:rFonts w:hint="default" w:ascii="Times New Roman" w:hAnsi="Times New Roman" w:cs="Times New Roman"/>
      <w:color w:val="FF0000"/>
      <w:sz w:val="24"/>
      <w:szCs w:val="24"/>
      <w:u w:val="none"/>
    </w:rPr>
  </w:style>
  <w:style w:type="character" w:customStyle="1" w:styleId="179">
    <w:name w:val="font41"/>
    <w:basedOn w:val="37"/>
    <w:qFormat/>
    <w:uiPriority w:val="0"/>
    <w:rPr>
      <w:rFonts w:hint="default" w:ascii="Times New Roman" w:hAnsi="Times New Roman" w:cs="Times New Roman"/>
      <w:color w:val="FF0000"/>
      <w:sz w:val="24"/>
      <w:szCs w:val="24"/>
      <w:u w:val="none"/>
    </w:rPr>
  </w:style>
  <w:style w:type="paragraph" w:customStyle="1" w:styleId="180">
    <w:name w:val="Body text|1"/>
    <w:basedOn w:val="1"/>
    <w:qFormat/>
    <w:uiPriority w:val="0"/>
    <w:pPr>
      <w:autoSpaceDE w:val="0"/>
      <w:autoSpaceDN w:val="0"/>
      <w:spacing w:line="427" w:lineRule="auto"/>
      <w:ind w:firstLine="400"/>
      <w:jc w:val="left"/>
    </w:pPr>
    <w:rPr>
      <w:rFonts w:ascii="宋体" w:hAnsi="宋体" w:cs="宋体"/>
      <w:kern w:val="0"/>
      <w:sz w:val="26"/>
      <w:szCs w:val="26"/>
      <w:lang w:val="zh-TW" w:eastAsia="zh-TW" w:bidi="zh-TW"/>
    </w:rPr>
  </w:style>
  <w:style w:type="paragraph" w:customStyle="1" w:styleId="181">
    <w:name w:val="表格内容 居中"/>
    <w:basedOn w:val="1"/>
    <w:qFormat/>
    <w:uiPriority w:val="0"/>
    <w:pPr>
      <w:jc w:val="center"/>
    </w:pPr>
    <w:rPr>
      <w:rFonts w:ascii="Calibri" w:hAnsi="Calibri" w:eastAsia="Times New Roman"/>
      <w:kern w:val="0"/>
      <w:szCs w:val="20"/>
    </w:rPr>
  </w:style>
  <w:style w:type="character" w:customStyle="1" w:styleId="182">
    <w:name w:val="正文文本缩进 3 Char"/>
    <w:qFormat/>
    <w:uiPriority w:val="0"/>
    <w:rPr>
      <w:kern w:val="2"/>
      <w:sz w:val="24"/>
    </w:rPr>
  </w:style>
  <w:style w:type="character" w:customStyle="1" w:styleId="183">
    <w:name w:val="正文首行缩进 字符"/>
    <w:basedOn w:val="57"/>
    <w:link w:val="34"/>
    <w:qFormat/>
    <w:uiPriority w:val="0"/>
    <w:rPr>
      <w:rFonts w:ascii="Times New Roman" w:hAnsi="Times New Roman" w:eastAsia="宋体" w:cs="Times New Roman"/>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8" Type="http://schemas.openxmlformats.org/officeDocument/2006/relationships/fontTable" Target="fontTable.xml"/><Relationship Id="rId37" Type="http://schemas.openxmlformats.org/officeDocument/2006/relationships/customXml" Target="../customXml/item1.xml"/><Relationship Id="rId36" Type="http://schemas.openxmlformats.org/officeDocument/2006/relationships/numbering" Target="numbering.xml"/><Relationship Id="rId35" Type="http://schemas.openxmlformats.org/officeDocument/2006/relationships/image" Target="media/image18.jpeg"/><Relationship Id="rId34" Type="http://schemas.openxmlformats.org/officeDocument/2006/relationships/image" Target="media/image17.png"/><Relationship Id="rId33" Type="http://schemas.openxmlformats.org/officeDocument/2006/relationships/image" Target="media/image16.png"/><Relationship Id="rId32" Type="http://schemas.openxmlformats.org/officeDocument/2006/relationships/image" Target="media/image15.emf"/><Relationship Id="rId31" Type="http://schemas.openxmlformats.org/officeDocument/2006/relationships/oleObject" Target="embeddings/oleObject9.bin"/><Relationship Id="rId30" Type="http://schemas.openxmlformats.org/officeDocument/2006/relationships/image" Target="media/image14.emf"/><Relationship Id="rId3" Type="http://schemas.openxmlformats.org/officeDocument/2006/relationships/footer" Target="footer1.xml"/><Relationship Id="rId29" Type="http://schemas.openxmlformats.org/officeDocument/2006/relationships/oleObject" Target="embeddings/oleObject8.bin"/><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emf"/><Relationship Id="rId24" Type="http://schemas.openxmlformats.org/officeDocument/2006/relationships/oleObject" Target="embeddings/oleObject7.bin"/><Relationship Id="rId23" Type="http://schemas.openxmlformats.org/officeDocument/2006/relationships/image" Target="media/image9.emf"/><Relationship Id="rId22" Type="http://schemas.openxmlformats.org/officeDocument/2006/relationships/oleObject" Target="embeddings/oleObject6.bin"/><Relationship Id="rId21" Type="http://schemas.openxmlformats.org/officeDocument/2006/relationships/image" Target="media/image8.emf"/><Relationship Id="rId20" Type="http://schemas.openxmlformats.org/officeDocument/2006/relationships/oleObject" Target="embeddings/oleObject5.bin"/><Relationship Id="rId2" Type="http://schemas.openxmlformats.org/officeDocument/2006/relationships/settings" Target="settings.xml"/><Relationship Id="rId19" Type="http://schemas.openxmlformats.org/officeDocument/2006/relationships/image" Target="media/image7.emf"/><Relationship Id="rId18" Type="http://schemas.openxmlformats.org/officeDocument/2006/relationships/oleObject" Target="embeddings/oleObject4.bin"/><Relationship Id="rId17" Type="http://schemas.openxmlformats.org/officeDocument/2006/relationships/image" Target="media/image6.emf"/><Relationship Id="rId16" Type="http://schemas.openxmlformats.org/officeDocument/2006/relationships/oleObject" Target="embeddings/oleObject3.bin"/><Relationship Id="rId15" Type="http://schemas.openxmlformats.org/officeDocument/2006/relationships/image" Target="media/image5.emf"/><Relationship Id="rId14" Type="http://schemas.openxmlformats.org/officeDocument/2006/relationships/oleObject" Target="embeddings/oleObject2.bin"/><Relationship Id="rId13" Type="http://schemas.openxmlformats.org/officeDocument/2006/relationships/image" Target="media/image4.emf"/><Relationship Id="rId12" Type="http://schemas.openxmlformats.org/officeDocument/2006/relationships/oleObject" Target="embeddings/oleObject1.bin"/><Relationship Id="rId11" Type="http://schemas.openxmlformats.org/officeDocument/2006/relationships/image" Target="media/image3.jpe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D0ACCFD6-2610-45A6-ADEE-6A3A38998A53}">
  <ds:schemaRefs/>
</ds:datastoreItem>
</file>

<file path=docProps/app.xml><?xml version="1.0" encoding="utf-8"?>
<Properties xmlns="http://schemas.openxmlformats.org/officeDocument/2006/extended-properties" xmlns:vt="http://schemas.openxmlformats.org/officeDocument/2006/docPropsVTypes">
  <Template>Normal</Template>
  <Company>DoubleOX</Company>
  <Pages>130</Pages>
  <Words>22668</Words>
  <Characters>23796</Characters>
  <Lines>684</Lines>
  <Paragraphs>192</Paragraphs>
  <TotalTime>7</TotalTime>
  <ScaleCrop>false</ScaleCrop>
  <LinksUpToDate>false</LinksUpToDate>
  <CharactersWithSpaces>23844</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2024-10-17T03:25:00Z</dcterms:created>
  <dc:creator>admin</dc:creator>
  <cp:lastModifiedBy>球球</cp:lastModifiedBy>
  <cp:lastPrinted>2025-04-23T02:03:00Z</cp:lastPrinted>
  <dcterms:modified xsi:type="dcterms:W3CDTF">2025-04-28T08:24:53Z</dcterms:modified>
  <cp:revision>486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35E289EE74B2456A97D1AD9D7897D455_12</vt:lpwstr>
  </property>
  <property fmtid="{D5CDD505-2E9C-101B-9397-08002B2CF9AE}" pid="4" name="KSOTemplateDocerSaveRecord">
    <vt:lpwstr>eyJoZGlkIjoiYWZhMzA0MTE2MGQ3ODcwOTgyMWY3NzY0ZDhkYzQxODciLCJ1c2VySWQiOiIzODk2NzQyOTcifQ==</vt:lpwstr>
  </property>
</Properties>
</file>