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BCAA6">
      <w:pPr>
        <w:jc w:val="center"/>
        <w:rPr>
          <w:rFonts w:ascii="Times New Roman" w:hAnsi="Times New Roman" w:eastAsia="方正小标宋_GBK"/>
          <w:b/>
          <w:sz w:val="52"/>
          <w:szCs w:val="52"/>
        </w:rPr>
      </w:pPr>
    </w:p>
    <w:p w14:paraId="3952960A">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58C5EAAA">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22D23E67">
      <w:pPr>
        <w:jc w:val="center"/>
        <w:rPr>
          <w:rFonts w:ascii="Times New Roman" w:hAnsi="Times New Roman"/>
          <w:sz w:val="52"/>
        </w:rPr>
      </w:pPr>
    </w:p>
    <w:p w14:paraId="331BC340">
      <w:pPr>
        <w:jc w:val="center"/>
        <w:rPr>
          <w:rFonts w:ascii="Times New Roman" w:hAnsi="Times New Roman"/>
          <w:sz w:val="52"/>
        </w:rPr>
      </w:pPr>
    </w:p>
    <w:p w14:paraId="2C32E303">
      <w:pPr>
        <w:jc w:val="center"/>
        <w:rPr>
          <w:rFonts w:ascii="Times New Roman" w:hAnsi="Times New Roman"/>
        </w:rPr>
      </w:pPr>
    </w:p>
    <w:p w14:paraId="5549ECF8">
      <w:pPr>
        <w:rPr>
          <w:rFonts w:ascii="Times New Roman" w:hAnsi="Times New Roman"/>
        </w:rPr>
      </w:pPr>
    </w:p>
    <w:p w14:paraId="51475575">
      <w:pPr>
        <w:rPr>
          <w:rFonts w:ascii="Times New Roman" w:hAnsi="Times New Roman"/>
        </w:rPr>
      </w:pPr>
    </w:p>
    <w:p w14:paraId="02FDFB76">
      <w:pPr>
        <w:rPr>
          <w:rFonts w:ascii="Times New Roman" w:hAnsi="Times New Roman"/>
        </w:rPr>
      </w:pPr>
    </w:p>
    <w:p w14:paraId="422779F0">
      <w:pPr>
        <w:rPr>
          <w:rFonts w:ascii="Times New Roman" w:hAnsi="Times New Roman"/>
        </w:rPr>
      </w:pPr>
    </w:p>
    <w:p w14:paraId="01A739D9">
      <w:pPr>
        <w:rPr>
          <w:rFonts w:ascii="Times New Roman" w:hAnsi="Times New Roman"/>
        </w:rPr>
      </w:pPr>
    </w:p>
    <w:p w14:paraId="56485E53">
      <w:pPr>
        <w:rPr>
          <w:rFonts w:ascii="Times New Roman" w:hAnsi="Times New Roman"/>
        </w:rPr>
      </w:pPr>
    </w:p>
    <w:p w14:paraId="75DB0893">
      <w:pPr>
        <w:rPr>
          <w:rFonts w:ascii="Times New Roman" w:hAnsi="Times New Roman"/>
        </w:rPr>
      </w:pPr>
    </w:p>
    <w:p w14:paraId="481AFC36">
      <w:pPr>
        <w:pStyle w:val="2"/>
        <w:tabs>
          <w:tab w:val="left" w:pos="5940"/>
        </w:tabs>
        <w:snapToGrid w:val="0"/>
        <w:jc w:val="left"/>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Times New Roman" w:eastAsia="宋体" w:cs="Times New Roman"/>
          <w:b/>
          <w:kern w:val="2"/>
          <w:sz w:val="32"/>
          <w:szCs w:val="22"/>
          <w:u w:val="single"/>
          <w:lang w:val="en-US" w:eastAsia="zh-CN" w:bidi="ar-SA"/>
        </w:rPr>
        <w:t xml:space="preserve"> </w:t>
      </w:r>
      <w:r>
        <w:rPr>
          <w:rFonts w:hint="eastAsia" w:ascii="Times New Roman" w:hAnsi="Times New Roman" w:cs="Times New Roman"/>
          <w:b/>
          <w:kern w:val="2"/>
          <w:sz w:val="32"/>
          <w:szCs w:val="22"/>
          <w:u w:val="single"/>
          <w:lang w:val="en-US" w:eastAsia="zh-CN" w:bidi="ar-SA"/>
        </w:rPr>
        <w:t xml:space="preserve"> 贵州省智孚鑫环保有限公司  </w:t>
      </w:r>
      <w:r>
        <w:rPr>
          <w:rFonts w:ascii="Times New Roman" w:hAnsi="宋体"/>
          <w:b/>
          <w:sz w:val="32"/>
        </w:rPr>
        <w:t>（公章）</w:t>
      </w:r>
    </w:p>
    <w:p w14:paraId="644493E4">
      <w:pPr>
        <w:tabs>
          <w:tab w:val="left" w:pos="5940"/>
        </w:tabs>
        <w:snapToGrid w:val="0"/>
        <w:rPr>
          <w:rFonts w:ascii="Times New Roman" w:hAnsi="Times New Roman"/>
          <w:b/>
          <w:sz w:val="32"/>
        </w:rPr>
      </w:pPr>
    </w:p>
    <w:p w14:paraId="13FC4CAB">
      <w:pPr>
        <w:tabs>
          <w:tab w:val="left" w:pos="5940"/>
        </w:tabs>
        <w:snapToGrid w:val="0"/>
        <w:rPr>
          <w:rFonts w:ascii="Times New Roman" w:hAnsi="Times New Roman"/>
          <w:b/>
          <w:sz w:val="32"/>
        </w:rPr>
      </w:pPr>
    </w:p>
    <w:p w14:paraId="283B27B8">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    </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2025  </w:t>
      </w:r>
      <w:r>
        <w:rPr>
          <w:rFonts w:hint="eastAsia" w:ascii="Times New Roman" w:hAnsi="Times New Roman"/>
          <w:b/>
          <w:sz w:val="32"/>
          <w:u w:val="single"/>
        </w:rPr>
        <w:t>年</w:t>
      </w:r>
      <w:r>
        <w:rPr>
          <w:rFonts w:hint="eastAsia" w:ascii="Times New Roman" w:hAnsi="Times New Roman"/>
          <w:b/>
          <w:sz w:val="32"/>
          <w:u w:val="single"/>
          <w:lang w:val="en-US" w:eastAsia="zh-CN"/>
        </w:rPr>
        <w:t xml:space="preserve"> 2 </w:t>
      </w:r>
      <w:r>
        <w:rPr>
          <w:rFonts w:hint="eastAsia" w:ascii="Times New Roman" w:hAnsi="Times New Roman"/>
          <w:b/>
          <w:sz w:val="32"/>
          <w:u w:val="single"/>
        </w:rPr>
        <w:t>月</w:t>
      </w:r>
      <w:r>
        <w:rPr>
          <w:rFonts w:hint="eastAsia" w:ascii="Times New Roman" w:hAnsi="Times New Roman"/>
          <w:b/>
          <w:sz w:val="32"/>
          <w:u w:val="single"/>
          <w:lang w:val="en-US" w:eastAsia="zh-CN"/>
        </w:rPr>
        <w:t xml:space="preserve"> 11 日</w:t>
      </w:r>
      <w:r>
        <w:rPr>
          <w:rFonts w:ascii="Times New Roman" w:hAnsi="Times New Roman"/>
          <w:b/>
          <w:sz w:val="32"/>
          <w:u w:val="single"/>
        </w:rPr>
        <w:t xml:space="preserve">        </w:t>
      </w:r>
      <w:r>
        <w:rPr>
          <w:rFonts w:ascii="Times New Roman" w:hAnsi="Times New Roman"/>
          <w:b/>
          <w:sz w:val="32"/>
        </w:rPr>
        <w:t xml:space="preserve">     </w:t>
      </w:r>
    </w:p>
    <w:p w14:paraId="06DC2BBE">
      <w:pPr>
        <w:tabs>
          <w:tab w:val="left" w:pos="5940"/>
        </w:tabs>
        <w:snapToGrid w:val="0"/>
        <w:spacing w:line="400" w:lineRule="exact"/>
        <w:rPr>
          <w:rFonts w:ascii="Times New Roman" w:hAnsi="Times New Roman"/>
          <w:b/>
          <w:sz w:val="24"/>
        </w:rPr>
      </w:pPr>
    </w:p>
    <w:p w14:paraId="713F2325">
      <w:pPr>
        <w:tabs>
          <w:tab w:val="left" w:pos="5940"/>
        </w:tabs>
        <w:snapToGrid w:val="0"/>
        <w:spacing w:line="400" w:lineRule="exact"/>
        <w:rPr>
          <w:rFonts w:ascii="Times New Roman" w:hAnsi="Times New Roman" w:eastAsia="楷体_GB2312"/>
          <w:spacing w:val="20"/>
          <w:sz w:val="30"/>
        </w:rPr>
      </w:pPr>
    </w:p>
    <w:p w14:paraId="353AE2EB">
      <w:pPr>
        <w:tabs>
          <w:tab w:val="left" w:pos="5940"/>
        </w:tabs>
        <w:snapToGrid w:val="0"/>
        <w:spacing w:line="400" w:lineRule="exact"/>
        <w:rPr>
          <w:rFonts w:ascii="Times New Roman" w:hAnsi="Times New Roman"/>
          <w:b/>
          <w:sz w:val="24"/>
        </w:rPr>
      </w:pPr>
    </w:p>
    <w:p w14:paraId="67EDA9DC">
      <w:pPr>
        <w:tabs>
          <w:tab w:val="left" w:pos="5940"/>
        </w:tabs>
        <w:snapToGrid w:val="0"/>
        <w:spacing w:line="400" w:lineRule="exact"/>
        <w:rPr>
          <w:rFonts w:ascii="Times New Roman" w:hAnsi="Times New Roman"/>
          <w:b/>
          <w:sz w:val="24"/>
        </w:rPr>
      </w:pPr>
    </w:p>
    <w:p w14:paraId="63D62D3E">
      <w:pPr>
        <w:tabs>
          <w:tab w:val="left" w:pos="5940"/>
        </w:tabs>
        <w:snapToGrid w:val="0"/>
        <w:spacing w:line="400" w:lineRule="exact"/>
        <w:rPr>
          <w:rFonts w:ascii="Times New Roman" w:hAnsi="Times New Roman"/>
          <w:b/>
          <w:sz w:val="24"/>
        </w:rPr>
      </w:pPr>
    </w:p>
    <w:p w14:paraId="082D08A5">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14:paraId="20F2A0C7">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3D778F81">
      <w:pPr>
        <w:ind w:right="-758" w:rightChars="-361"/>
        <w:jc w:val="center"/>
        <w:rPr>
          <w:rFonts w:ascii="Times New Roman" w:hAnsi="Times New Roman" w:eastAsia="方正小标宋_GBK"/>
          <w:b/>
          <w:sz w:val="44"/>
          <w:szCs w:val="44"/>
        </w:rPr>
      </w:pPr>
    </w:p>
    <w:p w14:paraId="5BBED66A">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6730E80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1AE3058A">
      <w:pPr>
        <w:ind w:left="-210" w:leftChars="-100" w:right="-210" w:rightChars="-100" w:firstLine="1264"/>
        <w:rPr>
          <w:rFonts w:ascii="Times New Roman" w:hAnsi="Times New Roman" w:eastAsia="方正仿宋_GBK"/>
          <w:sz w:val="36"/>
          <w:szCs w:val="36"/>
        </w:rPr>
      </w:pPr>
    </w:p>
    <w:p w14:paraId="598E5CB0">
      <w:pPr>
        <w:ind w:left="-210" w:leftChars="-100" w:right="-210" w:rightChars="-100" w:firstLine="1264"/>
        <w:rPr>
          <w:rFonts w:ascii="Times New Roman" w:hAnsi="Times New Roman" w:eastAsia="方正仿宋_GBK"/>
          <w:sz w:val="36"/>
          <w:szCs w:val="36"/>
        </w:rPr>
      </w:pPr>
    </w:p>
    <w:p w14:paraId="3981A1E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63C13594">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14:paraId="44E4BE13">
      <w:pPr>
        <w:ind w:left="-210" w:leftChars="-100" w:right="-210" w:rightChars="-100" w:firstLine="1264"/>
        <w:jc w:val="center"/>
        <w:rPr>
          <w:rFonts w:ascii="Times New Roman" w:hAnsi="Times New Roman" w:eastAsia="方正仿宋_GBK"/>
          <w:sz w:val="32"/>
          <w:szCs w:val="32"/>
        </w:rPr>
      </w:pPr>
    </w:p>
    <w:p w14:paraId="4C5E5D90">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72713A1A">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 xml:space="preserve">  </w:t>
      </w:r>
      <w:r>
        <w:rPr>
          <w:rFonts w:ascii="Times New Roman" w:hAnsi="方正仿宋_GBK" w:eastAsia="方正仿宋_GBK"/>
          <w:sz w:val="32"/>
          <w:szCs w:val="32"/>
        </w:rPr>
        <w:t>日</w:t>
      </w:r>
    </w:p>
    <w:p w14:paraId="0F22C588">
      <w:pPr>
        <w:ind w:left="-210" w:leftChars="-100" w:right="-210" w:rightChars="-100" w:firstLine="1264"/>
        <w:jc w:val="center"/>
        <w:rPr>
          <w:rFonts w:ascii="Times New Roman" w:hAnsi="Times New Roman"/>
          <w:sz w:val="36"/>
          <w:szCs w:val="36"/>
        </w:rPr>
      </w:pPr>
    </w:p>
    <w:p w14:paraId="74626CFB">
      <w:pPr>
        <w:ind w:left="-708" w:leftChars="-337" w:right="-758" w:rightChars="-361" w:firstLine="1264"/>
        <w:rPr>
          <w:rFonts w:ascii="Times New Roman" w:hAnsi="Times New Roman"/>
          <w:sz w:val="36"/>
          <w:szCs w:val="36"/>
        </w:rPr>
      </w:pPr>
    </w:p>
    <w:p w14:paraId="09BAE4F3">
      <w:pPr>
        <w:ind w:left="-708" w:leftChars="-337" w:right="-758" w:rightChars="-361" w:firstLine="1264"/>
        <w:rPr>
          <w:rFonts w:ascii="Times New Roman" w:hAnsi="Times New Roman"/>
          <w:sz w:val="36"/>
          <w:szCs w:val="36"/>
        </w:rPr>
      </w:pPr>
    </w:p>
    <w:p w14:paraId="0065CADB">
      <w:pPr>
        <w:ind w:left="-708" w:leftChars="-337" w:right="-758" w:rightChars="-361" w:firstLine="1264"/>
        <w:rPr>
          <w:rFonts w:ascii="Times New Roman" w:hAnsi="Times New Roman"/>
          <w:sz w:val="36"/>
          <w:szCs w:val="36"/>
        </w:rPr>
      </w:pPr>
    </w:p>
    <w:p w14:paraId="5CFAB8F9">
      <w:pPr>
        <w:ind w:left="-708" w:leftChars="-337" w:right="-758" w:rightChars="-361" w:firstLine="1264"/>
        <w:rPr>
          <w:rFonts w:ascii="Times New Roman" w:hAnsi="Times New Roman"/>
          <w:sz w:val="28"/>
        </w:rPr>
      </w:pPr>
    </w:p>
    <w:p w14:paraId="713FE740">
      <w:pPr>
        <w:ind w:right="-758" w:rightChars="-361"/>
        <w:rPr>
          <w:rFonts w:ascii="Times New Roman" w:hAnsi="Times New Roman"/>
          <w:sz w:val="28"/>
        </w:rPr>
      </w:pPr>
    </w:p>
    <w:p w14:paraId="7D196F31">
      <w:pPr>
        <w:ind w:left="-708" w:leftChars="-337" w:right="-758" w:rightChars="-361" w:firstLine="1264"/>
        <w:rPr>
          <w:rFonts w:ascii="Times New Roman" w:hAnsi="Times New Roman"/>
          <w:sz w:val="28"/>
        </w:rPr>
      </w:pPr>
    </w:p>
    <w:p w14:paraId="0316BE67">
      <w:pPr>
        <w:ind w:left="-708" w:leftChars="-337" w:right="-758" w:rightChars="-361" w:firstLine="1264"/>
        <w:rPr>
          <w:rFonts w:ascii="Times New Roman" w:hAnsi="Times New Roman"/>
          <w:sz w:val="28"/>
        </w:rPr>
      </w:pPr>
    </w:p>
    <w:p w14:paraId="757A44A8">
      <w:pPr>
        <w:ind w:left="-708" w:leftChars="-337" w:right="-758" w:rightChars="-361" w:firstLine="1264"/>
        <w:rPr>
          <w:rFonts w:ascii="Times New Roman" w:hAnsi="Times New Roman"/>
          <w:sz w:val="28"/>
        </w:rPr>
      </w:pPr>
    </w:p>
    <w:p w14:paraId="7F5035D9">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14:paraId="367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14:paraId="18E67F63">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2787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1" w:hRule="atLeast"/>
        </w:trPr>
        <w:tc>
          <w:tcPr>
            <w:tcW w:w="9135" w:type="dxa"/>
            <w:gridSpan w:val="5"/>
          </w:tcPr>
          <w:p w14:paraId="2B3AB6D8">
            <w:pPr>
              <w:spacing w:line="240" w:lineRule="auto"/>
              <w:rPr>
                <w:rFonts w:ascii="Times New Roman"/>
                <w:color w:val="auto"/>
                <w:szCs w:val="21"/>
                <w:highlight w:val="none"/>
              </w:rPr>
            </w:pPr>
            <w:r>
              <w:rPr>
                <w:rFonts w:ascii="Times New Roman"/>
                <w:color w:val="auto"/>
                <w:szCs w:val="21"/>
                <w:highlight w:val="none"/>
              </w:rPr>
              <w:t>废物产生企业概况（企业投产时间、主要经营范围及规模）</w:t>
            </w:r>
          </w:p>
          <w:p w14:paraId="005ABFC8">
            <w:pPr>
              <w:spacing w:line="240" w:lineRule="auto"/>
              <w:rPr>
                <w:rFonts w:hint="eastAsia" w:ascii="Times New Roman"/>
                <w:color w:val="auto"/>
                <w:szCs w:val="21"/>
                <w:highlight w:val="none"/>
                <w:lang w:val="en-US" w:eastAsia="zh-CN"/>
              </w:rPr>
            </w:pPr>
          </w:p>
          <w:p w14:paraId="24352723">
            <w:pPr>
              <w:spacing w:line="240" w:lineRule="auto"/>
              <w:rPr>
                <w:rFonts w:ascii="Times New Roman"/>
                <w:color w:val="auto"/>
                <w:szCs w:val="21"/>
                <w:highlight w:val="none"/>
              </w:rPr>
            </w:pPr>
            <w:r>
              <w:rPr>
                <w:rFonts w:hint="eastAsia" w:ascii="Times New Roman"/>
                <w:color w:val="auto"/>
                <w:szCs w:val="21"/>
                <w:highlight w:val="none"/>
                <w:lang w:val="en-US" w:eastAsia="zh-CN"/>
              </w:rPr>
              <w:t>贵州省智孚鑫环保有限公司成立于2019-09-05，法定代表人为王维祥，注册资本为1000万元，企业注册地址位于贵州省遵义市播州区龙坑街道和平大道（遵义明吉机电设备服务有限公司厂房内），经营范围：危险废物处置、收集、贮存、利用；环保技术开发；环保工程；可再生资源利用与技术开发；环境污染治理；环保信息咨询；环保设施设备租赁；物联网技术服务；电子信息科技领域内的技术开发、技术咨询、技术转让、技术服务；商务信息咨询；货物运输代理；销售：润滑油。</w:t>
            </w:r>
          </w:p>
        </w:tc>
      </w:tr>
      <w:tr w14:paraId="145C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14:paraId="27B37DBC">
            <w:pPr>
              <w:rPr>
                <w:rFonts w:hint="default" w:ascii="Times New Roman"/>
                <w:color w:val="auto"/>
                <w:szCs w:val="21"/>
                <w:highlight w:val="none"/>
                <w:lang w:val="en-US" w:eastAsia="zh-CN"/>
              </w:rPr>
            </w:pPr>
            <w:r>
              <w:rPr>
                <w:rFonts w:ascii="Times New Roman"/>
                <w:szCs w:val="21"/>
              </w:rPr>
              <w:t>产品及产废情况</w:t>
            </w:r>
            <w:r>
              <w:rPr>
                <w:rFonts w:hint="eastAsia" w:ascii="Times New Roman"/>
                <w:szCs w:val="21"/>
                <w:lang w:eastAsia="zh-CN"/>
              </w:rPr>
              <w:t>：</w:t>
            </w:r>
            <w:r>
              <w:rPr>
                <w:rFonts w:hint="eastAsia" w:ascii="Times New Roman"/>
                <w:szCs w:val="21"/>
                <w:lang w:val="en-US" w:eastAsia="zh-CN"/>
              </w:rPr>
              <w:t>废润滑油废矿物油</w:t>
            </w:r>
          </w:p>
        </w:tc>
      </w:tr>
      <w:tr w14:paraId="3E5B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4920" w:type="dxa"/>
            <w:gridSpan w:val="3"/>
            <w:vAlign w:val="center"/>
          </w:tcPr>
          <w:p w14:paraId="26C73243">
            <w:pPr>
              <w:spacing w:line="300" w:lineRule="exact"/>
              <w:jc w:val="center"/>
              <w:rPr>
                <w:rFonts w:ascii="Times New Roman" w:hAnsi="Times New Roman"/>
                <w:szCs w:val="21"/>
              </w:rPr>
            </w:pPr>
            <w:r>
              <w:rPr>
                <w:rFonts w:ascii="Times New Roman"/>
                <w:szCs w:val="21"/>
              </w:rPr>
              <w:t>产品情况</w:t>
            </w:r>
          </w:p>
        </w:tc>
        <w:tc>
          <w:tcPr>
            <w:tcW w:w="4215" w:type="dxa"/>
            <w:gridSpan w:val="2"/>
            <w:vAlign w:val="center"/>
          </w:tcPr>
          <w:p w14:paraId="47C1D953">
            <w:pPr>
              <w:spacing w:line="300" w:lineRule="exact"/>
              <w:jc w:val="center"/>
              <w:rPr>
                <w:rFonts w:ascii="Times New Roman" w:hAnsi="Times New Roman"/>
                <w:szCs w:val="21"/>
              </w:rPr>
            </w:pPr>
            <w:r>
              <w:rPr>
                <w:rFonts w:ascii="Times New Roman"/>
                <w:szCs w:val="21"/>
              </w:rPr>
              <w:t>产生危险废物情况</w:t>
            </w:r>
          </w:p>
        </w:tc>
      </w:tr>
      <w:tr w14:paraId="6732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8" w:type="dxa"/>
            <w:vAlign w:val="center"/>
          </w:tcPr>
          <w:p w14:paraId="1B24FE4B">
            <w:pPr>
              <w:spacing w:line="300" w:lineRule="exact"/>
              <w:jc w:val="center"/>
              <w:rPr>
                <w:rFonts w:ascii="Times New Roman" w:hAnsi="Times New Roman"/>
                <w:szCs w:val="21"/>
              </w:rPr>
            </w:pPr>
            <w:r>
              <w:rPr>
                <w:rFonts w:ascii="Times New Roman"/>
                <w:szCs w:val="21"/>
              </w:rPr>
              <w:t>产品名称</w:t>
            </w:r>
          </w:p>
        </w:tc>
        <w:tc>
          <w:tcPr>
            <w:tcW w:w="2052" w:type="dxa"/>
            <w:vAlign w:val="center"/>
          </w:tcPr>
          <w:p w14:paraId="2DB87669">
            <w:pPr>
              <w:spacing w:line="300" w:lineRule="exact"/>
              <w:jc w:val="center"/>
              <w:rPr>
                <w:rFonts w:ascii="Times New Roman" w:hAnsi="Times New Roman"/>
                <w:szCs w:val="21"/>
              </w:rPr>
            </w:pPr>
            <w:r>
              <w:rPr>
                <w:rFonts w:ascii="Times New Roman"/>
                <w:szCs w:val="21"/>
              </w:rPr>
              <w:t>主要成分化学名</w:t>
            </w:r>
          </w:p>
        </w:tc>
        <w:tc>
          <w:tcPr>
            <w:tcW w:w="1350" w:type="dxa"/>
            <w:vAlign w:val="center"/>
          </w:tcPr>
          <w:p w14:paraId="0C2BA1FB">
            <w:pPr>
              <w:spacing w:line="300" w:lineRule="exact"/>
              <w:jc w:val="center"/>
              <w:rPr>
                <w:rFonts w:ascii="Times New Roman" w:hAnsi="Times New Roman"/>
                <w:szCs w:val="21"/>
              </w:rPr>
            </w:pPr>
            <w:r>
              <w:rPr>
                <w:rFonts w:ascii="Times New Roman"/>
                <w:szCs w:val="21"/>
              </w:rPr>
              <w:t>年产量</w:t>
            </w:r>
          </w:p>
        </w:tc>
        <w:tc>
          <w:tcPr>
            <w:tcW w:w="2409" w:type="dxa"/>
            <w:vAlign w:val="center"/>
          </w:tcPr>
          <w:p w14:paraId="76FCF8AB">
            <w:pPr>
              <w:spacing w:line="300" w:lineRule="exact"/>
              <w:jc w:val="center"/>
              <w:rPr>
                <w:rFonts w:ascii="Times New Roman" w:hAnsi="Times New Roman"/>
                <w:szCs w:val="21"/>
              </w:rPr>
            </w:pPr>
            <w:r>
              <w:rPr>
                <w:rFonts w:ascii="Times New Roman"/>
                <w:szCs w:val="21"/>
              </w:rPr>
              <w:t>废物名称</w:t>
            </w:r>
          </w:p>
        </w:tc>
        <w:tc>
          <w:tcPr>
            <w:tcW w:w="1806" w:type="dxa"/>
            <w:vAlign w:val="center"/>
          </w:tcPr>
          <w:p w14:paraId="181FFE19">
            <w:pPr>
              <w:spacing w:line="300" w:lineRule="exact"/>
              <w:jc w:val="center"/>
              <w:rPr>
                <w:rFonts w:ascii="Times New Roman" w:hAnsi="Times New Roman"/>
                <w:szCs w:val="21"/>
              </w:rPr>
            </w:pPr>
            <w:r>
              <w:rPr>
                <w:rFonts w:ascii="Times New Roman"/>
                <w:szCs w:val="21"/>
              </w:rPr>
              <w:t>年产生量</w:t>
            </w:r>
          </w:p>
        </w:tc>
      </w:tr>
      <w:tr w14:paraId="497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2DB75477">
            <w:pPr>
              <w:spacing w:line="300" w:lineRule="exact"/>
              <w:jc w:val="center"/>
              <w:rPr>
                <w:rFonts w:ascii="Times New Roman" w:hAnsi="Times New Roman"/>
                <w:szCs w:val="24"/>
              </w:rPr>
            </w:pPr>
            <w:r>
              <w:rPr>
                <w:rFonts w:hint="eastAsia" w:ascii="Times New Roman" w:hAnsi="Times New Roman"/>
                <w:szCs w:val="24"/>
              </w:rPr>
              <w:t>废机油</w:t>
            </w:r>
          </w:p>
        </w:tc>
        <w:tc>
          <w:tcPr>
            <w:tcW w:w="2052" w:type="dxa"/>
            <w:vMerge w:val="restart"/>
            <w:vAlign w:val="center"/>
          </w:tcPr>
          <w:p w14:paraId="546B43C8">
            <w:pPr>
              <w:spacing w:line="300" w:lineRule="exact"/>
              <w:jc w:val="center"/>
              <w:rPr>
                <w:rFonts w:ascii="Times New Roman" w:hAnsi="Times New Roman"/>
                <w:szCs w:val="24"/>
              </w:rPr>
            </w:pPr>
            <w:r>
              <w:rPr>
                <w:rFonts w:hint="eastAsia" w:ascii="Times New Roman" w:hAnsi="Times New Roman"/>
                <w:szCs w:val="24"/>
              </w:rPr>
              <w:t>废矿物油</w:t>
            </w:r>
          </w:p>
        </w:tc>
        <w:tc>
          <w:tcPr>
            <w:tcW w:w="1350" w:type="dxa"/>
            <w:vMerge w:val="restart"/>
            <w:vAlign w:val="center"/>
          </w:tcPr>
          <w:p w14:paraId="11E6BF5A">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300</w:t>
            </w:r>
          </w:p>
        </w:tc>
        <w:tc>
          <w:tcPr>
            <w:tcW w:w="2409" w:type="dxa"/>
            <w:vAlign w:val="center"/>
          </w:tcPr>
          <w:p w14:paraId="61923D05">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06" w:type="dxa"/>
          </w:tcPr>
          <w:p w14:paraId="697898C2">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300</w:t>
            </w:r>
          </w:p>
        </w:tc>
      </w:tr>
      <w:tr w14:paraId="128C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7491EDD2">
            <w:pPr>
              <w:spacing w:line="300" w:lineRule="exact"/>
              <w:jc w:val="center"/>
              <w:rPr>
                <w:rFonts w:ascii="Times New Roman" w:hAnsi="Times New Roman"/>
                <w:szCs w:val="24"/>
              </w:rPr>
            </w:pPr>
          </w:p>
        </w:tc>
        <w:tc>
          <w:tcPr>
            <w:tcW w:w="2052" w:type="dxa"/>
            <w:vMerge w:val="continue"/>
            <w:vAlign w:val="center"/>
          </w:tcPr>
          <w:p w14:paraId="359B079A">
            <w:pPr>
              <w:spacing w:line="300" w:lineRule="exact"/>
              <w:jc w:val="center"/>
              <w:rPr>
                <w:rFonts w:ascii="Times New Roman" w:hAnsi="Times New Roman"/>
                <w:szCs w:val="24"/>
              </w:rPr>
            </w:pPr>
          </w:p>
        </w:tc>
        <w:tc>
          <w:tcPr>
            <w:tcW w:w="1350" w:type="dxa"/>
            <w:vMerge w:val="continue"/>
            <w:vAlign w:val="center"/>
          </w:tcPr>
          <w:p w14:paraId="400798B7">
            <w:pPr>
              <w:spacing w:line="300" w:lineRule="exact"/>
              <w:jc w:val="center"/>
              <w:rPr>
                <w:rFonts w:ascii="Times New Roman" w:hAnsi="Times New Roman"/>
                <w:szCs w:val="24"/>
              </w:rPr>
            </w:pPr>
          </w:p>
        </w:tc>
        <w:tc>
          <w:tcPr>
            <w:tcW w:w="2409" w:type="dxa"/>
            <w:vAlign w:val="center"/>
          </w:tcPr>
          <w:p w14:paraId="25A687C7">
            <w:pPr>
              <w:spacing w:line="300" w:lineRule="exact"/>
              <w:jc w:val="center"/>
              <w:rPr>
                <w:rFonts w:ascii="Times New Roman" w:hAnsi="Times New Roman"/>
                <w:szCs w:val="24"/>
              </w:rPr>
            </w:pPr>
          </w:p>
        </w:tc>
        <w:tc>
          <w:tcPr>
            <w:tcW w:w="1806" w:type="dxa"/>
          </w:tcPr>
          <w:p w14:paraId="29DBF11C">
            <w:pPr>
              <w:spacing w:line="300" w:lineRule="exact"/>
              <w:jc w:val="center"/>
              <w:rPr>
                <w:rFonts w:ascii="Times New Roman" w:hAnsi="Times New Roman"/>
                <w:szCs w:val="24"/>
              </w:rPr>
            </w:pPr>
          </w:p>
        </w:tc>
      </w:tr>
      <w:tr w14:paraId="4ED4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4B88506">
            <w:pPr>
              <w:spacing w:line="300" w:lineRule="exact"/>
              <w:jc w:val="center"/>
              <w:rPr>
                <w:rFonts w:ascii="Times New Roman" w:hAnsi="Times New Roman"/>
                <w:szCs w:val="24"/>
              </w:rPr>
            </w:pPr>
          </w:p>
        </w:tc>
        <w:tc>
          <w:tcPr>
            <w:tcW w:w="2052" w:type="dxa"/>
            <w:vMerge w:val="continue"/>
            <w:vAlign w:val="center"/>
          </w:tcPr>
          <w:p w14:paraId="1D24E485">
            <w:pPr>
              <w:spacing w:line="300" w:lineRule="exact"/>
              <w:jc w:val="center"/>
              <w:rPr>
                <w:rFonts w:ascii="Times New Roman" w:hAnsi="Times New Roman"/>
                <w:szCs w:val="24"/>
              </w:rPr>
            </w:pPr>
          </w:p>
        </w:tc>
        <w:tc>
          <w:tcPr>
            <w:tcW w:w="1350" w:type="dxa"/>
            <w:vMerge w:val="continue"/>
            <w:vAlign w:val="center"/>
          </w:tcPr>
          <w:p w14:paraId="7C491DFF">
            <w:pPr>
              <w:spacing w:line="300" w:lineRule="exact"/>
              <w:jc w:val="center"/>
              <w:rPr>
                <w:rFonts w:ascii="Times New Roman" w:hAnsi="Times New Roman"/>
                <w:szCs w:val="24"/>
              </w:rPr>
            </w:pPr>
          </w:p>
        </w:tc>
        <w:tc>
          <w:tcPr>
            <w:tcW w:w="2409" w:type="dxa"/>
            <w:vAlign w:val="center"/>
          </w:tcPr>
          <w:p w14:paraId="0A7D18E0">
            <w:pPr>
              <w:spacing w:line="300" w:lineRule="exact"/>
              <w:jc w:val="center"/>
              <w:rPr>
                <w:rFonts w:ascii="Times New Roman" w:hAnsi="Times New Roman"/>
                <w:szCs w:val="24"/>
              </w:rPr>
            </w:pPr>
          </w:p>
        </w:tc>
        <w:tc>
          <w:tcPr>
            <w:tcW w:w="1806" w:type="dxa"/>
          </w:tcPr>
          <w:p w14:paraId="55E3A726">
            <w:pPr>
              <w:spacing w:line="300" w:lineRule="exact"/>
              <w:jc w:val="center"/>
              <w:rPr>
                <w:rFonts w:ascii="Times New Roman" w:hAnsi="Times New Roman"/>
                <w:szCs w:val="24"/>
              </w:rPr>
            </w:pPr>
          </w:p>
        </w:tc>
      </w:tr>
      <w:tr w14:paraId="729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5BBAA590">
            <w:pPr>
              <w:spacing w:line="300" w:lineRule="exact"/>
              <w:jc w:val="center"/>
              <w:rPr>
                <w:rFonts w:ascii="Times New Roman" w:hAnsi="Times New Roman"/>
                <w:szCs w:val="24"/>
              </w:rPr>
            </w:pPr>
          </w:p>
        </w:tc>
        <w:tc>
          <w:tcPr>
            <w:tcW w:w="2052" w:type="dxa"/>
            <w:vMerge w:val="continue"/>
            <w:vAlign w:val="center"/>
          </w:tcPr>
          <w:p w14:paraId="433EA315">
            <w:pPr>
              <w:spacing w:line="300" w:lineRule="exact"/>
              <w:jc w:val="center"/>
              <w:rPr>
                <w:rFonts w:ascii="Times New Roman" w:hAnsi="Times New Roman"/>
                <w:szCs w:val="24"/>
              </w:rPr>
            </w:pPr>
          </w:p>
        </w:tc>
        <w:tc>
          <w:tcPr>
            <w:tcW w:w="1350" w:type="dxa"/>
            <w:vMerge w:val="continue"/>
            <w:vAlign w:val="center"/>
          </w:tcPr>
          <w:p w14:paraId="7D8A3033">
            <w:pPr>
              <w:spacing w:line="300" w:lineRule="exact"/>
              <w:jc w:val="center"/>
              <w:rPr>
                <w:rFonts w:ascii="Times New Roman" w:hAnsi="Times New Roman"/>
                <w:szCs w:val="24"/>
              </w:rPr>
            </w:pPr>
          </w:p>
        </w:tc>
        <w:tc>
          <w:tcPr>
            <w:tcW w:w="2409" w:type="dxa"/>
            <w:vAlign w:val="center"/>
          </w:tcPr>
          <w:p w14:paraId="2DC9EDF3">
            <w:pPr>
              <w:spacing w:line="300" w:lineRule="exact"/>
              <w:jc w:val="center"/>
              <w:rPr>
                <w:rFonts w:ascii="Times New Roman" w:hAnsi="Times New Roman"/>
                <w:szCs w:val="24"/>
              </w:rPr>
            </w:pPr>
          </w:p>
        </w:tc>
        <w:tc>
          <w:tcPr>
            <w:tcW w:w="1806" w:type="dxa"/>
          </w:tcPr>
          <w:p w14:paraId="7C8EA035">
            <w:pPr>
              <w:spacing w:line="300" w:lineRule="exact"/>
              <w:jc w:val="center"/>
              <w:rPr>
                <w:rFonts w:ascii="Times New Roman" w:hAnsi="Times New Roman"/>
                <w:szCs w:val="24"/>
              </w:rPr>
            </w:pPr>
          </w:p>
        </w:tc>
      </w:tr>
      <w:tr w14:paraId="30B2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89B767B">
            <w:pPr>
              <w:spacing w:line="300" w:lineRule="exact"/>
              <w:jc w:val="center"/>
              <w:rPr>
                <w:rFonts w:ascii="Times New Roman" w:hAnsi="Times New Roman"/>
                <w:szCs w:val="24"/>
              </w:rPr>
            </w:pPr>
          </w:p>
        </w:tc>
        <w:tc>
          <w:tcPr>
            <w:tcW w:w="2052" w:type="dxa"/>
            <w:vMerge w:val="continue"/>
            <w:vAlign w:val="center"/>
          </w:tcPr>
          <w:p w14:paraId="3FEFE15E">
            <w:pPr>
              <w:spacing w:line="300" w:lineRule="exact"/>
              <w:jc w:val="center"/>
              <w:rPr>
                <w:rFonts w:ascii="Times New Roman" w:hAnsi="Times New Roman"/>
                <w:szCs w:val="24"/>
              </w:rPr>
            </w:pPr>
          </w:p>
        </w:tc>
        <w:tc>
          <w:tcPr>
            <w:tcW w:w="1350" w:type="dxa"/>
            <w:vMerge w:val="continue"/>
            <w:vAlign w:val="center"/>
          </w:tcPr>
          <w:p w14:paraId="3C9E076B">
            <w:pPr>
              <w:spacing w:line="300" w:lineRule="exact"/>
              <w:jc w:val="center"/>
              <w:rPr>
                <w:rFonts w:ascii="Times New Roman" w:hAnsi="Times New Roman"/>
                <w:szCs w:val="24"/>
              </w:rPr>
            </w:pPr>
          </w:p>
        </w:tc>
        <w:tc>
          <w:tcPr>
            <w:tcW w:w="2409" w:type="dxa"/>
            <w:vAlign w:val="center"/>
          </w:tcPr>
          <w:p w14:paraId="0D6A6797">
            <w:pPr>
              <w:spacing w:line="300" w:lineRule="exact"/>
              <w:jc w:val="center"/>
              <w:rPr>
                <w:rFonts w:ascii="Times New Roman" w:hAnsi="Times New Roman"/>
                <w:szCs w:val="24"/>
              </w:rPr>
            </w:pPr>
          </w:p>
        </w:tc>
        <w:tc>
          <w:tcPr>
            <w:tcW w:w="1806" w:type="dxa"/>
          </w:tcPr>
          <w:p w14:paraId="70046FB3">
            <w:pPr>
              <w:spacing w:line="300" w:lineRule="exact"/>
              <w:jc w:val="center"/>
              <w:rPr>
                <w:rFonts w:ascii="Times New Roman" w:hAnsi="Times New Roman"/>
                <w:szCs w:val="24"/>
              </w:rPr>
            </w:pPr>
          </w:p>
        </w:tc>
      </w:tr>
      <w:tr w14:paraId="210F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AE22361">
            <w:pPr>
              <w:spacing w:line="300" w:lineRule="exact"/>
              <w:jc w:val="center"/>
              <w:rPr>
                <w:rFonts w:ascii="Times New Roman" w:hAnsi="Times New Roman"/>
                <w:szCs w:val="24"/>
              </w:rPr>
            </w:pPr>
          </w:p>
        </w:tc>
        <w:tc>
          <w:tcPr>
            <w:tcW w:w="2052" w:type="dxa"/>
            <w:vMerge w:val="restart"/>
            <w:vAlign w:val="center"/>
          </w:tcPr>
          <w:p w14:paraId="5C77220E">
            <w:pPr>
              <w:spacing w:line="300" w:lineRule="exact"/>
              <w:jc w:val="center"/>
              <w:rPr>
                <w:rFonts w:ascii="Times New Roman" w:hAnsi="Times New Roman"/>
                <w:szCs w:val="24"/>
              </w:rPr>
            </w:pPr>
          </w:p>
        </w:tc>
        <w:tc>
          <w:tcPr>
            <w:tcW w:w="1350" w:type="dxa"/>
            <w:vMerge w:val="restart"/>
            <w:vAlign w:val="center"/>
          </w:tcPr>
          <w:p w14:paraId="41383E67">
            <w:pPr>
              <w:spacing w:line="300" w:lineRule="exact"/>
              <w:jc w:val="center"/>
              <w:rPr>
                <w:rFonts w:ascii="Times New Roman" w:hAnsi="Times New Roman"/>
                <w:szCs w:val="24"/>
              </w:rPr>
            </w:pPr>
          </w:p>
        </w:tc>
        <w:tc>
          <w:tcPr>
            <w:tcW w:w="2409" w:type="dxa"/>
            <w:vAlign w:val="center"/>
          </w:tcPr>
          <w:p w14:paraId="2480F7B5">
            <w:pPr>
              <w:spacing w:line="300" w:lineRule="exact"/>
              <w:jc w:val="center"/>
              <w:rPr>
                <w:rFonts w:ascii="Times New Roman" w:hAnsi="Times New Roman"/>
                <w:szCs w:val="24"/>
              </w:rPr>
            </w:pPr>
          </w:p>
        </w:tc>
        <w:tc>
          <w:tcPr>
            <w:tcW w:w="1806" w:type="dxa"/>
          </w:tcPr>
          <w:p w14:paraId="000A3DB4">
            <w:pPr>
              <w:spacing w:line="300" w:lineRule="exact"/>
              <w:jc w:val="center"/>
              <w:rPr>
                <w:rFonts w:ascii="Times New Roman" w:hAnsi="Times New Roman"/>
                <w:szCs w:val="24"/>
              </w:rPr>
            </w:pPr>
          </w:p>
        </w:tc>
      </w:tr>
      <w:tr w14:paraId="0F5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672D15F">
            <w:pPr>
              <w:spacing w:line="300" w:lineRule="exact"/>
              <w:jc w:val="center"/>
              <w:rPr>
                <w:rFonts w:ascii="Times New Roman" w:hAnsi="Times New Roman"/>
                <w:szCs w:val="24"/>
              </w:rPr>
            </w:pPr>
          </w:p>
        </w:tc>
        <w:tc>
          <w:tcPr>
            <w:tcW w:w="2052" w:type="dxa"/>
            <w:vMerge w:val="continue"/>
            <w:vAlign w:val="center"/>
          </w:tcPr>
          <w:p w14:paraId="020A06B7">
            <w:pPr>
              <w:spacing w:line="300" w:lineRule="exact"/>
              <w:jc w:val="center"/>
              <w:rPr>
                <w:rFonts w:ascii="Times New Roman" w:hAnsi="Times New Roman"/>
                <w:szCs w:val="24"/>
              </w:rPr>
            </w:pPr>
          </w:p>
        </w:tc>
        <w:tc>
          <w:tcPr>
            <w:tcW w:w="1350" w:type="dxa"/>
            <w:vMerge w:val="continue"/>
            <w:vAlign w:val="center"/>
          </w:tcPr>
          <w:p w14:paraId="529DE6A3">
            <w:pPr>
              <w:spacing w:line="300" w:lineRule="exact"/>
              <w:jc w:val="center"/>
              <w:rPr>
                <w:rFonts w:ascii="Times New Roman" w:hAnsi="Times New Roman"/>
                <w:szCs w:val="24"/>
              </w:rPr>
            </w:pPr>
          </w:p>
        </w:tc>
        <w:tc>
          <w:tcPr>
            <w:tcW w:w="2409" w:type="dxa"/>
            <w:vAlign w:val="center"/>
          </w:tcPr>
          <w:p w14:paraId="75023CD5">
            <w:pPr>
              <w:spacing w:line="300" w:lineRule="exact"/>
              <w:jc w:val="center"/>
              <w:rPr>
                <w:rFonts w:ascii="Times New Roman" w:hAnsi="Times New Roman"/>
                <w:szCs w:val="24"/>
              </w:rPr>
            </w:pPr>
          </w:p>
        </w:tc>
        <w:tc>
          <w:tcPr>
            <w:tcW w:w="1806" w:type="dxa"/>
          </w:tcPr>
          <w:p w14:paraId="30E6598A">
            <w:pPr>
              <w:spacing w:line="300" w:lineRule="exact"/>
              <w:jc w:val="center"/>
              <w:rPr>
                <w:rFonts w:ascii="Times New Roman" w:hAnsi="Times New Roman"/>
                <w:szCs w:val="24"/>
              </w:rPr>
            </w:pPr>
          </w:p>
        </w:tc>
      </w:tr>
      <w:tr w14:paraId="3571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0CA7C778">
            <w:pPr>
              <w:spacing w:line="300" w:lineRule="exact"/>
              <w:jc w:val="center"/>
              <w:rPr>
                <w:rFonts w:ascii="Times New Roman" w:hAnsi="Times New Roman"/>
                <w:szCs w:val="24"/>
              </w:rPr>
            </w:pPr>
          </w:p>
        </w:tc>
        <w:tc>
          <w:tcPr>
            <w:tcW w:w="2052" w:type="dxa"/>
            <w:vMerge w:val="continue"/>
            <w:vAlign w:val="center"/>
          </w:tcPr>
          <w:p w14:paraId="34B889D5">
            <w:pPr>
              <w:spacing w:line="300" w:lineRule="exact"/>
              <w:jc w:val="center"/>
              <w:rPr>
                <w:rFonts w:ascii="Times New Roman" w:hAnsi="Times New Roman"/>
                <w:szCs w:val="24"/>
              </w:rPr>
            </w:pPr>
          </w:p>
        </w:tc>
        <w:tc>
          <w:tcPr>
            <w:tcW w:w="1350" w:type="dxa"/>
            <w:vMerge w:val="continue"/>
            <w:vAlign w:val="center"/>
          </w:tcPr>
          <w:p w14:paraId="26CD6F36">
            <w:pPr>
              <w:spacing w:line="300" w:lineRule="exact"/>
              <w:jc w:val="center"/>
              <w:rPr>
                <w:rFonts w:ascii="Times New Roman" w:hAnsi="Times New Roman"/>
                <w:szCs w:val="24"/>
              </w:rPr>
            </w:pPr>
          </w:p>
        </w:tc>
        <w:tc>
          <w:tcPr>
            <w:tcW w:w="2409" w:type="dxa"/>
            <w:vAlign w:val="center"/>
          </w:tcPr>
          <w:p w14:paraId="5E442FBD">
            <w:pPr>
              <w:spacing w:line="300" w:lineRule="exact"/>
              <w:jc w:val="center"/>
              <w:rPr>
                <w:rFonts w:ascii="Times New Roman" w:hAnsi="Times New Roman"/>
                <w:szCs w:val="24"/>
              </w:rPr>
            </w:pPr>
          </w:p>
        </w:tc>
        <w:tc>
          <w:tcPr>
            <w:tcW w:w="1806" w:type="dxa"/>
          </w:tcPr>
          <w:p w14:paraId="267CB039">
            <w:pPr>
              <w:spacing w:line="300" w:lineRule="exact"/>
              <w:jc w:val="center"/>
              <w:rPr>
                <w:rFonts w:ascii="Times New Roman" w:hAnsi="Times New Roman"/>
                <w:szCs w:val="24"/>
              </w:rPr>
            </w:pPr>
          </w:p>
        </w:tc>
      </w:tr>
      <w:tr w14:paraId="1A35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4111A932">
            <w:pPr>
              <w:spacing w:line="300" w:lineRule="exact"/>
              <w:jc w:val="center"/>
              <w:rPr>
                <w:rFonts w:ascii="Times New Roman" w:hAnsi="Times New Roman"/>
                <w:szCs w:val="24"/>
              </w:rPr>
            </w:pPr>
          </w:p>
        </w:tc>
        <w:tc>
          <w:tcPr>
            <w:tcW w:w="2052" w:type="dxa"/>
            <w:vMerge w:val="continue"/>
            <w:vAlign w:val="center"/>
          </w:tcPr>
          <w:p w14:paraId="45C5CA96">
            <w:pPr>
              <w:spacing w:line="300" w:lineRule="exact"/>
              <w:jc w:val="center"/>
              <w:rPr>
                <w:rFonts w:ascii="Times New Roman" w:hAnsi="Times New Roman"/>
                <w:szCs w:val="24"/>
              </w:rPr>
            </w:pPr>
          </w:p>
        </w:tc>
        <w:tc>
          <w:tcPr>
            <w:tcW w:w="1350" w:type="dxa"/>
            <w:vMerge w:val="continue"/>
            <w:vAlign w:val="center"/>
          </w:tcPr>
          <w:p w14:paraId="7862DCBB">
            <w:pPr>
              <w:spacing w:line="300" w:lineRule="exact"/>
              <w:jc w:val="center"/>
              <w:rPr>
                <w:rFonts w:ascii="Times New Roman" w:hAnsi="Times New Roman"/>
                <w:szCs w:val="24"/>
              </w:rPr>
            </w:pPr>
          </w:p>
        </w:tc>
        <w:tc>
          <w:tcPr>
            <w:tcW w:w="2409" w:type="dxa"/>
            <w:vAlign w:val="center"/>
          </w:tcPr>
          <w:p w14:paraId="087C4DDF">
            <w:pPr>
              <w:spacing w:line="300" w:lineRule="exact"/>
              <w:jc w:val="center"/>
              <w:rPr>
                <w:rFonts w:ascii="Times New Roman" w:hAnsi="Times New Roman"/>
                <w:szCs w:val="24"/>
              </w:rPr>
            </w:pPr>
          </w:p>
        </w:tc>
        <w:tc>
          <w:tcPr>
            <w:tcW w:w="1806" w:type="dxa"/>
          </w:tcPr>
          <w:p w14:paraId="7E2708A8">
            <w:pPr>
              <w:spacing w:line="300" w:lineRule="exact"/>
              <w:jc w:val="center"/>
              <w:rPr>
                <w:rFonts w:ascii="Times New Roman" w:hAnsi="Times New Roman"/>
                <w:szCs w:val="24"/>
              </w:rPr>
            </w:pPr>
          </w:p>
        </w:tc>
      </w:tr>
      <w:tr w14:paraId="680A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1D5C587">
            <w:pPr>
              <w:spacing w:line="300" w:lineRule="exact"/>
              <w:jc w:val="center"/>
              <w:rPr>
                <w:rFonts w:ascii="Times New Roman" w:hAnsi="Times New Roman"/>
                <w:szCs w:val="24"/>
              </w:rPr>
            </w:pPr>
          </w:p>
        </w:tc>
        <w:tc>
          <w:tcPr>
            <w:tcW w:w="2052" w:type="dxa"/>
            <w:vMerge w:val="continue"/>
            <w:vAlign w:val="center"/>
          </w:tcPr>
          <w:p w14:paraId="289173DA">
            <w:pPr>
              <w:spacing w:line="300" w:lineRule="exact"/>
              <w:jc w:val="center"/>
              <w:rPr>
                <w:rFonts w:ascii="Times New Roman" w:hAnsi="Times New Roman"/>
                <w:szCs w:val="24"/>
              </w:rPr>
            </w:pPr>
          </w:p>
        </w:tc>
        <w:tc>
          <w:tcPr>
            <w:tcW w:w="1350" w:type="dxa"/>
            <w:vMerge w:val="continue"/>
            <w:vAlign w:val="center"/>
          </w:tcPr>
          <w:p w14:paraId="206FE8AD">
            <w:pPr>
              <w:spacing w:line="300" w:lineRule="exact"/>
              <w:jc w:val="center"/>
              <w:rPr>
                <w:rFonts w:ascii="Times New Roman" w:hAnsi="Times New Roman"/>
                <w:szCs w:val="24"/>
              </w:rPr>
            </w:pPr>
          </w:p>
        </w:tc>
        <w:tc>
          <w:tcPr>
            <w:tcW w:w="2409" w:type="dxa"/>
            <w:vAlign w:val="center"/>
          </w:tcPr>
          <w:p w14:paraId="12D01AA5">
            <w:pPr>
              <w:spacing w:line="300" w:lineRule="exact"/>
              <w:jc w:val="center"/>
              <w:rPr>
                <w:rFonts w:ascii="Times New Roman" w:hAnsi="Times New Roman"/>
                <w:szCs w:val="24"/>
              </w:rPr>
            </w:pPr>
          </w:p>
        </w:tc>
        <w:tc>
          <w:tcPr>
            <w:tcW w:w="1806" w:type="dxa"/>
          </w:tcPr>
          <w:p w14:paraId="742741EE">
            <w:pPr>
              <w:spacing w:line="300" w:lineRule="exact"/>
              <w:jc w:val="center"/>
              <w:rPr>
                <w:rFonts w:ascii="Times New Roman" w:hAnsi="Times New Roman"/>
                <w:szCs w:val="24"/>
              </w:rPr>
            </w:pPr>
          </w:p>
        </w:tc>
      </w:tr>
      <w:tr w14:paraId="76C0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66B987A7">
            <w:pPr>
              <w:spacing w:line="300" w:lineRule="exact"/>
              <w:jc w:val="center"/>
              <w:rPr>
                <w:rFonts w:ascii="Times New Roman" w:hAnsi="Times New Roman"/>
                <w:szCs w:val="24"/>
              </w:rPr>
            </w:pPr>
          </w:p>
        </w:tc>
        <w:tc>
          <w:tcPr>
            <w:tcW w:w="2052" w:type="dxa"/>
            <w:vMerge w:val="restart"/>
            <w:vAlign w:val="center"/>
          </w:tcPr>
          <w:p w14:paraId="06DA7C44">
            <w:pPr>
              <w:spacing w:line="300" w:lineRule="exact"/>
              <w:jc w:val="center"/>
              <w:rPr>
                <w:rFonts w:ascii="Times New Roman" w:hAnsi="Times New Roman"/>
                <w:szCs w:val="24"/>
              </w:rPr>
            </w:pPr>
          </w:p>
        </w:tc>
        <w:tc>
          <w:tcPr>
            <w:tcW w:w="1350" w:type="dxa"/>
            <w:vMerge w:val="restart"/>
            <w:vAlign w:val="center"/>
          </w:tcPr>
          <w:p w14:paraId="49A884E1">
            <w:pPr>
              <w:spacing w:line="300" w:lineRule="exact"/>
              <w:jc w:val="center"/>
              <w:rPr>
                <w:rFonts w:ascii="Times New Roman" w:hAnsi="Times New Roman"/>
                <w:szCs w:val="24"/>
              </w:rPr>
            </w:pPr>
          </w:p>
        </w:tc>
        <w:tc>
          <w:tcPr>
            <w:tcW w:w="2409" w:type="dxa"/>
            <w:vAlign w:val="center"/>
          </w:tcPr>
          <w:p w14:paraId="1B0A63EF">
            <w:pPr>
              <w:spacing w:line="300" w:lineRule="exact"/>
              <w:jc w:val="center"/>
              <w:rPr>
                <w:rFonts w:ascii="Times New Roman" w:hAnsi="Times New Roman"/>
                <w:szCs w:val="24"/>
              </w:rPr>
            </w:pPr>
          </w:p>
        </w:tc>
        <w:tc>
          <w:tcPr>
            <w:tcW w:w="1806" w:type="dxa"/>
          </w:tcPr>
          <w:p w14:paraId="704821B9">
            <w:pPr>
              <w:spacing w:line="300" w:lineRule="exact"/>
              <w:jc w:val="center"/>
              <w:rPr>
                <w:rFonts w:ascii="Times New Roman" w:hAnsi="Times New Roman"/>
                <w:szCs w:val="24"/>
              </w:rPr>
            </w:pPr>
          </w:p>
        </w:tc>
      </w:tr>
      <w:tr w14:paraId="685E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35B701E">
            <w:pPr>
              <w:spacing w:line="300" w:lineRule="exact"/>
              <w:jc w:val="center"/>
              <w:rPr>
                <w:rFonts w:ascii="Times New Roman" w:hAnsi="Times New Roman"/>
                <w:szCs w:val="24"/>
              </w:rPr>
            </w:pPr>
          </w:p>
        </w:tc>
        <w:tc>
          <w:tcPr>
            <w:tcW w:w="2052" w:type="dxa"/>
            <w:vMerge w:val="continue"/>
            <w:vAlign w:val="center"/>
          </w:tcPr>
          <w:p w14:paraId="1094E4D3">
            <w:pPr>
              <w:spacing w:line="300" w:lineRule="exact"/>
              <w:jc w:val="center"/>
              <w:rPr>
                <w:rFonts w:ascii="Times New Roman" w:hAnsi="Times New Roman"/>
                <w:szCs w:val="24"/>
              </w:rPr>
            </w:pPr>
          </w:p>
        </w:tc>
        <w:tc>
          <w:tcPr>
            <w:tcW w:w="1350" w:type="dxa"/>
            <w:vMerge w:val="continue"/>
            <w:vAlign w:val="center"/>
          </w:tcPr>
          <w:p w14:paraId="07509E34">
            <w:pPr>
              <w:spacing w:line="300" w:lineRule="exact"/>
              <w:jc w:val="center"/>
              <w:rPr>
                <w:rFonts w:ascii="Times New Roman" w:hAnsi="Times New Roman"/>
                <w:szCs w:val="24"/>
              </w:rPr>
            </w:pPr>
          </w:p>
        </w:tc>
        <w:tc>
          <w:tcPr>
            <w:tcW w:w="2409" w:type="dxa"/>
            <w:vAlign w:val="center"/>
          </w:tcPr>
          <w:p w14:paraId="43BFEB6F">
            <w:pPr>
              <w:spacing w:line="300" w:lineRule="exact"/>
              <w:jc w:val="center"/>
              <w:rPr>
                <w:rFonts w:ascii="Times New Roman" w:hAnsi="Times New Roman"/>
                <w:szCs w:val="24"/>
              </w:rPr>
            </w:pPr>
          </w:p>
        </w:tc>
        <w:tc>
          <w:tcPr>
            <w:tcW w:w="1806" w:type="dxa"/>
          </w:tcPr>
          <w:p w14:paraId="452C79FD">
            <w:pPr>
              <w:spacing w:line="300" w:lineRule="exact"/>
              <w:jc w:val="center"/>
              <w:rPr>
                <w:rFonts w:ascii="Times New Roman" w:hAnsi="Times New Roman"/>
                <w:szCs w:val="24"/>
              </w:rPr>
            </w:pPr>
          </w:p>
        </w:tc>
      </w:tr>
      <w:tr w14:paraId="55F9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31252248">
            <w:pPr>
              <w:spacing w:line="300" w:lineRule="exact"/>
              <w:jc w:val="center"/>
              <w:rPr>
                <w:rFonts w:ascii="Times New Roman" w:hAnsi="Times New Roman"/>
                <w:szCs w:val="24"/>
              </w:rPr>
            </w:pPr>
          </w:p>
        </w:tc>
        <w:tc>
          <w:tcPr>
            <w:tcW w:w="2052" w:type="dxa"/>
            <w:vMerge w:val="continue"/>
            <w:vAlign w:val="center"/>
          </w:tcPr>
          <w:p w14:paraId="02367B06">
            <w:pPr>
              <w:spacing w:line="300" w:lineRule="exact"/>
              <w:jc w:val="center"/>
              <w:rPr>
                <w:rFonts w:ascii="Times New Roman" w:hAnsi="Times New Roman"/>
                <w:szCs w:val="24"/>
              </w:rPr>
            </w:pPr>
          </w:p>
        </w:tc>
        <w:tc>
          <w:tcPr>
            <w:tcW w:w="1350" w:type="dxa"/>
            <w:vMerge w:val="continue"/>
            <w:vAlign w:val="center"/>
          </w:tcPr>
          <w:p w14:paraId="5B7613F7">
            <w:pPr>
              <w:spacing w:line="300" w:lineRule="exact"/>
              <w:jc w:val="center"/>
              <w:rPr>
                <w:rFonts w:ascii="Times New Roman" w:hAnsi="Times New Roman"/>
                <w:szCs w:val="24"/>
              </w:rPr>
            </w:pPr>
          </w:p>
        </w:tc>
        <w:tc>
          <w:tcPr>
            <w:tcW w:w="2409" w:type="dxa"/>
            <w:vAlign w:val="center"/>
          </w:tcPr>
          <w:p w14:paraId="3D6B4D5C">
            <w:pPr>
              <w:spacing w:line="300" w:lineRule="exact"/>
              <w:jc w:val="center"/>
              <w:rPr>
                <w:rFonts w:ascii="Times New Roman" w:hAnsi="Times New Roman"/>
                <w:szCs w:val="24"/>
              </w:rPr>
            </w:pPr>
          </w:p>
        </w:tc>
        <w:tc>
          <w:tcPr>
            <w:tcW w:w="1806" w:type="dxa"/>
          </w:tcPr>
          <w:p w14:paraId="1CA50DDE">
            <w:pPr>
              <w:spacing w:line="300" w:lineRule="exact"/>
              <w:jc w:val="center"/>
              <w:rPr>
                <w:rFonts w:ascii="Times New Roman" w:hAnsi="Times New Roman"/>
                <w:szCs w:val="24"/>
              </w:rPr>
            </w:pPr>
          </w:p>
        </w:tc>
      </w:tr>
      <w:tr w14:paraId="2BE7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810C8E5">
            <w:pPr>
              <w:spacing w:line="300" w:lineRule="exact"/>
              <w:jc w:val="center"/>
              <w:rPr>
                <w:rFonts w:ascii="Times New Roman" w:hAnsi="Times New Roman"/>
                <w:szCs w:val="24"/>
              </w:rPr>
            </w:pPr>
          </w:p>
        </w:tc>
        <w:tc>
          <w:tcPr>
            <w:tcW w:w="2052" w:type="dxa"/>
            <w:vMerge w:val="continue"/>
            <w:vAlign w:val="center"/>
          </w:tcPr>
          <w:p w14:paraId="033DF35F">
            <w:pPr>
              <w:spacing w:line="300" w:lineRule="exact"/>
              <w:jc w:val="center"/>
              <w:rPr>
                <w:rFonts w:ascii="Times New Roman" w:hAnsi="Times New Roman"/>
                <w:szCs w:val="24"/>
              </w:rPr>
            </w:pPr>
          </w:p>
        </w:tc>
        <w:tc>
          <w:tcPr>
            <w:tcW w:w="1350" w:type="dxa"/>
            <w:vMerge w:val="continue"/>
            <w:vAlign w:val="center"/>
          </w:tcPr>
          <w:p w14:paraId="07B3BBC4">
            <w:pPr>
              <w:spacing w:line="300" w:lineRule="exact"/>
              <w:jc w:val="center"/>
              <w:rPr>
                <w:rFonts w:ascii="Times New Roman" w:hAnsi="Times New Roman"/>
                <w:szCs w:val="24"/>
              </w:rPr>
            </w:pPr>
          </w:p>
        </w:tc>
        <w:tc>
          <w:tcPr>
            <w:tcW w:w="2409" w:type="dxa"/>
            <w:vAlign w:val="center"/>
          </w:tcPr>
          <w:p w14:paraId="7C18CB5A">
            <w:pPr>
              <w:spacing w:line="300" w:lineRule="exact"/>
              <w:jc w:val="center"/>
              <w:rPr>
                <w:rFonts w:ascii="Times New Roman" w:hAnsi="Times New Roman"/>
                <w:szCs w:val="24"/>
              </w:rPr>
            </w:pPr>
          </w:p>
        </w:tc>
        <w:tc>
          <w:tcPr>
            <w:tcW w:w="1806" w:type="dxa"/>
          </w:tcPr>
          <w:p w14:paraId="5BC7A5E1">
            <w:pPr>
              <w:spacing w:line="300" w:lineRule="exact"/>
              <w:jc w:val="center"/>
              <w:rPr>
                <w:rFonts w:ascii="Times New Roman" w:hAnsi="Times New Roman"/>
                <w:szCs w:val="24"/>
              </w:rPr>
            </w:pPr>
          </w:p>
        </w:tc>
      </w:tr>
      <w:tr w14:paraId="55F2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4B86975">
            <w:pPr>
              <w:spacing w:line="300" w:lineRule="exact"/>
              <w:jc w:val="center"/>
              <w:rPr>
                <w:rFonts w:ascii="Times New Roman" w:hAnsi="Times New Roman"/>
                <w:szCs w:val="24"/>
              </w:rPr>
            </w:pPr>
          </w:p>
        </w:tc>
        <w:tc>
          <w:tcPr>
            <w:tcW w:w="2052" w:type="dxa"/>
            <w:vMerge w:val="continue"/>
            <w:vAlign w:val="center"/>
          </w:tcPr>
          <w:p w14:paraId="2D1956A5">
            <w:pPr>
              <w:spacing w:line="300" w:lineRule="exact"/>
              <w:jc w:val="center"/>
              <w:rPr>
                <w:rFonts w:ascii="Times New Roman" w:hAnsi="Times New Roman"/>
                <w:szCs w:val="24"/>
              </w:rPr>
            </w:pPr>
          </w:p>
        </w:tc>
        <w:tc>
          <w:tcPr>
            <w:tcW w:w="1350" w:type="dxa"/>
            <w:vMerge w:val="continue"/>
            <w:vAlign w:val="center"/>
          </w:tcPr>
          <w:p w14:paraId="19600341">
            <w:pPr>
              <w:spacing w:line="300" w:lineRule="exact"/>
              <w:jc w:val="center"/>
              <w:rPr>
                <w:rFonts w:ascii="Times New Roman" w:hAnsi="Times New Roman"/>
                <w:szCs w:val="24"/>
              </w:rPr>
            </w:pPr>
          </w:p>
        </w:tc>
        <w:tc>
          <w:tcPr>
            <w:tcW w:w="2409" w:type="dxa"/>
            <w:vAlign w:val="center"/>
          </w:tcPr>
          <w:p w14:paraId="79405140">
            <w:pPr>
              <w:spacing w:line="300" w:lineRule="exact"/>
              <w:jc w:val="center"/>
              <w:rPr>
                <w:rFonts w:ascii="Times New Roman" w:hAnsi="Times New Roman"/>
                <w:szCs w:val="24"/>
              </w:rPr>
            </w:pPr>
          </w:p>
        </w:tc>
        <w:tc>
          <w:tcPr>
            <w:tcW w:w="1806" w:type="dxa"/>
          </w:tcPr>
          <w:p w14:paraId="7873211B">
            <w:pPr>
              <w:spacing w:line="300" w:lineRule="exact"/>
              <w:jc w:val="center"/>
              <w:rPr>
                <w:rFonts w:ascii="Times New Roman" w:hAnsi="Times New Roman"/>
                <w:szCs w:val="24"/>
              </w:rPr>
            </w:pPr>
          </w:p>
        </w:tc>
      </w:tr>
      <w:tr w14:paraId="7461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E8FECA1">
            <w:pPr>
              <w:spacing w:line="300" w:lineRule="exact"/>
              <w:jc w:val="center"/>
              <w:rPr>
                <w:rFonts w:ascii="Times New Roman" w:hAnsi="Times New Roman"/>
                <w:szCs w:val="24"/>
              </w:rPr>
            </w:pPr>
          </w:p>
        </w:tc>
        <w:tc>
          <w:tcPr>
            <w:tcW w:w="2052" w:type="dxa"/>
            <w:vMerge w:val="restart"/>
            <w:vAlign w:val="center"/>
          </w:tcPr>
          <w:p w14:paraId="2235200C">
            <w:pPr>
              <w:spacing w:line="300" w:lineRule="exact"/>
              <w:jc w:val="center"/>
              <w:rPr>
                <w:rFonts w:ascii="Times New Roman" w:hAnsi="Times New Roman"/>
                <w:szCs w:val="24"/>
              </w:rPr>
            </w:pPr>
          </w:p>
        </w:tc>
        <w:tc>
          <w:tcPr>
            <w:tcW w:w="1350" w:type="dxa"/>
            <w:vMerge w:val="restart"/>
            <w:vAlign w:val="center"/>
          </w:tcPr>
          <w:p w14:paraId="3AE74DAB">
            <w:pPr>
              <w:spacing w:line="300" w:lineRule="exact"/>
              <w:jc w:val="center"/>
              <w:rPr>
                <w:rFonts w:ascii="Times New Roman" w:hAnsi="Times New Roman"/>
                <w:szCs w:val="24"/>
              </w:rPr>
            </w:pPr>
          </w:p>
        </w:tc>
        <w:tc>
          <w:tcPr>
            <w:tcW w:w="2409" w:type="dxa"/>
            <w:vAlign w:val="center"/>
          </w:tcPr>
          <w:p w14:paraId="1E4164E2">
            <w:pPr>
              <w:spacing w:line="300" w:lineRule="exact"/>
              <w:jc w:val="center"/>
              <w:rPr>
                <w:rFonts w:ascii="Times New Roman" w:hAnsi="Times New Roman"/>
                <w:szCs w:val="24"/>
              </w:rPr>
            </w:pPr>
          </w:p>
        </w:tc>
        <w:tc>
          <w:tcPr>
            <w:tcW w:w="1806" w:type="dxa"/>
          </w:tcPr>
          <w:p w14:paraId="5AD084D8">
            <w:pPr>
              <w:spacing w:line="300" w:lineRule="exact"/>
              <w:jc w:val="center"/>
              <w:rPr>
                <w:rFonts w:ascii="Times New Roman" w:hAnsi="Times New Roman"/>
                <w:szCs w:val="24"/>
              </w:rPr>
            </w:pPr>
          </w:p>
        </w:tc>
      </w:tr>
      <w:tr w14:paraId="7744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25533B11">
            <w:pPr>
              <w:spacing w:line="300" w:lineRule="exact"/>
              <w:rPr>
                <w:rFonts w:ascii="Times New Roman" w:hAnsi="Times New Roman"/>
                <w:szCs w:val="24"/>
              </w:rPr>
            </w:pPr>
          </w:p>
        </w:tc>
        <w:tc>
          <w:tcPr>
            <w:tcW w:w="2052" w:type="dxa"/>
            <w:vMerge w:val="continue"/>
            <w:vAlign w:val="center"/>
          </w:tcPr>
          <w:p w14:paraId="5B52D6A0">
            <w:pPr>
              <w:spacing w:line="300" w:lineRule="exact"/>
              <w:jc w:val="center"/>
              <w:rPr>
                <w:rFonts w:ascii="Times New Roman" w:hAnsi="Times New Roman"/>
                <w:szCs w:val="24"/>
              </w:rPr>
            </w:pPr>
          </w:p>
        </w:tc>
        <w:tc>
          <w:tcPr>
            <w:tcW w:w="1350" w:type="dxa"/>
            <w:vMerge w:val="continue"/>
            <w:vAlign w:val="center"/>
          </w:tcPr>
          <w:p w14:paraId="53E28F91">
            <w:pPr>
              <w:spacing w:line="300" w:lineRule="exact"/>
              <w:jc w:val="center"/>
              <w:rPr>
                <w:rFonts w:ascii="Times New Roman" w:hAnsi="Times New Roman"/>
                <w:szCs w:val="24"/>
              </w:rPr>
            </w:pPr>
          </w:p>
        </w:tc>
        <w:tc>
          <w:tcPr>
            <w:tcW w:w="2409" w:type="dxa"/>
            <w:vAlign w:val="center"/>
          </w:tcPr>
          <w:p w14:paraId="244831AE">
            <w:pPr>
              <w:spacing w:line="300" w:lineRule="exact"/>
              <w:jc w:val="center"/>
              <w:rPr>
                <w:rFonts w:ascii="Times New Roman" w:hAnsi="Times New Roman"/>
                <w:szCs w:val="24"/>
              </w:rPr>
            </w:pPr>
          </w:p>
        </w:tc>
        <w:tc>
          <w:tcPr>
            <w:tcW w:w="1806" w:type="dxa"/>
          </w:tcPr>
          <w:p w14:paraId="18AB5613">
            <w:pPr>
              <w:spacing w:line="300" w:lineRule="exact"/>
              <w:jc w:val="center"/>
              <w:rPr>
                <w:rFonts w:ascii="Times New Roman" w:hAnsi="Times New Roman"/>
                <w:szCs w:val="24"/>
              </w:rPr>
            </w:pPr>
          </w:p>
        </w:tc>
      </w:tr>
      <w:tr w14:paraId="06E8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76643EF">
            <w:pPr>
              <w:spacing w:line="300" w:lineRule="exact"/>
              <w:jc w:val="center"/>
              <w:rPr>
                <w:rFonts w:ascii="Times New Roman" w:hAnsi="Times New Roman"/>
                <w:szCs w:val="24"/>
              </w:rPr>
            </w:pPr>
          </w:p>
        </w:tc>
        <w:tc>
          <w:tcPr>
            <w:tcW w:w="2052" w:type="dxa"/>
            <w:vMerge w:val="continue"/>
            <w:vAlign w:val="center"/>
          </w:tcPr>
          <w:p w14:paraId="6E2413AF">
            <w:pPr>
              <w:spacing w:line="300" w:lineRule="exact"/>
              <w:jc w:val="center"/>
              <w:rPr>
                <w:rFonts w:ascii="Times New Roman" w:hAnsi="Times New Roman"/>
                <w:szCs w:val="24"/>
              </w:rPr>
            </w:pPr>
          </w:p>
        </w:tc>
        <w:tc>
          <w:tcPr>
            <w:tcW w:w="1350" w:type="dxa"/>
            <w:vMerge w:val="continue"/>
            <w:vAlign w:val="center"/>
          </w:tcPr>
          <w:p w14:paraId="5446254E">
            <w:pPr>
              <w:spacing w:line="300" w:lineRule="exact"/>
              <w:jc w:val="center"/>
              <w:rPr>
                <w:rFonts w:ascii="Times New Roman" w:hAnsi="Times New Roman"/>
                <w:szCs w:val="24"/>
              </w:rPr>
            </w:pPr>
          </w:p>
        </w:tc>
        <w:tc>
          <w:tcPr>
            <w:tcW w:w="2409" w:type="dxa"/>
            <w:vAlign w:val="center"/>
          </w:tcPr>
          <w:p w14:paraId="31DBD0D4">
            <w:pPr>
              <w:spacing w:line="300" w:lineRule="exact"/>
              <w:jc w:val="center"/>
              <w:rPr>
                <w:rFonts w:ascii="Times New Roman" w:hAnsi="Times New Roman"/>
                <w:szCs w:val="24"/>
              </w:rPr>
            </w:pPr>
          </w:p>
        </w:tc>
        <w:tc>
          <w:tcPr>
            <w:tcW w:w="1806" w:type="dxa"/>
          </w:tcPr>
          <w:p w14:paraId="225FEB83">
            <w:pPr>
              <w:spacing w:line="300" w:lineRule="exact"/>
              <w:jc w:val="center"/>
              <w:rPr>
                <w:rFonts w:ascii="Times New Roman" w:hAnsi="Times New Roman"/>
                <w:szCs w:val="24"/>
              </w:rPr>
            </w:pPr>
          </w:p>
        </w:tc>
      </w:tr>
      <w:tr w14:paraId="094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F7AAA69">
            <w:pPr>
              <w:spacing w:line="300" w:lineRule="exact"/>
              <w:jc w:val="center"/>
              <w:rPr>
                <w:rFonts w:ascii="Times New Roman" w:hAnsi="Times New Roman"/>
                <w:szCs w:val="24"/>
              </w:rPr>
            </w:pPr>
          </w:p>
        </w:tc>
        <w:tc>
          <w:tcPr>
            <w:tcW w:w="2052" w:type="dxa"/>
            <w:vMerge w:val="continue"/>
            <w:vAlign w:val="center"/>
          </w:tcPr>
          <w:p w14:paraId="3C091892">
            <w:pPr>
              <w:spacing w:line="300" w:lineRule="exact"/>
              <w:jc w:val="center"/>
              <w:rPr>
                <w:rFonts w:ascii="Times New Roman" w:hAnsi="Times New Roman"/>
                <w:szCs w:val="24"/>
              </w:rPr>
            </w:pPr>
          </w:p>
        </w:tc>
        <w:tc>
          <w:tcPr>
            <w:tcW w:w="1350" w:type="dxa"/>
            <w:vMerge w:val="continue"/>
            <w:vAlign w:val="center"/>
          </w:tcPr>
          <w:p w14:paraId="1CA5CA34">
            <w:pPr>
              <w:spacing w:line="300" w:lineRule="exact"/>
              <w:jc w:val="center"/>
              <w:rPr>
                <w:rFonts w:ascii="Times New Roman" w:hAnsi="Times New Roman"/>
                <w:szCs w:val="24"/>
              </w:rPr>
            </w:pPr>
          </w:p>
        </w:tc>
        <w:tc>
          <w:tcPr>
            <w:tcW w:w="2409" w:type="dxa"/>
            <w:vAlign w:val="center"/>
          </w:tcPr>
          <w:p w14:paraId="3E9D04A9">
            <w:pPr>
              <w:spacing w:line="300" w:lineRule="exact"/>
              <w:jc w:val="center"/>
              <w:rPr>
                <w:rFonts w:ascii="Times New Roman" w:hAnsi="Times New Roman"/>
                <w:szCs w:val="24"/>
              </w:rPr>
            </w:pPr>
          </w:p>
        </w:tc>
        <w:tc>
          <w:tcPr>
            <w:tcW w:w="1806" w:type="dxa"/>
          </w:tcPr>
          <w:p w14:paraId="7B38ECA9">
            <w:pPr>
              <w:spacing w:line="300" w:lineRule="exact"/>
              <w:jc w:val="center"/>
              <w:rPr>
                <w:rFonts w:ascii="Times New Roman" w:hAnsi="Times New Roman"/>
                <w:szCs w:val="24"/>
              </w:rPr>
            </w:pPr>
          </w:p>
        </w:tc>
      </w:tr>
      <w:tr w14:paraId="6D9A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44087F3A">
            <w:pPr>
              <w:spacing w:line="300" w:lineRule="exact"/>
              <w:jc w:val="center"/>
              <w:rPr>
                <w:rFonts w:ascii="Times New Roman" w:hAnsi="Times New Roman"/>
                <w:szCs w:val="24"/>
              </w:rPr>
            </w:pPr>
          </w:p>
        </w:tc>
        <w:tc>
          <w:tcPr>
            <w:tcW w:w="2052" w:type="dxa"/>
            <w:vMerge w:val="continue"/>
            <w:vAlign w:val="center"/>
          </w:tcPr>
          <w:p w14:paraId="1ECA0393">
            <w:pPr>
              <w:spacing w:line="300" w:lineRule="exact"/>
              <w:jc w:val="center"/>
              <w:rPr>
                <w:rFonts w:ascii="Times New Roman" w:hAnsi="Times New Roman"/>
                <w:szCs w:val="24"/>
              </w:rPr>
            </w:pPr>
          </w:p>
        </w:tc>
        <w:tc>
          <w:tcPr>
            <w:tcW w:w="1350" w:type="dxa"/>
            <w:vMerge w:val="continue"/>
            <w:vAlign w:val="center"/>
          </w:tcPr>
          <w:p w14:paraId="250A3D2D">
            <w:pPr>
              <w:spacing w:line="300" w:lineRule="exact"/>
              <w:jc w:val="center"/>
              <w:rPr>
                <w:rFonts w:ascii="Times New Roman" w:hAnsi="Times New Roman"/>
                <w:szCs w:val="24"/>
              </w:rPr>
            </w:pPr>
          </w:p>
        </w:tc>
        <w:tc>
          <w:tcPr>
            <w:tcW w:w="2409" w:type="dxa"/>
            <w:vAlign w:val="center"/>
          </w:tcPr>
          <w:p w14:paraId="37128706">
            <w:pPr>
              <w:spacing w:line="300" w:lineRule="exact"/>
              <w:jc w:val="center"/>
              <w:rPr>
                <w:rFonts w:ascii="Times New Roman" w:hAnsi="Times New Roman"/>
                <w:szCs w:val="24"/>
              </w:rPr>
            </w:pPr>
          </w:p>
        </w:tc>
        <w:tc>
          <w:tcPr>
            <w:tcW w:w="1806" w:type="dxa"/>
          </w:tcPr>
          <w:p w14:paraId="2EE4C12E">
            <w:pPr>
              <w:spacing w:line="300" w:lineRule="exact"/>
              <w:jc w:val="center"/>
              <w:rPr>
                <w:rFonts w:ascii="Times New Roman" w:hAnsi="Times New Roman"/>
                <w:szCs w:val="24"/>
              </w:rPr>
            </w:pPr>
          </w:p>
        </w:tc>
      </w:tr>
      <w:tr w14:paraId="0E0B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14:paraId="687B0259">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14:paraId="274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14:paraId="670F9907">
            <w:pPr>
              <w:spacing w:line="300" w:lineRule="exact"/>
              <w:rPr>
                <w:rFonts w:ascii="Times New Roman" w:hAnsi="Times New Roman"/>
                <w:szCs w:val="24"/>
              </w:rPr>
            </w:pPr>
            <w:r>
              <w:rPr>
                <w:rFonts w:ascii="Times New Roman"/>
                <w:szCs w:val="24"/>
              </w:rPr>
              <w:t>文字描述及工艺流程图</w:t>
            </w:r>
          </w:p>
          <w:p w14:paraId="75EB281C">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14:paraId="442CF767">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14:paraId="6358D527">
            <w:pPr>
              <w:spacing w:line="300" w:lineRule="exact"/>
              <w:rPr>
                <w:rFonts w:ascii="Times New Roman" w:hAnsi="Times New Roman"/>
                <w:szCs w:val="24"/>
              </w:rPr>
            </w:pPr>
          </w:p>
          <w:p w14:paraId="421542C5">
            <w:pPr>
              <w:spacing w:line="300" w:lineRule="exact"/>
              <w:rPr>
                <w:rFonts w:hint="eastAsia"/>
                <w:b/>
                <w:sz w:val="24"/>
                <w:lang w:eastAsia="zh-CN"/>
              </w:rPr>
            </w:pPr>
            <w:r>
              <w:rPr>
                <w:rFonts w:hint="eastAsia"/>
                <w:b/>
                <w:sz w:val="24"/>
              </w:rPr>
              <w:t>工艺流程</w:t>
            </w:r>
            <w:r>
              <w:rPr>
                <w:rFonts w:hint="eastAsia"/>
                <w:b/>
                <w:sz w:val="24"/>
                <w:lang w:eastAsia="zh-CN"/>
              </w:rPr>
              <w:t>图：</w:t>
            </w:r>
          </w:p>
          <w:p w14:paraId="0BFE96A3">
            <w:pPr>
              <w:spacing w:line="300" w:lineRule="exact"/>
              <w:rPr>
                <w:rFonts w:hint="eastAsia"/>
                <w:b/>
                <w:sz w:val="24"/>
                <w:lang w:eastAsia="zh-CN"/>
              </w:rPr>
            </w:pPr>
          </w:p>
          <w:p w14:paraId="0C932FB6">
            <w:pPr>
              <w:spacing w:line="300" w:lineRule="exact"/>
              <w:rPr>
                <w:rFonts w:ascii="Times New Roman" w:hAnsi="Times New Roman"/>
                <w:szCs w:val="24"/>
              </w:rPr>
            </w:pPr>
          </w:p>
          <w:p w14:paraId="644B894D">
            <w:pPr>
              <w:spacing w:line="300" w:lineRule="exact"/>
              <w:rPr>
                <w:rFonts w:ascii="Times New Roman" w:hAnsi="Times New Roman"/>
                <w:szCs w:val="24"/>
              </w:rPr>
            </w:pPr>
          </w:p>
          <w:p w14:paraId="55F8176E">
            <w:pPr>
              <w:spacing w:line="300" w:lineRule="exact"/>
              <w:rPr>
                <w:rFonts w:ascii="Times New Roman" w:hAnsi="Times New Roman"/>
                <w:szCs w:val="24"/>
              </w:rPr>
            </w:pPr>
          </w:p>
          <w:p w14:paraId="526B5616">
            <w:pPr>
              <w:spacing w:line="300" w:lineRule="exact"/>
              <w:rPr>
                <w:rFonts w:ascii="Times New Roman" w:hAnsi="Times New Roman"/>
                <w:szCs w:val="24"/>
              </w:rPr>
            </w:pPr>
          </w:p>
          <w:p w14:paraId="61B1EC7C">
            <w:pPr>
              <w:spacing w:line="300" w:lineRule="exact"/>
              <w:rPr>
                <w:rFonts w:ascii="Times New Roman" w:hAnsi="Times New Roman"/>
                <w:szCs w:val="24"/>
              </w:rPr>
            </w:pPr>
          </w:p>
          <w:p w14:paraId="05B9FFDB">
            <w:pPr>
              <w:spacing w:line="300" w:lineRule="exact"/>
              <w:rPr>
                <w:rFonts w:ascii="Times New Roman" w:hAnsi="Times New Roman"/>
                <w:szCs w:val="24"/>
              </w:rPr>
            </w:pPr>
          </w:p>
          <w:p w14:paraId="41252BBA">
            <w:pPr>
              <w:spacing w:line="300" w:lineRule="exact"/>
              <w:rPr>
                <w:rFonts w:ascii="Times New Roman" w:hAnsi="Times New Roman"/>
                <w:szCs w:val="24"/>
              </w:rPr>
            </w:pPr>
          </w:p>
          <w:p w14:paraId="12D820D9">
            <w:pPr>
              <w:spacing w:line="300" w:lineRule="exact"/>
              <w:rPr>
                <w:rFonts w:ascii="Times New Roman" w:hAnsi="Times New Roman"/>
                <w:szCs w:val="24"/>
              </w:rPr>
            </w:pPr>
          </w:p>
        </w:tc>
      </w:tr>
    </w:tbl>
    <w:p w14:paraId="270945AE">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6B87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68A625C0">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132A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144F9311">
            <w:pPr>
              <w:spacing w:line="240" w:lineRule="auto"/>
              <w:rPr>
                <w:rFonts w:ascii="Times New Roman" w:hAnsi="Times New Roman"/>
                <w:szCs w:val="21"/>
              </w:rPr>
            </w:pPr>
            <w:r>
              <w:rPr>
                <w:rFonts w:ascii="Times New Roman" w:hAnsi="宋体"/>
                <w:szCs w:val="21"/>
              </w:rPr>
              <w:t>废物名称</w:t>
            </w:r>
          </w:p>
        </w:tc>
        <w:tc>
          <w:tcPr>
            <w:tcW w:w="1769" w:type="dxa"/>
            <w:vAlign w:val="center"/>
          </w:tcPr>
          <w:p w14:paraId="120A798D">
            <w:pPr>
              <w:spacing w:line="240" w:lineRule="auto"/>
              <w:rPr>
                <w:rFonts w:ascii="Times New Roman" w:hAnsi="Times New Roman"/>
                <w:szCs w:val="21"/>
              </w:rPr>
            </w:pPr>
            <w:r>
              <w:rPr>
                <w:rFonts w:ascii="Times New Roman" w:hAnsi="宋体"/>
                <w:szCs w:val="21"/>
              </w:rPr>
              <w:t>主要组分</w:t>
            </w:r>
          </w:p>
        </w:tc>
        <w:tc>
          <w:tcPr>
            <w:tcW w:w="1680" w:type="dxa"/>
            <w:vAlign w:val="center"/>
          </w:tcPr>
          <w:p w14:paraId="76513DF7">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14:paraId="2A234D1D">
            <w:pPr>
              <w:spacing w:line="240" w:lineRule="auto"/>
              <w:rPr>
                <w:rFonts w:ascii="Times New Roman" w:hAnsi="Times New Roman"/>
                <w:szCs w:val="21"/>
              </w:rPr>
            </w:pPr>
            <w:r>
              <w:rPr>
                <w:rFonts w:ascii="Times New Roman" w:hAnsi="宋体"/>
                <w:szCs w:val="21"/>
              </w:rPr>
              <w:t>危害特性</w:t>
            </w:r>
          </w:p>
        </w:tc>
        <w:tc>
          <w:tcPr>
            <w:tcW w:w="1680" w:type="dxa"/>
            <w:vAlign w:val="center"/>
          </w:tcPr>
          <w:p w14:paraId="2F293E88">
            <w:pPr>
              <w:spacing w:line="240" w:lineRule="auto"/>
              <w:rPr>
                <w:rFonts w:ascii="Times New Roman" w:hAnsi="Times New Roman"/>
                <w:szCs w:val="21"/>
              </w:rPr>
            </w:pPr>
            <w:r>
              <w:rPr>
                <w:rFonts w:ascii="Times New Roman" w:hAnsi="宋体"/>
                <w:szCs w:val="21"/>
              </w:rPr>
              <w:t>形态</w:t>
            </w:r>
          </w:p>
        </w:tc>
      </w:tr>
      <w:tr w14:paraId="020C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6BAF9E75">
            <w:pPr>
              <w:spacing w:line="240" w:lineRule="auto"/>
              <w:jc w:val="center"/>
              <w:rPr>
                <w:rFonts w:hint="eastAsia" w:ascii="Times New Roman" w:hAnsi="Times New Roman" w:eastAsia="宋体"/>
                <w:szCs w:val="21"/>
                <w:lang w:val="en-US" w:eastAsia="zh-CN"/>
              </w:rPr>
            </w:pPr>
            <w:r>
              <w:rPr>
                <w:rFonts w:hint="eastAsia" w:ascii="Times New Roman" w:hAnsi="Times New Roman"/>
                <w:szCs w:val="21"/>
              </w:rPr>
              <w:t>废</w:t>
            </w:r>
            <w:r>
              <w:rPr>
                <w:rFonts w:hint="eastAsia" w:ascii="Times New Roman" w:hAnsi="Times New Roman"/>
                <w:szCs w:val="21"/>
                <w:lang w:val="en-US" w:eastAsia="zh-CN"/>
              </w:rPr>
              <w:t>润滑油</w:t>
            </w:r>
          </w:p>
        </w:tc>
        <w:tc>
          <w:tcPr>
            <w:tcW w:w="1769" w:type="dxa"/>
          </w:tcPr>
          <w:p w14:paraId="0CDE36FE">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14:paraId="5930253D">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14:paraId="7827DB1B">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711AE28D">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14:paraId="16E8283E">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14:paraId="3D3EF37D">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0AA0246F">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1F9C6DF2">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5A7A3CD4">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71EC9EB1">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BFCB83">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5974134">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14:paraId="4697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DDC1606">
            <w:pPr>
              <w:spacing w:line="240" w:lineRule="auto"/>
              <w:rPr>
                <w:rFonts w:ascii="Times New Roman" w:hAnsi="Times New Roman"/>
                <w:szCs w:val="21"/>
              </w:rPr>
            </w:pPr>
          </w:p>
        </w:tc>
        <w:tc>
          <w:tcPr>
            <w:tcW w:w="1769" w:type="dxa"/>
          </w:tcPr>
          <w:p w14:paraId="0935F775">
            <w:pPr>
              <w:spacing w:line="240" w:lineRule="auto"/>
              <w:rPr>
                <w:rFonts w:ascii="Times New Roman" w:hAnsi="Times New Roman"/>
                <w:szCs w:val="21"/>
              </w:rPr>
            </w:pPr>
          </w:p>
        </w:tc>
        <w:tc>
          <w:tcPr>
            <w:tcW w:w="1680" w:type="dxa"/>
          </w:tcPr>
          <w:p w14:paraId="4F1AB567">
            <w:pPr>
              <w:spacing w:line="240" w:lineRule="auto"/>
              <w:rPr>
                <w:rFonts w:ascii="Times New Roman" w:hAnsi="Times New Roman"/>
                <w:szCs w:val="21"/>
              </w:rPr>
            </w:pPr>
          </w:p>
        </w:tc>
        <w:tc>
          <w:tcPr>
            <w:tcW w:w="2205" w:type="dxa"/>
            <w:vMerge w:val="continue"/>
            <w:vAlign w:val="center"/>
          </w:tcPr>
          <w:p w14:paraId="55902C90">
            <w:pPr>
              <w:spacing w:line="240" w:lineRule="auto"/>
              <w:rPr>
                <w:rFonts w:ascii="Times New Roman" w:hAnsi="Times New Roman"/>
                <w:szCs w:val="21"/>
              </w:rPr>
            </w:pPr>
          </w:p>
        </w:tc>
        <w:tc>
          <w:tcPr>
            <w:tcW w:w="1680" w:type="dxa"/>
            <w:vMerge w:val="continue"/>
            <w:vAlign w:val="center"/>
          </w:tcPr>
          <w:p w14:paraId="103FBB5D">
            <w:pPr>
              <w:spacing w:line="240" w:lineRule="auto"/>
              <w:rPr>
                <w:rFonts w:ascii="Times New Roman" w:hAnsi="Times New Roman"/>
                <w:szCs w:val="21"/>
              </w:rPr>
            </w:pPr>
          </w:p>
        </w:tc>
      </w:tr>
      <w:tr w14:paraId="2187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D745E8D">
            <w:pPr>
              <w:spacing w:line="240" w:lineRule="auto"/>
              <w:rPr>
                <w:rFonts w:ascii="Times New Roman" w:hAnsi="Times New Roman"/>
                <w:szCs w:val="21"/>
              </w:rPr>
            </w:pPr>
          </w:p>
        </w:tc>
        <w:tc>
          <w:tcPr>
            <w:tcW w:w="1769" w:type="dxa"/>
          </w:tcPr>
          <w:p w14:paraId="5B4BAC74">
            <w:pPr>
              <w:spacing w:line="240" w:lineRule="auto"/>
              <w:rPr>
                <w:rFonts w:ascii="Times New Roman" w:hAnsi="Times New Roman"/>
                <w:szCs w:val="21"/>
              </w:rPr>
            </w:pPr>
          </w:p>
        </w:tc>
        <w:tc>
          <w:tcPr>
            <w:tcW w:w="1680" w:type="dxa"/>
          </w:tcPr>
          <w:p w14:paraId="1F978272">
            <w:pPr>
              <w:spacing w:line="240" w:lineRule="auto"/>
              <w:rPr>
                <w:rFonts w:ascii="Times New Roman" w:hAnsi="Times New Roman"/>
                <w:szCs w:val="21"/>
              </w:rPr>
            </w:pPr>
          </w:p>
        </w:tc>
        <w:tc>
          <w:tcPr>
            <w:tcW w:w="2205" w:type="dxa"/>
            <w:vMerge w:val="continue"/>
            <w:vAlign w:val="center"/>
          </w:tcPr>
          <w:p w14:paraId="63DC1F2D">
            <w:pPr>
              <w:spacing w:line="240" w:lineRule="auto"/>
              <w:rPr>
                <w:rFonts w:ascii="Times New Roman" w:hAnsi="Times New Roman"/>
                <w:szCs w:val="21"/>
              </w:rPr>
            </w:pPr>
          </w:p>
        </w:tc>
        <w:tc>
          <w:tcPr>
            <w:tcW w:w="1680" w:type="dxa"/>
            <w:vMerge w:val="continue"/>
            <w:vAlign w:val="center"/>
          </w:tcPr>
          <w:p w14:paraId="6699CF11">
            <w:pPr>
              <w:spacing w:line="240" w:lineRule="auto"/>
              <w:rPr>
                <w:rFonts w:ascii="Times New Roman" w:hAnsi="Times New Roman"/>
                <w:szCs w:val="21"/>
              </w:rPr>
            </w:pPr>
          </w:p>
        </w:tc>
      </w:tr>
      <w:tr w14:paraId="2AA3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53A54BE4">
            <w:pPr>
              <w:spacing w:line="240" w:lineRule="auto"/>
              <w:rPr>
                <w:rFonts w:ascii="Times New Roman" w:hAnsi="Times New Roman"/>
                <w:szCs w:val="21"/>
              </w:rPr>
            </w:pPr>
          </w:p>
        </w:tc>
        <w:tc>
          <w:tcPr>
            <w:tcW w:w="1769" w:type="dxa"/>
          </w:tcPr>
          <w:p w14:paraId="657E8498">
            <w:pPr>
              <w:spacing w:line="240" w:lineRule="auto"/>
              <w:rPr>
                <w:rFonts w:ascii="Times New Roman" w:hAnsi="Times New Roman"/>
                <w:szCs w:val="21"/>
              </w:rPr>
            </w:pPr>
          </w:p>
        </w:tc>
        <w:tc>
          <w:tcPr>
            <w:tcW w:w="1680" w:type="dxa"/>
          </w:tcPr>
          <w:p w14:paraId="0F877666">
            <w:pPr>
              <w:spacing w:line="240" w:lineRule="auto"/>
              <w:rPr>
                <w:rFonts w:ascii="Times New Roman" w:hAnsi="Times New Roman"/>
                <w:szCs w:val="21"/>
              </w:rPr>
            </w:pPr>
          </w:p>
        </w:tc>
        <w:tc>
          <w:tcPr>
            <w:tcW w:w="2205" w:type="dxa"/>
            <w:vMerge w:val="continue"/>
            <w:vAlign w:val="center"/>
          </w:tcPr>
          <w:p w14:paraId="7B331C54">
            <w:pPr>
              <w:spacing w:line="240" w:lineRule="auto"/>
              <w:rPr>
                <w:rFonts w:ascii="Times New Roman" w:hAnsi="Times New Roman"/>
                <w:szCs w:val="21"/>
              </w:rPr>
            </w:pPr>
          </w:p>
        </w:tc>
        <w:tc>
          <w:tcPr>
            <w:tcW w:w="1680" w:type="dxa"/>
            <w:vMerge w:val="continue"/>
            <w:vAlign w:val="center"/>
          </w:tcPr>
          <w:p w14:paraId="49FC2A76">
            <w:pPr>
              <w:spacing w:line="240" w:lineRule="auto"/>
              <w:rPr>
                <w:rFonts w:ascii="Times New Roman" w:hAnsi="Times New Roman"/>
                <w:szCs w:val="21"/>
              </w:rPr>
            </w:pPr>
          </w:p>
        </w:tc>
      </w:tr>
      <w:tr w14:paraId="314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96426CD">
            <w:pPr>
              <w:spacing w:line="240" w:lineRule="auto"/>
              <w:rPr>
                <w:rFonts w:ascii="Times New Roman" w:hAnsi="Times New Roman"/>
                <w:szCs w:val="21"/>
              </w:rPr>
            </w:pPr>
          </w:p>
        </w:tc>
        <w:tc>
          <w:tcPr>
            <w:tcW w:w="1769" w:type="dxa"/>
          </w:tcPr>
          <w:p w14:paraId="0ED15333">
            <w:pPr>
              <w:spacing w:line="240" w:lineRule="auto"/>
              <w:rPr>
                <w:rFonts w:ascii="Times New Roman" w:hAnsi="Times New Roman"/>
                <w:szCs w:val="21"/>
              </w:rPr>
            </w:pPr>
          </w:p>
        </w:tc>
        <w:tc>
          <w:tcPr>
            <w:tcW w:w="1680" w:type="dxa"/>
          </w:tcPr>
          <w:p w14:paraId="6EFE9D47">
            <w:pPr>
              <w:spacing w:line="240" w:lineRule="auto"/>
              <w:rPr>
                <w:rFonts w:ascii="Times New Roman" w:hAnsi="Times New Roman"/>
                <w:szCs w:val="21"/>
              </w:rPr>
            </w:pPr>
          </w:p>
        </w:tc>
        <w:tc>
          <w:tcPr>
            <w:tcW w:w="2205" w:type="dxa"/>
            <w:vMerge w:val="continue"/>
            <w:vAlign w:val="center"/>
          </w:tcPr>
          <w:p w14:paraId="00BC92D4">
            <w:pPr>
              <w:spacing w:line="240" w:lineRule="auto"/>
              <w:rPr>
                <w:rFonts w:ascii="Times New Roman" w:hAnsi="Times New Roman"/>
                <w:szCs w:val="21"/>
              </w:rPr>
            </w:pPr>
          </w:p>
        </w:tc>
        <w:tc>
          <w:tcPr>
            <w:tcW w:w="1680" w:type="dxa"/>
            <w:vMerge w:val="continue"/>
            <w:vAlign w:val="center"/>
          </w:tcPr>
          <w:p w14:paraId="10446CC0">
            <w:pPr>
              <w:spacing w:line="240" w:lineRule="auto"/>
              <w:rPr>
                <w:rFonts w:ascii="Times New Roman" w:hAnsi="Times New Roman"/>
                <w:szCs w:val="21"/>
              </w:rPr>
            </w:pPr>
          </w:p>
        </w:tc>
      </w:tr>
      <w:tr w14:paraId="431B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3005887B">
            <w:pPr>
              <w:spacing w:line="240" w:lineRule="auto"/>
              <w:rPr>
                <w:rFonts w:ascii="Times New Roman" w:hAnsi="Times New Roman"/>
                <w:szCs w:val="21"/>
              </w:rPr>
            </w:pPr>
          </w:p>
          <w:p w14:paraId="67B3B6F8">
            <w:pPr>
              <w:spacing w:line="240" w:lineRule="auto"/>
              <w:rPr>
                <w:rFonts w:ascii="Times New Roman" w:hAnsi="Times New Roman"/>
                <w:szCs w:val="21"/>
              </w:rPr>
            </w:pPr>
          </w:p>
          <w:p w14:paraId="2C046B66">
            <w:pPr>
              <w:spacing w:line="240" w:lineRule="auto"/>
              <w:rPr>
                <w:rFonts w:ascii="Times New Roman" w:hAnsi="Times New Roman"/>
                <w:szCs w:val="21"/>
              </w:rPr>
            </w:pPr>
          </w:p>
          <w:p w14:paraId="496A53A6">
            <w:pPr>
              <w:spacing w:line="240" w:lineRule="auto"/>
              <w:rPr>
                <w:rFonts w:ascii="Times New Roman" w:hAnsi="Times New Roman"/>
                <w:szCs w:val="21"/>
              </w:rPr>
            </w:pPr>
          </w:p>
          <w:p w14:paraId="1F250B6E">
            <w:pPr>
              <w:spacing w:line="240" w:lineRule="auto"/>
              <w:rPr>
                <w:rFonts w:ascii="Times New Roman" w:hAnsi="Times New Roman"/>
                <w:szCs w:val="21"/>
              </w:rPr>
            </w:pPr>
          </w:p>
        </w:tc>
        <w:tc>
          <w:tcPr>
            <w:tcW w:w="1769" w:type="dxa"/>
          </w:tcPr>
          <w:p w14:paraId="18D12496">
            <w:pPr>
              <w:spacing w:line="240" w:lineRule="auto"/>
              <w:rPr>
                <w:rFonts w:ascii="Times New Roman" w:hAnsi="Times New Roman"/>
                <w:szCs w:val="21"/>
              </w:rPr>
            </w:pPr>
          </w:p>
        </w:tc>
        <w:tc>
          <w:tcPr>
            <w:tcW w:w="1680" w:type="dxa"/>
          </w:tcPr>
          <w:p w14:paraId="1DF60769">
            <w:pPr>
              <w:spacing w:line="240" w:lineRule="auto"/>
              <w:rPr>
                <w:rFonts w:ascii="Times New Roman" w:hAnsi="Times New Roman"/>
                <w:szCs w:val="21"/>
              </w:rPr>
            </w:pPr>
          </w:p>
        </w:tc>
        <w:tc>
          <w:tcPr>
            <w:tcW w:w="2205" w:type="dxa"/>
            <w:vMerge w:val="restart"/>
            <w:vAlign w:val="center"/>
          </w:tcPr>
          <w:p w14:paraId="7AA2835F">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08F26DDC">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18001D4D">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22BBC72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B6AADD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2E8D3929">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2828E6C6">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36F672A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452647ED">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23E2D1C1">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03EB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1A1F4127">
            <w:pPr>
              <w:spacing w:line="240" w:lineRule="auto"/>
              <w:rPr>
                <w:rFonts w:ascii="Times New Roman" w:hAnsi="Times New Roman"/>
                <w:szCs w:val="21"/>
              </w:rPr>
            </w:pPr>
          </w:p>
        </w:tc>
        <w:tc>
          <w:tcPr>
            <w:tcW w:w="1769" w:type="dxa"/>
          </w:tcPr>
          <w:p w14:paraId="00D01C19">
            <w:pPr>
              <w:spacing w:line="240" w:lineRule="auto"/>
              <w:rPr>
                <w:rFonts w:ascii="Times New Roman" w:hAnsi="Times New Roman"/>
                <w:szCs w:val="21"/>
              </w:rPr>
            </w:pPr>
          </w:p>
        </w:tc>
        <w:tc>
          <w:tcPr>
            <w:tcW w:w="1680" w:type="dxa"/>
          </w:tcPr>
          <w:p w14:paraId="64B92A5A">
            <w:pPr>
              <w:spacing w:line="240" w:lineRule="auto"/>
              <w:rPr>
                <w:rFonts w:ascii="Times New Roman" w:hAnsi="Times New Roman"/>
                <w:szCs w:val="21"/>
              </w:rPr>
            </w:pPr>
          </w:p>
        </w:tc>
        <w:tc>
          <w:tcPr>
            <w:tcW w:w="2205" w:type="dxa"/>
            <w:vMerge w:val="continue"/>
            <w:vAlign w:val="center"/>
          </w:tcPr>
          <w:p w14:paraId="7B7FFF2D">
            <w:pPr>
              <w:spacing w:line="240" w:lineRule="auto"/>
              <w:rPr>
                <w:rFonts w:ascii="Times New Roman" w:hAnsi="Times New Roman"/>
                <w:szCs w:val="21"/>
              </w:rPr>
            </w:pPr>
          </w:p>
        </w:tc>
        <w:tc>
          <w:tcPr>
            <w:tcW w:w="1680" w:type="dxa"/>
            <w:vMerge w:val="continue"/>
            <w:vAlign w:val="center"/>
          </w:tcPr>
          <w:p w14:paraId="7FC989A0">
            <w:pPr>
              <w:spacing w:line="240" w:lineRule="auto"/>
              <w:rPr>
                <w:rFonts w:ascii="Times New Roman" w:hAnsi="Times New Roman"/>
                <w:szCs w:val="21"/>
              </w:rPr>
            </w:pPr>
          </w:p>
        </w:tc>
      </w:tr>
      <w:tr w14:paraId="6781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C6936F0">
            <w:pPr>
              <w:spacing w:line="240" w:lineRule="auto"/>
              <w:rPr>
                <w:rFonts w:ascii="Times New Roman" w:hAnsi="Times New Roman"/>
                <w:szCs w:val="21"/>
              </w:rPr>
            </w:pPr>
          </w:p>
        </w:tc>
        <w:tc>
          <w:tcPr>
            <w:tcW w:w="1769" w:type="dxa"/>
          </w:tcPr>
          <w:p w14:paraId="6794796C">
            <w:pPr>
              <w:spacing w:line="240" w:lineRule="auto"/>
              <w:rPr>
                <w:rFonts w:ascii="Times New Roman" w:hAnsi="Times New Roman"/>
                <w:szCs w:val="21"/>
              </w:rPr>
            </w:pPr>
          </w:p>
        </w:tc>
        <w:tc>
          <w:tcPr>
            <w:tcW w:w="1680" w:type="dxa"/>
          </w:tcPr>
          <w:p w14:paraId="2D4D0C9C">
            <w:pPr>
              <w:spacing w:line="240" w:lineRule="auto"/>
              <w:rPr>
                <w:rFonts w:ascii="Times New Roman" w:hAnsi="Times New Roman"/>
                <w:szCs w:val="21"/>
              </w:rPr>
            </w:pPr>
          </w:p>
        </w:tc>
        <w:tc>
          <w:tcPr>
            <w:tcW w:w="2205" w:type="dxa"/>
            <w:vMerge w:val="continue"/>
            <w:vAlign w:val="center"/>
          </w:tcPr>
          <w:p w14:paraId="2A2EEA62">
            <w:pPr>
              <w:spacing w:line="240" w:lineRule="auto"/>
              <w:rPr>
                <w:rFonts w:ascii="Times New Roman" w:hAnsi="Times New Roman"/>
                <w:szCs w:val="21"/>
              </w:rPr>
            </w:pPr>
          </w:p>
        </w:tc>
        <w:tc>
          <w:tcPr>
            <w:tcW w:w="1680" w:type="dxa"/>
            <w:vMerge w:val="continue"/>
            <w:vAlign w:val="center"/>
          </w:tcPr>
          <w:p w14:paraId="15D27C84">
            <w:pPr>
              <w:spacing w:line="240" w:lineRule="auto"/>
              <w:rPr>
                <w:rFonts w:ascii="Times New Roman" w:hAnsi="Times New Roman"/>
                <w:szCs w:val="21"/>
              </w:rPr>
            </w:pPr>
          </w:p>
        </w:tc>
      </w:tr>
      <w:tr w14:paraId="3C6D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504A66CD">
            <w:pPr>
              <w:spacing w:line="240" w:lineRule="auto"/>
              <w:rPr>
                <w:rFonts w:ascii="Times New Roman" w:hAnsi="Times New Roman"/>
                <w:szCs w:val="21"/>
              </w:rPr>
            </w:pPr>
          </w:p>
        </w:tc>
        <w:tc>
          <w:tcPr>
            <w:tcW w:w="1769" w:type="dxa"/>
          </w:tcPr>
          <w:p w14:paraId="2FE34CA2">
            <w:pPr>
              <w:spacing w:line="240" w:lineRule="auto"/>
              <w:rPr>
                <w:rFonts w:ascii="Times New Roman" w:hAnsi="Times New Roman"/>
                <w:szCs w:val="21"/>
              </w:rPr>
            </w:pPr>
          </w:p>
        </w:tc>
        <w:tc>
          <w:tcPr>
            <w:tcW w:w="1680" w:type="dxa"/>
          </w:tcPr>
          <w:p w14:paraId="61239EF3">
            <w:pPr>
              <w:spacing w:line="240" w:lineRule="auto"/>
              <w:rPr>
                <w:rFonts w:ascii="Times New Roman" w:hAnsi="Times New Roman"/>
                <w:szCs w:val="21"/>
              </w:rPr>
            </w:pPr>
          </w:p>
        </w:tc>
        <w:tc>
          <w:tcPr>
            <w:tcW w:w="2205" w:type="dxa"/>
            <w:vMerge w:val="continue"/>
            <w:vAlign w:val="center"/>
          </w:tcPr>
          <w:p w14:paraId="6E1A6EA6">
            <w:pPr>
              <w:spacing w:line="240" w:lineRule="auto"/>
              <w:rPr>
                <w:rFonts w:ascii="Times New Roman" w:hAnsi="Times New Roman"/>
                <w:szCs w:val="21"/>
              </w:rPr>
            </w:pPr>
          </w:p>
        </w:tc>
        <w:tc>
          <w:tcPr>
            <w:tcW w:w="1680" w:type="dxa"/>
            <w:vMerge w:val="continue"/>
            <w:vAlign w:val="center"/>
          </w:tcPr>
          <w:p w14:paraId="6316E1B7">
            <w:pPr>
              <w:spacing w:line="240" w:lineRule="auto"/>
              <w:rPr>
                <w:rFonts w:ascii="Times New Roman" w:hAnsi="Times New Roman"/>
                <w:szCs w:val="21"/>
              </w:rPr>
            </w:pPr>
          </w:p>
        </w:tc>
      </w:tr>
      <w:tr w14:paraId="4C8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30B5178E">
            <w:pPr>
              <w:spacing w:line="240" w:lineRule="auto"/>
              <w:rPr>
                <w:rFonts w:ascii="Times New Roman" w:hAnsi="Times New Roman"/>
                <w:szCs w:val="21"/>
              </w:rPr>
            </w:pPr>
          </w:p>
        </w:tc>
        <w:tc>
          <w:tcPr>
            <w:tcW w:w="1769" w:type="dxa"/>
          </w:tcPr>
          <w:p w14:paraId="311B1DFD">
            <w:pPr>
              <w:spacing w:line="240" w:lineRule="auto"/>
              <w:rPr>
                <w:rFonts w:ascii="Times New Roman" w:hAnsi="Times New Roman"/>
                <w:szCs w:val="21"/>
              </w:rPr>
            </w:pPr>
          </w:p>
        </w:tc>
        <w:tc>
          <w:tcPr>
            <w:tcW w:w="1680" w:type="dxa"/>
          </w:tcPr>
          <w:p w14:paraId="3ACC735A">
            <w:pPr>
              <w:spacing w:line="240" w:lineRule="auto"/>
              <w:rPr>
                <w:rFonts w:ascii="Times New Roman" w:hAnsi="Times New Roman"/>
                <w:szCs w:val="21"/>
              </w:rPr>
            </w:pPr>
          </w:p>
        </w:tc>
        <w:tc>
          <w:tcPr>
            <w:tcW w:w="2205" w:type="dxa"/>
            <w:vMerge w:val="continue"/>
            <w:vAlign w:val="center"/>
          </w:tcPr>
          <w:p w14:paraId="54BDE9C3">
            <w:pPr>
              <w:spacing w:line="240" w:lineRule="auto"/>
              <w:rPr>
                <w:rFonts w:ascii="Times New Roman" w:hAnsi="Times New Roman"/>
                <w:szCs w:val="21"/>
              </w:rPr>
            </w:pPr>
          </w:p>
        </w:tc>
        <w:tc>
          <w:tcPr>
            <w:tcW w:w="1680" w:type="dxa"/>
            <w:vMerge w:val="continue"/>
            <w:vAlign w:val="center"/>
          </w:tcPr>
          <w:p w14:paraId="43F06477">
            <w:pPr>
              <w:spacing w:line="240" w:lineRule="auto"/>
              <w:rPr>
                <w:rFonts w:ascii="Times New Roman" w:hAnsi="Times New Roman"/>
                <w:szCs w:val="21"/>
              </w:rPr>
            </w:pPr>
          </w:p>
        </w:tc>
      </w:tr>
      <w:tr w14:paraId="7932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435A477C">
            <w:pPr>
              <w:spacing w:line="240" w:lineRule="auto"/>
              <w:rPr>
                <w:rFonts w:ascii="Times New Roman" w:hAnsi="Times New Roman"/>
                <w:szCs w:val="21"/>
              </w:rPr>
            </w:pPr>
          </w:p>
          <w:p w14:paraId="66683276">
            <w:pPr>
              <w:spacing w:line="240" w:lineRule="auto"/>
              <w:rPr>
                <w:rFonts w:ascii="Times New Roman" w:hAnsi="Times New Roman"/>
                <w:szCs w:val="21"/>
              </w:rPr>
            </w:pPr>
          </w:p>
          <w:p w14:paraId="65E77709">
            <w:pPr>
              <w:spacing w:line="240" w:lineRule="auto"/>
              <w:rPr>
                <w:rFonts w:ascii="Times New Roman" w:hAnsi="Times New Roman"/>
                <w:szCs w:val="21"/>
              </w:rPr>
            </w:pPr>
          </w:p>
          <w:p w14:paraId="4D9FE19B">
            <w:pPr>
              <w:spacing w:line="240" w:lineRule="auto"/>
              <w:rPr>
                <w:rFonts w:ascii="Times New Roman" w:hAnsi="Times New Roman"/>
                <w:szCs w:val="21"/>
              </w:rPr>
            </w:pPr>
          </w:p>
          <w:p w14:paraId="02F90943">
            <w:pPr>
              <w:spacing w:line="240" w:lineRule="auto"/>
              <w:rPr>
                <w:rFonts w:ascii="Times New Roman" w:hAnsi="Times New Roman"/>
                <w:szCs w:val="21"/>
              </w:rPr>
            </w:pPr>
          </w:p>
        </w:tc>
        <w:tc>
          <w:tcPr>
            <w:tcW w:w="1769" w:type="dxa"/>
          </w:tcPr>
          <w:p w14:paraId="0E544D5A">
            <w:pPr>
              <w:spacing w:line="240" w:lineRule="auto"/>
              <w:rPr>
                <w:rFonts w:ascii="Times New Roman" w:hAnsi="Times New Roman"/>
                <w:szCs w:val="21"/>
              </w:rPr>
            </w:pPr>
          </w:p>
        </w:tc>
        <w:tc>
          <w:tcPr>
            <w:tcW w:w="1680" w:type="dxa"/>
          </w:tcPr>
          <w:p w14:paraId="1670E6E3">
            <w:pPr>
              <w:spacing w:line="240" w:lineRule="auto"/>
              <w:rPr>
                <w:rFonts w:ascii="Times New Roman" w:hAnsi="Times New Roman"/>
                <w:szCs w:val="21"/>
              </w:rPr>
            </w:pPr>
          </w:p>
        </w:tc>
        <w:tc>
          <w:tcPr>
            <w:tcW w:w="2205" w:type="dxa"/>
            <w:vAlign w:val="center"/>
          </w:tcPr>
          <w:p w14:paraId="2D64A97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32E889AE">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73F72218">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0E733090">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DF140B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14:paraId="3EB38F16">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3B3C065B">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58312E2C">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DE302C">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159E6632">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65496D05">
      <w:pPr>
        <w:rPr>
          <w:rFonts w:ascii="Times New Roman" w:hAnsi="Times New Roman" w:eastAsia="黑体"/>
          <w:sz w:val="28"/>
          <w:szCs w:val="28"/>
        </w:rPr>
      </w:pPr>
      <w:r>
        <w:rPr>
          <w:rFonts w:ascii="Times New Roman" w:eastAsia="黑体"/>
          <w:sz w:val="28"/>
          <w:szCs w:val="28"/>
        </w:rPr>
        <w:t>第二部分：废物包装、运输情况</w:t>
      </w:r>
    </w:p>
    <w:p w14:paraId="2F91F6C5">
      <w:pPr>
        <w:rPr>
          <w:rFonts w:ascii="Times New Roman" w:hAnsi="Times New Roman" w:eastAsia="黑体"/>
          <w:sz w:val="28"/>
          <w:szCs w:val="28"/>
        </w:rPr>
      </w:pP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020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702C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0620D769">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6528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622BD036">
                  <w:pPr>
                    <w:jc w:val="center"/>
                    <w:rPr>
                      <w:rFonts w:ascii="Times New Roman" w:hAnsi="Times New Roman"/>
                    </w:rPr>
                  </w:pPr>
                  <w:r>
                    <w:rPr>
                      <w:rFonts w:ascii="Times New Roman"/>
                    </w:rPr>
                    <w:t>序号</w:t>
                  </w:r>
                </w:p>
              </w:tc>
              <w:tc>
                <w:tcPr>
                  <w:tcW w:w="1634" w:type="dxa"/>
                  <w:vAlign w:val="center"/>
                </w:tcPr>
                <w:p w14:paraId="10DDB6C4">
                  <w:pPr>
                    <w:jc w:val="center"/>
                    <w:rPr>
                      <w:rFonts w:ascii="Times New Roman" w:hAnsi="Times New Roman"/>
                    </w:rPr>
                  </w:pPr>
                  <w:r>
                    <w:rPr>
                      <w:rFonts w:ascii="Times New Roman"/>
                    </w:rPr>
                    <w:t>废物名称</w:t>
                  </w:r>
                </w:p>
              </w:tc>
              <w:tc>
                <w:tcPr>
                  <w:tcW w:w="2075" w:type="dxa"/>
                  <w:vAlign w:val="center"/>
                </w:tcPr>
                <w:p w14:paraId="607FA927">
                  <w:pPr>
                    <w:jc w:val="center"/>
                    <w:rPr>
                      <w:rFonts w:ascii="Times New Roman" w:hAnsi="Times New Roman"/>
                    </w:rPr>
                  </w:pPr>
                  <w:r>
                    <w:rPr>
                      <w:rFonts w:ascii="Times New Roman"/>
                    </w:rPr>
                    <w:t>包装物（容器）名称</w:t>
                  </w:r>
                </w:p>
              </w:tc>
              <w:tc>
                <w:tcPr>
                  <w:tcW w:w="1421" w:type="dxa"/>
                  <w:vAlign w:val="center"/>
                </w:tcPr>
                <w:p w14:paraId="169AF5F5">
                  <w:pPr>
                    <w:jc w:val="center"/>
                    <w:rPr>
                      <w:rFonts w:ascii="Times New Roman" w:hAnsi="Times New Roman"/>
                    </w:rPr>
                  </w:pPr>
                  <w:r>
                    <w:rPr>
                      <w:rFonts w:ascii="Times New Roman"/>
                    </w:rPr>
                    <w:t>材质</w:t>
                  </w:r>
                </w:p>
              </w:tc>
              <w:tc>
                <w:tcPr>
                  <w:tcW w:w="1379" w:type="dxa"/>
                  <w:vAlign w:val="center"/>
                </w:tcPr>
                <w:p w14:paraId="7EBECF1A">
                  <w:pPr>
                    <w:jc w:val="center"/>
                    <w:rPr>
                      <w:rFonts w:ascii="Times New Roman" w:hAnsi="Times New Roman"/>
                    </w:rPr>
                  </w:pPr>
                  <w:r>
                    <w:rPr>
                      <w:rFonts w:ascii="Times New Roman"/>
                    </w:rPr>
                    <w:t>容积</w:t>
                  </w:r>
                </w:p>
              </w:tc>
              <w:tc>
                <w:tcPr>
                  <w:tcW w:w="1716" w:type="dxa"/>
                  <w:vAlign w:val="center"/>
                </w:tcPr>
                <w:p w14:paraId="31E421CC">
                  <w:pPr>
                    <w:jc w:val="left"/>
                    <w:rPr>
                      <w:rFonts w:ascii="Times New Roman" w:hAnsi="Times New Roman"/>
                    </w:rPr>
                  </w:pPr>
                  <w:r>
                    <w:rPr>
                      <w:rFonts w:ascii="Times New Roman"/>
                    </w:rPr>
                    <w:t>是否有危废标签</w:t>
                  </w:r>
                </w:p>
              </w:tc>
            </w:tr>
            <w:tr w14:paraId="50EC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14:paraId="416ACC81">
                  <w:pPr>
                    <w:jc w:val="center"/>
                    <w:rPr>
                      <w:rFonts w:ascii="Times New Roman" w:hAnsi="Times New Roman"/>
                    </w:rPr>
                  </w:pPr>
                  <w:r>
                    <w:rPr>
                      <w:rFonts w:hint="eastAsia" w:ascii="Times New Roman" w:hAnsi="Times New Roman"/>
                    </w:rPr>
                    <w:t>1</w:t>
                  </w:r>
                </w:p>
              </w:tc>
              <w:tc>
                <w:tcPr>
                  <w:tcW w:w="1634" w:type="dxa"/>
                  <w:vAlign w:val="center"/>
                </w:tcPr>
                <w:p w14:paraId="4D1DD43C">
                  <w:pPr>
                    <w:jc w:val="center"/>
                    <w:rPr>
                      <w:rFonts w:ascii="Times New Roman" w:hAnsi="Times New Roman"/>
                    </w:rPr>
                  </w:pPr>
                  <w:r>
                    <w:rPr>
                      <w:rFonts w:hint="eastAsia" w:ascii="Times New Roman" w:hAnsi="Times New Roman"/>
                    </w:rPr>
                    <w:t>废机油</w:t>
                  </w:r>
                </w:p>
              </w:tc>
              <w:tc>
                <w:tcPr>
                  <w:tcW w:w="2075" w:type="dxa"/>
                  <w:vAlign w:val="center"/>
                </w:tcPr>
                <w:p w14:paraId="500B7A8E">
                  <w:pPr>
                    <w:jc w:val="center"/>
                    <w:rPr>
                      <w:rFonts w:ascii="Times New Roman" w:hAnsi="Times New Roman"/>
                    </w:rPr>
                  </w:pPr>
                  <w:r>
                    <w:rPr>
                      <w:rFonts w:hint="eastAsia" w:ascii="Times New Roman" w:hAnsi="Times New Roman"/>
                    </w:rPr>
                    <w:t>油罐车</w:t>
                  </w:r>
                </w:p>
              </w:tc>
              <w:tc>
                <w:tcPr>
                  <w:tcW w:w="1421" w:type="dxa"/>
                  <w:vAlign w:val="center"/>
                </w:tcPr>
                <w:p w14:paraId="6963F4F9">
                  <w:pPr>
                    <w:jc w:val="center"/>
                    <w:rPr>
                      <w:rFonts w:ascii="Times New Roman" w:hAnsi="Times New Roman"/>
                    </w:rPr>
                  </w:pPr>
                  <w:r>
                    <w:rPr>
                      <w:rFonts w:hint="eastAsia" w:ascii="Times New Roman" w:hAnsi="Times New Roman"/>
                    </w:rPr>
                    <w:t>大型货车</w:t>
                  </w:r>
                </w:p>
              </w:tc>
              <w:tc>
                <w:tcPr>
                  <w:tcW w:w="1379" w:type="dxa"/>
                </w:tcPr>
                <w:p w14:paraId="7CFB67BC">
                  <w:pPr>
                    <w:jc w:val="center"/>
                    <w:rPr>
                      <w:rFonts w:ascii="Times New Roman" w:hAnsi="Times New Roman"/>
                    </w:rPr>
                  </w:pPr>
                  <w:r>
                    <w:rPr>
                      <w:rFonts w:hint="eastAsia" w:ascii="Times New Roman" w:hAnsi="Times New Roman"/>
                    </w:rPr>
                    <w:t>35吨</w:t>
                  </w:r>
                </w:p>
              </w:tc>
              <w:tc>
                <w:tcPr>
                  <w:tcW w:w="1716" w:type="dxa"/>
                  <w:vAlign w:val="center"/>
                </w:tcPr>
                <w:p w14:paraId="6229E988">
                  <w:pPr>
                    <w:jc w:val="center"/>
                    <w:rPr>
                      <w:rFonts w:hint="default" w:ascii="Times New Roman" w:hAnsi="Times New Roman" w:eastAsia="宋体"/>
                      <w:lang w:val="en-US" w:eastAsia="zh-CN"/>
                    </w:rPr>
                  </w:pPr>
                  <w:r>
                    <w:rPr>
                      <w:rFonts w:hint="eastAsia" w:ascii="Times New Roman" w:hAnsi="Times New Roman"/>
                      <w:lang w:val="en-US" w:eastAsia="zh-CN"/>
                    </w:rPr>
                    <w:t>是</w:t>
                  </w:r>
                </w:p>
              </w:tc>
            </w:tr>
            <w:tr w14:paraId="09BE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45C4AB9">
                  <w:pPr>
                    <w:rPr>
                      <w:rFonts w:ascii="Times New Roman" w:hAnsi="Times New Roman"/>
                    </w:rPr>
                  </w:pPr>
                </w:p>
              </w:tc>
              <w:tc>
                <w:tcPr>
                  <w:tcW w:w="1634" w:type="dxa"/>
                </w:tcPr>
                <w:p w14:paraId="34C4A8AE">
                  <w:pPr>
                    <w:rPr>
                      <w:rFonts w:ascii="Times New Roman" w:hAnsi="Times New Roman"/>
                    </w:rPr>
                  </w:pPr>
                </w:p>
              </w:tc>
              <w:tc>
                <w:tcPr>
                  <w:tcW w:w="2075" w:type="dxa"/>
                </w:tcPr>
                <w:p w14:paraId="1C52B220">
                  <w:pPr>
                    <w:rPr>
                      <w:rFonts w:ascii="Times New Roman" w:hAnsi="Times New Roman"/>
                    </w:rPr>
                  </w:pPr>
                </w:p>
              </w:tc>
              <w:tc>
                <w:tcPr>
                  <w:tcW w:w="1421" w:type="dxa"/>
                </w:tcPr>
                <w:p w14:paraId="1C8D1162">
                  <w:pPr>
                    <w:rPr>
                      <w:rFonts w:ascii="Times New Roman" w:hAnsi="Times New Roman"/>
                    </w:rPr>
                  </w:pPr>
                </w:p>
              </w:tc>
              <w:tc>
                <w:tcPr>
                  <w:tcW w:w="1379" w:type="dxa"/>
                </w:tcPr>
                <w:p w14:paraId="30B4F5D9">
                  <w:pPr>
                    <w:rPr>
                      <w:rFonts w:ascii="Times New Roman" w:hAnsi="Times New Roman"/>
                    </w:rPr>
                  </w:pPr>
                </w:p>
              </w:tc>
              <w:tc>
                <w:tcPr>
                  <w:tcW w:w="1716" w:type="dxa"/>
                </w:tcPr>
                <w:p w14:paraId="45C81002">
                  <w:pPr>
                    <w:rPr>
                      <w:rFonts w:ascii="Times New Roman" w:hAnsi="Times New Roman"/>
                    </w:rPr>
                  </w:pPr>
                </w:p>
              </w:tc>
            </w:tr>
            <w:tr w14:paraId="4044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48ECC9D9">
                  <w:pPr>
                    <w:rPr>
                      <w:rFonts w:ascii="Times New Roman" w:hAnsi="Times New Roman"/>
                    </w:rPr>
                  </w:pPr>
                </w:p>
              </w:tc>
              <w:tc>
                <w:tcPr>
                  <w:tcW w:w="1634" w:type="dxa"/>
                </w:tcPr>
                <w:p w14:paraId="799B69B6">
                  <w:pPr>
                    <w:rPr>
                      <w:rFonts w:ascii="Times New Roman" w:hAnsi="Times New Roman"/>
                    </w:rPr>
                  </w:pPr>
                </w:p>
              </w:tc>
              <w:tc>
                <w:tcPr>
                  <w:tcW w:w="2075" w:type="dxa"/>
                </w:tcPr>
                <w:p w14:paraId="59013E3D">
                  <w:pPr>
                    <w:rPr>
                      <w:rFonts w:ascii="Times New Roman" w:hAnsi="Times New Roman"/>
                    </w:rPr>
                  </w:pPr>
                </w:p>
              </w:tc>
              <w:tc>
                <w:tcPr>
                  <w:tcW w:w="1421" w:type="dxa"/>
                </w:tcPr>
                <w:p w14:paraId="10C8C5C4">
                  <w:pPr>
                    <w:rPr>
                      <w:rFonts w:ascii="Times New Roman" w:hAnsi="Times New Roman"/>
                    </w:rPr>
                  </w:pPr>
                </w:p>
              </w:tc>
              <w:tc>
                <w:tcPr>
                  <w:tcW w:w="1379" w:type="dxa"/>
                </w:tcPr>
                <w:p w14:paraId="6B0E06AF">
                  <w:pPr>
                    <w:rPr>
                      <w:rFonts w:ascii="Times New Roman" w:hAnsi="Times New Roman"/>
                    </w:rPr>
                  </w:pPr>
                </w:p>
              </w:tc>
              <w:tc>
                <w:tcPr>
                  <w:tcW w:w="1716" w:type="dxa"/>
                </w:tcPr>
                <w:p w14:paraId="78728C61">
                  <w:pPr>
                    <w:rPr>
                      <w:rFonts w:ascii="Times New Roman" w:hAnsi="Times New Roman"/>
                    </w:rPr>
                  </w:pPr>
                </w:p>
              </w:tc>
            </w:tr>
            <w:tr w14:paraId="63B9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96F7871">
                  <w:pPr>
                    <w:rPr>
                      <w:rFonts w:ascii="Times New Roman" w:hAnsi="Times New Roman"/>
                    </w:rPr>
                  </w:pPr>
                </w:p>
              </w:tc>
              <w:tc>
                <w:tcPr>
                  <w:tcW w:w="1634" w:type="dxa"/>
                </w:tcPr>
                <w:p w14:paraId="136BB212">
                  <w:pPr>
                    <w:rPr>
                      <w:rFonts w:ascii="Times New Roman" w:hAnsi="Times New Roman"/>
                    </w:rPr>
                  </w:pPr>
                </w:p>
              </w:tc>
              <w:tc>
                <w:tcPr>
                  <w:tcW w:w="2075" w:type="dxa"/>
                </w:tcPr>
                <w:p w14:paraId="02FDFEF5">
                  <w:pPr>
                    <w:rPr>
                      <w:rFonts w:ascii="Times New Roman" w:hAnsi="Times New Roman"/>
                    </w:rPr>
                  </w:pPr>
                </w:p>
              </w:tc>
              <w:tc>
                <w:tcPr>
                  <w:tcW w:w="1421" w:type="dxa"/>
                </w:tcPr>
                <w:p w14:paraId="6F42D6EE">
                  <w:pPr>
                    <w:rPr>
                      <w:rFonts w:ascii="Times New Roman" w:hAnsi="Times New Roman"/>
                    </w:rPr>
                  </w:pPr>
                </w:p>
              </w:tc>
              <w:tc>
                <w:tcPr>
                  <w:tcW w:w="1379" w:type="dxa"/>
                </w:tcPr>
                <w:p w14:paraId="2B724354">
                  <w:pPr>
                    <w:rPr>
                      <w:rFonts w:ascii="Times New Roman" w:hAnsi="Times New Roman"/>
                    </w:rPr>
                  </w:pPr>
                </w:p>
              </w:tc>
              <w:tc>
                <w:tcPr>
                  <w:tcW w:w="1716" w:type="dxa"/>
                </w:tcPr>
                <w:p w14:paraId="19CE4EAD">
                  <w:pPr>
                    <w:rPr>
                      <w:rFonts w:ascii="Times New Roman" w:hAnsi="Times New Roman"/>
                    </w:rPr>
                  </w:pPr>
                </w:p>
              </w:tc>
            </w:tr>
            <w:tr w14:paraId="292F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B84B394">
                  <w:pPr>
                    <w:rPr>
                      <w:rFonts w:ascii="Times New Roman" w:hAnsi="Times New Roman"/>
                    </w:rPr>
                  </w:pPr>
                </w:p>
              </w:tc>
              <w:tc>
                <w:tcPr>
                  <w:tcW w:w="1634" w:type="dxa"/>
                </w:tcPr>
                <w:p w14:paraId="52EB9643">
                  <w:pPr>
                    <w:rPr>
                      <w:rFonts w:ascii="Times New Roman" w:hAnsi="Times New Roman"/>
                    </w:rPr>
                  </w:pPr>
                </w:p>
              </w:tc>
              <w:tc>
                <w:tcPr>
                  <w:tcW w:w="2075" w:type="dxa"/>
                </w:tcPr>
                <w:p w14:paraId="6AA9D58F">
                  <w:pPr>
                    <w:rPr>
                      <w:rFonts w:ascii="Times New Roman" w:hAnsi="Times New Roman"/>
                    </w:rPr>
                  </w:pPr>
                </w:p>
              </w:tc>
              <w:tc>
                <w:tcPr>
                  <w:tcW w:w="1421" w:type="dxa"/>
                </w:tcPr>
                <w:p w14:paraId="17698DA5">
                  <w:pPr>
                    <w:rPr>
                      <w:rFonts w:ascii="Times New Roman" w:hAnsi="Times New Roman"/>
                    </w:rPr>
                  </w:pPr>
                </w:p>
              </w:tc>
              <w:tc>
                <w:tcPr>
                  <w:tcW w:w="1379" w:type="dxa"/>
                </w:tcPr>
                <w:p w14:paraId="0C6BACFF">
                  <w:pPr>
                    <w:rPr>
                      <w:rFonts w:ascii="Times New Roman" w:hAnsi="Times New Roman"/>
                    </w:rPr>
                  </w:pPr>
                </w:p>
              </w:tc>
              <w:tc>
                <w:tcPr>
                  <w:tcW w:w="1716" w:type="dxa"/>
                </w:tcPr>
                <w:p w14:paraId="6CF14BA1">
                  <w:pPr>
                    <w:rPr>
                      <w:rFonts w:ascii="Times New Roman" w:hAnsi="Times New Roman"/>
                    </w:rPr>
                  </w:pPr>
                </w:p>
              </w:tc>
            </w:tr>
          </w:tbl>
          <w:p w14:paraId="43F90A0A">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715B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14:paraId="4D4D05D1">
            <w:pPr>
              <w:pStyle w:val="15"/>
              <w:spacing w:before="293" w:line="479" w:lineRule="auto"/>
              <w:ind w:left="104" w:right="5375"/>
              <w:rPr>
                <w:sz w:val="21"/>
                <w:szCs w:val="21"/>
              </w:rPr>
            </w:pPr>
            <w:r>
              <w:rPr>
                <w:spacing w:val="1"/>
                <w:sz w:val="21"/>
                <w:szCs w:val="21"/>
              </w:rPr>
              <w:t>运输单位名称：河南省海韵运输有限公司</w:t>
            </w:r>
            <w:r>
              <w:rPr>
                <w:spacing w:val="9"/>
                <w:sz w:val="21"/>
                <w:szCs w:val="21"/>
              </w:rPr>
              <w:t xml:space="preserve"> </w:t>
            </w:r>
            <w:r>
              <w:rPr>
                <w:spacing w:val="-1"/>
                <w:sz w:val="21"/>
                <w:szCs w:val="21"/>
              </w:rPr>
              <w:t>道路经营许可证号：</w:t>
            </w:r>
          </w:p>
          <w:p w14:paraId="5A674276">
            <w:pPr>
              <w:pStyle w:val="15"/>
              <w:spacing w:before="50" w:line="219" w:lineRule="auto"/>
              <w:ind w:left="104"/>
              <w:rPr>
                <w:sz w:val="21"/>
                <w:szCs w:val="21"/>
              </w:rPr>
            </w:pPr>
            <w:r>
              <w:rPr>
                <w:sz w:val="21"/>
                <w:szCs w:val="21"/>
              </w:rPr>
              <w:t>豫交运管许可宛字411302015465号</w:t>
            </w:r>
          </w:p>
          <w:p w14:paraId="509D19F1">
            <w:pPr>
              <w:pStyle w:val="15"/>
              <w:spacing w:before="300" w:line="514" w:lineRule="auto"/>
              <w:ind w:left="104" w:right="5165"/>
              <w:rPr>
                <w:sz w:val="21"/>
                <w:szCs w:val="21"/>
              </w:rPr>
            </w:pPr>
            <w:r>
              <w:rPr>
                <w:spacing w:val="1"/>
                <w:sz w:val="21"/>
                <w:szCs w:val="21"/>
              </w:rPr>
              <w:t>运输单位名称：青岛摩根现代物流有限公司</w:t>
            </w:r>
            <w:r>
              <w:rPr>
                <w:spacing w:val="8"/>
                <w:sz w:val="21"/>
                <w:szCs w:val="21"/>
              </w:rPr>
              <w:t xml:space="preserve"> </w:t>
            </w:r>
            <w:r>
              <w:rPr>
                <w:spacing w:val="-1"/>
                <w:sz w:val="21"/>
                <w:szCs w:val="21"/>
              </w:rPr>
              <w:t>道路经营许可证号：</w:t>
            </w:r>
          </w:p>
          <w:p w14:paraId="24540A43">
            <w:pPr>
              <w:spacing w:line="240" w:lineRule="auto"/>
              <w:rPr>
                <w:rFonts w:hint="default" w:ascii="Times New Roman" w:hAnsi="Times New Roman"/>
                <w:szCs w:val="24"/>
                <w:lang w:val="en-US" w:eastAsia="zh-CN"/>
              </w:rPr>
            </w:pPr>
            <w:r>
              <w:rPr>
                <w:sz w:val="21"/>
                <w:szCs w:val="21"/>
              </w:rPr>
              <w:t>鲁交运管许可青字370203003270号</w:t>
            </w:r>
          </w:p>
        </w:tc>
      </w:tr>
      <w:tr w14:paraId="49AF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14:paraId="1B3B515F">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0674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2" w:hRule="atLeast"/>
        </w:trPr>
        <w:tc>
          <w:tcPr>
            <w:tcW w:w="9162" w:type="dxa"/>
          </w:tcPr>
          <w:p w14:paraId="2C68B7AB">
            <w:pPr>
              <w:rPr>
                <w:rFonts w:ascii="Times New Roman"/>
                <w:szCs w:val="24"/>
              </w:rPr>
            </w:pPr>
            <w:r>
              <w:rPr>
                <w:rFonts w:ascii="Times New Roman"/>
                <w:szCs w:val="24"/>
              </w:rPr>
              <w:t>运输路线文字描述：（写明途经省、市、县（区），附路线图）</w:t>
            </w:r>
          </w:p>
          <w:p w14:paraId="5724EEF5">
            <w:pPr>
              <w:keepNext w:val="0"/>
              <w:keepLines w:val="0"/>
              <w:widowControl/>
              <w:suppressLineNumbers w:val="0"/>
              <w:jc w:val="left"/>
              <w:rPr>
                <w:rFonts w:hint="default"/>
                <w:lang w:val="en-US"/>
              </w:rPr>
            </w:pPr>
            <w:r>
              <w:rPr>
                <w:rFonts w:hint="eastAsia" w:ascii="Times New Roman"/>
                <w:szCs w:val="24"/>
                <w:lang w:val="en-US" w:eastAsia="zh-CN"/>
              </w:rPr>
              <w:t>遵义市-铜仁市-常德市-岳阳市-九江市-安庆市-铜陵市-马鞍山-常州市</w:t>
            </w:r>
          </w:p>
          <w:p w14:paraId="23EC6669">
            <w:pPr>
              <w:spacing w:line="240" w:lineRule="auto"/>
              <w:rPr>
                <w:rFonts w:hint="eastAsia"/>
                <w:sz w:val="28"/>
                <w:szCs w:val="28"/>
                <w:lang w:val="en-US" w:eastAsia="zh-CN"/>
              </w:rPr>
            </w:pPr>
          </w:p>
        </w:tc>
      </w:tr>
    </w:tbl>
    <w:p w14:paraId="7E94F278">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4451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22D2A643">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0A7D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14:paraId="538447B5">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33CC06EA">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14:paraId="53516176">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14:paraId="41B69E8F">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14:paraId="13195D09">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14:paraId="1269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14:paraId="42C1DE3C">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5B126A44">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14:paraId="7440A3B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14:paraId="77AFB95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14:paraId="688B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14:paraId="677F027B">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14:paraId="703A8038">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14:paraId="29C06349">
            <w:pPr>
              <w:spacing w:line="360" w:lineRule="auto"/>
              <w:rPr>
                <w:rFonts w:hint="eastAsia" w:ascii="Times New Roman" w:hAnsi="Times New Roman"/>
                <w:szCs w:val="24"/>
              </w:rPr>
            </w:pPr>
            <w:r>
              <w:rPr>
                <w:rFonts w:hint="eastAsia" w:ascii="Times New Roman" w:hAnsi="Times New Roman"/>
                <w:szCs w:val="24"/>
              </w:rPr>
              <w:t>救援电话。</w:t>
            </w:r>
          </w:p>
          <w:p w14:paraId="510A552D">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14:paraId="5A506E66">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14:paraId="0D614F2F">
            <w:pPr>
              <w:spacing w:line="360" w:lineRule="auto"/>
              <w:rPr>
                <w:rFonts w:hint="eastAsia" w:ascii="Times New Roman" w:hAnsi="Times New Roman"/>
                <w:szCs w:val="24"/>
              </w:rPr>
            </w:pPr>
            <w:r>
              <w:rPr>
                <w:rFonts w:hint="eastAsia" w:ascii="Times New Roman" w:hAnsi="Times New Roman"/>
                <w:szCs w:val="24"/>
              </w:rPr>
              <w:t>，不得直接接触泄漏物</w:t>
            </w:r>
          </w:p>
          <w:p w14:paraId="5FA2E49D">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14:paraId="67FBB57F">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14:paraId="00451D64">
            <w:pPr>
              <w:spacing w:line="360" w:lineRule="auto"/>
              <w:rPr>
                <w:rFonts w:ascii="Times New Roman" w:hAnsi="Times New Roman"/>
                <w:szCs w:val="24"/>
              </w:rPr>
            </w:pPr>
          </w:p>
        </w:tc>
      </w:tr>
    </w:tbl>
    <w:p w14:paraId="645A8967">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14:paraId="3101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14:paraId="446DCAEB">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4A2C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14:paraId="6BC823E4">
            <w:pPr>
              <w:rPr>
                <w:rFonts w:ascii="Times New Roman" w:hAnsi="Times New Roman"/>
              </w:rPr>
            </w:pPr>
            <w:r>
              <w:rPr>
                <w:rFonts w:ascii="Times New Roman"/>
              </w:rPr>
              <w:t>单位名称：</w:t>
            </w:r>
            <w:r>
              <w:rPr>
                <w:rFonts w:hint="eastAsia" w:ascii="Times New Roman"/>
              </w:rPr>
              <w:t>常州菲纳斯能源科技有限公司</w:t>
            </w:r>
          </w:p>
        </w:tc>
      </w:tr>
      <w:tr w14:paraId="5C89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14:paraId="7752388D">
            <w:pPr>
              <w:rPr>
                <w:rFonts w:hint="eastAsia" w:ascii="Times New Roman" w:hAnsi="Times New Roman" w:eastAsia="宋体"/>
                <w:lang w:eastAsia="zh-CN"/>
              </w:rPr>
            </w:pPr>
            <w:r>
              <w:rPr>
                <w:rFonts w:ascii="Times New Roman"/>
              </w:rPr>
              <w:t>危废经营许可证编号：</w:t>
            </w:r>
            <w:r>
              <w:rPr>
                <w:rFonts w:hint="eastAsia" w:ascii="Times New Roman"/>
              </w:rPr>
              <w:t>JSCZ0413</w:t>
            </w:r>
            <w:r>
              <w:rPr>
                <w:rFonts w:hint="eastAsia" w:ascii="Times New Roman"/>
                <w:lang w:val="en-US" w:eastAsia="zh-CN"/>
              </w:rPr>
              <w:t>OO</w:t>
            </w:r>
            <w:r>
              <w:rPr>
                <w:rFonts w:hint="eastAsia" w:ascii="Times New Roman"/>
              </w:rPr>
              <w:t>D026-</w:t>
            </w:r>
            <w:r>
              <w:rPr>
                <w:rFonts w:hint="eastAsia" w:ascii="Times New Roman"/>
                <w:lang w:val="en-US" w:eastAsia="zh-CN"/>
              </w:rPr>
              <w:t>6</w:t>
            </w:r>
          </w:p>
        </w:tc>
        <w:tc>
          <w:tcPr>
            <w:tcW w:w="4171" w:type="dxa"/>
            <w:vAlign w:val="center"/>
          </w:tcPr>
          <w:p w14:paraId="2D5B87CB">
            <w:pPr>
              <w:rPr>
                <w:rFonts w:ascii="Times New Roman" w:hAnsi="Times New Roman"/>
              </w:rPr>
            </w:pPr>
            <w:r>
              <w:rPr>
                <w:rFonts w:ascii="Times New Roman"/>
              </w:rPr>
              <w:t>有效期：</w:t>
            </w:r>
            <w:r>
              <w:rPr>
                <w:rFonts w:hint="eastAsia" w:ascii="Times New Roman"/>
                <w:lang w:val="en-US" w:eastAsia="zh-CN"/>
              </w:rPr>
              <w:t>2024年11月至2027年11月</w:t>
            </w:r>
          </w:p>
        </w:tc>
      </w:tr>
      <w:tr w14:paraId="0934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14:paraId="07C3861C">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570B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14:paraId="3F005D02">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0AE0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300" w:type="dxa"/>
          </w:tcPr>
          <w:p w14:paraId="164CB0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文字描述及工艺流程图</w:t>
            </w:r>
          </w:p>
          <w:p w14:paraId="6DE99C91">
            <w:pPr>
              <w:tabs>
                <w:tab w:val="left" w:pos="2896"/>
              </w:tabs>
              <w:spacing w:line="500" w:lineRule="exact"/>
              <w:ind w:firstLine="472" w:firstLineChars="225"/>
              <w:rPr>
                <w:rFonts w:hint="eastAsia" w:ascii="宋体" w:hAnsi="宋体" w:eastAsia="宋体" w:cs="宋体"/>
                <w:b/>
                <w:sz w:val="21"/>
                <w:szCs w:val="21"/>
              </w:rPr>
            </w:pPr>
            <w:r>
              <w:rPr>
                <w:rFonts w:hint="eastAsia" w:ascii="宋体" w:hAnsi="宋体" w:eastAsia="宋体" w:cs="宋体"/>
                <w:sz w:val="21"/>
                <w:szCs w:val="21"/>
              </w:rPr>
              <w:t>废油加氢精制联合装置包括预处理单元、减压蒸馏单元、加氢精制单元、废水、废气处理单元、甲醇制氢单元等5个单元组成</w:t>
            </w:r>
            <w:r>
              <w:rPr>
                <w:rFonts w:hint="eastAsia" w:ascii="宋体" w:hAnsi="宋体" w:eastAsia="宋体" w:cs="宋体"/>
                <w:sz w:val="21"/>
                <w:szCs w:val="21"/>
                <w:lang w:eastAsia="zh-CN"/>
              </w:rPr>
              <w:t>，</w:t>
            </w:r>
            <w:r>
              <w:rPr>
                <w:rFonts w:hint="eastAsia" w:ascii="宋体" w:hAnsi="宋体" w:eastAsia="宋体" w:cs="宋体"/>
                <w:sz w:val="21"/>
                <w:szCs w:val="21"/>
              </w:rPr>
              <w:t>具体工艺描述如下：</w:t>
            </w:r>
          </w:p>
          <w:p w14:paraId="4EC8E0ED">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1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①</w:t>
            </w:r>
            <w:r>
              <w:rPr>
                <w:rFonts w:hint="eastAsia" w:ascii="宋体" w:hAnsi="宋体" w:eastAsia="宋体" w:cs="宋体"/>
                <w:b/>
                <w:sz w:val="21"/>
                <w:szCs w:val="21"/>
              </w:rPr>
              <w:fldChar w:fldCharType="end"/>
            </w:r>
            <w:r>
              <w:rPr>
                <w:rFonts w:hint="eastAsia" w:ascii="宋体" w:hAnsi="宋体" w:eastAsia="宋体" w:cs="宋体"/>
                <w:b/>
                <w:sz w:val="21"/>
                <w:szCs w:val="21"/>
              </w:rPr>
              <w:t>预处理单元</w:t>
            </w:r>
          </w:p>
          <w:p w14:paraId="6A6BF673">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lang w:val="en-US" w:eastAsia="zh-CN"/>
              </w:rPr>
              <w:t>后进缓冲罐</w:t>
            </w:r>
            <w:r>
              <w:rPr>
                <w:rFonts w:hint="eastAsia" w:ascii="宋体" w:hAnsi="宋体" w:eastAsia="宋体" w:cs="宋体"/>
                <w:sz w:val="21"/>
                <w:szCs w:val="21"/>
              </w:rPr>
              <w:t>。</w:t>
            </w:r>
          </w:p>
          <w:p w14:paraId="72A72F87">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14:paraId="08EE2264">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2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②</w:t>
            </w:r>
            <w:r>
              <w:rPr>
                <w:rFonts w:hint="eastAsia" w:ascii="宋体" w:hAnsi="宋体" w:eastAsia="宋体" w:cs="宋体"/>
                <w:b/>
                <w:sz w:val="21"/>
                <w:szCs w:val="21"/>
              </w:rPr>
              <w:fldChar w:fldCharType="end"/>
            </w:r>
            <w:r>
              <w:rPr>
                <w:rFonts w:hint="eastAsia" w:ascii="宋体" w:hAnsi="宋体" w:eastAsia="宋体" w:cs="宋体"/>
                <w:b/>
                <w:sz w:val="21"/>
                <w:szCs w:val="21"/>
              </w:rPr>
              <w:t>减压蒸馏单元</w:t>
            </w:r>
          </w:p>
          <w:p w14:paraId="3056D772">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14:paraId="3A25D18F">
            <w:pPr>
              <w:adjustRightInd w:val="0"/>
              <w:snapToGrid w:val="0"/>
              <w:spacing w:line="500" w:lineRule="exact"/>
              <w:ind w:firstLine="420" w:firstLineChars="200"/>
              <w:rPr>
                <w:rFonts w:hint="eastAsia" w:ascii="宋体" w:hAnsi="宋体" w:eastAsia="宋体" w:cs="宋体"/>
                <w:sz w:val="21"/>
                <w:szCs w:val="21"/>
              </w:rPr>
            </w:pPr>
          </w:p>
          <w:p w14:paraId="5A72C6F8">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3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③</w:t>
            </w:r>
            <w:r>
              <w:rPr>
                <w:rFonts w:hint="eastAsia" w:ascii="宋体" w:hAnsi="宋体" w:eastAsia="宋体" w:cs="宋体"/>
                <w:b/>
                <w:sz w:val="21"/>
                <w:szCs w:val="21"/>
              </w:rPr>
              <w:fldChar w:fldCharType="end"/>
            </w:r>
            <w:r>
              <w:rPr>
                <w:rFonts w:hint="eastAsia" w:ascii="宋体" w:hAnsi="宋体" w:eastAsia="宋体" w:cs="宋体"/>
                <w:b/>
                <w:sz w:val="21"/>
                <w:szCs w:val="21"/>
              </w:rPr>
              <w:t>加氢精制单元</w:t>
            </w:r>
          </w:p>
          <w:p w14:paraId="197E84C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和氯离子。加氢后的油品进入高温脱氯反应器，氯离子与脱氯剂中的金属氧化物反应生成稳定的氯化物而截留在催化剂微孔中，脱氯后的产物进入热高压分离器中进行气液分离。</w:t>
            </w:r>
          </w:p>
          <w:p w14:paraId="6CA58D44">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14:paraId="0076A5FC">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来自热低压分离器和冷低压分离器底部的油品进入汽提塔，过热蒸汽从汽提塔底部吹入，以除去溶解在油品中反应生成的H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14:paraId="4AE1D03E">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4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④</w:t>
            </w:r>
            <w:r>
              <w:rPr>
                <w:rFonts w:hint="eastAsia" w:ascii="宋体" w:hAnsi="宋体" w:eastAsia="宋体" w:cs="宋体"/>
                <w:b/>
                <w:sz w:val="21"/>
                <w:szCs w:val="21"/>
              </w:rPr>
              <w:fldChar w:fldCharType="end"/>
            </w:r>
            <w:r>
              <w:rPr>
                <w:rFonts w:hint="eastAsia" w:ascii="宋体" w:hAnsi="宋体" w:eastAsia="宋体" w:cs="宋体"/>
                <w:b/>
                <w:sz w:val="21"/>
                <w:szCs w:val="21"/>
              </w:rPr>
              <w:t>废水、废气处理单元</w:t>
            </w:r>
          </w:p>
          <w:p w14:paraId="0B95D9BB">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vertAlign w:val="subscript"/>
              </w:rPr>
              <w:t>2</w:t>
            </w:r>
            <w:r>
              <w:rPr>
                <w:rFonts w:hint="eastAsia" w:ascii="宋体" w:hAnsi="宋体" w:eastAsia="宋体" w:cs="宋体"/>
                <w:sz w:val="21"/>
                <w:szCs w:val="21"/>
              </w:rPr>
              <w:t>S与吸收反应器内的NaOH溶液进行酸碱反应，生产副产36%硫氢化钠，氨气送至氨水混合器，氨水罐内的氨水经氨水泵循环吸收氨气，待氨水罐内的氨水浓度达到20%时作为氨水产品外售。</w:t>
            </w:r>
          </w:p>
          <w:p w14:paraId="7F96F7F2">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5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⑤</w:t>
            </w:r>
            <w:r>
              <w:rPr>
                <w:rFonts w:hint="eastAsia" w:ascii="宋体" w:hAnsi="宋体" w:eastAsia="宋体" w:cs="宋体"/>
                <w:b/>
                <w:sz w:val="21"/>
                <w:szCs w:val="21"/>
              </w:rPr>
              <w:fldChar w:fldCharType="end"/>
            </w:r>
            <w:r>
              <w:rPr>
                <w:rFonts w:hint="eastAsia" w:ascii="宋体" w:hAnsi="宋体" w:eastAsia="宋体" w:cs="宋体"/>
                <w:b/>
                <w:sz w:val="21"/>
                <w:szCs w:val="21"/>
              </w:rPr>
              <w:t>甲醇制氢单元</w:t>
            </w:r>
          </w:p>
          <w:p w14:paraId="3A18D8A6">
            <w:pPr>
              <w:rPr>
                <w:rFonts w:ascii="Times New Roman" w:hAnsi="Times New Roman"/>
                <w:b/>
                <w:bCs/>
              </w:rPr>
            </w:pPr>
            <w:r>
              <w:rPr>
                <w:rFonts w:hint="eastAsia" w:ascii="宋体" w:hAnsi="宋体" w:eastAsia="宋体" w:cs="宋体"/>
                <w:sz w:val="21"/>
                <w:szCs w:val="21"/>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p w14:paraId="3AEC5088">
            <w:pPr>
              <w:spacing w:line="240" w:lineRule="auto"/>
              <w:rPr>
                <w:rFonts w:hint="eastAsia" w:ascii="Times New Roman" w:hAnsi="Times New Roman" w:eastAsia="宋体"/>
                <w:b/>
                <w:bCs/>
                <w:lang w:eastAsia="zh-CN"/>
              </w:rPr>
            </w:pPr>
            <w:bookmarkStart w:id="0" w:name="_GoBack"/>
            <w:bookmarkEnd w:id="0"/>
          </w:p>
          <w:p w14:paraId="39037137">
            <w:pPr>
              <w:rPr>
                <w:rFonts w:hint="eastAsia" w:ascii="Times New Roman" w:hAnsi="Times New Roman" w:eastAsia="宋体"/>
                <w:b/>
                <w:bCs/>
                <w:lang w:eastAsia="zh-CN"/>
              </w:rPr>
            </w:pPr>
          </w:p>
          <w:p w14:paraId="2C2DEA14">
            <w:pPr>
              <w:rPr>
                <w:rFonts w:ascii="Times New Roman" w:hAnsi="Times New Roman"/>
                <w:b/>
                <w:bCs/>
              </w:rPr>
            </w:pPr>
          </w:p>
        </w:tc>
      </w:tr>
    </w:tbl>
    <w:p w14:paraId="56A8CB8C">
      <w:pPr>
        <w:rPr>
          <w:rFonts w:ascii="Times New Roman" w:hAnsi="Times New Roman"/>
        </w:rPr>
      </w:pPr>
    </w:p>
    <w:p w14:paraId="27784385">
      <w:pPr>
        <w:rPr>
          <w:rFonts w:ascii="Times New Roman" w:hAnsi="Times New Roman"/>
        </w:rPr>
        <w:sectPr>
          <w:footerReference r:id="rId5" w:type="default"/>
          <w:pgSz w:w="11906" w:h="16838"/>
          <w:pgMar w:top="1440" w:right="1797" w:bottom="1440" w:left="1797" w:header="851" w:footer="992" w:gutter="0"/>
          <w:cols w:space="425" w:num="1"/>
          <w:docGrid w:type="lines" w:linePitch="312" w:charSpace="0"/>
        </w:sectPr>
      </w:pPr>
    </w:p>
    <w:p w14:paraId="7135C5F8">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68"/>
        <w:gridCol w:w="1852"/>
        <w:gridCol w:w="1460"/>
        <w:gridCol w:w="1460"/>
        <w:gridCol w:w="1460"/>
        <w:gridCol w:w="1460"/>
        <w:gridCol w:w="1460"/>
        <w:gridCol w:w="1460"/>
        <w:gridCol w:w="1744"/>
      </w:tblGrid>
      <w:tr w14:paraId="4A35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3BB819E">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出厂日期</w:t>
            </w:r>
          </w:p>
        </w:tc>
        <w:tc>
          <w:tcPr>
            <w:tcW w:w="1068" w:type="dxa"/>
            <w:shd w:val="clear" w:color="auto" w:fill="auto"/>
            <w:vAlign w:val="center"/>
          </w:tcPr>
          <w:p w14:paraId="2C9FBF30">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ascii="Times New Roman" w:hAnsi="宋体"/>
              </w:rPr>
              <w:t>转移批次</w:t>
            </w:r>
          </w:p>
        </w:tc>
        <w:tc>
          <w:tcPr>
            <w:tcW w:w="1852" w:type="dxa"/>
            <w:shd w:val="clear" w:color="auto" w:fill="auto"/>
            <w:vAlign w:val="center"/>
          </w:tcPr>
          <w:p w14:paraId="784F5244">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联单编号</w:t>
            </w:r>
          </w:p>
        </w:tc>
        <w:tc>
          <w:tcPr>
            <w:tcW w:w="1460" w:type="dxa"/>
            <w:shd w:val="clear" w:color="auto" w:fill="auto"/>
            <w:vAlign w:val="center"/>
          </w:tcPr>
          <w:p w14:paraId="46BB0AE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废物名称</w:t>
            </w:r>
          </w:p>
        </w:tc>
        <w:tc>
          <w:tcPr>
            <w:tcW w:w="1460" w:type="dxa"/>
            <w:shd w:val="clear" w:color="auto" w:fill="auto"/>
            <w:vAlign w:val="center"/>
          </w:tcPr>
          <w:p w14:paraId="6E39F46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14:paraId="7D2FB68E">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转移量（吨）</w:t>
            </w:r>
          </w:p>
        </w:tc>
        <w:tc>
          <w:tcPr>
            <w:tcW w:w="1460" w:type="dxa"/>
            <w:shd w:val="clear" w:color="auto" w:fill="auto"/>
            <w:vAlign w:val="center"/>
          </w:tcPr>
          <w:p w14:paraId="3ADC814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rPr>
              <w:t>运输单位</w:t>
            </w:r>
          </w:p>
        </w:tc>
        <w:tc>
          <w:tcPr>
            <w:tcW w:w="1460" w:type="dxa"/>
            <w:vAlign w:val="center"/>
          </w:tcPr>
          <w:p w14:paraId="7C3E0E77">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rPr>
              <w:t>车号</w:t>
            </w:r>
          </w:p>
        </w:tc>
        <w:tc>
          <w:tcPr>
            <w:tcW w:w="1460" w:type="dxa"/>
            <w:vAlign w:val="center"/>
          </w:tcPr>
          <w:p w14:paraId="0F7731D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接收单位</w:t>
            </w:r>
          </w:p>
        </w:tc>
        <w:tc>
          <w:tcPr>
            <w:tcW w:w="1744" w:type="dxa"/>
            <w:vAlign w:val="center"/>
          </w:tcPr>
          <w:p w14:paraId="5323B2F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接收日期</w:t>
            </w:r>
          </w:p>
        </w:tc>
      </w:tr>
      <w:tr w14:paraId="4D33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5BFF54B">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5D11E33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71598F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68E2A03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CE2883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6193F2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787174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6CCBB0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799BC4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75B0D52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5D65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B2BFAFA">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478257D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33B3C7E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186D24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6F5F1F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B968EE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90F977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9CF406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09B639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1D9A02E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7737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A1CEC6C">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4F64554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2D5B019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B39455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D76125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35509E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66138D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8D5F48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268CA62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55CD88F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1B9D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2DBBBF1">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52E75F8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53F951A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734F84D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6155E20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78B404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4C6A41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6708B7B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EC3C46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187971C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1B5F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76646705">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36192BC3">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168015D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33F1605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B944B8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73B4AF3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FF4E0B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283CF7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795728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20ED9CD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7C6D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3972F895">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21F10E91">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469FC2F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74510C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35B39B9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B1BF6F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1FC9D48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203FFF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3077B85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7B8C079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66F9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7AF17CBC">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0F66818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7D45A05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BC7B0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700C5B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240594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646A84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63FB15C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5B3B097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6F440A1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163E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DA5CFEA">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18FCC7E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1D1DFCE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661CA3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CAFEA9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8CE0EA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0AC494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9C636B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BABF4C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343CD8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7E0A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AB384E8">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r>
              <w:rPr>
                <w:rFonts w:ascii="Times New Roman"/>
              </w:rPr>
              <w:t>合计</w:t>
            </w:r>
          </w:p>
        </w:tc>
        <w:tc>
          <w:tcPr>
            <w:tcW w:w="1068" w:type="dxa"/>
            <w:shd w:val="clear" w:color="auto" w:fill="auto"/>
          </w:tcPr>
          <w:p w14:paraId="39C7F7B7">
            <w:pPr>
              <w:keepNext w:val="0"/>
              <w:keepLines w:val="0"/>
              <w:pageBreakBefore w:val="0"/>
              <w:widowControl w:val="0"/>
              <w:kinsoku/>
              <w:wordWrap/>
              <w:overflowPunct/>
              <w:topLinePunct w:val="0"/>
              <w:autoSpaceDE/>
              <w:autoSpaceDN/>
              <w:bidi w:val="0"/>
              <w:adjustRightInd/>
              <w:snapToGrid/>
              <w:spacing w:line="240" w:lineRule="atLeast"/>
              <w:ind w:firstLine="360" w:firstLineChars="0"/>
              <w:jc w:val="left"/>
              <w:textAlignment w:val="auto"/>
              <w:rPr>
                <w:rFonts w:hint="default" w:ascii="Times New Roman" w:hAnsi="Times New Roman" w:eastAsia="宋体"/>
                <w:lang w:val="en-US" w:eastAsia="zh-CN"/>
              </w:rPr>
            </w:pPr>
          </w:p>
        </w:tc>
        <w:tc>
          <w:tcPr>
            <w:tcW w:w="1852" w:type="dxa"/>
            <w:shd w:val="clear" w:color="auto" w:fill="auto"/>
          </w:tcPr>
          <w:p w14:paraId="5447D85E">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1C5F7F7A">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0393D753">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088303F9">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10CB3293">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tcPr>
          <w:p w14:paraId="76957F7F">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tcPr>
          <w:p w14:paraId="4736E65E">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744" w:type="dxa"/>
          </w:tcPr>
          <w:p w14:paraId="1EC9508D">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r>
    </w:tbl>
    <w:p w14:paraId="6638B92F">
      <w:pPr>
        <w:spacing w:line="440" w:lineRule="exact"/>
        <w:jc w:val="left"/>
        <w:rPr>
          <w:rFonts w:ascii="Times New Roman"/>
        </w:rPr>
      </w:pPr>
      <w:r>
        <w:rPr>
          <w:rFonts w:ascii="Times New Roman"/>
        </w:rPr>
        <w:t>注：每种废物请填写合计量</w:t>
      </w:r>
    </w:p>
    <w:p w14:paraId="3B256A58">
      <w:pPr>
        <w:spacing w:line="440" w:lineRule="exact"/>
        <w:jc w:val="left"/>
        <w:rPr>
          <w:rFonts w:ascii="Times New Roman" w:hAnsi="Times New Roman"/>
        </w:rPr>
      </w:pPr>
      <w:r>
        <w:rPr>
          <w:rFonts w:ascii="Times New Roman"/>
        </w:rPr>
        <w:t>首次申请不需填写</w:t>
      </w: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213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zg3ZjJkMGI2ZjBmNGQzOTQyYWM4MDIxMmM3NDQ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4B64921"/>
    <w:rsid w:val="0D46360C"/>
    <w:rsid w:val="114A310D"/>
    <w:rsid w:val="11655D89"/>
    <w:rsid w:val="141E2828"/>
    <w:rsid w:val="1EEA64DC"/>
    <w:rsid w:val="222C0695"/>
    <w:rsid w:val="27356B4D"/>
    <w:rsid w:val="27A45517"/>
    <w:rsid w:val="2E5C5952"/>
    <w:rsid w:val="304450BD"/>
    <w:rsid w:val="3094583F"/>
    <w:rsid w:val="345562F7"/>
    <w:rsid w:val="386461C8"/>
    <w:rsid w:val="38E87B14"/>
    <w:rsid w:val="3B7572E6"/>
    <w:rsid w:val="3F5F50D8"/>
    <w:rsid w:val="412E6BB3"/>
    <w:rsid w:val="42BD668F"/>
    <w:rsid w:val="51265EF1"/>
    <w:rsid w:val="541A3B00"/>
    <w:rsid w:val="5536079B"/>
    <w:rsid w:val="58F30ABB"/>
    <w:rsid w:val="5B44265B"/>
    <w:rsid w:val="61866DBE"/>
    <w:rsid w:val="653B7642"/>
    <w:rsid w:val="6837248C"/>
    <w:rsid w:val="692247D5"/>
    <w:rsid w:val="69BB27C8"/>
    <w:rsid w:val="6BFC6366"/>
    <w:rsid w:val="6E44337C"/>
    <w:rsid w:val="71002A90"/>
    <w:rsid w:val="73FA2549"/>
    <w:rsid w:val="74A2234C"/>
    <w:rsid w:val="776749E7"/>
    <w:rsid w:val="787F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link w:val="12"/>
    <w:autoRedefine/>
    <w:qFormat/>
    <w:uiPriority w:val="0"/>
    <w:pPr>
      <w:spacing w:line="240" w:lineRule="auto"/>
    </w:pPr>
    <w:rPr>
      <w:rFonts w:ascii="宋体" w:hAnsi="Courier New" w:cs="Courier New"/>
      <w:szCs w:val="21"/>
    </w:rPr>
  </w:style>
  <w:style w:type="paragraph" w:styleId="3">
    <w:name w:val="Balloon Text"/>
    <w:basedOn w:val="1"/>
    <w:link w:val="13"/>
    <w:autoRedefine/>
    <w:qFormat/>
    <w:uiPriority w:val="0"/>
    <w:pPr>
      <w:spacing w:line="240" w:lineRule="auto"/>
    </w:pPr>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character" w:styleId="9">
    <w:name w:val="Hyperlink"/>
    <w:basedOn w:val="8"/>
    <w:autoRedefine/>
    <w:qFormat/>
    <w:uiPriority w:val="0"/>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3725</Words>
  <Characters>3947</Characters>
  <Lines>38</Lines>
  <Paragraphs>10</Paragraphs>
  <TotalTime>0</TotalTime>
  <ScaleCrop>false</ScaleCrop>
  <LinksUpToDate>false</LinksUpToDate>
  <CharactersWithSpaces>4323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可乐、</cp:lastModifiedBy>
  <cp:lastPrinted>2024-11-22T02:45:00Z</cp:lastPrinted>
  <dcterms:modified xsi:type="dcterms:W3CDTF">2025-03-21T06:43:20Z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AC495F2C5EF6428ABC1F4403FF0C3CE5_13</vt:lpwstr>
  </property>
  <property fmtid="{D5CDD505-2E9C-101B-9397-08002B2CF9AE}" pid="4" name="KSOTemplateDocerSaveRecord">
    <vt:lpwstr>eyJoZGlkIjoiYzdjNmYyOTQ1ZTkzZGY5ODAzM2FiZjg0NjY2MWExNTQiLCJ1c2VySWQiOiI0MjY0MjE0OTQifQ==</vt:lpwstr>
  </property>
</Properties>
</file>