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E365DC">
      <w:pPr>
        <w:rPr>
          <w:rFonts w:hint="default" w:ascii="Times New Roman" w:hAnsi="Times New Roman" w:eastAsia="宋体" w:cs="Times New Roman"/>
          <w:color w:val="auto"/>
          <w:sz w:val="36"/>
          <w:szCs w:val="36"/>
        </w:rPr>
      </w:pPr>
    </w:p>
    <w:p w14:paraId="76AEC59A">
      <w:pPr>
        <w:rPr>
          <w:rFonts w:hint="default" w:ascii="Times New Roman" w:hAnsi="Times New Roman" w:eastAsia="宋体" w:cs="Times New Roman"/>
          <w:color w:val="auto"/>
          <w:sz w:val="36"/>
          <w:szCs w:val="36"/>
        </w:rPr>
      </w:pPr>
    </w:p>
    <w:p w14:paraId="04F38A90">
      <w:pPr>
        <w:jc w:val="center"/>
        <w:rPr>
          <w:rFonts w:hint="default" w:ascii="Times New Roman" w:hAnsi="Times New Roman" w:eastAsia="宋体" w:cs="Times New Roman"/>
          <w:color w:val="auto"/>
          <w:sz w:val="72"/>
          <w:szCs w:val="72"/>
        </w:rPr>
      </w:pPr>
      <w:r>
        <w:rPr>
          <w:rFonts w:hint="default" w:ascii="Times New Roman" w:hAnsi="Times New Roman" w:eastAsia="宋体" w:cs="Times New Roman"/>
          <w:color w:val="auto"/>
          <w:sz w:val="72"/>
          <w:szCs w:val="72"/>
        </w:rPr>
        <w:t>建设项目环境影响报告表</w:t>
      </w:r>
    </w:p>
    <w:p w14:paraId="5F5B3118">
      <w:pPr>
        <w:adjustRightInd w:val="0"/>
        <w:snapToGrid w:val="0"/>
        <w:spacing w:before="249" w:beforeLines="80"/>
        <w:jc w:val="center"/>
        <w:rPr>
          <w:rFonts w:hint="default" w:ascii="Times New Roman" w:hAnsi="Times New Roman" w:eastAsia="宋体" w:cs="Times New Roman"/>
          <w:bCs/>
          <w:color w:val="auto"/>
          <w:sz w:val="48"/>
          <w:szCs w:val="48"/>
        </w:rPr>
      </w:pPr>
      <w:r>
        <w:rPr>
          <w:rFonts w:hint="default" w:ascii="Times New Roman" w:hAnsi="Times New Roman" w:eastAsia="宋体" w:cs="Times New Roman"/>
          <w:bCs/>
          <w:color w:val="auto"/>
          <w:sz w:val="48"/>
          <w:szCs w:val="48"/>
        </w:rPr>
        <w:t>（污染影响类）</w:t>
      </w:r>
    </w:p>
    <w:p w14:paraId="38D15178">
      <w:pPr>
        <w:jc w:val="center"/>
        <w:rPr>
          <w:rFonts w:hint="default" w:ascii="Times New Roman" w:hAnsi="Times New Roman" w:cs="Times New Roman"/>
          <w:color w:val="auto"/>
          <w:sz w:val="52"/>
          <w:szCs w:val="52"/>
        </w:rPr>
      </w:pPr>
    </w:p>
    <w:p w14:paraId="7CF9BA96">
      <w:pPr>
        <w:jc w:val="center"/>
        <w:rPr>
          <w:rFonts w:hint="default" w:ascii="Times New Roman" w:hAnsi="Times New Roman" w:eastAsia="宋体" w:cs="Times New Roman"/>
          <w:color w:val="auto"/>
          <w:sz w:val="52"/>
          <w:szCs w:val="52"/>
        </w:rPr>
      </w:pPr>
    </w:p>
    <w:p w14:paraId="269CF51C">
      <w:pPr>
        <w:ind w:firstLine="1040"/>
        <w:rPr>
          <w:rFonts w:hint="default" w:ascii="Times New Roman" w:hAnsi="Times New Roman" w:eastAsia="宋体" w:cs="Times New Roman"/>
          <w:color w:val="auto"/>
          <w:sz w:val="44"/>
          <w:szCs w:val="44"/>
        </w:rPr>
      </w:pPr>
    </w:p>
    <w:p w14:paraId="3049DD99">
      <w:pPr>
        <w:ind w:firstLine="1040"/>
        <w:rPr>
          <w:rFonts w:hint="default" w:ascii="Times New Roman" w:hAnsi="Times New Roman" w:eastAsia="宋体" w:cs="Times New Roman"/>
          <w:color w:val="auto"/>
          <w:sz w:val="44"/>
          <w:szCs w:val="44"/>
        </w:rPr>
      </w:pPr>
    </w:p>
    <w:p w14:paraId="702D9CF2">
      <w:pPr>
        <w:ind w:firstLine="1040"/>
        <w:rPr>
          <w:rFonts w:hint="default" w:ascii="Times New Roman" w:hAnsi="Times New Roman" w:eastAsia="宋体" w:cs="Times New Roman"/>
          <w:color w:val="auto"/>
          <w:sz w:val="44"/>
          <w:szCs w:val="44"/>
        </w:rPr>
      </w:pPr>
    </w:p>
    <w:p w14:paraId="59FD51C9">
      <w:pPr>
        <w:ind w:firstLine="1040"/>
        <w:rPr>
          <w:rFonts w:hint="default" w:ascii="Times New Roman" w:hAnsi="Times New Roman" w:eastAsia="宋体" w:cs="Times New Roman"/>
          <w:color w:val="auto"/>
          <w:sz w:val="44"/>
          <w:szCs w:val="44"/>
        </w:rPr>
      </w:pPr>
    </w:p>
    <w:p w14:paraId="69DDB4DD">
      <w:pPr>
        <w:adjustRightInd w:val="0"/>
        <w:snapToGrid w:val="0"/>
        <w:spacing w:line="288" w:lineRule="auto"/>
        <w:rPr>
          <w:rFonts w:hint="default" w:ascii="Times New Roman" w:hAnsi="Times New Roman" w:eastAsia="宋体" w:cs="Times New Roman"/>
          <w:color w:val="auto"/>
          <w:sz w:val="36"/>
          <w:szCs w:val="36"/>
          <w:u w:val="single"/>
        </w:rPr>
      </w:pPr>
      <w:r>
        <w:rPr>
          <w:rFonts w:hint="default" w:ascii="Times New Roman" w:hAnsi="Times New Roman" w:eastAsia="宋体" w:cs="Times New Roman"/>
          <w:color w:val="auto"/>
          <w:sz w:val="36"/>
          <w:szCs w:val="36"/>
        </w:rPr>
        <w:t>项目名称：</w:t>
      </w:r>
      <w:bookmarkStart w:id="0" w:name="_Hlk70422165"/>
      <w:r>
        <w:rPr>
          <w:rFonts w:hint="default" w:ascii="Times New Roman" w:hAnsi="Times New Roman" w:eastAsia="宋体" w:cs="Times New Roman"/>
          <w:color w:val="auto"/>
          <w:sz w:val="36"/>
          <w:szCs w:val="36"/>
          <w:u w:val="single"/>
        </w:rPr>
        <w:t xml:space="preserve"> </w:t>
      </w:r>
      <w:bookmarkEnd w:id="0"/>
      <w:r>
        <w:rPr>
          <w:rFonts w:hint="default" w:ascii="Times New Roman" w:hAnsi="Times New Roman" w:eastAsia="宋体" w:cs="Times New Roman"/>
          <w:color w:val="auto"/>
          <w:sz w:val="36"/>
          <w:szCs w:val="36"/>
          <w:u w:val="single"/>
        </w:rPr>
        <w:t xml:space="preserve"> </w:t>
      </w:r>
      <w:r>
        <w:rPr>
          <w:rFonts w:hint="eastAsia" w:ascii="Times New Roman" w:hAnsi="Times New Roman" w:eastAsia="宋体" w:cs="Times New Roman"/>
          <w:color w:val="auto"/>
          <w:sz w:val="36"/>
          <w:szCs w:val="36"/>
          <w:u w:val="single"/>
          <w:lang w:val="en-US" w:eastAsia="zh-CN"/>
        </w:rPr>
        <w:t xml:space="preserve">        </w:t>
      </w:r>
      <w:r>
        <w:rPr>
          <w:rFonts w:hint="eastAsia" w:ascii="Times New Roman" w:hAnsi="Times New Roman" w:eastAsia="宋体" w:cs="Times New Roman"/>
          <w:color w:val="auto"/>
          <w:sz w:val="36"/>
          <w:szCs w:val="36"/>
          <w:u w:val="single"/>
          <w:lang w:eastAsia="zh-CN"/>
        </w:rPr>
        <w:t>公辅节能及工艺改造项目</w:t>
      </w:r>
      <w:r>
        <w:rPr>
          <w:rFonts w:hint="default" w:ascii="Times New Roman" w:hAnsi="Times New Roman" w:eastAsia="宋体" w:cs="Times New Roman"/>
          <w:color w:val="auto"/>
          <w:sz w:val="36"/>
          <w:szCs w:val="36"/>
          <w:u w:val="single"/>
        </w:rPr>
        <w:t xml:space="preserve"> </w:t>
      </w:r>
      <w:r>
        <w:rPr>
          <w:rFonts w:hint="eastAsia" w:ascii="Times New Roman" w:hAnsi="Times New Roman" w:eastAsia="宋体" w:cs="Times New Roman"/>
          <w:color w:val="auto"/>
          <w:sz w:val="36"/>
          <w:szCs w:val="36"/>
          <w:u w:val="single"/>
          <w:lang w:val="en-US" w:eastAsia="zh-CN"/>
        </w:rPr>
        <w:t xml:space="preserve">    </w:t>
      </w:r>
      <w:r>
        <w:rPr>
          <w:rFonts w:hint="default" w:ascii="Times New Roman" w:hAnsi="Times New Roman" w:eastAsia="宋体" w:cs="Times New Roman"/>
          <w:color w:val="auto"/>
          <w:sz w:val="36"/>
          <w:szCs w:val="36"/>
          <w:u w:val="single"/>
        </w:rPr>
        <w:t xml:space="preserve"> </w:t>
      </w:r>
    </w:p>
    <w:p w14:paraId="2F9EA024">
      <w:pPr>
        <w:adjustRightInd w:val="0"/>
        <w:snapToGrid w:val="0"/>
        <w:spacing w:line="288" w:lineRule="auto"/>
        <w:rPr>
          <w:rFonts w:hint="default" w:ascii="Times New Roman" w:hAnsi="Times New Roman" w:eastAsia="宋体" w:cs="Times New Roman"/>
          <w:color w:val="auto"/>
          <w:sz w:val="36"/>
          <w:szCs w:val="36"/>
          <w:u w:val="single"/>
        </w:rPr>
      </w:pPr>
      <w:r>
        <w:rPr>
          <w:rFonts w:hint="default" w:ascii="Times New Roman" w:hAnsi="Times New Roman" w:eastAsia="宋体" w:cs="Times New Roman"/>
          <w:color w:val="auto"/>
          <w:sz w:val="36"/>
          <w:szCs w:val="36"/>
        </w:rPr>
        <w:t>建设单位（盖章）：</w:t>
      </w:r>
      <w:bookmarkStart w:id="1" w:name="_Hlk70422153"/>
      <w:r>
        <w:rPr>
          <w:rFonts w:hint="default" w:ascii="Times New Roman" w:hAnsi="Times New Roman" w:eastAsia="宋体" w:cs="Times New Roman"/>
          <w:color w:val="auto"/>
          <w:sz w:val="36"/>
          <w:szCs w:val="36"/>
          <w:u w:val="single"/>
        </w:rPr>
        <w:t xml:space="preserve"> </w:t>
      </w:r>
      <w:bookmarkEnd w:id="1"/>
      <w:r>
        <w:rPr>
          <w:rFonts w:hint="default" w:ascii="Times New Roman" w:hAnsi="Times New Roman" w:eastAsia="宋体" w:cs="Times New Roman"/>
          <w:color w:val="auto"/>
          <w:sz w:val="36"/>
          <w:szCs w:val="36"/>
          <w:u w:val="single"/>
          <w:lang w:val="en-US" w:eastAsia="zh-CN"/>
        </w:rPr>
        <w:t xml:space="preserve">   </w:t>
      </w:r>
      <w:r>
        <w:rPr>
          <w:rFonts w:hint="eastAsia" w:ascii="Times New Roman" w:hAnsi="Times New Roman" w:eastAsia="宋体" w:cs="Times New Roman"/>
          <w:color w:val="auto"/>
          <w:sz w:val="36"/>
          <w:szCs w:val="36"/>
          <w:u w:val="single"/>
          <w:lang w:eastAsia="zh-CN"/>
        </w:rPr>
        <w:t>信维通信（江苏）有限公司</w:t>
      </w:r>
      <w:r>
        <w:rPr>
          <w:rFonts w:hint="default" w:ascii="Times New Roman" w:hAnsi="Times New Roman" w:eastAsia="宋体" w:cs="Times New Roman"/>
          <w:color w:val="auto"/>
          <w:sz w:val="36"/>
          <w:szCs w:val="36"/>
          <w:u w:val="single"/>
          <w:lang w:val="en-US" w:eastAsia="zh-CN"/>
        </w:rPr>
        <w:t xml:space="preserve"> </w:t>
      </w:r>
      <w:r>
        <w:rPr>
          <w:rFonts w:hint="eastAsia" w:ascii="Times New Roman" w:hAnsi="Times New Roman" w:eastAsia="宋体" w:cs="Times New Roman"/>
          <w:color w:val="auto"/>
          <w:sz w:val="36"/>
          <w:szCs w:val="36"/>
          <w:u w:val="single"/>
          <w:lang w:val="en-US" w:eastAsia="zh-CN"/>
        </w:rPr>
        <w:t xml:space="preserve"> </w:t>
      </w:r>
      <w:r>
        <w:rPr>
          <w:rFonts w:hint="default" w:ascii="Times New Roman" w:hAnsi="Times New Roman" w:eastAsia="宋体" w:cs="Times New Roman"/>
          <w:color w:val="auto"/>
          <w:sz w:val="36"/>
          <w:szCs w:val="36"/>
          <w:u w:val="single"/>
        </w:rPr>
        <w:t xml:space="preserve"> </w:t>
      </w:r>
    </w:p>
    <w:p w14:paraId="3DDDA53D">
      <w:pPr>
        <w:adjustRightInd w:val="0"/>
        <w:snapToGrid w:val="0"/>
        <w:spacing w:line="288" w:lineRule="auto"/>
        <w:rPr>
          <w:rFonts w:hint="default" w:ascii="Times New Roman" w:hAnsi="Times New Roman" w:eastAsia="宋体" w:cs="Times New Roman"/>
          <w:color w:val="auto"/>
          <w:sz w:val="36"/>
          <w:szCs w:val="36"/>
          <w:u w:val="single"/>
        </w:rPr>
      </w:pPr>
      <w:r>
        <w:rPr>
          <w:rFonts w:hint="default" w:ascii="Times New Roman" w:hAnsi="Times New Roman" w:eastAsia="宋体" w:cs="Times New Roman"/>
          <w:color w:val="auto"/>
          <w:sz w:val="36"/>
          <w:szCs w:val="36"/>
        </w:rPr>
        <w:t>编制日期：</w:t>
      </w:r>
      <w:r>
        <w:rPr>
          <w:rFonts w:hint="default" w:ascii="Times New Roman" w:hAnsi="Times New Roman" w:eastAsia="宋体" w:cs="Times New Roman"/>
          <w:color w:val="auto"/>
          <w:sz w:val="36"/>
          <w:szCs w:val="36"/>
          <w:u w:val="single"/>
        </w:rPr>
        <w:t xml:space="preserve">              202</w:t>
      </w:r>
      <w:r>
        <w:rPr>
          <w:rFonts w:hint="eastAsia" w:ascii="Times New Roman" w:hAnsi="Times New Roman" w:eastAsia="宋体" w:cs="Times New Roman"/>
          <w:color w:val="auto"/>
          <w:sz w:val="36"/>
          <w:szCs w:val="36"/>
          <w:u w:val="single"/>
          <w:lang w:val="en-US" w:eastAsia="zh-CN"/>
        </w:rPr>
        <w:t>5</w:t>
      </w:r>
      <w:r>
        <w:rPr>
          <w:rFonts w:hint="default" w:ascii="Times New Roman" w:hAnsi="Times New Roman" w:eastAsia="宋体" w:cs="Times New Roman"/>
          <w:color w:val="auto"/>
          <w:sz w:val="36"/>
          <w:szCs w:val="36"/>
          <w:u w:val="single"/>
        </w:rPr>
        <w:t>年</w:t>
      </w:r>
      <w:r>
        <w:rPr>
          <w:rFonts w:hint="eastAsia" w:ascii="Times New Roman" w:hAnsi="Times New Roman" w:eastAsia="宋体" w:cs="Times New Roman"/>
          <w:color w:val="auto"/>
          <w:sz w:val="36"/>
          <w:szCs w:val="36"/>
          <w:u w:val="single"/>
          <w:lang w:val="en-US" w:eastAsia="zh-CN"/>
        </w:rPr>
        <w:t>1</w:t>
      </w:r>
      <w:r>
        <w:rPr>
          <w:rFonts w:hint="default" w:ascii="Times New Roman" w:hAnsi="Times New Roman" w:eastAsia="宋体" w:cs="Times New Roman"/>
          <w:color w:val="auto"/>
          <w:sz w:val="36"/>
          <w:szCs w:val="36"/>
          <w:u w:val="single"/>
        </w:rPr>
        <w:t xml:space="preserve">月         </w:t>
      </w:r>
      <w:r>
        <w:rPr>
          <w:rFonts w:hint="eastAsia" w:ascii="Times New Roman" w:hAnsi="Times New Roman" w:eastAsia="宋体" w:cs="Times New Roman"/>
          <w:color w:val="auto"/>
          <w:sz w:val="36"/>
          <w:szCs w:val="36"/>
          <w:u w:val="single"/>
          <w:lang w:val="en-US" w:eastAsia="zh-CN"/>
        </w:rPr>
        <w:t xml:space="preserve"> </w:t>
      </w:r>
      <w:r>
        <w:rPr>
          <w:rFonts w:hint="default" w:ascii="Times New Roman" w:hAnsi="Times New Roman" w:eastAsia="宋体" w:cs="Times New Roman"/>
          <w:color w:val="auto"/>
          <w:sz w:val="36"/>
          <w:szCs w:val="36"/>
          <w:u w:val="single"/>
        </w:rPr>
        <w:t xml:space="preserve">   </w:t>
      </w:r>
    </w:p>
    <w:p w14:paraId="6B1235E4">
      <w:pPr>
        <w:adjustRightInd w:val="0"/>
        <w:snapToGrid w:val="0"/>
        <w:spacing w:line="288" w:lineRule="auto"/>
        <w:ind w:firstLine="1040"/>
        <w:rPr>
          <w:rFonts w:hint="default" w:ascii="Times New Roman" w:hAnsi="Times New Roman" w:eastAsia="宋体" w:cs="Times New Roman"/>
          <w:color w:val="auto"/>
          <w:sz w:val="36"/>
          <w:szCs w:val="36"/>
          <w:u w:val="single"/>
        </w:rPr>
      </w:pPr>
      <w:bookmarkStart w:id="2" w:name="_Hlk57884087"/>
    </w:p>
    <w:p w14:paraId="0F399FBE">
      <w:pPr>
        <w:adjustRightInd w:val="0"/>
        <w:snapToGrid w:val="0"/>
        <w:spacing w:line="288" w:lineRule="auto"/>
        <w:ind w:firstLine="1040"/>
        <w:rPr>
          <w:rFonts w:hint="default" w:ascii="Times New Roman" w:hAnsi="Times New Roman" w:eastAsia="宋体" w:cs="Times New Roman"/>
          <w:color w:val="auto"/>
          <w:sz w:val="36"/>
          <w:szCs w:val="36"/>
        </w:rPr>
      </w:pPr>
    </w:p>
    <w:p w14:paraId="0DAE03E6">
      <w:pPr>
        <w:adjustRightInd w:val="0"/>
        <w:snapToGrid w:val="0"/>
        <w:spacing w:line="288" w:lineRule="auto"/>
        <w:ind w:firstLine="1040"/>
        <w:rPr>
          <w:rFonts w:hint="default" w:ascii="Times New Roman" w:hAnsi="Times New Roman" w:eastAsia="宋体" w:cs="Times New Roman"/>
          <w:color w:val="auto"/>
          <w:sz w:val="36"/>
          <w:szCs w:val="36"/>
        </w:rPr>
      </w:pPr>
    </w:p>
    <w:p w14:paraId="1ED57934">
      <w:pPr>
        <w:adjustRightInd w:val="0"/>
        <w:snapToGrid w:val="0"/>
        <w:spacing w:line="288" w:lineRule="auto"/>
        <w:ind w:firstLine="1040"/>
        <w:rPr>
          <w:rFonts w:hint="default" w:ascii="Times New Roman" w:hAnsi="Times New Roman" w:eastAsia="宋体" w:cs="Times New Roman"/>
          <w:color w:val="auto"/>
          <w:sz w:val="36"/>
          <w:szCs w:val="36"/>
        </w:rPr>
      </w:pPr>
    </w:p>
    <w:p w14:paraId="28118E40">
      <w:pPr>
        <w:adjustRightInd w:val="0"/>
        <w:snapToGrid w:val="0"/>
        <w:spacing w:line="288" w:lineRule="auto"/>
        <w:ind w:firstLine="1040"/>
        <w:rPr>
          <w:rFonts w:hint="default" w:ascii="Times New Roman" w:hAnsi="Times New Roman" w:eastAsia="宋体" w:cs="Times New Roman"/>
          <w:color w:val="auto"/>
          <w:sz w:val="36"/>
          <w:szCs w:val="36"/>
        </w:rPr>
      </w:pPr>
    </w:p>
    <w:p w14:paraId="57463D4E">
      <w:pPr>
        <w:pStyle w:val="26"/>
        <w:rPr>
          <w:rFonts w:hint="default" w:ascii="Times New Roman" w:hAnsi="Times New Roman" w:cs="Times New Roman"/>
          <w:color w:val="auto"/>
        </w:rPr>
      </w:pPr>
    </w:p>
    <w:p w14:paraId="11320C10">
      <w:pPr>
        <w:pStyle w:val="25"/>
        <w:ind w:firstLine="210"/>
        <w:rPr>
          <w:rFonts w:hint="default" w:ascii="Times New Roman" w:hAnsi="Times New Roman" w:cs="Times New Roman"/>
          <w:color w:val="auto"/>
        </w:rPr>
      </w:pPr>
    </w:p>
    <w:bookmarkEnd w:id="2"/>
    <w:p w14:paraId="248370F4">
      <w:pPr>
        <w:adjustRightInd w:val="0"/>
        <w:snapToGrid w:val="0"/>
        <w:spacing w:line="288" w:lineRule="auto"/>
        <w:jc w:val="center"/>
        <w:rPr>
          <w:rFonts w:hint="default" w:ascii="Times New Roman" w:hAnsi="Times New Roman" w:eastAsia="宋体" w:cs="Times New Roman"/>
          <w:color w:val="auto"/>
          <w:sz w:val="36"/>
          <w:szCs w:val="36"/>
        </w:rPr>
      </w:pPr>
      <w:r>
        <w:rPr>
          <w:rFonts w:hint="default" w:ascii="Times New Roman" w:hAnsi="Times New Roman" w:eastAsia="宋体" w:cs="Times New Roman"/>
          <w:color w:val="auto"/>
          <w:sz w:val="36"/>
          <w:szCs w:val="36"/>
        </w:rPr>
        <w:t>中华人民共和国生态环境部制</w:t>
      </w:r>
    </w:p>
    <w:p w14:paraId="2A1C016B">
      <w:pPr>
        <w:rPr>
          <w:rFonts w:hint="default" w:ascii="Times New Roman" w:hAnsi="Times New Roman" w:eastAsia="宋体" w:cs="Times New Roman"/>
          <w:color w:val="auto"/>
          <w:sz w:val="24"/>
        </w:rPr>
      </w:pPr>
    </w:p>
    <w:p w14:paraId="7B47F6D4">
      <w:pPr>
        <w:rPr>
          <w:rFonts w:hint="eastAsia" w:ascii="Times New Roman" w:hAnsi="Times New Roman" w:eastAsia="宋体" w:cs="Times New Roman"/>
          <w:color w:val="auto"/>
          <w:sz w:val="24"/>
          <w:lang w:eastAsia="zh-CN"/>
        </w:rPr>
      </w:pPr>
      <w:bookmarkStart w:id="5" w:name="_GoBack"/>
      <w:r>
        <w:rPr>
          <w:rFonts w:hint="eastAsia" w:ascii="Times New Roman" w:hAnsi="Times New Roman" w:eastAsia="宋体" w:cs="Times New Roman"/>
          <w:color w:val="auto"/>
          <w:sz w:val="24"/>
          <w:lang w:eastAsia="zh-CN"/>
        </w:rPr>
        <w:drawing>
          <wp:inline distT="0" distB="0" distL="114300" distR="114300">
            <wp:extent cx="5758180" cy="8201660"/>
            <wp:effectExtent l="0" t="0" r="2540" b="12700"/>
            <wp:docPr id="3" name="图片 3" descr="2025_03_05_15_55_27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5_03_05_15_55_27_00"/>
                    <pic:cNvPicPr>
                      <a:picLocks noChangeAspect="1"/>
                    </pic:cNvPicPr>
                  </pic:nvPicPr>
                  <pic:blipFill>
                    <a:blip r:embed="rId8"/>
                    <a:stretch>
                      <a:fillRect/>
                    </a:stretch>
                  </pic:blipFill>
                  <pic:spPr>
                    <a:xfrm>
                      <a:off x="0" y="0"/>
                      <a:ext cx="5758180" cy="8201660"/>
                    </a:xfrm>
                    <a:prstGeom prst="rect">
                      <a:avLst/>
                    </a:prstGeom>
                  </pic:spPr>
                </pic:pic>
              </a:graphicData>
            </a:graphic>
          </wp:inline>
        </w:drawing>
      </w:r>
      <w:bookmarkEnd w:id="5"/>
    </w:p>
    <w:p w14:paraId="3D980F11">
      <w:pPr>
        <w:rPr>
          <w:rFonts w:hint="default" w:ascii="Times New Roman" w:hAnsi="Times New Roman" w:eastAsia="宋体" w:cs="Times New Roman"/>
          <w:color w:val="auto"/>
          <w:sz w:val="24"/>
        </w:rPr>
        <w:sectPr>
          <w:footerReference r:id="rId3" w:type="default"/>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034929F1">
      <w:pPr>
        <w:pStyle w:val="2"/>
        <w:rPr>
          <w:rFonts w:hint="default" w:ascii="Times New Roman" w:hAnsi="Times New Roman" w:cs="Times New Roman"/>
          <w:color w:val="auto"/>
        </w:rPr>
      </w:pPr>
      <w:r>
        <w:rPr>
          <w:rFonts w:hint="default" w:ascii="Times New Roman" w:hAnsi="Times New Roman" w:cs="Times New Roman"/>
          <w:color w:val="auto"/>
        </w:rPr>
        <w:t>一、建设项目基础情况</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2526"/>
        <w:gridCol w:w="2177"/>
        <w:gridCol w:w="3186"/>
      </w:tblGrid>
      <w:tr w14:paraId="22AC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17FF5EB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建设项目名称</w:t>
            </w:r>
          </w:p>
        </w:tc>
        <w:tc>
          <w:tcPr>
            <w:tcW w:w="4247" w:type="pct"/>
            <w:gridSpan w:val="3"/>
            <w:vAlign w:val="center"/>
          </w:tcPr>
          <w:p w14:paraId="5C60C3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公辅节能及工艺改造项目</w:t>
            </w:r>
          </w:p>
        </w:tc>
      </w:tr>
      <w:tr w14:paraId="10A88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7D9A51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项目代码</w:t>
            </w:r>
          </w:p>
        </w:tc>
        <w:tc>
          <w:tcPr>
            <w:tcW w:w="4247" w:type="pct"/>
            <w:gridSpan w:val="3"/>
            <w:vAlign w:val="center"/>
          </w:tcPr>
          <w:p w14:paraId="6BB6637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2403-320413-07-02-339079</w:t>
            </w:r>
          </w:p>
        </w:tc>
      </w:tr>
      <w:tr w14:paraId="78913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38B1DD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建设单位联系人</w:t>
            </w:r>
          </w:p>
        </w:tc>
        <w:tc>
          <w:tcPr>
            <w:tcW w:w="1360" w:type="pct"/>
            <w:vAlign w:val="center"/>
          </w:tcPr>
          <w:p w14:paraId="7F61B1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杨伟涛</w:t>
            </w:r>
          </w:p>
        </w:tc>
        <w:tc>
          <w:tcPr>
            <w:tcW w:w="1172" w:type="pct"/>
            <w:vAlign w:val="center"/>
          </w:tcPr>
          <w:p w14:paraId="32D79F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联系方式</w:t>
            </w:r>
          </w:p>
        </w:tc>
        <w:tc>
          <w:tcPr>
            <w:tcW w:w="1714" w:type="pct"/>
            <w:vAlign w:val="center"/>
          </w:tcPr>
          <w:p w14:paraId="49B706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13423943876</w:t>
            </w:r>
          </w:p>
        </w:tc>
      </w:tr>
      <w:tr w14:paraId="63C1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5EE34F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建设地点</w:t>
            </w:r>
          </w:p>
        </w:tc>
        <w:tc>
          <w:tcPr>
            <w:tcW w:w="4247" w:type="pct"/>
            <w:gridSpan w:val="3"/>
            <w:vAlign w:val="center"/>
          </w:tcPr>
          <w:p w14:paraId="46D41C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江苏省常州市金坛区</w:t>
            </w:r>
            <w:r>
              <w:rPr>
                <w:rFonts w:hint="eastAsia" w:ascii="Times New Roman" w:hAnsi="Times New Roman" w:eastAsia="宋体" w:cs="Times New Roman"/>
                <w:color w:val="auto"/>
                <w:sz w:val="24"/>
                <w:lang w:eastAsia="zh-CN"/>
              </w:rPr>
              <w:t>金龙大道369号</w:t>
            </w:r>
          </w:p>
        </w:tc>
      </w:tr>
      <w:tr w14:paraId="7B7AC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006C2DB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地理坐标</w:t>
            </w:r>
          </w:p>
        </w:tc>
        <w:tc>
          <w:tcPr>
            <w:tcW w:w="4247" w:type="pct"/>
            <w:gridSpan w:val="3"/>
            <w:vAlign w:val="center"/>
          </w:tcPr>
          <w:p w14:paraId="23B1445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u w:val="single"/>
                <w14:textFill>
                  <w14:solidFill>
                    <w14:schemeClr w14:val="tx1"/>
                  </w14:solidFill>
                </w14:textFill>
              </w:rPr>
              <w:t xml:space="preserve"> </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119</w:t>
            </w:r>
            <w:r>
              <w:rPr>
                <w:rFonts w:hint="default" w:ascii="Times New Roman" w:hAnsi="Times New Roman" w:eastAsia="宋体" w:cs="Times New Roman"/>
                <w:color w:val="000000" w:themeColor="text1"/>
                <w:sz w:val="24"/>
                <w:u w:val="single"/>
                <w14:textFill>
                  <w14:solidFill>
                    <w14:schemeClr w14:val="tx1"/>
                  </w14:solidFill>
                </w14:textFill>
              </w:rPr>
              <w:t xml:space="preserve"> </w:t>
            </w:r>
            <w:r>
              <w:rPr>
                <w:rFonts w:hint="default" w:ascii="Times New Roman" w:hAnsi="Times New Roman" w:eastAsia="宋体" w:cs="Times New Roman"/>
                <w:color w:val="000000" w:themeColor="text1"/>
                <w:sz w:val="24"/>
                <w14:textFill>
                  <w14:solidFill>
                    <w14:schemeClr w14:val="tx1"/>
                  </w14:solidFill>
                </w14:textFill>
              </w:rPr>
              <w:t>度</w:t>
            </w:r>
            <w:r>
              <w:rPr>
                <w:rFonts w:hint="default" w:ascii="Times New Roman" w:hAnsi="Times New Roman" w:eastAsia="宋体" w:cs="Times New Roman"/>
                <w:color w:val="000000" w:themeColor="text1"/>
                <w:sz w:val="24"/>
                <w:u w:val="single"/>
                <w14:textFill>
                  <w14:solidFill>
                    <w14:schemeClr w14:val="tx1"/>
                  </w14:solidFill>
                </w14:textFill>
              </w:rPr>
              <w:t xml:space="preserve"> </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3</w:t>
            </w:r>
            <w:r>
              <w:rPr>
                <w:rFonts w:hint="eastAsia" w:ascii="Times New Roman" w:hAnsi="Times New Roman" w:eastAsia="宋体" w:cs="Times New Roman"/>
                <w:color w:val="000000" w:themeColor="text1"/>
                <w:sz w:val="24"/>
                <w:u w:val="single"/>
                <w:lang w:val="en-US" w:eastAsia="zh-CN"/>
                <w14:textFill>
                  <w14:solidFill>
                    <w14:schemeClr w14:val="tx1"/>
                  </w14:solidFill>
                </w14:textFill>
              </w:rPr>
              <w:t>8</w:t>
            </w:r>
            <w:r>
              <w:rPr>
                <w:rFonts w:hint="default" w:ascii="Times New Roman" w:hAnsi="Times New Roman" w:eastAsia="宋体" w:cs="Times New Roman"/>
                <w:color w:val="000000" w:themeColor="text1"/>
                <w:sz w:val="24"/>
                <w:u w:val="single"/>
                <w14:textFill>
                  <w14:solidFill>
                    <w14:schemeClr w14:val="tx1"/>
                  </w14:solidFill>
                </w14:textFill>
              </w:rPr>
              <w:t xml:space="preserve"> </w:t>
            </w:r>
            <w:r>
              <w:rPr>
                <w:rFonts w:hint="default" w:ascii="Times New Roman" w:hAnsi="Times New Roman" w:eastAsia="宋体" w:cs="Times New Roman"/>
                <w:color w:val="000000" w:themeColor="text1"/>
                <w:sz w:val="24"/>
                <w14:textFill>
                  <w14:solidFill>
                    <w14:schemeClr w14:val="tx1"/>
                  </w14:solidFill>
                </w14:textFill>
              </w:rPr>
              <w:t>分</w:t>
            </w:r>
            <w:r>
              <w:rPr>
                <w:rFonts w:hint="default" w:ascii="Times New Roman" w:hAnsi="Times New Roman" w:eastAsia="宋体" w:cs="Times New Roman"/>
                <w:color w:val="000000" w:themeColor="text1"/>
                <w:sz w:val="24"/>
                <w:u w:val="single"/>
                <w14:textFill>
                  <w14:solidFill>
                    <w14:schemeClr w14:val="tx1"/>
                  </w14:solidFill>
                </w14:textFill>
              </w:rPr>
              <w:t xml:space="preserve"> </w:t>
            </w:r>
            <w:r>
              <w:rPr>
                <w:rFonts w:hint="eastAsia" w:ascii="Times New Roman" w:hAnsi="Times New Roman" w:eastAsia="宋体" w:cs="Times New Roman"/>
                <w:color w:val="000000" w:themeColor="text1"/>
                <w:sz w:val="24"/>
                <w:u w:val="single"/>
                <w:lang w:val="en-US" w:eastAsia="zh-CN"/>
                <w14:textFill>
                  <w14:solidFill>
                    <w14:schemeClr w14:val="tx1"/>
                  </w14:solidFill>
                </w14:textFill>
              </w:rPr>
              <w:t>53.703</w:t>
            </w:r>
            <w:r>
              <w:rPr>
                <w:rFonts w:hint="default" w:ascii="Times New Roman" w:hAnsi="Times New Roman" w:eastAsia="宋体" w:cs="Times New Roman"/>
                <w:color w:val="000000" w:themeColor="text1"/>
                <w:sz w:val="24"/>
                <w:u w:val="single"/>
                <w14:textFill>
                  <w14:solidFill>
                    <w14:schemeClr w14:val="tx1"/>
                  </w14:solidFill>
                </w14:textFill>
              </w:rPr>
              <w:t xml:space="preserve"> </w:t>
            </w:r>
            <w:r>
              <w:rPr>
                <w:rFonts w:hint="default" w:ascii="Times New Roman" w:hAnsi="Times New Roman" w:eastAsia="宋体" w:cs="Times New Roman"/>
                <w:color w:val="000000" w:themeColor="text1"/>
                <w:sz w:val="24"/>
                <w14:textFill>
                  <w14:solidFill>
                    <w14:schemeClr w14:val="tx1"/>
                  </w14:solidFill>
                </w14:textFill>
              </w:rPr>
              <w:t>秒，</w:t>
            </w:r>
            <w:r>
              <w:rPr>
                <w:rFonts w:hint="default" w:ascii="Times New Roman" w:hAnsi="Times New Roman" w:eastAsia="宋体" w:cs="Times New Roman"/>
                <w:color w:val="000000" w:themeColor="text1"/>
                <w:sz w:val="24"/>
                <w:u w:val="single"/>
                <w14:textFill>
                  <w14:solidFill>
                    <w14:schemeClr w14:val="tx1"/>
                  </w14:solidFill>
                </w14:textFill>
              </w:rPr>
              <w:t xml:space="preserve"> 31 </w:t>
            </w:r>
            <w:r>
              <w:rPr>
                <w:rFonts w:hint="default" w:ascii="Times New Roman" w:hAnsi="Times New Roman" w:eastAsia="宋体" w:cs="Times New Roman"/>
                <w:color w:val="000000" w:themeColor="text1"/>
                <w:sz w:val="24"/>
                <w14:textFill>
                  <w14:solidFill>
                    <w14:schemeClr w14:val="tx1"/>
                  </w14:solidFill>
                </w14:textFill>
              </w:rPr>
              <w:t>度</w:t>
            </w:r>
            <w:r>
              <w:rPr>
                <w:rFonts w:hint="default" w:ascii="Times New Roman" w:hAnsi="Times New Roman" w:eastAsia="宋体" w:cs="Times New Roman"/>
                <w:color w:val="000000" w:themeColor="text1"/>
                <w:sz w:val="24"/>
                <w:u w:val="single"/>
                <w14:textFill>
                  <w14:solidFill>
                    <w14:schemeClr w14:val="tx1"/>
                  </w14:solidFill>
                </w14:textFill>
              </w:rPr>
              <w:t xml:space="preserve"> </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4</w:t>
            </w:r>
            <w:r>
              <w:rPr>
                <w:rFonts w:hint="eastAsia" w:ascii="Times New Roman" w:hAnsi="Times New Roman" w:eastAsia="宋体" w:cs="Times New Roman"/>
                <w:color w:val="000000" w:themeColor="text1"/>
                <w:sz w:val="24"/>
                <w:u w:val="single"/>
                <w:lang w:val="en-US" w:eastAsia="zh-CN"/>
                <w14:textFill>
                  <w14:solidFill>
                    <w14:schemeClr w14:val="tx1"/>
                  </w14:solidFill>
                </w14:textFill>
              </w:rPr>
              <w:t>2</w:t>
            </w:r>
            <w:r>
              <w:rPr>
                <w:rFonts w:hint="default" w:ascii="Times New Roman" w:hAnsi="Times New Roman" w:eastAsia="宋体" w:cs="Times New Roman"/>
                <w:color w:val="000000" w:themeColor="text1"/>
                <w:sz w:val="24"/>
                <w:u w:val="single"/>
                <w14:textFill>
                  <w14:solidFill>
                    <w14:schemeClr w14:val="tx1"/>
                  </w14:solidFill>
                </w14:textFill>
              </w:rPr>
              <w:t xml:space="preserve"> </w:t>
            </w:r>
            <w:r>
              <w:rPr>
                <w:rFonts w:hint="default" w:ascii="Times New Roman" w:hAnsi="Times New Roman" w:eastAsia="宋体" w:cs="Times New Roman"/>
                <w:color w:val="000000" w:themeColor="text1"/>
                <w:sz w:val="24"/>
                <w14:textFill>
                  <w14:solidFill>
                    <w14:schemeClr w14:val="tx1"/>
                  </w14:solidFill>
                </w14:textFill>
              </w:rPr>
              <w:t>分</w:t>
            </w:r>
            <w:r>
              <w:rPr>
                <w:rFonts w:hint="default" w:ascii="Times New Roman" w:hAnsi="Times New Roman" w:eastAsia="宋体" w:cs="Times New Roman"/>
                <w:color w:val="000000" w:themeColor="text1"/>
                <w:sz w:val="24"/>
                <w:u w:val="single"/>
                <w14:textFill>
                  <w14:solidFill>
                    <w14:schemeClr w14:val="tx1"/>
                  </w14:solidFill>
                </w14:textFill>
              </w:rPr>
              <w:t xml:space="preserve"> </w:t>
            </w:r>
            <w:r>
              <w:rPr>
                <w:rFonts w:hint="eastAsia" w:ascii="Times New Roman" w:hAnsi="Times New Roman" w:eastAsia="宋体" w:cs="Times New Roman"/>
                <w:color w:val="000000" w:themeColor="text1"/>
                <w:sz w:val="24"/>
                <w:u w:val="single"/>
                <w:lang w:val="en-US" w:eastAsia="zh-CN"/>
                <w14:textFill>
                  <w14:solidFill>
                    <w14:schemeClr w14:val="tx1"/>
                  </w14:solidFill>
                </w14:textFill>
              </w:rPr>
              <w:t>6.451</w:t>
            </w:r>
            <w:r>
              <w:rPr>
                <w:rFonts w:hint="default" w:ascii="Times New Roman" w:hAnsi="Times New Roman" w:eastAsia="宋体" w:cs="Times New Roman"/>
                <w:color w:val="000000" w:themeColor="text1"/>
                <w:sz w:val="24"/>
                <w:u w:val="single"/>
                <w14:textFill>
                  <w14:solidFill>
                    <w14:schemeClr w14:val="tx1"/>
                  </w14:solidFill>
                </w14:textFill>
              </w:rPr>
              <w:t xml:space="preserve"> </w:t>
            </w:r>
            <w:r>
              <w:rPr>
                <w:rFonts w:hint="default" w:ascii="Times New Roman" w:hAnsi="Times New Roman" w:eastAsia="宋体" w:cs="Times New Roman"/>
                <w:color w:val="000000" w:themeColor="text1"/>
                <w:sz w:val="24"/>
                <w14:textFill>
                  <w14:solidFill>
                    <w14:schemeClr w14:val="tx1"/>
                  </w14:solidFill>
                </w14:textFill>
              </w:rPr>
              <w:t>秒）</w:t>
            </w:r>
          </w:p>
        </w:tc>
      </w:tr>
      <w:tr w14:paraId="3D500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4AFF344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国民经济行业类别</w:t>
            </w:r>
          </w:p>
        </w:tc>
        <w:tc>
          <w:tcPr>
            <w:tcW w:w="1360" w:type="pct"/>
            <w:vAlign w:val="center"/>
          </w:tcPr>
          <w:p w14:paraId="6885E36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C3563电子元器件与机电组件设备制造</w:t>
            </w:r>
          </w:p>
        </w:tc>
        <w:tc>
          <w:tcPr>
            <w:tcW w:w="1172" w:type="pct"/>
            <w:vAlign w:val="center"/>
          </w:tcPr>
          <w:p w14:paraId="2F147FE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w:t>
            </w:r>
          </w:p>
          <w:p w14:paraId="4D87599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行业类别</w:t>
            </w:r>
          </w:p>
        </w:tc>
        <w:tc>
          <w:tcPr>
            <w:tcW w:w="1714" w:type="pct"/>
            <w:vAlign w:val="center"/>
          </w:tcPr>
          <w:p w14:paraId="659CF1F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三十二、专用设备制造业 35</w:t>
            </w:r>
            <w:r>
              <w:rPr>
                <w:rFonts w:hint="default" w:ascii="Times New Roman" w:hAnsi="Times New Roman" w:eastAsia="宋体" w:cs="Times New Roman"/>
                <w:color w:val="auto"/>
                <w:sz w:val="24"/>
              </w:rPr>
              <w:t>、电子和电工机械专用设备制造</w:t>
            </w:r>
          </w:p>
        </w:tc>
      </w:tr>
      <w:tr w14:paraId="102C3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2499C2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建设性质</w:t>
            </w:r>
          </w:p>
        </w:tc>
        <w:tc>
          <w:tcPr>
            <w:tcW w:w="1360" w:type="pct"/>
            <w:vAlign w:val="center"/>
          </w:tcPr>
          <w:p w14:paraId="33721FA5">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新建（迁建）</w:t>
            </w:r>
          </w:p>
          <w:p w14:paraId="4252025B">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改建</w:t>
            </w:r>
          </w:p>
          <w:p w14:paraId="3C62D9BD">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扩建</w:t>
            </w:r>
          </w:p>
          <w:p w14:paraId="76760AA5">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技术改造</w:t>
            </w:r>
          </w:p>
        </w:tc>
        <w:tc>
          <w:tcPr>
            <w:tcW w:w="1172" w:type="pct"/>
            <w:vAlign w:val="center"/>
          </w:tcPr>
          <w:p w14:paraId="7B147FB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w:t>
            </w:r>
          </w:p>
          <w:p w14:paraId="2329756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申报情形</w:t>
            </w:r>
          </w:p>
        </w:tc>
        <w:tc>
          <w:tcPr>
            <w:tcW w:w="1714" w:type="pct"/>
            <w:vAlign w:val="center"/>
          </w:tcPr>
          <w:p w14:paraId="36226F02">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☑首次申报项目</w:t>
            </w:r>
          </w:p>
          <w:p w14:paraId="3B4155C1">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□不予批准后再次申报项目</w:t>
            </w:r>
          </w:p>
          <w:p w14:paraId="07DDC52E">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□超五年重新审核项目</w:t>
            </w:r>
          </w:p>
          <w:p w14:paraId="25891F6C">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□重大变动重新报批项目</w:t>
            </w:r>
          </w:p>
        </w:tc>
      </w:tr>
      <w:tr w14:paraId="2ED2D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09EEBE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项目审批</w:t>
            </w:r>
          </w:p>
          <w:p w14:paraId="48DEBE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（核准/备案）部门</w:t>
            </w:r>
          </w:p>
          <w:p w14:paraId="254FD2B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（选填）</w:t>
            </w:r>
          </w:p>
        </w:tc>
        <w:tc>
          <w:tcPr>
            <w:tcW w:w="1360" w:type="pct"/>
            <w:vAlign w:val="center"/>
          </w:tcPr>
          <w:p w14:paraId="4B4B724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常州市金坛区工业和信息化局</w:t>
            </w:r>
          </w:p>
        </w:tc>
        <w:tc>
          <w:tcPr>
            <w:tcW w:w="1172" w:type="pct"/>
            <w:vAlign w:val="center"/>
          </w:tcPr>
          <w:p w14:paraId="060F97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项目审批（核准/备案）文号</w:t>
            </w:r>
          </w:p>
          <w:p w14:paraId="4C608D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（选填）</w:t>
            </w:r>
          </w:p>
        </w:tc>
        <w:tc>
          <w:tcPr>
            <w:tcW w:w="1714" w:type="pct"/>
            <w:vAlign w:val="center"/>
          </w:tcPr>
          <w:p w14:paraId="4DEC9C0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坛工信备﹝2024﹞15号</w:t>
            </w:r>
          </w:p>
        </w:tc>
      </w:tr>
      <w:tr w14:paraId="2B509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67730CF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总投资</w:t>
            </w:r>
          </w:p>
          <w:p w14:paraId="3254EF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（万元）</w:t>
            </w:r>
          </w:p>
        </w:tc>
        <w:tc>
          <w:tcPr>
            <w:tcW w:w="1360" w:type="pct"/>
            <w:vAlign w:val="center"/>
          </w:tcPr>
          <w:p w14:paraId="62E62E8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15000</w:t>
            </w:r>
          </w:p>
        </w:tc>
        <w:tc>
          <w:tcPr>
            <w:tcW w:w="1172" w:type="pct"/>
            <w:vAlign w:val="center"/>
          </w:tcPr>
          <w:p w14:paraId="65594FC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环保投资</w:t>
            </w:r>
          </w:p>
          <w:p w14:paraId="0DC208E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（万元）</w:t>
            </w:r>
          </w:p>
        </w:tc>
        <w:tc>
          <w:tcPr>
            <w:tcW w:w="1714" w:type="pct"/>
            <w:vAlign w:val="center"/>
          </w:tcPr>
          <w:p w14:paraId="47F45BF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150</w:t>
            </w:r>
          </w:p>
        </w:tc>
      </w:tr>
      <w:tr w14:paraId="113BE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Align w:val="center"/>
          </w:tcPr>
          <w:p w14:paraId="612D90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环保投资占比（%）</w:t>
            </w:r>
          </w:p>
        </w:tc>
        <w:tc>
          <w:tcPr>
            <w:tcW w:w="1360" w:type="pct"/>
            <w:vAlign w:val="center"/>
          </w:tcPr>
          <w:p w14:paraId="0F93CE2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w:t>
            </w:r>
          </w:p>
        </w:tc>
        <w:tc>
          <w:tcPr>
            <w:tcW w:w="1172" w:type="pct"/>
            <w:vAlign w:val="center"/>
          </w:tcPr>
          <w:p w14:paraId="1E8EC5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施工工期</w:t>
            </w:r>
          </w:p>
        </w:tc>
        <w:tc>
          <w:tcPr>
            <w:tcW w:w="1714" w:type="pct"/>
            <w:vAlign w:val="center"/>
          </w:tcPr>
          <w:p w14:paraId="66B683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个月</w:t>
            </w:r>
          </w:p>
        </w:tc>
      </w:tr>
      <w:tr w14:paraId="33439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034811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是否开工建设</w:t>
            </w:r>
          </w:p>
        </w:tc>
        <w:tc>
          <w:tcPr>
            <w:tcW w:w="1360" w:type="pct"/>
            <w:vAlign w:val="center"/>
          </w:tcPr>
          <w:p w14:paraId="565A3719">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√否</w:t>
            </w:r>
          </w:p>
          <w:p w14:paraId="4010D61F">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□是：</w:t>
            </w:r>
          </w:p>
        </w:tc>
        <w:tc>
          <w:tcPr>
            <w:tcW w:w="1172" w:type="pct"/>
            <w:vAlign w:val="center"/>
          </w:tcPr>
          <w:p w14:paraId="41BC45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用地（用海）</w:t>
            </w:r>
          </w:p>
          <w:p w14:paraId="3A5F12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面积（m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w:t>
            </w:r>
          </w:p>
        </w:tc>
        <w:tc>
          <w:tcPr>
            <w:tcW w:w="1714" w:type="pct"/>
            <w:vAlign w:val="center"/>
          </w:tcPr>
          <w:p w14:paraId="5680DA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（利用现有土地）</w:t>
            </w:r>
          </w:p>
        </w:tc>
      </w:tr>
      <w:tr w14:paraId="42A64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55C0C95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专项评价设置情况</w:t>
            </w:r>
          </w:p>
        </w:tc>
        <w:tc>
          <w:tcPr>
            <w:tcW w:w="4247" w:type="pct"/>
            <w:gridSpan w:val="3"/>
            <w:vAlign w:val="center"/>
          </w:tcPr>
          <w:p w14:paraId="7A6B29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无</w:t>
            </w:r>
          </w:p>
        </w:tc>
      </w:tr>
      <w:tr w14:paraId="1A4B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276D9E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规划情况</w:t>
            </w:r>
          </w:p>
        </w:tc>
        <w:tc>
          <w:tcPr>
            <w:tcW w:w="4247" w:type="pct"/>
            <w:gridSpan w:val="3"/>
            <w:vAlign w:val="center"/>
          </w:tcPr>
          <w:p w14:paraId="71D7C9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规划名称：《江苏省金坛华罗庚高新技术产业开发区控制性详细规划》</w:t>
            </w:r>
          </w:p>
          <w:p w14:paraId="4C5C96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审查机关：常州市金坛区自然资源和规划局</w:t>
            </w:r>
          </w:p>
          <w:p w14:paraId="6ED7A1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t>审查文件名称及文号：/</w:t>
            </w:r>
          </w:p>
        </w:tc>
      </w:tr>
      <w:tr w14:paraId="2245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3C7B7E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规划环境影响评价情况</w:t>
            </w:r>
          </w:p>
        </w:tc>
        <w:tc>
          <w:tcPr>
            <w:tcW w:w="4247" w:type="pct"/>
            <w:gridSpan w:val="3"/>
            <w:vAlign w:val="center"/>
          </w:tcPr>
          <w:p w14:paraId="575901B8">
            <w:pPr>
              <w:keepNext w:val="0"/>
              <w:keepLines w:val="0"/>
              <w:pageBreakBefore w:val="0"/>
              <w:widowControl w:val="0"/>
              <w:suppressLineNumbers w:val="0"/>
              <w:kinsoku/>
              <w:wordWrap/>
              <w:overflowPunct/>
              <w:topLinePunct w:val="0"/>
              <w:autoSpaceDE/>
              <w:autoSpaceDN/>
              <w:bidi w:val="0"/>
              <w:adjustRightInd w:val="0"/>
              <w:snapToGrid w:val="0"/>
              <w:spacing w:before="120" w:beforeAutospacing="0" w:after="0" w:afterAutospacing="0" w:line="360" w:lineRule="auto"/>
              <w:ind w:left="0" w:right="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名称：《江苏省金坛华罗庚高新技术产业开发区开发建设规划（2022~2035）环境影响报告书》</w:t>
            </w:r>
          </w:p>
          <w:p w14:paraId="2C278A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审批机关：常州市生态环境局</w:t>
            </w:r>
          </w:p>
          <w:p w14:paraId="3694EA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t>审批文件名称及文号：《市生态环境局关于江苏省金坛华罗庚高新技术产业开发区开发建设规划（2022~2035）环境影响报告书的审查意见》（常金环审</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000000" w:themeColor="text1"/>
                <w:sz w:val="24"/>
                <w:szCs w:val="24"/>
                <w14:textFill>
                  <w14:solidFill>
                    <w14:schemeClr w14:val="tx1"/>
                  </w14:solidFill>
                </w14:textFill>
              </w:rPr>
              <w:t>2023</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000000" w:themeColor="text1"/>
                <w:sz w:val="24"/>
                <w:szCs w:val="24"/>
                <w14:textFill>
                  <w14:solidFill>
                    <w14:schemeClr w14:val="tx1"/>
                  </w14:solidFill>
                </w14:textFill>
              </w:rPr>
              <w:t>4号）</w:t>
            </w:r>
          </w:p>
        </w:tc>
      </w:tr>
      <w:tr w14:paraId="3B034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97" w:type="dxa"/>
            <w:vAlign w:val="center"/>
          </w:tcPr>
          <w:p w14:paraId="0FE9E88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000000" w:themeColor="text1"/>
                <w:kern w:val="0"/>
                <w:sz w:val="24"/>
                <w:szCs w:val="24"/>
                <w14:textFill>
                  <w14:solidFill>
                    <w14:schemeClr w14:val="tx1"/>
                  </w14:solidFill>
                </w14:textFill>
              </w:rPr>
              <w:t>规划及规划环境影响评价符合性分析</w:t>
            </w:r>
          </w:p>
        </w:tc>
        <w:tc>
          <w:tcPr>
            <w:tcW w:w="7889" w:type="dxa"/>
            <w:gridSpan w:val="3"/>
            <w:vAlign w:val="center"/>
          </w:tcPr>
          <w:p w14:paraId="6234E5F9">
            <w:pPr>
              <w:keepNext w:val="0"/>
              <w:keepLines w:val="0"/>
              <w:suppressLineNumbers w:val="0"/>
              <w:spacing w:before="0" w:beforeAutospacing="0" w:after="0" w:afterAutospacing="0" w:line="500" w:lineRule="exact"/>
              <w:ind w:left="0" w:right="0"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（一）与金坛华罗庚科技产业园规划符合性分析</w:t>
            </w:r>
          </w:p>
          <w:p w14:paraId="00208AC0">
            <w:pPr>
              <w:keepNext w:val="0"/>
              <w:keepLines w:val="0"/>
              <w:suppressLineNumbers w:val="0"/>
              <w:spacing w:before="0" w:beforeAutospacing="0" w:after="0" w:afterAutospacing="0" w:line="500" w:lineRule="exact"/>
              <w:ind w:left="0" w:right="0"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1、规划范围</w:t>
            </w:r>
          </w:p>
          <w:p w14:paraId="40C16E91">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华罗庚科技产业园规划范围为：东至双龙路、南至站前路、西至金湖路、北至亿晶路，占地面积15.8平方公里。</w:t>
            </w:r>
          </w:p>
          <w:p w14:paraId="71291FFE">
            <w:pPr>
              <w:keepNext w:val="0"/>
              <w:keepLines w:val="0"/>
              <w:suppressLineNumbers w:val="0"/>
              <w:spacing w:before="0" w:beforeAutospacing="0" w:after="0" w:afterAutospacing="0" w:line="500" w:lineRule="exact"/>
              <w:ind w:left="0" w:right="0"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2、功能定位</w:t>
            </w:r>
          </w:p>
          <w:p w14:paraId="1F4B5AB1">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金坛华罗庚科技产业园和金坛金城科技产业园要按照布局集中、产业集聚、用地集约、特色鲜明、规模适度、配套完善的要求，立足科学发展，着力自主创新，完善体制机制，努力打造成为促进技术进步和增强自主创新能力的重要载体，成为带动区域经济结构调整和经济发展方式转变的强大引擎，成为高新技术企业集聚的创新高地，成为常州市新兴产业发展的前沿阵地。</w:t>
            </w:r>
          </w:p>
          <w:p w14:paraId="4DA3F35F">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华罗庚科技园区：金坛华科园成立于2014年，自成立以来该园区加快项目引进和建设，已初步构建成以新一代信息技术、新能源汽车为核心的特色产业体系，集聚了以信维通信、飞荣达为龙头的新一代信息技术产业企业22家，以中航锂电、贝特瑞为龙头的新能源汽车产业企业41家。目前，已规划建设河海大学科技园、金坛华罗庚产业科技创新中心、中日（金坛）产业园三大创新区域，已建成省级以上科技企业孵化器2个。升格后的华罗庚高新区，将瞄准新兴产业高端发展、科技创新引领未来、千亿元园区发展方向和目标，树立</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产业+创新</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理念，围绕产业链部署创新链、围绕创新链布局产业链，形成项目带动、创新驱动</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双引擎</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发展格局，形成与金坛经济开发区、5镇现代产业园</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三驾马车</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齐头并进态势，共同推动区域经济高质量发展。</w:t>
            </w:r>
          </w:p>
          <w:p w14:paraId="1738CA61">
            <w:pPr>
              <w:keepNext w:val="0"/>
              <w:keepLines w:val="0"/>
              <w:suppressLineNumbers w:val="0"/>
              <w:spacing w:before="0" w:beforeAutospacing="0" w:after="0" w:afterAutospacing="0" w:line="500" w:lineRule="exact"/>
              <w:ind w:left="0" w:right="0"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3、用地规划</w:t>
            </w:r>
          </w:p>
          <w:p w14:paraId="1EDDCF9D">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金坛华罗庚科技产业园和金坛金城科技产业园必须严格实施土地利用总体规划和城市总体规划，按规定履行具体用地报批手续；必须依法供地，以产业用地为主，合理、集约、高效利用土地资源。</w:t>
            </w:r>
          </w:p>
          <w:p w14:paraId="385C2C39">
            <w:pPr>
              <w:keepNext w:val="0"/>
              <w:keepLines w:val="0"/>
              <w:suppressLineNumbers w:val="0"/>
              <w:spacing w:before="0" w:beforeAutospacing="0" w:after="0" w:afterAutospacing="0" w:line="500" w:lineRule="exact"/>
              <w:ind w:left="0" w:right="0" w:firstLine="482"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对照分析：</w:t>
            </w:r>
            <w:r>
              <w:rPr>
                <w:rFonts w:hint="default" w:ascii="Times New Roman" w:hAnsi="Times New Roman" w:eastAsia="宋体" w:cs="Times New Roman"/>
                <w:bCs/>
                <w:color w:val="000000" w:themeColor="text1"/>
                <w:sz w:val="24"/>
                <w:szCs w:val="24"/>
                <w14:textFill>
                  <w14:solidFill>
                    <w14:schemeClr w14:val="tx1"/>
                  </w14:solidFill>
                </w14:textFill>
              </w:rPr>
              <w:t>本项目位于</w:t>
            </w:r>
            <w:r>
              <w:rPr>
                <w:rFonts w:hint="default" w:ascii="Times New Roman" w:hAnsi="Times New Roman" w:eastAsia="宋体" w:cs="Times New Roman"/>
                <w:bCs/>
                <w:color w:val="000000" w:themeColor="text1"/>
                <w:sz w:val="24"/>
                <w:szCs w:val="24"/>
                <w:lang w:eastAsia="zh-CN"/>
                <w14:textFill>
                  <w14:solidFill>
                    <w14:schemeClr w14:val="tx1"/>
                  </w14:solidFill>
                </w14:textFill>
              </w:rPr>
              <w:t>江苏省常州市金坛区</w:t>
            </w:r>
            <w:r>
              <w:rPr>
                <w:rFonts w:hint="eastAsia" w:ascii="Times New Roman" w:hAnsi="Times New Roman" w:eastAsia="宋体" w:cs="Times New Roman"/>
                <w:bCs/>
                <w:color w:val="000000" w:themeColor="text1"/>
                <w:sz w:val="24"/>
                <w:szCs w:val="24"/>
                <w:lang w:eastAsia="zh-CN"/>
                <w14:textFill>
                  <w14:solidFill>
                    <w14:schemeClr w14:val="tx1"/>
                  </w14:solidFill>
                </w14:textFill>
              </w:rPr>
              <w:t>金龙大道369号</w:t>
            </w:r>
            <w:r>
              <w:rPr>
                <w:rFonts w:hint="default" w:ascii="Times New Roman" w:hAnsi="Times New Roman" w:eastAsia="宋体" w:cs="Times New Roman"/>
                <w:bCs/>
                <w:color w:val="000000" w:themeColor="text1"/>
                <w:sz w:val="24"/>
                <w:szCs w:val="24"/>
                <w14:textFill>
                  <w14:solidFill>
                    <w14:schemeClr w14:val="tx1"/>
                  </w14:solidFill>
                </w14:textFill>
              </w:rPr>
              <w:t>，</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位于江苏</w:t>
            </w:r>
            <w:r>
              <w:rPr>
                <w:rFonts w:hint="default" w:ascii="Times New Roman" w:hAnsi="Times New Roman" w:eastAsia="宋体" w:cs="Times New Roman"/>
                <w:bCs/>
                <w:color w:val="000000" w:themeColor="text1"/>
                <w:sz w:val="24"/>
                <w:szCs w:val="24"/>
                <w14:textFill>
                  <w14:solidFill>
                    <w14:schemeClr w14:val="tx1"/>
                  </w14:solidFill>
                </w14:textFill>
              </w:rPr>
              <w:t>省金坛华罗庚高新技术产业开发区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内。本项目属于技改项目，技改后继续从事移动终端天线的生产</w:t>
            </w:r>
            <w:r>
              <w:rPr>
                <w:rFonts w:hint="default" w:ascii="Times New Roman" w:hAnsi="Times New Roman" w:eastAsia="宋体" w:cs="Times New Roman"/>
                <w:bCs/>
                <w:color w:val="000000" w:themeColor="text1"/>
                <w:sz w:val="24"/>
                <w:szCs w:val="24"/>
                <w14:textFill>
                  <w14:solidFill>
                    <w14:schemeClr w14:val="tx1"/>
                  </w14:solidFill>
                </w14:textFill>
              </w:rPr>
              <w:t>，满足</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园区</w:t>
            </w:r>
            <w:r>
              <w:rPr>
                <w:rFonts w:hint="default" w:ascii="Times New Roman" w:hAnsi="Times New Roman" w:eastAsia="宋体" w:cs="Times New Roman"/>
                <w:bCs/>
                <w:color w:val="000000" w:themeColor="text1"/>
                <w:sz w:val="24"/>
                <w:szCs w:val="24"/>
                <w14:textFill>
                  <w14:solidFill>
                    <w14:schemeClr w14:val="tx1"/>
                  </w14:solidFill>
                </w14:textFill>
              </w:rPr>
              <w:t>产业定位；根据《江苏省金坛华罗庚高新技术产业开发区近期用地规划图（2025年）》，本项目所在地已规划为工业用地，本项目国民经济行业类别属于</w:t>
            </w:r>
            <w:r>
              <w:rPr>
                <w:rFonts w:hint="eastAsia" w:ascii="Times New Roman" w:hAnsi="Times New Roman" w:eastAsia="宋体" w:cs="Times New Roman"/>
                <w:bCs/>
                <w:color w:val="000000" w:themeColor="text1"/>
                <w:sz w:val="24"/>
                <w:szCs w:val="24"/>
                <w:lang w:eastAsia="zh-CN"/>
                <w14:textFill>
                  <w14:solidFill>
                    <w14:schemeClr w14:val="tx1"/>
                  </w14:solidFill>
                </w14:textFill>
              </w:rPr>
              <w:t>“C3563电子元器件与机电组件设备制造”</w:t>
            </w:r>
            <w:r>
              <w:rPr>
                <w:rFonts w:hint="default" w:ascii="Times New Roman" w:hAnsi="Times New Roman" w:eastAsia="宋体" w:cs="Times New Roman"/>
                <w:bCs/>
                <w:color w:val="000000" w:themeColor="text1"/>
                <w:sz w:val="24"/>
                <w:szCs w:val="24"/>
                <w14:textFill>
                  <w14:solidFill>
                    <w14:schemeClr w14:val="tx1"/>
                  </w14:solidFill>
                </w14:textFill>
              </w:rPr>
              <w:t>，从事工业生产，用地性质符合要求。</w:t>
            </w:r>
          </w:p>
          <w:p w14:paraId="4B1098D9">
            <w:pPr>
              <w:keepNext w:val="0"/>
              <w:keepLines w:val="0"/>
              <w:suppressLineNumbers w:val="0"/>
              <w:spacing w:before="0" w:beforeAutospacing="0" w:after="0" w:afterAutospacing="0" w:line="500" w:lineRule="exact"/>
              <w:ind w:left="0" w:right="0"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（二）与《江苏省金坛华罗庚高新技术产业开发区开发建设规划（2022~2035）环境影响报告书》及其审查意见（常金环审</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〔2023〕4号</w:t>
            </w:r>
            <w:r>
              <w:rPr>
                <w:rFonts w:hint="default" w:ascii="Times New Roman" w:hAnsi="Times New Roman" w:eastAsia="宋体" w:cs="Times New Roman"/>
                <w:b/>
                <w:bCs/>
                <w:color w:val="000000" w:themeColor="text1"/>
                <w:sz w:val="24"/>
                <w:szCs w:val="24"/>
                <w14:textFill>
                  <w14:solidFill>
                    <w14:schemeClr w14:val="tx1"/>
                  </w14:solidFill>
                </w14:textFill>
              </w:rPr>
              <w:t>）符合性分析</w:t>
            </w:r>
          </w:p>
          <w:p w14:paraId="0BCF6441">
            <w:pPr>
              <w:keepNext w:val="0"/>
              <w:keepLines w:val="0"/>
              <w:suppressLineNumbers w:val="0"/>
              <w:spacing w:before="0" w:beforeAutospacing="0" w:after="0" w:afterAutospacing="0" w:line="500" w:lineRule="exact"/>
              <w:ind w:left="0" w:right="0"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1、规划范围和时限</w:t>
            </w:r>
          </w:p>
          <w:p w14:paraId="560845B2">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规划范围：江苏省金坛华罗庚高新技术产业开发区，规划总面积34.11km</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。其中，华罗庚科技产业园片区四至范围：东至银湖路、南至江东大道、西至金湖路、北至金武快速路和南二环路，片区规划面积为31.19km</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w:t>
            </w:r>
          </w:p>
          <w:p w14:paraId="2B634196">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规划时限：规划基准年2021年，规划期限为2022~2035年，其中近期为2022-2025年，远期为2026-2035年。</w:t>
            </w:r>
          </w:p>
          <w:p w14:paraId="7E79351F">
            <w:pPr>
              <w:keepNext w:val="0"/>
              <w:keepLines w:val="0"/>
              <w:suppressLineNumbers w:val="0"/>
              <w:spacing w:before="0" w:beforeAutospacing="0" w:after="0" w:afterAutospacing="0" w:line="500" w:lineRule="exact"/>
              <w:ind w:left="0" w:right="0" w:firstLine="482"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对照分析：</w:t>
            </w:r>
            <w:r>
              <w:rPr>
                <w:rFonts w:hint="default" w:ascii="Times New Roman" w:hAnsi="Times New Roman" w:eastAsia="宋体" w:cs="Times New Roman"/>
                <w:bCs/>
                <w:color w:val="000000" w:themeColor="text1"/>
                <w:sz w:val="24"/>
                <w:szCs w:val="24"/>
                <w14:textFill>
                  <w14:solidFill>
                    <w14:schemeClr w14:val="tx1"/>
                  </w14:solidFill>
                </w14:textFill>
              </w:rPr>
              <w:t>本项目位于</w:t>
            </w:r>
            <w:r>
              <w:rPr>
                <w:rFonts w:hint="default" w:ascii="Times New Roman" w:hAnsi="Times New Roman" w:eastAsia="宋体" w:cs="Times New Roman"/>
                <w:bCs/>
                <w:color w:val="000000" w:themeColor="text1"/>
                <w:sz w:val="24"/>
                <w:szCs w:val="24"/>
                <w:lang w:eastAsia="zh-CN"/>
                <w14:textFill>
                  <w14:solidFill>
                    <w14:schemeClr w14:val="tx1"/>
                  </w14:solidFill>
                </w14:textFill>
              </w:rPr>
              <w:t>江苏省常州市金坛区</w:t>
            </w:r>
            <w:r>
              <w:rPr>
                <w:rFonts w:hint="eastAsia" w:ascii="Times New Roman" w:hAnsi="Times New Roman" w:eastAsia="宋体" w:cs="Times New Roman"/>
                <w:bCs/>
                <w:color w:val="000000" w:themeColor="text1"/>
                <w:sz w:val="24"/>
                <w:szCs w:val="24"/>
                <w:lang w:eastAsia="zh-CN"/>
                <w14:textFill>
                  <w14:solidFill>
                    <w14:schemeClr w14:val="tx1"/>
                  </w14:solidFill>
                </w14:textFill>
              </w:rPr>
              <w:t>金龙大道369号</w:t>
            </w:r>
            <w:r>
              <w:rPr>
                <w:rFonts w:hint="default" w:ascii="Times New Roman" w:hAnsi="Times New Roman" w:eastAsia="宋体" w:cs="Times New Roman"/>
                <w:bCs/>
                <w:color w:val="000000" w:themeColor="text1"/>
                <w:sz w:val="24"/>
                <w:szCs w:val="24"/>
                <w14:textFill>
                  <w14:solidFill>
                    <w14:schemeClr w14:val="tx1"/>
                  </w14:solidFill>
                </w14:textFill>
              </w:rPr>
              <w:t>，根据</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江苏省金坛华罗庚高新技术产业开发区近期用地规划图（2025年）》，项目所在地已规划为工业用地，符合用地性质要求。</w:t>
            </w:r>
          </w:p>
          <w:p w14:paraId="5459E94C">
            <w:pPr>
              <w:keepNext w:val="0"/>
              <w:keepLines w:val="0"/>
              <w:suppressLineNumbers w:val="0"/>
              <w:spacing w:before="0" w:beforeAutospacing="0" w:after="0" w:afterAutospacing="0" w:line="500" w:lineRule="exact"/>
              <w:ind w:left="0" w:right="0"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2、产业定位</w:t>
            </w:r>
          </w:p>
          <w:p w14:paraId="17FC4931">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华罗庚高新区将依托华罗庚科技产业园片区</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北区</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、金东现代产业园片区</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南区</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前期产业发展基础，以</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强链、补链、融链</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为原则，做强做大新能源汽车、新型基础设施建设两大主导产业，培育打造智能网联汽车</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一区一战略产业</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构建</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2-1</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高新技术产业体系，进一步凸显华罗庚高新区的产业特色和优势。同时，加快园区原有产业升级与转型，以</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绿色智能、制造</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为主线，从产业链和产业集群入手，发挥链主企业的引领作用，整合优质资源，提升创新研发、产业化、综合集成能力，推动产业纵向延伸、横向联合和跨界整合；以产业集群创新园区建设与发展模式，带动区内原有中小企业转型发展全面提升园区高质量发展水平。</w:t>
            </w:r>
          </w:p>
          <w:p w14:paraId="349479FF">
            <w:pPr>
              <w:keepNext w:val="0"/>
              <w:keepLines w:val="0"/>
              <w:suppressLineNumbers w:val="0"/>
              <w:spacing w:before="0" w:beforeAutospacing="0" w:after="0" w:afterAutospacing="0" w:line="500" w:lineRule="exact"/>
              <w:ind w:left="0" w:right="0" w:firstLine="482"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对照分析：</w:t>
            </w:r>
            <w:r>
              <w:rPr>
                <w:rFonts w:hint="default" w:ascii="Times New Roman" w:hAnsi="Times New Roman" w:eastAsia="宋体" w:cs="Times New Roman"/>
                <w:b w:val="0"/>
                <w:bCs/>
                <w:color w:val="000000" w:themeColor="text1"/>
                <w:sz w:val="24"/>
                <w:szCs w:val="24"/>
                <w14:textFill>
                  <w14:solidFill>
                    <w14:schemeClr w14:val="tx1"/>
                  </w14:solidFill>
                </w14:textFill>
              </w:rPr>
              <w:t>本项</w:t>
            </w:r>
            <w:r>
              <w:rPr>
                <w:rFonts w:hint="default" w:ascii="Times New Roman" w:hAnsi="Times New Roman" w:eastAsia="宋体" w:cs="Times New Roman"/>
                <w:bCs/>
                <w:color w:val="000000" w:themeColor="text1"/>
                <w:sz w:val="24"/>
                <w:szCs w:val="24"/>
                <w14:textFill>
                  <w14:solidFill>
                    <w14:schemeClr w14:val="tx1"/>
                  </w14:solidFill>
                </w14:textFill>
              </w:rPr>
              <w:t>目</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属于技改项目，技改后继续从事移动终端天线的生产</w:t>
            </w:r>
            <w:r>
              <w:rPr>
                <w:rFonts w:hint="default" w:ascii="Times New Roman" w:hAnsi="Times New Roman" w:eastAsia="宋体" w:cs="Times New Roman"/>
                <w:bCs/>
                <w:color w:val="000000" w:themeColor="text1"/>
                <w:sz w:val="24"/>
                <w:szCs w:val="24"/>
                <w14:textFill>
                  <w14:solidFill>
                    <w14:schemeClr w14:val="tx1"/>
                  </w14:solidFill>
                </w14:textFill>
              </w:rPr>
              <w:t>，产品</w:t>
            </w:r>
            <w:r>
              <w:rPr>
                <w:rFonts w:hint="eastAsia" w:ascii="Times New Roman" w:hAnsi="Times New Roman" w:eastAsia="宋体" w:cs="Times New Roman"/>
                <w:bCs/>
                <w:color w:val="000000" w:themeColor="text1"/>
                <w:sz w:val="24"/>
                <w:szCs w:val="24"/>
                <w:lang w:eastAsia="zh-CN"/>
                <w14:textFill>
                  <w14:solidFill>
                    <w14:schemeClr w14:val="tx1"/>
                  </w14:solidFill>
                </w14:textFill>
              </w:rPr>
              <w:t>广泛应用于电子设备，如手机、电脑、通信设备、医疗设备等。</w:t>
            </w:r>
            <w:r>
              <w:rPr>
                <w:rFonts w:hint="default" w:ascii="Times New Roman" w:hAnsi="Times New Roman" w:eastAsia="宋体" w:cs="Times New Roman"/>
                <w:bCs/>
                <w:color w:val="000000" w:themeColor="text1"/>
                <w:sz w:val="24"/>
                <w:szCs w:val="24"/>
                <w14:textFill>
                  <w14:solidFill>
                    <w14:schemeClr w14:val="tx1"/>
                  </w14:solidFill>
                </w14:textFill>
              </w:rPr>
              <w:t>符合</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绿色智能、制造</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的主线，符合园区产业定位。</w:t>
            </w:r>
          </w:p>
          <w:p w14:paraId="73100D3E">
            <w:pPr>
              <w:keepNext w:val="0"/>
              <w:keepLines w:val="0"/>
              <w:suppressLineNumbers w:val="0"/>
              <w:spacing w:before="0" w:beforeAutospacing="0" w:after="0" w:afterAutospacing="0" w:line="500" w:lineRule="exact"/>
              <w:ind w:left="0" w:right="0"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3、环保基础设施</w:t>
            </w:r>
          </w:p>
          <w:p w14:paraId="02C76EC6">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（1）规划保留现有供水模式，生活和工业用水主要由长荡湖水厂供水，水源为长荡湖。长荡湖水厂现状规模为20万m</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Cs/>
                <w:color w:val="000000" w:themeColor="text1"/>
                <w:sz w:val="24"/>
                <w:szCs w:val="24"/>
                <w14:textFill>
                  <w14:solidFill>
                    <w14:schemeClr w14:val="tx1"/>
                  </w14:solidFill>
                </w14:textFill>
              </w:rPr>
              <w:t>/d，规划末期长荡湖水厂供水能力将达到30万m</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Cs/>
                <w:color w:val="000000" w:themeColor="text1"/>
                <w:sz w:val="24"/>
                <w:szCs w:val="24"/>
                <w14:textFill>
                  <w14:solidFill>
                    <w14:schemeClr w14:val="tx1"/>
                  </w14:solidFill>
                </w14:textFill>
              </w:rPr>
              <w:t>/d，以满足区域整体需求。</w:t>
            </w:r>
          </w:p>
          <w:p w14:paraId="756BDB13">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（2）排水制度为雨污分流制。华罗庚科技产业园片区</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北区</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污水主要送入金坛第二污水处理厂和金坛工业污水厂</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在建</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处理，金东园现代产业园片区</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南区</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污水分流进入金坛第二污水处理厂和儒林污水处理厂处理，未来根据实际运行情况，合理调度园区污水去向。</w:t>
            </w:r>
          </w:p>
          <w:p w14:paraId="1A07B0F8">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（3）规划保留220kV水北变，110kV尧塘变、华科变，新建220kV南汤变、金东变，110kV镇南变等变电所。</w:t>
            </w:r>
          </w:p>
          <w:p w14:paraId="353032A1">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4）园区内现有产业项目对供热需求整体偏小，规划仍以采用现行的分散式供热为主，对有热能需求的企业推广天然气锅炉供热。远期如有大规模供热需求，将根据园区实际情况，进一步规划建设集中供热设施。</w:t>
            </w:r>
          </w:p>
          <w:p w14:paraId="5C970230">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（5）生活垃圾收运模式采用集中转运方式，保留尧夏路北侧已建垃圾转运站，新建汤庄垃圾转运站、金东垃圾转运站，生活垃圾集中收集后进入区外的金坛垃圾焚烧厂处理。</w:t>
            </w:r>
          </w:p>
          <w:p w14:paraId="19F85174">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对照分析：本项目位于</w:t>
            </w:r>
            <w:r>
              <w:rPr>
                <w:rFonts w:hint="default" w:ascii="Times New Roman" w:hAnsi="Times New Roman" w:eastAsia="宋体" w:cs="Times New Roman"/>
                <w:color w:val="auto"/>
                <w:sz w:val="24"/>
                <w:lang w:eastAsia="zh-CN"/>
              </w:rPr>
              <w:t>江苏省常州市金坛区</w:t>
            </w:r>
            <w:r>
              <w:rPr>
                <w:rFonts w:hint="eastAsia" w:ascii="Times New Roman" w:hAnsi="Times New Roman" w:eastAsia="宋体" w:cs="Times New Roman"/>
                <w:color w:val="auto"/>
                <w:sz w:val="24"/>
                <w:lang w:eastAsia="zh-CN"/>
              </w:rPr>
              <w:t>金龙大道369号</w:t>
            </w:r>
            <w:r>
              <w:rPr>
                <w:rFonts w:hint="default" w:ascii="Times New Roman" w:hAnsi="Times New Roman" w:eastAsia="宋体" w:cs="Times New Roman"/>
                <w:bCs/>
                <w:color w:val="000000" w:themeColor="text1"/>
                <w:sz w:val="24"/>
                <w:szCs w:val="24"/>
                <w14:textFill>
                  <w14:solidFill>
                    <w14:schemeClr w14:val="tx1"/>
                  </w14:solidFill>
                </w14:textFill>
              </w:rPr>
              <w:t>，周边基础设施完善。</w:t>
            </w:r>
          </w:p>
          <w:p w14:paraId="5827C6D3">
            <w:pPr>
              <w:keepNext w:val="0"/>
              <w:keepLines w:val="0"/>
              <w:suppressLineNumbers w:val="0"/>
              <w:spacing w:before="0" w:beforeAutospacing="0" w:after="0" w:afterAutospacing="0" w:line="500" w:lineRule="exact"/>
              <w:ind w:left="0" w:right="0"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4、环境准入</w:t>
            </w:r>
          </w:p>
          <w:p w14:paraId="192F33D7">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结合江苏省、常州市</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三线一单</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生态环境准入清单编制成果，并充分考虑园区发展实际，从空间布局约束、污染物排放管控、环境风险防控、资源开发利用等四方面，以清单方式明确了园区生态环境准入条件。具体见下表：</w:t>
            </w:r>
          </w:p>
          <w:p w14:paraId="7875B7B3">
            <w:pPr>
              <w:keepNext w:val="0"/>
              <w:keepLines w:val="0"/>
              <w:suppressLineNumbers w:val="0"/>
              <w:spacing w:before="0" w:beforeAutospacing="0" w:after="0" w:afterAutospacing="0" w:line="500" w:lineRule="exact"/>
              <w:ind w:left="0" w:right="0"/>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表1-1  </w:t>
            </w:r>
            <w:r>
              <w:rPr>
                <w:rFonts w:hint="default" w:ascii="Times New Roman" w:hAnsi="Times New Roman" w:eastAsia="宋体" w:cs="Times New Roman"/>
                <w:b/>
                <w:bCs/>
                <w:color w:val="000000" w:themeColor="text1"/>
                <w:sz w:val="24"/>
                <w:szCs w:val="24"/>
                <w14:textFill>
                  <w14:solidFill>
                    <w14:schemeClr w14:val="tx1"/>
                  </w14:solidFill>
                </w14:textFill>
              </w:rPr>
              <w:t>园区准入清单</w:t>
            </w:r>
          </w:p>
          <w:tbl>
            <w:tblPr>
              <w:tblStyle w:val="27"/>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56"/>
              <w:gridCol w:w="4827"/>
              <w:gridCol w:w="2187"/>
            </w:tblGrid>
            <w:tr w14:paraId="4BFC6E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28" w:type="pct"/>
                  <w:tcBorders>
                    <w:tl2br w:val="nil"/>
                    <w:tr2bl w:val="nil"/>
                  </w:tcBorders>
                  <w:vAlign w:val="center"/>
                </w:tcPr>
                <w:p w14:paraId="7B8CE672">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清单类型</w:t>
                  </w:r>
                </w:p>
              </w:tc>
              <w:tc>
                <w:tcPr>
                  <w:tcW w:w="3146" w:type="pct"/>
                  <w:tcBorders>
                    <w:tl2br w:val="nil"/>
                    <w:tr2bl w:val="nil"/>
                  </w:tcBorders>
                  <w:vAlign w:val="center"/>
                </w:tcPr>
                <w:p w14:paraId="590C96C2">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准入内容</w:t>
                  </w:r>
                </w:p>
              </w:tc>
              <w:tc>
                <w:tcPr>
                  <w:tcW w:w="1425" w:type="pct"/>
                  <w:tcBorders>
                    <w:tl2br w:val="nil"/>
                    <w:tr2bl w:val="nil"/>
                  </w:tcBorders>
                  <w:vAlign w:val="center"/>
                </w:tcPr>
                <w:p w14:paraId="492B7C92">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相符性分析</w:t>
                  </w:r>
                </w:p>
              </w:tc>
            </w:tr>
            <w:tr w14:paraId="4D6533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28" w:type="pct"/>
                  <w:tcBorders>
                    <w:tl2br w:val="nil"/>
                    <w:tr2bl w:val="nil"/>
                  </w:tcBorders>
                  <w:vAlign w:val="center"/>
                </w:tcPr>
                <w:p w14:paraId="466AE0FA">
                  <w:pPr>
                    <w:pStyle w:val="52"/>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禁止引入项目</w:t>
                  </w:r>
                </w:p>
              </w:tc>
              <w:tc>
                <w:tcPr>
                  <w:tcW w:w="3146" w:type="pct"/>
                  <w:tcBorders>
                    <w:tl2br w:val="nil"/>
                    <w:tr2bl w:val="nil"/>
                  </w:tcBorders>
                  <w:vAlign w:val="center"/>
                </w:tcPr>
                <w:p w14:paraId="460A1180">
                  <w:pPr>
                    <w:pStyle w:val="52"/>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禁止新建独立燃油汽车项目；</w:t>
                  </w:r>
                </w:p>
                <w:p w14:paraId="05CF6EA2">
                  <w:pPr>
                    <w:pStyle w:val="52"/>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禁止新建应用普通钢板等传统材料、采用冲压焊接等传统工艺制造车身的独立车身总成的项目；</w:t>
                  </w:r>
                </w:p>
                <w:p w14:paraId="4DCC68B8">
                  <w:pPr>
                    <w:pStyle w:val="52"/>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3</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禁止建设纯电银加工、纯铸造加工项目；</w:t>
                  </w:r>
                </w:p>
                <w:p w14:paraId="202A97AF">
                  <w:pPr>
                    <w:pStyle w:val="52"/>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4</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不得新建钢铁、煤电、化工、印染项目；</w:t>
                  </w:r>
                </w:p>
                <w:p w14:paraId="2F587DAB">
                  <w:pPr>
                    <w:pStyle w:val="52"/>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5</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不得新增化学合成制药类项目；</w:t>
                  </w:r>
                </w:p>
                <w:p w14:paraId="1B3F3B78">
                  <w:pPr>
                    <w:pStyle w:val="52"/>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6</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禁止引入危险化学品仓储企业；</w:t>
                  </w:r>
                </w:p>
                <w:p w14:paraId="30045A1C">
                  <w:pPr>
                    <w:pStyle w:val="52"/>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7</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禁止建设使用高VOCs 含量的溶剂型涂料、油墨、胶黏剂等项目；工业涂装、包装印刷、纺织、木材加工等行业以及涂料、油墨等生产企业的新</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改、扩</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建项目需满足低</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无</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VOCs含量限值要求；</w:t>
                  </w:r>
                </w:p>
                <w:p w14:paraId="55713162">
                  <w:pPr>
                    <w:pStyle w:val="52"/>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8</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禁止引入排放重点重金属</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铅、汞、铬等</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的重点行业项目；</w:t>
                  </w:r>
                </w:p>
                <w:p w14:paraId="6ED1B8ED">
                  <w:pPr>
                    <w:pStyle w:val="52"/>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9</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其它：禁止引入《省生态环境厅关于报送高耗能、高排放项目清单的通知》</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苏环便函</w:t>
                  </w:r>
                  <w:r>
                    <w:rPr>
                      <w:rFonts w:hint="eastAsia" w:ascii="宋体" w:hAnsi="宋体" w:eastAsia="宋体" w:cs="宋体"/>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2021</w:t>
                  </w:r>
                  <w:r>
                    <w:rPr>
                      <w:rFonts w:hint="eastAsia" w:ascii="宋体" w:hAnsi="宋体" w:eastAsia="宋体" w:cs="宋体"/>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903号</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中规定的高耗能、高排放项目。</w:t>
                  </w:r>
                </w:p>
              </w:tc>
              <w:tc>
                <w:tcPr>
                  <w:tcW w:w="1425" w:type="pct"/>
                  <w:vMerge w:val="restart"/>
                  <w:tcBorders>
                    <w:tl2br w:val="nil"/>
                    <w:tr2bl w:val="nil"/>
                  </w:tcBorders>
                  <w:shd w:val="clear" w:color="auto" w:fill="auto"/>
                  <w:vAlign w:val="center"/>
                </w:tcPr>
                <w:p w14:paraId="6F7EA31F">
                  <w:pPr>
                    <w:keepNext w:val="0"/>
                    <w:keepLines w:val="0"/>
                    <w:suppressLineNumbers w:val="0"/>
                    <w:spacing w:before="0" w:beforeAutospacing="0" w:after="0" w:afterAutospacing="0"/>
                    <w:ind w:left="0" w:right="0"/>
                    <w:jc w:val="both"/>
                    <w:rPr>
                      <w:rFonts w:hint="eastAsia" w:ascii="仿宋" w:hAnsi="仿宋" w:eastAsia="仿宋" w:cstheme="minorBidi"/>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4"/>
                      <w:sz w:val="21"/>
                      <w:szCs w:val="21"/>
                      <w:lang w:val="en-US" w:eastAsia="zh-CN" w:bidi="ar-SA"/>
                      <w14:textFill>
                        <w14:solidFill>
                          <w14:schemeClr w14:val="tx1"/>
                        </w14:solidFill>
                      </w14:textFill>
                    </w:rPr>
                    <w:t>本项目属于技术改造项目，继续从事移动终端天线的生产，国民经济行业类别属于“C3563电子元器件与机电组件设备制造”，不属于《省生态环境厅关于报送高耗能、高排放项目清单的通知》中规定的高耗能、高排放项目，不属于禁止引入和限制引入类项目。</w:t>
                  </w:r>
                </w:p>
              </w:tc>
            </w:tr>
            <w:tr w14:paraId="72A36B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28" w:type="pct"/>
                  <w:tcBorders>
                    <w:tl2br w:val="nil"/>
                    <w:tr2bl w:val="nil"/>
                  </w:tcBorders>
                  <w:vAlign w:val="center"/>
                </w:tcPr>
                <w:p w14:paraId="5AACDA91">
                  <w:pPr>
                    <w:pStyle w:val="52"/>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限制引入项目</w:t>
                  </w:r>
                </w:p>
              </w:tc>
              <w:tc>
                <w:tcPr>
                  <w:tcW w:w="3146" w:type="pct"/>
                  <w:tcBorders>
                    <w:tl2br w:val="nil"/>
                    <w:tr2bl w:val="nil"/>
                  </w:tcBorders>
                  <w:vAlign w:val="center"/>
                </w:tcPr>
                <w:p w14:paraId="484563EA">
                  <w:pPr>
                    <w:pStyle w:val="52"/>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限制引入使用不符合VOCs 含量限值涂料的喷涂类项目；</w:t>
                  </w:r>
                </w:p>
                <w:p w14:paraId="1947B8B3">
                  <w:pPr>
                    <w:pStyle w:val="52"/>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限制引入对生态破坏较大的工业项目；</w:t>
                  </w:r>
                </w:p>
                <w:p w14:paraId="6D9B8C07">
                  <w:pPr>
                    <w:pStyle w:val="52"/>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3</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限制在居民区、学校、居民点等主要敏感目标附近布局排放异味气体、环境风险大、污染严重的企业项目，并充分考虑产业与城市建成区、区内居民点之间的环境防护距离。</w:t>
                  </w:r>
                </w:p>
              </w:tc>
              <w:tc>
                <w:tcPr>
                  <w:tcW w:w="1425" w:type="pct"/>
                  <w:vMerge w:val="continue"/>
                  <w:tcBorders>
                    <w:tl2br w:val="nil"/>
                    <w:tr2bl w:val="nil"/>
                  </w:tcBorders>
                  <w:vAlign w:val="center"/>
                </w:tcPr>
                <w:p w14:paraId="65E60ABC">
                  <w:pPr>
                    <w:pStyle w:val="52"/>
                    <w:keepNext w:val="0"/>
                    <w:keepLines w:val="0"/>
                    <w:widowControl/>
                    <w:suppressLineNumbers w:val="0"/>
                    <w:snapToGrid w:val="0"/>
                    <w:spacing w:before="0" w:beforeAutospacing="0" w:after="0" w:afterAutospacing="0"/>
                    <w:ind w:left="0" w:right="0"/>
                    <w:jc w:val="both"/>
                    <w:rPr>
                      <w:rFonts w:hint="eastAsia" w:ascii="Times New Roman" w:hAnsi="Times New Roman" w:eastAsia="宋体" w:cs="Times New Roman"/>
                      <w:color w:val="000000" w:themeColor="text1"/>
                      <w:sz w:val="21"/>
                      <w:szCs w:val="21"/>
                      <w:lang w:eastAsia="zh-CN"/>
                      <w14:textFill>
                        <w14:solidFill>
                          <w14:schemeClr w14:val="tx1"/>
                        </w14:solidFill>
                      </w14:textFill>
                    </w:rPr>
                  </w:pPr>
                </w:p>
              </w:tc>
            </w:tr>
            <w:tr w14:paraId="09E2DB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28" w:type="pct"/>
                  <w:tcBorders>
                    <w:tl2br w:val="nil"/>
                    <w:tr2bl w:val="nil"/>
                  </w:tcBorders>
                  <w:vAlign w:val="center"/>
                </w:tcPr>
                <w:p w14:paraId="1412EE40">
                  <w:pPr>
                    <w:pStyle w:val="52"/>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空间管控要求</w:t>
                  </w:r>
                </w:p>
              </w:tc>
              <w:tc>
                <w:tcPr>
                  <w:tcW w:w="3146" w:type="pct"/>
                  <w:tcBorders>
                    <w:tl2br w:val="nil"/>
                    <w:tr2bl w:val="nil"/>
                  </w:tcBorders>
                  <w:vAlign w:val="center"/>
                </w:tcPr>
                <w:p w14:paraId="437BDF14">
                  <w:pPr>
                    <w:pStyle w:val="52"/>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水域及绿地，禁止一切与环境保护功能无关的建设活动；</w:t>
                  </w:r>
                </w:p>
                <w:p w14:paraId="03C09DF8">
                  <w:pPr>
                    <w:pStyle w:val="52"/>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钱资东河、尧塘河沿岸河道范围内</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两岸堤防背水坡堤脚外10m</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禁止建设妨碍行洪的建筑物、构筑物；</w:t>
                  </w:r>
                </w:p>
                <w:p w14:paraId="32A407E4">
                  <w:pPr>
                    <w:pStyle w:val="52"/>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3</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禁止引进不能满足环评测算出的环境防护距离，或环评事故风险防范和应急</w:t>
                  </w:r>
                  <w:r>
                    <w:rPr>
                      <w:rFonts w:hint="default" w:ascii="Times New Roman" w:hAnsi="Times New Roman" w:eastAsia="宋体" w:cs="Times New Roman"/>
                      <w:color w:val="000000" w:themeColor="text1"/>
                      <w:sz w:val="21"/>
                      <w:szCs w:val="21"/>
                      <w:lang w:eastAsia="zh-CN"/>
                      <w14:textFill>
                        <w14:solidFill>
                          <w14:schemeClr w14:val="tx1"/>
                        </w14:solidFill>
                      </w14:textFill>
                    </w:rPr>
                    <w:t>措施</w:t>
                  </w:r>
                  <w:r>
                    <w:rPr>
                      <w:rFonts w:hint="default" w:ascii="Times New Roman" w:hAnsi="Times New Roman" w:eastAsia="宋体" w:cs="Times New Roman"/>
                      <w:color w:val="000000" w:themeColor="text1"/>
                      <w:sz w:val="21"/>
                      <w:szCs w:val="21"/>
                      <w14:textFill>
                        <w14:solidFill>
                          <w14:schemeClr w14:val="tx1"/>
                        </w14:solidFill>
                      </w14:textFill>
                    </w:rPr>
                    <w:t>难以落实到位的项目；</w:t>
                  </w:r>
                </w:p>
                <w:p w14:paraId="5F973D35">
                  <w:pPr>
                    <w:pStyle w:val="52"/>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4</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严格遵照《中华人民共和国基本农田保护条例》要求，加强区内基本农田保护在土地规划调整到位之前，禁止任何形式的基本农田开发；</w:t>
                  </w:r>
                </w:p>
                <w:p w14:paraId="763BA325">
                  <w:pPr>
                    <w:pStyle w:val="52"/>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5</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限制引进投资强度小、容积率低、土地产出率低的项目；</w:t>
                  </w:r>
                </w:p>
                <w:p w14:paraId="096B076C">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6</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符合金坛区</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三区三线</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管控要求。</w:t>
                  </w:r>
                </w:p>
              </w:tc>
              <w:tc>
                <w:tcPr>
                  <w:tcW w:w="1425" w:type="pct"/>
                  <w:tcBorders>
                    <w:tl2br w:val="nil"/>
                    <w:tr2bl w:val="nil"/>
                  </w:tcBorders>
                  <w:shd w:val="clear" w:color="auto" w:fill="auto"/>
                  <w:vAlign w:val="center"/>
                </w:tcPr>
                <w:p w14:paraId="2597D35E">
                  <w:pPr>
                    <w:keepNext w:val="0"/>
                    <w:keepLines w:val="0"/>
                    <w:suppressLineNumbers w:val="0"/>
                    <w:spacing w:before="0" w:beforeAutospacing="0" w:after="0" w:afterAutospacing="0"/>
                    <w:ind w:left="0" w:right="0"/>
                    <w:jc w:val="both"/>
                    <w:rPr>
                      <w:rFonts w:hint="eastAsia" w:ascii="仿宋" w:hAnsi="仿宋" w:eastAsia="仿宋" w:cstheme="minorBidi"/>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t>项目建设地</w:t>
                  </w:r>
                  <w:r>
                    <w:rPr>
                      <w:rFonts w:hint="eastAsia" w:ascii="Times New Roman" w:hAnsi="Times New Roman" w:eastAsia="宋体" w:cs="Times New Roman"/>
                      <w:color w:val="000000" w:themeColor="text1"/>
                      <w:kern w:val="24"/>
                      <w:sz w:val="21"/>
                      <w:szCs w:val="21"/>
                      <w:lang w:val="en-US" w:eastAsia="zh-CN" w:bidi="ar-SA"/>
                      <w14:textFill>
                        <w14:solidFill>
                          <w14:schemeClr w14:val="tx1"/>
                        </w14:solidFill>
                      </w14:textFill>
                    </w:rPr>
                    <w:t>不在国家级生态保护红线范围、生态空间管控区范围、永久基本农田范围内，符合空间管控要求。</w:t>
                  </w:r>
                </w:p>
              </w:tc>
            </w:tr>
            <w:tr w14:paraId="57F97C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28" w:type="pct"/>
                  <w:tcBorders>
                    <w:tl2br w:val="nil"/>
                    <w:tr2bl w:val="nil"/>
                  </w:tcBorders>
                  <w:vAlign w:val="center"/>
                </w:tcPr>
                <w:p w14:paraId="0590E73E">
                  <w:pPr>
                    <w:pStyle w:val="52"/>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污染物排放管控</w:t>
                  </w:r>
                </w:p>
              </w:tc>
              <w:tc>
                <w:tcPr>
                  <w:tcW w:w="3146" w:type="pct"/>
                  <w:tcBorders>
                    <w:tl2br w:val="nil"/>
                    <w:tr2bl w:val="nil"/>
                  </w:tcBorders>
                  <w:vAlign w:val="center"/>
                </w:tcPr>
                <w:p w14:paraId="6781AB81">
                  <w:pPr>
                    <w:pStyle w:val="52"/>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颗粒物、二氧化硫、氨氧化物、VOCs作为总量控制因子，根据省、市上级要求进行现役源2倍削减量替代或关闭类项目1.5倍削减量替代。</w:t>
                  </w:r>
                </w:p>
                <w:p w14:paraId="4FF82980">
                  <w:pPr>
                    <w:pStyle w:val="52"/>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规划实施后华罗庚高新区范围内所有新、改、扩建涉重金属重点行业项目必须遵守重点重金属污染物排放</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减量置换</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或</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等量替换</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的原则，区域重金属总量控制由市环保行政主管部门核定平衡，在本市区域内明确具体的重金属污染物排放总量来源；</w:t>
                  </w:r>
                </w:p>
                <w:p w14:paraId="1D6A7F2D">
                  <w:pPr>
                    <w:pStyle w:val="52"/>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3</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氮、磷：根据《江苏省太湖水污染防治条例</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2018年修订</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太湖流域三级保护区内，在工业集聚区新建、改建、扩建排放含磷、氮等污染</w:t>
                  </w:r>
                  <w:r>
                    <w:rPr>
                      <w:rFonts w:hint="eastAsia" w:ascii="Times New Roman" w:hAnsi="Times New Roman" w:eastAsia="宋体" w:cs="Times New Roman"/>
                      <w:color w:val="000000" w:themeColor="text1"/>
                      <w:sz w:val="21"/>
                      <w:szCs w:val="21"/>
                      <w:lang w:eastAsia="zh-CN"/>
                      <w14:textFill>
                        <w14:solidFill>
                          <w14:schemeClr w14:val="tx1"/>
                        </w14:solidFill>
                      </w14:textFill>
                    </w:rPr>
                    <w:t>物战</w:t>
                  </w:r>
                  <w:r>
                    <w:rPr>
                      <w:rFonts w:hint="default" w:ascii="Times New Roman" w:hAnsi="Times New Roman" w:eastAsia="宋体" w:cs="Times New Roman"/>
                      <w:color w:val="000000" w:themeColor="text1"/>
                      <w:sz w:val="21"/>
                      <w:szCs w:val="21"/>
                      <w14:textFill>
                        <w14:solidFill>
                          <w14:schemeClr w14:val="tx1"/>
                        </w14:solidFill>
                      </w14:textFill>
                    </w:rPr>
                    <w:t>略性新兴产业项目，以及排放</w:t>
                  </w:r>
                  <w:r>
                    <w:rPr>
                      <w:rFonts w:hint="eastAsia" w:ascii="Times New Roman" w:hAnsi="Times New Roman" w:eastAsia="宋体" w:cs="Times New Roman"/>
                      <w:color w:val="000000" w:themeColor="text1"/>
                      <w:sz w:val="21"/>
                      <w:szCs w:val="21"/>
                      <w:lang w:eastAsia="zh-CN"/>
                      <w14:textFill>
                        <w14:solidFill>
                          <w14:schemeClr w14:val="tx1"/>
                        </w14:solidFill>
                      </w14:textFill>
                    </w:rPr>
                    <w:t>含磷</w:t>
                  </w:r>
                  <w:r>
                    <w:rPr>
                      <w:rFonts w:hint="default" w:ascii="Times New Roman" w:hAnsi="Times New Roman" w:eastAsia="宋体" w:cs="Times New Roman"/>
                      <w:color w:val="000000" w:themeColor="text1"/>
                      <w:sz w:val="21"/>
                      <w:szCs w:val="21"/>
                      <w14:textFill>
                        <w14:solidFill>
                          <w14:schemeClr w14:val="tx1"/>
                        </w14:solidFill>
                      </w14:textFill>
                    </w:rPr>
                    <w:t>、氨等污染物的现有企业在不增加产能的前提下实施提升环保标准的技术改造项目，应当符合国家产业政策和水环境综合治理要求，在实现国家和省减排目标的基础上，实施区域磷、氮等重点水污染物年排放总量减量替代。</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战略性新兴产业项目对照《江苏省太湖流域战略性新兴产业类别目录</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2018年本</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》确定</w:t>
                  </w:r>
                </w:p>
              </w:tc>
              <w:tc>
                <w:tcPr>
                  <w:tcW w:w="1425" w:type="pct"/>
                  <w:tcBorders>
                    <w:tl2br w:val="nil"/>
                    <w:tr2bl w:val="nil"/>
                  </w:tcBorders>
                  <w:shd w:val="clear" w:color="auto" w:fill="auto"/>
                  <w:vAlign w:val="center"/>
                </w:tcPr>
                <w:p w14:paraId="6368CC4B">
                  <w:pPr>
                    <w:keepNext w:val="0"/>
                    <w:keepLines w:val="0"/>
                    <w:suppressLineNumbers w:val="0"/>
                    <w:spacing w:before="0" w:beforeAutospacing="0" w:after="0" w:afterAutospacing="0"/>
                    <w:ind w:left="0" w:right="0"/>
                    <w:jc w:val="both"/>
                    <w:rPr>
                      <w:rFonts w:hint="eastAsia" w:ascii="仿宋" w:hAnsi="仿宋" w:eastAsia="仿宋" w:cstheme="minorBidi"/>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t>在环评审批前将严格落实主要污染物排放总量指标控制制度，取得主要污染物排放总量的控制指标和平衡方案，故符合污染物排放管控要求。</w:t>
                  </w:r>
                </w:p>
              </w:tc>
            </w:tr>
            <w:tr w14:paraId="20484C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28" w:type="pct"/>
                  <w:tcBorders>
                    <w:tl2br w:val="nil"/>
                    <w:tr2bl w:val="nil"/>
                  </w:tcBorders>
                  <w:vAlign w:val="center"/>
                </w:tcPr>
                <w:p w14:paraId="4A67EDA5">
                  <w:pPr>
                    <w:pStyle w:val="52"/>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环境风险防控</w:t>
                  </w:r>
                </w:p>
              </w:tc>
              <w:tc>
                <w:tcPr>
                  <w:tcW w:w="3146" w:type="pct"/>
                  <w:tcBorders>
                    <w:tl2br w:val="nil"/>
                    <w:tr2bl w:val="nil"/>
                  </w:tcBorders>
                  <w:vAlign w:val="center"/>
                </w:tcPr>
                <w:p w14:paraId="10D37354">
                  <w:pPr>
                    <w:pStyle w:val="52"/>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园区应建立环境风险防控体系；</w:t>
                  </w:r>
                </w:p>
                <w:p w14:paraId="3C24C131">
                  <w:pPr>
                    <w:pStyle w:val="52"/>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按相关文件要求及时更新编制园区突发环境事件应急预案；</w:t>
                  </w:r>
                </w:p>
                <w:p w14:paraId="26ABF610">
                  <w:pPr>
                    <w:pStyle w:val="52"/>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3</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建立有效的安全防范体系，制定风险应急救援措施，一旦发生事故确保各项应急救援快速高效有序启动，减缓事故蔓延范围，最大限度减轻风险事故造成的损失。</w:t>
                  </w:r>
                </w:p>
              </w:tc>
              <w:tc>
                <w:tcPr>
                  <w:tcW w:w="1425" w:type="pct"/>
                  <w:tcBorders>
                    <w:tl2br w:val="nil"/>
                    <w:tr2bl w:val="nil"/>
                  </w:tcBorders>
                  <w:shd w:val="clear" w:color="auto" w:fill="auto"/>
                  <w:vAlign w:val="center"/>
                </w:tcPr>
                <w:p w14:paraId="4FA170D3">
                  <w:pPr>
                    <w:keepNext w:val="0"/>
                    <w:keepLines w:val="0"/>
                    <w:suppressLineNumbers w:val="0"/>
                    <w:spacing w:before="0" w:beforeAutospacing="0" w:after="0" w:afterAutospacing="0"/>
                    <w:ind w:left="0" w:right="0"/>
                    <w:jc w:val="both"/>
                    <w:rPr>
                      <w:rFonts w:hint="eastAsia" w:ascii="仿宋" w:hAnsi="仿宋" w:eastAsia="仿宋" w:cstheme="minorBidi"/>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4"/>
                      <w:sz w:val="21"/>
                      <w:szCs w:val="21"/>
                      <w:lang w:val="en-US" w:eastAsia="zh-CN" w:bidi="ar-SA"/>
                      <w14:textFill>
                        <w14:solidFill>
                          <w14:schemeClr w14:val="tx1"/>
                        </w14:solidFill>
                      </w14:textFill>
                    </w:rPr>
                    <w:t>本次技改不新增风险源，项目环境风险潜势不变，企业已编制突发环境事故应急预案，已按要求</w:t>
                  </w:r>
                  <w: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t>建立有效的安全防范体系</w:t>
                  </w:r>
                  <w:r>
                    <w:rPr>
                      <w:rFonts w:hint="eastAsia" w:ascii="Times New Roman" w:hAnsi="Times New Roman" w:eastAsia="宋体" w:cs="Times New Roman"/>
                      <w:color w:val="000000" w:themeColor="text1"/>
                      <w:kern w:val="24"/>
                      <w:sz w:val="21"/>
                      <w:szCs w:val="21"/>
                      <w:lang w:val="en-US" w:eastAsia="zh-CN" w:bidi="ar-SA"/>
                      <w14:textFill>
                        <w14:solidFill>
                          <w14:schemeClr w14:val="tx1"/>
                        </w14:solidFill>
                      </w14:textFill>
                    </w:rPr>
                    <w:t>和</w:t>
                  </w:r>
                  <w: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t>制定风险应急救援措施</w:t>
                  </w:r>
                  <w:r>
                    <w:rPr>
                      <w:rFonts w:hint="eastAsia" w:ascii="Times New Roman" w:hAnsi="Times New Roman" w:eastAsia="宋体" w:cs="Times New Roman"/>
                      <w:color w:val="000000" w:themeColor="text1"/>
                      <w:kern w:val="24"/>
                      <w:sz w:val="21"/>
                      <w:szCs w:val="21"/>
                      <w:lang w:val="en-US" w:eastAsia="zh-CN" w:bidi="ar-SA"/>
                      <w14:textFill>
                        <w14:solidFill>
                          <w14:schemeClr w14:val="tx1"/>
                        </w14:solidFill>
                      </w14:textFill>
                    </w:rPr>
                    <w:t>。</w:t>
                  </w:r>
                </w:p>
              </w:tc>
            </w:tr>
            <w:tr w14:paraId="08CFB4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28" w:type="pct"/>
                  <w:tcBorders>
                    <w:tl2br w:val="nil"/>
                    <w:tr2bl w:val="nil"/>
                  </w:tcBorders>
                  <w:vAlign w:val="center"/>
                </w:tcPr>
                <w:p w14:paraId="54D73294">
                  <w:pPr>
                    <w:pStyle w:val="52"/>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资源开发利用效率</w:t>
                  </w:r>
                </w:p>
              </w:tc>
              <w:tc>
                <w:tcPr>
                  <w:tcW w:w="3146" w:type="pct"/>
                  <w:tcBorders>
                    <w:tl2br w:val="nil"/>
                    <w:tr2bl w:val="nil"/>
                  </w:tcBorders>
                  <w:vAlign w:val="center"/>
                </w:tcPr>
                <w:p w14:paraId="018D8689">
                  <w:pPr>
                    <w:pStyle w:val="52"/>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（1）大力倡导使用清洁能源；</w:t>
                  </w:r>
                </w:p>
                <w:p w14:paraId="786E2506">
                  <w:pPr>
                    <w:pStyle w:val="52"/>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（2）提升废水资源化技术，提高水资源回用率；</w:t>
                  </w:r>
                </w:p>
                <w:p w14:paraId="7DB6E0A7">
                  <w:pPr>
                    <w:pStyle w:val="52"/>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（3）禁止销售使用燃料为</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Ⅲ类</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严格），具体包括：①煤炭及其制品（包括原煤、散煤煤矸石、煤泥、煤粉、水煤浆、型煤、焦炭、兰炭等）；②石油焦、油页岩、原油、重油、渣油、煤焦油；③非专用锅炉或未配置高效除尘设施的专用锅炉燃用的生物质成型燃料；④国家规定的其它高污染燃料；</w:t>
                  </w:r>
                </w:p>
                <w:p w14:paraId="5AF7C006">
                  <w:pPr>
                    <w:pStyle w:val="52"/>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（4）资源利用上线：单位工业增加值综合能耗≤0.1吨标煤/万元；单位工业增加值新鲜水耗≤3.0m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/万元；单位工业用地面积工业增加值≥20亿元/</w:t>
                  </w:r>
                </w:p>
              </w:tc>
              <w:tc>
                <w:tcPr>
                  <w:tcW w:w="1425" w:type="pct"/>
                  <w:tcBorders>
                    <w:tl2br w:val="nil"/>
                    <w:tr2bl w:val="nil"/>
                  </w:tcBorders>
                  <w:shd w:val="clear" w:color="auto" w:fill="auto"/>
                  <w:vAlign w:val="center"/>
                </w:tcPr>
                <w:p w14:paraId="3A33E8A8">
                  <w:pPr>
                    <w:keepNext w:val="0"/>
                    <w:keepLines w:val="0"/>
                    <w:suppressLineNumbers w:val="0"/>
                    <w:spacing w:before="0" w:beforeAutospacing="0" w:after="0" w:afterAutospacing="0"/>
                    <w:ind w:left="0" w:right="0"/>
                    <w:jc w:val="both"/>
                    <w:rPr>
                      <w:rFonts w:hint="default" w:ascii="仿宋" w:hAnsi="仿宋" w:eastAsia="仿宋" w:cstheme="minorBidi"/>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4"/>
                      <w:sz w:val="21"/>
                      <w:szCs w:val="21"/>
                      <w:lang w:val="en-US" w:eastAsia="zh-CN" w:bidi="ar-SA"/>
                      <w14:textFill>
                        <w14:solidFill>
                          <w14:schemeClr w14:val="tx1"/>
                        </w14:solidFill>
                      </w14:textFill>
                    </w:rPr>
                    <w:t>项目仅使用电能，不使用高污染的燃料和设施；项目不新增新鲜水用量。本项目的资源利用、环境合理性等符合相关规定。</w:t>
                  </w:r>
                </w:p>
              </w:tc>
            </w:tr>
          </w:tbl>
          <w:p w14:paraId="30151844">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综上，对照《江苏省金坛华罗庚高新技术产业开发区开发建设规划（2022~2035）环境影响报告书》及其审查意见（常金环审</w:t>
            </w:r>
            <w:r>
              <w:rPr>
                <w:rFonts w:hint="eastAsia" w:ascii="Times New Roman" w:hAnsi="Times New Roman" w:eastAsia="宋体" w:cs="Times New Roman"/>
                <w:bCs/>
                <w:color w:val="000000" w:themeColor="text1"/>
                <w:sz w:val="24"/>
                <w:szCs w:val="24"/>
                <w:lang w:eastAsia="zh-CN"/>
                <w14:textFill>
                  <w14:solidFill>
                    <w14:schemeClr w14:val="tx1"/>
                  </w14:solidFill>
                </w14:textFill>
              </w:rPr>
              <w:t>〔2023〕4号</w:t>
            </w:r>
            <w:r>
              <w:rPr>
                <w:rFonts w:hint="default" w:ascii="Times New Roman" w:hAnsi="Times New Roman" w:eastAsia="宋体" w:cs="Times New Roman"/>
                <w:bCs/>
                <w:color w:val="000000" w:themeColor="text1"/>
                <w:sz w:val="24"/>
                <w:szCs w:val="24"/>
                <w14:textFill>
                  <w14:solidFill>
                    <w14:schemeClr w14:val="tx1"/>
                  </w14:solidFill>
                </w14:textFill>
              </w:rPr>
              <w:t>），本项目符合园区建设规划。</w:t>
            </w:r>
          </w:p>
          <w:p w14:paraId="1E287E1A">
            <w:pPr>
              <w:keepNext w:val="0"/>
              <w:keepLines w:val="0"/>
              <w:suppressLineNumbers w:val="0"/>
              <w:spacing w:before="0" w:beforeAutospacing="0" w:after="0" w:afterAutospacing="0" w:line="500" w:lineRule="exact"/>
              <w:ind w:left="0" w:right="0"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（三）与《金坛区国土空间规划/三区三线图》相符性分析</w:t>
            </w:r>
          </w:p>
          <w:p w14:paraId="4AD505CE">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本项目对照《金坛区国土空间规划/三区三线图》，本项目位于城镇开发边界内，不涉及基本农田</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000000" w:themeColor="text1"/>
                <w:sz w:val="24"/>
                <w:szCs w:val="24"/>
                <w14:textFill>
                  <w14:solidFill>
                    <w14:schemeClr w14:val="tx1"/>
                  </w14:solidFill>
                </w14:textFill>
              </w:rPr>
              <w:t>因此本项目满足《金坛区国土空间规划/三区三线图》相关要求。</w:t>
            </w:r>
          </w:p>
          <w:p w14:paraId="42B01CC3">
            <w:pPr>
              <w:keepNext w:val="0"/>
              <w:keepLines w:val="0"/>
              <w:suppressLineNumbers w:val="0"/>
              <w:spacing w:before="0" w:beforeAutospacing="0" w:after="0" w:afterAutospacing="0" w:line="500" w:lineRule="exact"/>
              <w:ind w:left="0" w:right="0"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（四）选址合理性分析</w:t>
            </w:r>
          </w:p>
          <w:p w14:paraId="55CB1293">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lang w:val="en-US" w:eastAsia="zh-CN"/>
              </w:rPr>
              <w:t>信维通信（江苏）有限公司</w:t>
            </w:r>
            <w:r>
              <w:rPr>
                <w:rFonts w:hint="default" w:ascii="Times New Roman" w:hAnsi="Times New Roman" w:eastAsia="宋体" w:cs="Times New Roman"/>
                <w:bCs/>
                <w:color w:val="000000" w:themeColor="text1"/>
                <w:sz w:val="24"/>
                <w:szCs w:val="24"/>
                <w14:textFill>
                  <w14:solidFill>
                    <w14:schemeClr w14:val="tx1"/>
                  </w14:solidFill>
                </w14:textFill>
              </w:rPr>
              <w:t>已取得</w:t>
            </w:r>
            <w:r>
              <w:rPr>
                <w:rFonts w:hint="default" w:ascii="Times New Roman" w:hAnsi="Times New Roman" w:eastAsia="宋体" w:cs="Times New Roman"/>
                <w:bCs/>
                <w:color w:val="auto"/>
                <w:sz w:val="24"/>
                <w:szCs w:val="24"/>
              </w:rPr>
              <w:t>不动产权证书（苏（202</w:t>
            </w:r>
            <w:r>
              <w:rPr>
                <w:rFonts w:hint="eastAsia" w:ascii="Times New Roman" w:hAnsi="Times New Roman" w:eastAsia="宋体" w:cs="Times New Roman"/>
                <w:bCs/>
                <w:color w:val="auto"/>
                <w:sz w:val="24"/>
                <w:szCs w:val="24"/>
                <w:lang w:val="en-US" w:eastAsia="zh-CN"/>
              </w:rPr>
              <w:t>0</w:t>
            </w:r>
            <w:r>
              <w:rPr>
                <w:rFonts w:hint="default" w:ascii="Times New Roman" w:hAnsi="Times New Roman" w:eastAsia="宋体" w:cs="Times New Roman"/>
                <w:bCs/>
                <w:color w:val="auto"/>
                <w:sz w:val="24"/>
                <w:szCs w:val="24"/>
              </w:rPr>
              <w:t>）金坛区不动产权第0</w:t>
            </w:r>
            <w:r>
              <w:rPr>
                <w:rFonts w:hint="eastAsia" w:ascii="Times New Roman" w:hAnsi="Times New Roman" w:eastAsia="宋体" w:cs="Times New Roman"/>
                <w:bCs/>
                <w:color w:val="auto"/>
                <w:sz w:val="24"/>
                <w:szCs w:val="24"/>
                <w:lang w:val="en-US" w:eastAsia="zh-CN"/>
              </w:rPr>
              <w:t>002188</w:t>
            </w:r>
            <w:r>
              <w:rPr>
                <w:rFonts w:hint="default" w:ascii="Times New Roman" w:hAnsi="Times New Roman" w:eastAsia="宋体" w:cs="Times New Roman"/>
                <w:bCs/>
                <w:color w:val="auto"/>
                <w:sz w:val="24"/>
                <w:szCs w:val="24"/>
              </w:rPr>
              <w:t>号），用地性质为工业用地。</w:t>
            </w:r>
          </w:p>
          <w:p w14:paraId="61F3275F">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综上，本项目选址合理。</w:t>
            </w:r>
          </w:p>
        </w:tc>
      </w:tr>
      <w:tr w14:paraId="32212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97" w:type="dxa"/>
            <w:vAlign w:val="center"/>
          </w:tcPr>
          <w:p w14:paraId="04EA3AFE">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其他符合性分析</w:t>
            </w:r>
          </w:p>
        </w:tc>
        <w:tc>
          <w:tcPr>
            <w:tcW w:w="7889" w:type="dxa"/>
            <w:gridSpan w:val="3"/>
            <w:vAlign w:val="top"/>
          </w:tcPr>
          <w:p w14:paraId="5A3CC5B4">
            <w:pPr>
              <w:keepNext w:val="0"/>
              <w:keepLines w:val="0"/>
              <w:suppressLineNumbers w:val="0"/>
              <w:spacing w:before="0" w:beforeAutospacing="0" w:after="0" w:afterAutospacing="0" w:line="500" w:lineRule="exact"/>
              <w:ind w:left="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（一）产业政策符合性分析</w:t>
            </w:r>
          </w:p>
          <w:p w14:paraId="7D17A46F">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1、本项目不属于《产业结构调整指导目录（2024年本）》（国家发展和改革委员会令第7号，2024年02月01日）中的限制和淘汰类项目。</w:t>
            </w:r>
          </w:p>
          <w:p w14:paraId="3B92D84E">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2、本项目不属于关于印发《&lt;长江经济带发展负面清单指南&gt;（试行，2022年版）》的通知（长江办〔2022〕7号）、《关于印发〈长江经济带发展负面清单指南（试行，2022年版）〉江苏省实施细则的通知》（苏长江办发〔2022〕55号）中禁止类条款，符合实施细则管控要求。</w:t>
            </w:r>
          </w:p>
          <w:p w14:paraId="1ACD8D6E">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3、本项目不属于《市场准入负面清单（2022年版）》中禁止准入类和限制准入类项目。</w:t>
            </w:r>
          </w:p>
          <w:p w14:paraId="30C4F164">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4、本项目不属于《江苏省限制用地项目目录（2013年本）》和《江苏省禁止用地项目（2013年本）》、《限制用地项目目录（2012年本）》和《禁止用地项目目录（2012年本）》中的限制类及禁止类项目。</w:t>
            </w:r>
          </w:p>
          <w:p w14:paraId="28387A40">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5、对照《关于印发环境保护综合名录（2021年版）的通知》（环办综合函〔2021〕495号），本项目的产品为</w:t>
            </w:r>
            <w:r>
              <w:rPr>
                <w:rFonts w:hint="eastAsia" w:ascii="Times New Roman" w:hAnsi="Times New Roman" w:eastAsia="宋体" w:cs="Times New Roman"/>
                <w:bCs/>
                <w:color w:val="000000" w:themeColor="text1"/>
                <w:sz w:val="24"/>
                <w:lang w:eastAsia="zh-CN"/>
                <w14:textFill>
                  <w14:solidFill>
                    <w14:schemeClr w14:val="tx1"/>
                  </w14:solidFill>
                </w14:textFill>
              </w:rPr>
              <w:t>移动终端天线</w:t>
            </w:r>
            <w:r>
              <w:rPr>
                <w:rFonts w:hint="default" w:ascii="Times New Roman" w:hAnsi="Times New Roman" w:eastAsia="宋体" w:cs="Times New Roman"/>
                <w:bCs/>
                <w:color w:val="000000" w:themeColor="text1"/>
                <w:sz w:val="24"/>
                <w14:textFill>
                  <w14:solidFill>
                    <w14:schemeClr w14:val="tx1"/>
                  </w14:solidFill>
                </w14:textFill>
              </w:rPr>
              <w:t>，不在</w:t>
            </w:r>
            <w:r>
              <w:rPr>
                <w:rFonts w:hint="eastAsia" w:ascii="Times New Roman" w:hAnsi="Times New Roman" w:eastAsia="宋体"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高污染、高环境风险</w:t>
            </w:r>
            <w:r>
              <w:rPr>
                <w:rFonts w:hint="eastAsia" w:ascii="Times New Roman" w:hAnsi="Times New Roman" w:eastAsia="宋体"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产品名录中。</w:t>
            </w:r>
          </w:p>
          <w:p w14:paraId="4E21B06C">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6、本项目已获得</w:t>
            </w:r>
            <w:r>
              <w:rPr>
                <w:rFonts w:hint="eastAsia" w:ascii="Times New Roman" w:hAnsi="Times New Roman" w:eastAsia="宋体" w:cs="Times New Roman"/>
                <w:bCs/>
                <w:color w:val="000000" w:themeColor="text1"/>
                <w:sz w:val="24"/>
                <w:lang w:eastAsia="zh-CN"/>
                <w14:textFill>
                  <w14:solidFill>
                    <w14:schemeClr w14:val="tx1"/>
                  </w14:solidFill>
                </w14:textFill>
              </w:rPr>
              <w:t>常州市金坛区工业和信息化局</w:t>
            </w:r>
            <w:r>
              <w:rPr>
                <w:rFonts w:hint="default" w:ascii="Times New Roman" w:hAnsi="Times New Roman" w:eastAsia="宋体" w:cs="Times New Roman"/>
                <w:bCs/>
                <w:color w:val="000000" w:themeColor="text1"/>
                <w:sz w:val="24"/>
                <w14:textFill>
                  <w14:solidFill>
                    <w14:schemeClr w14:val="tx1"/>
                  </w14:solidFill>
                </w14:textFill>
              </w:rPr>
              <w:t>出具的《江苏省投资项目备案证》（</w:t>
            </w:r>
            <w:r>
              <w:rPr>
                <w:rFonts w:hint="eastAsia" w:ascii="Times New Roman" w:hAnsi="Times New Roman" w:eastAsia="宋体" w:cs="Times New Roman"/>
                <w:color w:val="auto"/>
                <w:sz w:val="24"/>
                <w:lang w:eastAsia="zh-CN"/>
              </w:rPr>
              <w:t>坛工信备﹝2024﹞15号</w:t>
            </w:r>
            <w:r>
              <w:rPr>
                <w:rFonts w:hint="default" w:ascii="Times New Roman" w:hAnsi="Times New Roman" w:eastAsia="宋体" w:cs="Times New Roman"/>
                <w:bCs/>
                <w:color w:val="000000" w:themeColor="text1"/>
                <w:sz w:val="24"/>
                <w14:textFill>
                  <w14:solidFill>
                    <w14:schemeClr w14:val="tx1"/>
                  </w14:solidFill>
                </w14:textFill>
              </w:rPr>
              <w:t>）。</w:t>
            </w:r>
          </w:p>
          <w:p w14:paraId="5840E1D4">
            <w:pPr>
              <w:keepNext w:val="0"/>
              <w:keepLines w:val="0"/>
              <w:suppressLineNumbers w:val="0"/>
              <w:spacing w:before="0" w:beforeAutospacing="0" w:after="0" w:afterAutospacing="0" w:line="500" w:lineRule="exact"/>
              <w:ind w:left="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（二）</w:t>
            </w:r>
            <w:r>
              <w:rPr>
                <w:rFonts w:hint="eastAsia" w:ascii="Times New Roman" w:hAnsi="Times New Roman" w:eastAsia="宋体"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14:textFill>
                  <w14:solidFill>
                    <w14:schemeClr w14:val="tx1"/>
                  </w14:solidFill>
                </w14:textFill>
              </w:rPr>
              <w:t>三线一单</w:t>
            </w:r>
            <w:r>
              <w:rPr>
                <w:rFonts w:hint="eastAsia" w:ascii="Times New Roman" w:hAnsi="Times New Roman" w:eastAsia="宋体"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14:textFill>
                  <w14:solidFill>
                    <w14:schemeClr w14:val="tx1"/>
                  </w14:solidFill>
                </w14:textFill>
              </w:rPr>
              <w:t>符合性分析</w:t>
            </w:r>
          </w:p>
          <w:p w14:paraId="5742414E">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1、根据《关于以改善环境质量为核心加强环境影响评价管理的通知》（环环评〔2016〕150号）、《省政府关于印发江苏省</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三线一单</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生态环境分区管控方案的通知》（苏政发〔2020〕49号）、《关于印发常州市</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三线一单</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生态环境分区管控实施方案的通知》（常环〔2020〕95号），对本项目建设进行</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三线一单</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符合性分析。</w:t>
            </w:r>
          </w:p>
          <w:p w14:paraId="525631C2">
            <w:pPr>
              <w:keepNext w:val="0"/>
              <w:keepLines w:val="0"/>
              <w:suppressLineNumbers w:val="0"/>
              <w:spacing w:before="0" w:beforeAutospacing="0" w:after="0" w:afterAutospacing="0" w:line="500" w:lineRule="exact"/>
              <w:ind w:left="0" w:right="0"/>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表1-3  </w:t>
            </w:r>
            <w:r>
              <w:rPr>
                <w:rFonts w:hint="default" w:ascii="Times New Roman" w:hAnsi="Times New Roman" w:eastAsia="宋体" w:cs="Times New Roman"/>
                <w:b/>
                <w:bCs/>
                <w:color w:val="000000" w:themeColor="text1"/>
                <w:sz w:val="24"/>
                <w:szCs w:val="24"/>
                <w14:textFill>
                  <w14:solidFill>
                    <w14:schemeClr w14:val="tx1"/>
                  </w14:solidFill>
                </w14:textFill>
              </w:rPr>
              <w:t>本项目</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14:textFill>
                  <w14:solidFill>
                    <w14:schemeClr w14:val="tx1"/>
                  </w14:solidFill>
                </w14:textFill>
              </w:rPr>
              <w:t>三线一单</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14:textFill>
                  <w14:solidFill>
                    <w14:schemeClr w14:val="tx1"/>
                  </w14:solidFill>
                </w14:textFill>
              </w:rPr>
              <w:t>符合性分析</w:t>
            </w:r>
          </w:p>
          <w:tbl>
            <w:tblPr>
              <w:tblStyle w:val="27"/>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71"/>
              <w:gridCol w:w="6222"/>
              <w:gridCol w:w="677"/>
            </w:tblGrid>
            <w:tr w14:paraId="680146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03" w:type="pct"/>
                  <w:tcBorders>
                    <w:tl2br w:val="nil"/>
                    <w:tr2bl w:val="nil"/>
                  </w:tcBorders>
                  <w:vAlign w:val="center"/>
                </w:tcPr>
                <w:p w14:paraId="3E999041">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内容</w:t>
                  </w:r>
                </w:p>
              </w:tc>
              <w:tc>
                <w:tcPr>
                  <w:tcW w:w="4055" w:type="pct"/>
                  <w:tcBorders>
                    <w:tl2br w:val="nil"/>
                    <w:tr2bl w:val="nil"/>
                  </w:tcBorders>
                  <w:vAlign w:val="center"/>
                </w:tcPr>
                <w:p w14:paraId="1C21EB5B">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符合性分析</w:t>
                  </w:r>
                </w:p>
              </w:tc>
              <w:tc>
                <w:tcPr>
                  <w:tcW w:w="441" w:type="pct"/>
                  <w:tcBorders>
                    <w:tl2br w:val="nil"/>
                    <w:tr2bl w:val="nil"/>
                  </w:tcBorders>
                  <w:vAlign w:val="center"/>
                </w:tcPr>
                <w:p w14:paraId="7490DC3B">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是否</w:t>
                  </w:r>
                </w:p>
                <w:p w14:paraId="675A3469">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符合</w:t>
                  </w:r>
                </w:p>
              </w:tc>
            </w:tr>
            <w:tr w14:paraId="1F7EFF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03" w:type="pct"/>
                  <w:tcBorders>
                    <w:tl2br w:val="nil"/>
                    <w:tr2bl w:val="nil"/>
                  </w:tcBorders>
                  <w:vAlign w:val="center"/>
                </w:tcPr>
                <w:p w14:paraId="150C6212">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生态保护红线</w:t>
                  </w:r>
                </w:p>
              </w:tc>
              <w:tc>
                <w:tcPr>
                  <w:tcW w:w="4055" w:type="pct"/>
                  <w:tcBorders>
                    <w:tl2br w:val="nil"/>
                    <w:tr2bl w:val="nil"/>
                  </w:tcBorders>
                  <w:vAlign w:val="center"/>
                </w:tcPr>
                <w:p w14:paraId="05555858">
                  <w:pPr>
                    <w:pStyle w:val="52"/>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根据《省政府关于印发江苏省生态空间管控区域规划的通知》（苏政发〔2020〕1号）及《省政府关于印发江苏省国家级生态保护红线规划的通知》（苏政发〔2018〕74号），本项目位于</w:t>
                  </w:r>
                  <w:r>
                    <w:rPr>
                      <w:rFonts w:hint="eastAsia" w:ascii="Times New Roman" w:hAnsi="Times New Roman" w:eastAsia="宋体" w:cs="Times New Roman"/>
                      <w:color w:val="000000" w:themeColor="text1"/>
                      <w:sz w:val="21"/>
                      <w:szCs w:val="21"/>
                      <w:lang w:eastAsia="zh-CN"/>
                      <w14:textFill>
                        <w14:solidFill>
                          <w14:schemeClr w14:val="tx1"/>
                        </w14:solidFill>
                      </w14:textFill>
                    </w:rPr>
                    <w:t>江苏省常州市金坛区金龙大道369号</w:t>
                  </w:r>
                  <w:r>
                    <w:rPr>
                      <w:rFonts w:hint="default" w:ascii="Times New Roman" w:hAnsi="Times New Roman" w:eastAsia="宋体" w:cs="Times New Roman"/>
                      <w:color w:val="000000" w:themeColor="text1"/>
                      <w:sz w:val="21"/>
                      <w:szCs w:val="21"/>
                      <w14:textFill>
                        <w14:solidFill>
                          <w14:schemeClr w14:val="tx1"/>
                        </w14:solidFill>
                      </w14:textFill>
                    </w:rPr>
                    <w:t>，距钱资荡重要湿地直线距离约</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2.9</w:t>
                  </w:r>
                  <w:r>
                    <w:rPr>
                      <w:rFonts w:hint="default" w:ascii="Times New Roman" w:hAnsi="Times New Roman" w:eastAsia="宋体" w:cs="Times New Roman"/>
                      <w:color w:val="000000" w:themeColor="text1"/>
                      <w:sz w:val="21"/>
                      <w:szCs w:val="21"/>
                      <w14:textFill>
                        <w14:solidFill>
                          <w14:schemeClr w14:val="tx1"/>
                        </w14:solidFill>
                      </w14:textFill>
                    </w:rPr>
                    <w:t>km，不属于钱资荡重要湿地生态空间管控区域范围，不在《江苏省生态空间管控区域规划》及《江苏省国家级生态保护红线规划》中规定的生态空间保护区域内。因此，本项目选址与生态空间管控区域规划相符。</w:t>
                  </w:r>
                </w:p>
              </w:tc>
              <w:tc>
                <w:tcPr>
                  <w:tcW w:w="441" w:type="pct"/>
                  <w:tcBorders>
                    <w:tl2br w:val="nil"/>
                    <w:tr2bl w:val="nil"/>
                  </w:tcBorders>
                  <w:vAlign w:val="center"/>
                </w:tcPr>
                <w:p w14:paraId="0AE909DA">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w:t>
                  </w:r>
                </w:p>
              </w:tc>
            </w:tr>
            <w:tr w14:paraId="7E7B25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03" w:type="pct"/>
                  <w:tcBorders>
                    <w:tl2br w:val="nil"/>
                    <w:tr2bl w:val="nil"/>
                  </w:tcBorders>
                  <w:vAlign w:val="center"/>
                </w:tcPr>
                <w:p w14:paraId="7AF9F454">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环境质量底线</w:t>
                  </w:r>
                </w:p>
              </w:tc>
              <w:tc>
                <w:tcPr>
                  <w:tcW w:w="4055" w:type="pct"/>
                  <w:tcBorders>
                    <w:tl2br w:val="nil"/>
                    <w:tr2bl w:val="nil"/>
                  </w:tcBorders>
                  <w:vAlign w:val="center"/>
                </w:tcPr>
                <w:p w14:paraId="258FDDA8">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根据《2023年常州市生态环境状况公报》中环境空气质量数据及现状监测结果可知，项目所在区域地表水、声环境质量能够满足相应功能区划要求，项目所在地大气环境PM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2.5</w:t>
                  </w:r>
                  <w:r>
                    <w:rPr>
                      <w:rFonts w:hint="default" w:ascii="Times New Roman" w:hAnsi="Times New Roman" w:eastAsia="宋体" w:cs="Times New Roman"/>
                      <w:color w:val="000000" w:themeColor="text1"/>
                      <w:sz w:val="21"/>
                      <w:szCs w:val="21"/>
                      <w14:textFill>
                        <w14:solidFill>
                          <w14:schemeClr w14:val="tx1"/>
                        </w14:solidFill>
                      </w14:textFill>
                    </w:rPr>
                    <w:t>、O</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超标，为不达标区。在实施区域削减方案后，大气环境质量状况可以得到整体改善。本项目的建设对周边环境影响较小，建成后不会突破当地环境质量底线。</w:t>
                  </w:r>
                </w:p>
              </w:tc>
              <w:tc>
                <w:tcPr>
                  <w:tcW w:w="441" w:type="pct"/>
                  <w:tcBorders>
                    <w:tl2br w:val="nil"/>
                    <w:tr2bl w:val="nil"/>
                  </w:tcBorders>
                  <w:vAlign w:val="center"/>
                </w:tcPr>
                <w:p w14:paraId="7837216B">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w:t>
                  </w:r>
                </w:p>
              </w:tc>
            </w:tr>
            <w:tr w14:paraId="7448F2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4" w:hRule="atLeast"/>
                <w:jc w:val="center"/>
              </w:trPr>
              <w:tc>
                <w:tcPr>
                  <w:tcW w:w="503" w:type="pct"/>
                  <w:tcBorders>
                    <w:tl2br w:val="nil"/>
                    <w:tr2bl w:val="nil"/>
                  </w:tcBorders>
                  <w:vAlign w:val="center"/>
                </w:tcPr>
                <w:p w14:paraId="3516A090">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资源利用上线</w:t>
                  </w:r>
                </w:p>
              </w:tc>
              <w:tc>
                <w:tcPr>
                  <w:tcW w:w="4055" w:type="pct"/>
                  <w:tcBorders>
                    <w:tl2br w:val="nil"/>
                    <w:tr2bl w:val="nil"/>
                  </w:tcBorders>
                  <w:vAlign w:val="center"/>
                </w:tcPr>
                <w:p w14:paraId="168ADB65">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本项目主要能源需求类型为水、电及相关原辅材料，本项目所在地水电资源丰富，生活污水经厂区污水管网接管进金坛第二污水处理厂集中处理，符合资源利用上线相关要求。</w:t>
                  </w:r>
                </w:p>
              </w:tc>
              <w:tc>
                <w:tcPr>
                  <w:tcW w:w="441" w:type="pct"/>
                  <w:tcBorders>
                    <w:tl2br w:val="nil"/>
                    <w:tr2bl w:val="nil"/>
                  </w:tcBorders>
                  <w:vAlign w:val="center"/>
                </w:tcPr>
                <w:p w14:paraId="5F87583B">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w:t>
                  </w:r>
                </w:p>
              </w:tc>
            </w:tr>
            <w:tr w14:paraId="4C1F37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03" w:type="pct"/>
                  <w:tcBorders>
                    <w:tl2br w:val="nil"/>
                    <w:tr2bl w:val="nil"/>
                  </w:tcBorders>
                  <w:vAlign w:val="center"/>
                </w:tcPr>
                <w:p w14:paraId="75F7F8D0">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环境准入负面清单</w:t>
                  </w:r>
                </w:p>
              </w:tc>
              <w:tc>
                <w:tcPr>
                  <w:tcW w:w="4055" w:type="pct"/>
                  <w:tcBorders>
                    <w:tl2br w:val="nil"/>
                    <w:tr2bl w:val="nil"/>
                  </w:tcBorders>
                  <w:vAlign w:val="center"/>
                </w:tcPr>
                <w:p w14:paraId="7AD0C3F5">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符合现行国家产业、行业政策。本项目不属于《关于印发&lt;长江经济带发展负面清单指南&gt;（试行，2022年版）的通知》（长江办〔2022〕7号）、《关于印发〈长江经济带发展负面清单指南（试行，2022年版）〉江苏省实施细则的通知》（苏长江办发〔2022〕55号）中禁止类条款，不属于《市场准入负面清单（2022年版）》其禁止准入类和限准入类，不在《省发展改革委 省工业和信息化厅关于坚决遏制</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两高</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项目盲目发展的通知》（苏发改资环发〔2021〕837号）中规定的江苏省</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两高</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项目管理目录中。因此本项目符合环境准入负面清单相关要求。</w:t>
                  </w:r>
                </w:p>
              </w:tc>
              <w:tc>
                <w:tcPr>
                  <w:tcW w:w="441" w:type="pct"/>
                  <w:tcBorders>
                    <w:tl2br w:val="nil"/>
                    <w:tr2bl w:val="nil"/>
                  </w:tcBorders>
                  <w:vAlign w:val="center"/>
                </w:tcPr>
                <w:p w14:paraId="5557883A">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w:t>
                  </w:r>
                </w:p>
              </w:tc>
            </w:tr>
          </w:tbl>
          <w:p w14:paraId="163D4442">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2、与《省政府关于印发江苏省</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三线一单</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生态环境分区管控方案的通知》（苏政发〔2020〕49号）符合性分析</w:t>
            </w:r>
          </w:p>
          <w:p w14:paraId="7EC271EB">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本项目位于</w:t>
            </w:r>
            <w:r>
              <w:rPr>
                <w:rFonts w:hint="default" w:ascii="Times New Roman" w:hAnsi="Times New Roman" w:eastAsia="宋体" w:cs="Times New Roman"/>
                <w:color w:val="auto"/>
                <w:sz w:val="24"/>
                <w:lang w:eastAsia="zh-CN"/>
              </w:rPr>
              <w:t>江苏省常州市金坛区</w:t>
            </w:r>
            <w:r>
              <w:rPr>
                <w:rFonts w:hint="eastAsia" w:ascii="Times New Roman" w:hAnsi="Times New Roman" w:eastAsia="宋体" w:cs="Times New Roman"/>
                <w:color w:val="auto"/>
                <w:sz w:val="24"/>
                <w:lang w:eastAsia="zh-CN"/>
              </w:rPr>
              <w:t>金龙大道369号</w:t>
            </w:r>
            <w:r>
              <w:rPr>
                <w:rFonts w:hint="default" w:ascii="Times New Roman" w:hAnsi="Times New Roman" w:eastAsia="宋体" w:cs="Times New Roman"/>
                <w:bCs/>
                <w:color w:val="000000" w:themeColor="text1"/>
                <w:sz w:val="24"/>
                <w14:textFill>
                  <w14:solidFill>
                    <w14:schemeClr w14:val="tx1"/>
                  </w14:solidFill>
                </w14:textFill>
              </w:rPr>
              <w:t>，对照《江苏省2023 年生态环境分区管控动态更新成果》，具体分析如下表。</w:t>
            </w:r>
          </w:p>
          <w:p w14:paraId="2BC46BAC">
            <w:pPr>
              <w:keepNext w:val="0"/>
              <w:keepLines w:val="0"/>
              <w:suppressLineNumbers w:val="0"/>
              <w:spacing w:before="0" w:beforeAutospacing="0" w:after="0" w:afterAutospacing="0" w:line="500" w:lineRule="exact"/>
              <w:ind w:left="0" w:right="0"/>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表1-4  </w:t>
            </w:r>
            <w:r>
              <w:rPr>
                <w:rFonts w:hint="default" w:ascii="Times New Roman" w:hAnsi="Times New Roman" w:eastAsia="宋体" w:cs="Times New Roman"/>
                <w:b/>
                <w:bCs/>
                <w:color w:val="000000" w:themeColor="text1"/>
                <w:sz w:val="24"/>
                <w:szCs w:val="24"/>
                <w14:textFill>
                  <w14:solidFill>
                    <w14:schemeClr w14:val="tx1"/>
                  </w14:solidFill>
                </w14:textFill>
              </w:rPr>
              <w:t>江苏省重点区域（长江流域）生态环境分区管控要求对照分析</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3632"/>
              <w:gridCol w:w="2510"/>
              <w:gridCol w:w="730"/>
            </w:tblGrid>
            <w:tr w14:paraId="241ACA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0" w:type="pct"/>
                  <w:tcBorders>
                    <w:tl2br w:val="nil"/>
                    <w:tr2bl w:val="nil"/>
                  </w:tcBorders>
                  <w:vAlign w:val="center"/>
                </w:tcPr>
                <w:p w14:paraId="2FA03283">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管控</w:t>
                  </w:r>
                </w:p>
                <w:p w14:paraId="1C59671A">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类别</w:t>
                  </w:r>
                </w:p>
              </w:tc>
              <w:tc>
                <w:tcPr>
                  <w:tcW w:w="2367" w:type="pct"/>
                  <w:tcBorders>
                    <w:tl2br w:val="nil"/>
                    <w:tr2bl w:val="nil"/>
                  </w:tcBorders>
                  <w:vAlign w:val="center"/>
                </w:tcPr>
                <w:p w14:paraId="617CE20A">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重点管控要求</w:t>
                  </w:r>
                </w:p>
              </w:tc>
              <w:tc>
                <w:tcPr>
                  <w:tcW w:w="1636" w:type="pct"/>
                  <w:tcBorders>
                    <w:tl2br w:val="nil"/>
                    <w:tr2bl w:val="nil"/>
                  </w:tcBorders>
                  <w:vAlign w:val="center"/>
                </w:tcPr>
                <w:p w14:paraId="0D219CFF">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本项目情况</w:t>
                  </w:r>
                </w:p>
              </w:tc>
              <w:tc>
                <w:tcPr>
                  <w:tcW w:w="476" w:type="pct"/>
                  <w:tcBorders>
                    <w:tl2br w:val="nil"/>
                    <w:tr2bl w:val="nil"/>
                  </w:tcBorders>
                  <w:vAlign w:val="center"/>
                </w:tcPr>
                <w:p w14:paraId="582B5FC2">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符合性</w:t>
                  </w:r>
                </w:p>
              </w:tc>
            </w:tr>
            <w:tr w14:paraId="6C7E3C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0" w:type="pct"/>
                  <w:tcBorders>
                    <w:tl2br w:val="nil"/>
                    <w:tr2bl w:val="nil"/>
                  </w:tcBorders>
                  <w:vAlign w:val="center"/>
                </w:tcPr>
                <w:p w14:paraId="686CDF75">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空间布局约束</w:t>
                  </w:r>
                </w:p>
              </w:tc>
              <w:tc>
                <w:tcPr>
                  <w:tcW w:w="2367" w:type="pct"/>
                  <w:tcBorders>
                    <w:tl2br w:val="nil"/>
                    <w:tr2bl w:val="nil"/>
                  </w:tcBorders>
                  <w:vAlign w:val="center"/>
                </w:tcPr>
                <w:p w14:paraId="743ED11A">
                  <w:pPr>
                    <w:pStyle w:val="52"/>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1.始终把长江生态修复放在首位，坚持共抓大保护、不搞大开发，引导长江流域产业转型升级和布局优化调整，实现科学发展、有序发展、高质量发展。</w:t>
                  </w:r>
                </w:p>
                <w:p w14:paraId="5A0362DE">
                  <w:pPr>
                    <w:pStyle w:val="52"/>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794E462F">
                  <w:pPr>
                    <w:pStyle w:val="52"/>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3.禁止在沿江地区新建或扩建化学工业园区，禁止新建或扩建以大宗进口油气资源为原料的石油加工、石油化工、基础有机无机化工、煤化工项目;禁止在长江干流和主要支流岸线1公里范围内新建危化品码头。</w:t>
                  </w:r>
                </w:p>
                <w:p w14:paraId="743B3105">
                  <w:pPr>
                    <w:pStyle w:val="52"/>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4.强化港口布局优化，禁止建设不符合国家港口布局规划和《江苏省沿江沿海港口布局规划</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2015-2030年</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》《江苏省内河港口布局规划</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2017-2035年</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》的码头项目，禁止建设未纳入《长江干线过江通道布局规划》的过江</w:t>
                  </w:r>
                  <w:r>
                    <w:rPr>
                      <w:rFonts w:hint="eastAsia" w:ascii="Times New Roman" w:hAnsi="Times New Roman" w:eastAsia="宋体" w:cs="Times New Roman"/>
                      <w:color w:val="000000" w:themeColor="text1"/>
                      <w:sz w:val="21"/>
                      <w:szCs w:val="21"/>
                      <w:lang w:eastAsia="zh-CN"/>
                      <w14:textFill>
                        <w14:solidFill>
                          <w14:schemeClr w14:val="tx1"/>
                        </w14:solidFill>
                      </w14:textFill>
                    </w:rPr>
                    <w:t>干线</w:t>
                  </w:r>
                  <w:r>
                    <w:rPr>
                      <w:rFonts w:hint="default" w:ascii="Times New Roman" w:hAnsi="Times New Roman" w:eastAsia="宋体" w:cs="Times New Roman"/>
                      <w:color w:val="000000" w:themeColor="text1"/>
                      <w:sz w:val="21"/>
                      <w:szCs w:val="21"/>
                      <w14:textFill>
                        <w14:solidFill>
                          <w14:schemeClr w14:val="tx1"/>
                        </w14:solidFill>
                      </w14:textFill>
                    </w:rPr>
                    <w:t>通道项目。</w:t>
                  </w:r>
                </w:p>
                <w:p w14:paraId="36CFFBB6">
                  <w:pPr>
                    <w:pStyle w:val="52"/>
                    <w:keepNext w:val="0"/>
                    <w:keepLines w:val="0"/>
                    <w:widowControl/>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5.禁止新建独立焦化项目。</w:t>
                  </w:r>
                </w:p>
              </w:tc>
              <w:tc>
                <w:tcPr>
                  <w:tcW w:w="1636" w:type="pct"/>
                  <w:tcBorders>
                    <w:tl2br w:val="nil"/>
                    <w:tr2bl w:val="nil"/>
                  </w:tcBorders>
                  <w:vAlign w:val="center"/>
                </w:tcPr>
                <w:p w14:paraId="2B7637BA">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本项目的产品为</w:t>
                  </w:r>
                  <w:r>
                    <w:rPr>
                      <w:rFonts w:hint="eastAsia" w:ascii="Times New Roman" w:hAnsi="Times New Roman" w:eastAsia="宋体" w:cs="Times New Roman"/>
                      <w:color w:val="000000" w:themeColor="text1"/>
                      <w:sz w:val="21"/>
                      <w:szCs w:val="21"/>
                      <w:lang w:eastAsia="zh-CN"/>
                      <w14:textFill>
                        <w14:solidFill>
                          <w14:schemeClr w14:val="tx1"/>
                        </w14:solidFill>
                      </w14:textFill>
                    </w:rPr>
                    <w:t>移动终端天线</w:t>
                  </w:r>
                  <w:r>
                    <w:rPr>
                      <w:rFonts w:hint="default" w:ascii="Times New Roman" w:hAnsi="Times New Roman" w:eastAsia="宋体" w:cs="Times New Roman"/>
                      <w:color w:val="000000" w:themeColor="text1"/>
                      <w:sz w:val="21"/>
                      <w:szCs w:val="21"/>
                      <w14:textFill>
                        <w14:solidFill>
                          <w14:schemeClr w14:val="tx1"/>
                        </w14:solidFill>
                      </w14:textFill>
                    </w:rPr>
                    <w:t>，国民经济行业类别属于</w:t>
                  </w:r>
                  <w:r>
                    <w:rPr>
                      <w:rFonts w:hint="eastAsia" w:ascii="Times New Roman" w:hAnsi="Times New Roman" w:eastAsia="宋体" w:cs="Times New Roman"/>
                      <w:color w:val="000000" w:themeColor="text1"/>
                      <w:sz w:val="21"/>
                      <w:szCs w:val="21"/>
                      <w:lang w:eastAsia="zh-CN"/>
                      <w14:textFill>
                        <w14:solidFill>
                          <w14:schemeClr w14:val="tx1"/>
                        </w14:solidFill>
                      </w14:textFill>
                    </w:rPr>
                    <w:t>“C3563电子元器件与机电组件设备制造”</w:t>
                  </w:r>
                  <w:r>
                    <w:rPr>
                      <w:rFonts w:hint="default" w:ascii="Times New Roman" w:hAnsi="Times New Roman" w:eastAsia="宋体" w:cs="Times New Roman"/>
                      <w:color w:val="000000" w:themeColor="text1"/>
                      <w:sz w:val="21"/>
                      <w:szCs w:val="21"/>
                      <w14:textFill>
                        <w14:solidFill>
                          <w14:schemeClr w14:val="tx1"/>
                        </w14:solidFill>
                      </w14:textFill>
                    </w:rPr>
                    <w:t>，位于</w:t>
                  </w:r>
                  <w:r>
                    <w:rPr>
                      <w:rFonts w:hint="default" w:ascii="Times New Roman" w:hAnsi="Times New Roman" w:eastAsia="宋体" w:cs="Times New Roman"/>
                      <w:color w:val="000000" w:themeColor="text1"/>
                      <w:sz w:val="21"/>
                      <w:szCs w:val="21"/>
                      <w:lang w:eastAsia="zh-CN"/>
                      <w14:textFill>
                        <w14:solidFill>
                          <w14:schemeClr w14:val="tx1"/>
                        </w14:solidFill>
                      </w14:textFill>
                    </w:rPr>
                    <w:t>江苏省常州市金坛区</w:t>
                  </w:r>
                  <w:r>
                    <w:rPr>
                      <w:rFonts w:hint="eastAsia" w:ascii="Times New Roman" w:hAnsi="Times New Roman" w:eastAsia="宋体" w:cs="Times New Roman"/>
                      <w:color w:val="000000" w:themeColor="text1"/>
                      <w:sz w:val="21"/>
                      <w:szCs w:val="21"/>
                      <w:lang w:eastAsia="zh-CN"/>
                      <w14:textFill>
                        <w14:solidFill>
                          <w14:schemeClr w14:val="tx1"/>
                        </w14:solidFill>
                      </w14:textFill>
                    </w:rPr>
                    <w:t>金龙大道369号</w:t>
                  </w:r>
                  <w:r>
                    <w:rPr>
                      <w:rFonts w:hint="default" w:ascii="Times New Roman" w:hAnsi="Times New Roman" w:eastAsia="宋体" w:cs="Times New Roman"/>
                      <w:color w:val="000000" w:themeColor="text1"/>
                      <w:sz w:val="21"/>
                      <w:szCs w:val="21"/>
                      <w14:textFill>
                        <w14:solidFill>
                          <w14:schemeClr w14:val="tx1"/>
                        </w14:solidFill>
                      </w14:textFill>
                    </w:rPr>
                    <w:t>，不在长江沿江1公里范围内，不涉及基本农田占用问题，不涉及新建港口及过江干线项目，不属于焦化项目。</w:t>
                  </w:r>
                </w:p>
              </w:tc>
              <w:tc>
                <w:tcPr>
                  <w:tcW w:w="476" w:type="pct"/>
                  <w:tcBorders>
                    <w:tl2br w:val="nil"/>
                    <w:tr2bl w:val="nil"/>
                  </w:tcBorders>
                  <w:vAlign w:val="center"/>
                </w:tcPr>
                <w:p w14:paraId="125B52AD">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5AF59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0" w:type="pct"/>
                  <w:tcBorders>
                    <w:tl2br w:val="nil"/>
                    <w:tr2bl w:val="nil"/>
                  </w:tcBorders>
                  <w:vAlign w:val="center"/>
                </w:tcPr>
                <w:p w14:paraId="3F94CF6A">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污染物排放管控</w:t>
                  </w:r>
                </w:p>
              </w:tc>
              <w:tc>
                <w:tcPr>
                  <w:tcW w:w="2367" w:type="pct"/>
                  <w:tcBorders>
                    <w:tl2br w:val="nil"/>
                    <w:tr2bl w:val="nil"/>
                  </w:tcBorders>
                  <w:vAlign w:val="center"/>
                </w:tcPr>
                <w:p w14:paraId="659D61EC">
                  <w:pPr>
                    <w:pStyle w:val="52"/>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（1）根据《江苏省长江水污染防治条例》实施污染物总量控制制度。</w:t>
                  </w:r>
                </w:p>
                <w:p w14:paraId="42A6268C">
                  <w:pPr>
                    <w:pStyle w:val="52"/>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（2）全面加强和规范长江入河排污口管理，有效管控入河污染物排放，形成权责清晰、监控到位、管理规范的长江入河排污口监管体系，加快改善长江水环境质量。</w:t>
                  </w:r>
                </w:p>
              </w:tc>
              <w:tc>
                <w:tcPr>
                  <w:tcW w:w="1636" w:type="pct"/>
                  <w:tcBorders>
                    <w:tl2br w:val="nil"/>
                    <w:tr2bl w:val="nil"/>
                  </w:tcBorders>
                  <w:vAlign w:val="center"/>
                </w:tcPr>
                <w:p w14:paraId="55FE6B28">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目前，本项目处于环评编制阶段，在环评审批前将严格落实主要污染物排放总量指标控制制度，取得主要污染物排放总量的控制指标和平衡方案，故符合文件要求。</w:t>
                  </w:r>
                </w:p>
              </w:tc>
              <w:tc>
                <w:tcPr>
                  <w:tcW w:w="476" w:type="pct"/>
                  <w:tcBorders>
                    <w:tl2br w:val="nil"/>
                    <w:tr2bl w:val="nil"/>
                  </w:tcBorders>
                  <w:vAlign w:val="center"/>
                </w:tcPr>
                <w:p w14:paraId="139DCE15">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7DC3FF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0" w:type="pct"/>
                  <w:tcBorders>
                    <w:tl2br w:val="nil"/>
                    <w:tr2bl w:val="nil"/>
                  </w:tcBorders>
                  <w:vAlign w:val="center"/>
                </w:tcPr>
                <w:p w14:paraId="1A83EDB4">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环境风险防控</w:t>
                  </w:r>
                </w:p>
              </w:tc>
              <w:tc>
                <w:tcPr>
                  <w:tcW w:w="2367" w:type="pct"/>
                  <w:tcBorders>
                    <w:tl2br w:val="nil"/>
                    <w:tr2bl w:val="nil"/>
                  </w:tcBorders>
                  <w:vAlign w:val="center"/>
                </w:tcPr>
                <w:p w14:paraId="34A4E4F8">
                  <w:pPr>
                    <w:pStyle w:val="52"/>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（1）防范沿江环境风险。深化沿江石化、化工、医药、纺织、印染、化纤、危化品和石油类仓储、涉重金属和危险废物处置等重点企业环境风险防控。</w:t>
                  </w:r>
                </w:p>
                <w:p w14:paraId="75A6F29A">
                  <w:pPr>
                    <w:pStyle w:val="52"/>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（2）加强饮用水水源保护。优化水源保护区划定，推动饮用水水源地规范化建设。</w:t>
                  </w:r>
                </w:p>
              </w:tc>
              <w:tc>
                <w:tcPr>
                  <w:tcW w:w="1636" w:type="pct"/>
                  <w:tcBorders>
                    <w:tl2br w:val="nil"/>
                    <w:tr2bl w:val="nil"/>
                  </w:tcBorders>
                  <w:vAlign w:val="center"/>
                </w:tcPr>
                <w:p w14:paraId="65237129">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本项目的产品为</w:t>
                  </w:r>
                  <w:r>
                    <w:rPr>
                      <w:rFonts w:hint="eastAsia" w:ascii="Times New Roman" w:hAnsi="Times New Roman" w:eastAsia="宋体" w:cs="Times New Roman"/>
                      <w:color w:val="000000" w:themeColor="text1"/>
                      <w:sz w:val="21"/>
                      <w:szCs w:val="21"/>
                      <w:lang w:eastAsia="zh-CN"/>
                      <w14:textFill>
                        <w14:solidFill>
                          <w14:schemeClr w14:val="tx1"/>
                        </w14:solidFill>
                      </w14:textFill>
                    </w:rPr>
                    <w:t>移动终端天线</w:t>
                  </w:r>
                  <w:r>
                    <w:rPr>
                      <w:rFonts w:hint="default" w:ascii="Times New Roman" w:hAnsi="Times New Roman" w:eastAsia="宋体" w:cs="Times New Roman"/>
                      <w:color w:val="000000" w:themeColor="text1"/>
                      <w:sz w:val="21"/>
                      <w:szCs w:val="21"/>
                      <w14:textFill>
                        <w14:solidFill>
                          <w14:schemeClr w14:val="tx1"/>
                        </w14:solidFill>
                      </w14:textFill>
                    </w:rPr>
                    <w:t>，国民经济行业类别属于</w:t>
                  </w:r>
                  <w:r>
                    <w:rPr>
                      <w:rFonts w:hint="eastAsia" w:ascii="Times New Roman" w:hAnsi="Times New Roman" w:eastAsia="宋体" w:cs="Times New Roman"/>
                      <w:color w:val="000000" w:themeColor="text1"/>
                      <w:sz w:val="21"/>
                      <w:szCs w:val="21"/>
                      <w:lang w:eastAsia="zh-CN"/>
                      <w14:textFill>
                        <w14:solidFill>
                          <w14:schemeClr w14:val="tx1"/>
                        </w14:solidFill>
                      </w14:textFill>
                    </w:rPr>
                    <w:t>“C3563电子元器件与机电组件设备制造”</w:t>
                  </w:r>
                  <w:r>
                    <w:rPr>
                      <w:rFonts w:hint="default" w:ascii="Times New Roman" w:hAnsi="Times New Roman" w:eastAsia="宋体" w:cs="Times New Roman"/>
                      <w:color w:val="000000" w:themeColor="text1"/>
                      <w:sz w:val="21"/>
                      <w:szCs w:val="21"/>
                      <w14:textFill>
                        <w14:solidFill>
                          <w14:schemeClr w14:val="tx1"/>
                        </w14:solidFill>
                      </w14:textFill>
                    </w:rPr>
                    <w:t>，位于</w:t>
                  </w:r>
                  <w:r>
                    <w:rPr>
                      <w:rFonts w:hint="default" w:ascii="Times New Roman" w:hAnsi="Times New Roman" w:eastAsia="宋体" w:cs="Times New Roman"/>
                      <w:color w:val="000000" w:themeColor="text1"/>
                      <w:sz w:val="21"/>
                      <w:szCs w:val="21"/>
                      <w:lang w:eastAsia="zh-CN"/>
                      <w14:textFill>
                        <w14:solidFill>
                          <w14:schemeClr w14:val="tx1"/>
                        </w14:solidFill>
                      </w14:textFill>
                    </w:rPr>
                    <w:t>江苏省常州市金坛区</w:t>
                  </w:r>
                  <w:r>
                    <w:rPr>
                      <w:rFonts w:hint="eastAsia" w:ascii="Times New Roman" w:hAnsi="Times New Roman" w:eastAsia="宋体" w:cs="Times New Roman"/>
                      <w:color w:val="000000" w:themeColor="text1"/>
                      <w:sz w:val="21"/>
                      <w:szCs w:val="21"/>
                      <w:lang w:eastAsia="zh-CN"/>
                      <w14:textFill>
                        <w14:solidFill>
                          <w14:schemeClr w14:val="tx1"/>
                        </w14:solidFill>
                      </w14:textFill>
                    </w:rPr>
                    <w:t>金龙大道369号</w:t>
                  </w:r>
                  <w:r>
                    <w:rPr>
                      <w:rFonts w:hint="default" w:ascii="Times New Roman" w:hAnsi="Times New Roman" w:eastAsia="宋体" w:cs="Times New Roman"/>
                      <w:color w:val="000000" w:themeColor="text1"/>
                      <w:sz w:val="21"/>
                      <w:szCs w:val="21"/>
                      <w14:textFill>
                        <w14:solidFill>
                          <w14:schemeClr w14:val="tx1"/>
                        </w14:solidFill>
                      </w14:textFill>
                    </w:rPr>
                    <w:t>，不在长江沿江1公里范围内，企业在生产过程中将制定企业突发环境风险事故应急预案，加强日常应急演练。</w:t>
                  </w:r>
                </w:p>
              </w:tc>
              <w:tc>
                <w:tcPr>
                  <w:tcW w:w="476" w:type="pct"/>
                  <w:tcBorders>
                    <w:tl2br w:val="nil"/>
                    <w:tr2bl w:val="nil"/>
                  </w:tcBorders>
                  <w:vAlign w:val="center"/>
                </w:tcPr>
                <w:p w14:paraId="60A4DF3F">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564399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0" w:type="pct"/>
                  <w:tcBorders>
                    <w:tl2br w:val="nil"/>
                    <w:tr2bl w:val="nil"/>
                  </w:tcBorders>
                  <w:vAlign w:val="center"/>
                </w:tcPr>
                <w:p w14:paraId="53CA22B9">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资源利用效率要求</w:t>
                  </w:r>
                </w:p>
              </w:tc>
              <w:tc>
                <w:tcPr>
                  <w:tcW w:w="2367" w:type="pct"/>
                  <w:tcBorders>
                    <w:tl2br w:val="nil"/>
                    <w:tr2bl w:val="nil"/>
                  </w:tcBorders>
                  <w:vAlign w:val="center"/>
                </w:tcPr>
                <w:p w14:paraId="42F31D3D">
                  <w:pPr>
                    <w:pStyle w:val="52"/>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禁止在长江</w:t>
                  </w:r>
                  <w:r>
                    <w:rPr>
                      <w:rFonts w:hint="eastAsia" w:ascii="Times New Roman" w:hAnsi="Times New Roman" w:eastAsia="宋体" w:cs="Times New Roman"/>
                      <w:color w:val="000000" w:themeColor="text1"/>
                      <w:sz w:val="21"/>
                      <w:szCs w:val="21"/>
                      <w:lang w:eastAsia="zh-CN"/>
                      <w14:textFill>
                        <w14:solidFill>
                          <w14:schemeClr w14:val="tx1"/>
                        </w14:solidFill>
                      </w14:textFill>
                    </w:rPr>
                    <w:t>干支流</w:t>
                  </w:r>
                  <w:r>
                    <w:rPr>
                      <w:rFonts w:hint="default" w:ascii="Times New Roman" w:hAnsi="Times New Roman" w:eastAsia="宋体" w:cs="Times New Roman"/>
                      <w:color w:val="000000" w:themeColor="text1"/>
                      <w:sz w:val="21"/>
                      <w:szCs w:val="21"/>
                      <w14:textFill>
                        <w14:solidFill>
                          <w14:schemeClr w14:val="tx1"/>
                        </w14:solidFill>
                      </w14:textFill>
                    </w:rPr>
                    <w:t>岸线管控范围内新建、扩建化工园区和化工项目。禁止在长江干流岸线和重要支流岸线管控范围内新建、改建、扩建尾矿库，但是以提升安全、生态环境保护水平为目的的改建除外。</w:t>
                  </w:r>
                </w:p>
              </w:tc>
              <w:tc>
                <w:tcPr>
                  <w:tcW w:w="1636" w:type="pct"/>
                  <w:tcBorders>
                    <w:tl2br w:val="nil"/>
                    <w:tr2bl w:val="nil"/>
                  </w:tcBorders>
                  <w:vAlign w:val="center"/>
                </w:tcPr>
                <w:p w14:paraId="6F273317">
                  <w:pPr>
                    <w:pStyle w:val="52"/>
                    <w:keepNext w:val="0"/>
                    <w:keepLines w:val="0"/>
                    <w:widowControl/>
                    <w:suppressLineNumbers w:val="0"/>
                    <w:snapToGrid w:val="0"/>
                    <w:spacing w:before="0" w:beforeAutospacing="0" w:after="0" w:afterAutospacing="0"/>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eastAsia" w:ascii="Times New Roman" w:hAnsi="Times New Roman" w:eastAsia="宋体" w:cs="Times New Roman"/>
                      <w:color w:val="000000" w:themeColor="text1"/>
                      <w:sz w:val="21"/>
                      <w:szCs w:val="21"/>
                      <w:lang w:eastAsia="zh-CN"/>
                      <w14:textFill>
                        <w14:solidFill>
                          <w14:schemeClr w14:val="tx1"/>
                        </w14:solidFill>
                      </w14:textFill>
                    </w:rPr>
                    <w:t>不在</w:t>
                  </w:r>
                  <w:r>
                    <w:rPr>
                      <w:rFonts w:hint="default" w:ascii="Times New Roman" w:hAnsi="Times New Roman" w:eastAsia="宋体" w:cs="Times New Roman"/>
                      <w:color w:val="000000" w:themeColor="text1"/>
                      <w:sz w:val="21"/>
                      <w:szCs w:val="21"/>
                      <w14:textFill>
                        <w14:solidFill>
                          <w14:schemeClr w14:val="tx1"/>
                        </w14:solidFill>
                      </w14:textFill>
                    </w:rPr>
                    <w:t>长江</w:t>
                  </w:r>
                  <w:r>
                    <w:rPr>
                      <w:rFonts w:hint="eastAsia" w:ascii="Times New Roman" w:hAnsi="Times New Roman" w:eastAsia="宋体" w:cs="Times New Roman"/>
                      <w:color w:val="000000" w:themeColor="text1"/>
                      <w:sz w:val="21"/>
                      <w:szCs w:val="21"/>
                      <w:lang w:eastAsia="zh-CN"/>
                      <w14:textFill>
                        <w14:solidFill>
                          <w14:schemeClr w14:val="tx1"/>
                        </w14:solidFill>
                      </w14:textFill>
                    </w:rPr>
                    <w:t>干支流</w:t>
                  </w:r>
                  <w:r>
                    <w:rPr>
                      <w:rFonts w:hint="default" w:ascii="Times New Roman" w:hAnsi="Times New Roman" w:eastAsia="宋体" w:cs="Times New Roman"/>
                      <w:color w:val="000000" w:themeColor="text1"/>
                      <w:sz w:val="21"/>
                      <w:szCs w:val="21"/>
                      <w14:textFill>
                        <w14:solidFill>
                          <w14:schemeClr w14:val="tx1"/>
                        </w14:solidFill>
                      </w14:textFill>
                    </w:rPr>
                    <w:t>岸线管控范围内。</w:t>
                  </w:r>
                </w:p>
              </w:tc>
              <w:tc>
                <w:tcPr>
                  <w:tcW w:w="476" w:type="pct"/>
                  <w:tcBorders>
                    <w:tl2br w:val="nil"/>
                    <w:tr2bl w:val="nil"/>
                  </w:tcBorders>
                  <w:vAlign w:val="center"/>
                </w:tcPr>
                <w:p w14:paraId="3F168CF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bl>
          <w:p w14:paraId="7A3D1C21">
            <w:pPr>
              <w:keepNext w:val="0"/>
              <w:keepLines w:val="0"/>
              <w:suppressLineNumbers w:val="0"/>
              <w:spacing w:before="0" w:beforeAutospacing="0" w:after="0" w:afterAutospacing="0" w:line="500" w:lineRule="exact"/>
              <w:ind w:left="0" w:right="0"/>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表1-5  </w:t>
            </w:r>
            <w:r>
              <w:rPr>
                <w:rFonts w:hint="default" w:ascii="Times New Roman" w:hAnsi="Times New Roman" w:eastAsia="宋体" w:cs="Times New Roman"/>
                <w:b/>
                <w:bCs/>
                <w:color w:val="000000" w:themeColor="text1"/>
                <w:sz w:val="24"/>
                <w:szCs w:val="24"/>
                <w14:textFill>
                  <w14:solidFill>
                    <w14:schemeClr w14:val="tx1"/>
                  </w14:solidFill>
                </w14:textFill>
              </w:rPr>
              <w:t>江苏省重点区域（太湖流域）生态环境分区管控要求对照分析</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3767"/>
              <w:gridCol w:w="2368"/>
              <w:gridCol w:w="731"/>
            </w:tblGrid>
            <w:tr w14:paraId="4C3FB0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4" w:type="pct"/>
                  <w:tcBorders>
                    <w:tl2br w:val="nil"/>
                    <w:tr2bl w:val="nil"/>
                  </w:tcBorders>
                  <w:vAlign w:val="center"/>
                </w:tcPr>
                <w:p w14:paraId="0F8A5027">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管控</w:t>
                  </w:r>
                </w:p>
                <w:p w14:paraId="1BA66E84">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类别</w:t>
                  </w:r>
                </w:p>
              </w:tc>
              <w:tc>
                <w:tcPr>
                  <w:tcW w:w="2455" w:type="pct"/>
                  <w:tcBorders>
                    <w:tl2br w:val="nil"/>
                    <w:tr2bl w:val="nil"/>
                  </w:tcBorders>
                  <w:vAlign w:val="center"/>
                </w:tcPr>
                <w:p w14:paraId="01BD7258">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重点管控要求</w:t>
                  </w:r>
                </w:p>
              </w:tc>
              <w:tc>
                <w:tcPr>
                  <w:tcW w:w="1543" w:type="pct"/>
                  <w:tcBorders>
                    <w:tl2br w:val="nil"/>
                    <w:tr2bl w:val="nil"/>
                  </w:tcBorders>
                  <w:vAlign w:val="center"/>
                </w:tcPr>
                <w:p w14:paraId="0DEB7992">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本项目情况</w:t>
                  </w:r>
                </w:p>
              </w:tc>
              <w:tc>
                <w:tcPr>
                  <w:tcW w:w="476" w:type="pct"/>
                  <w:tcBorders>
                    <w:tl2br w:val="nil"/>
                    <w:tr2bl w:val="nil"/>
                  </w:tcBorders>
                  <w:vAlign w:val="center"/>
                </w:tcPr>
                <w:p w14:paraId="2FA032AC">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符合性</w:t>
                  </w:r>
                </w:p>
              </w:tc>
            </w:tr>
            <w:tr w14:paraId="2DEA1C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4" w:type="pct"/>
                  <w:tcBorders>
                    <w:tl2br w:val="nil"/>
                    <w:tr2bl w:val="nil"/>
                  </w:tcBorders>
                  <w:vAlign w:val="center"/>
                </w:tcPr>
                <w:p w14:paraId="528B1815">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空间布局约束</w:t>
                  </w:r>
                </w:p>
              </w:tc>
              <w:tc>
                <w:tcPr>
                  <w:tcW w:w="2455" w:type="pct"/>
                  <w:tcBorders>
                    <w:tl2br w:val="nil"/>
                    <w:tr2bl w:val="nil"/>
                  </w:tcBorders>
                  <w:vAlign w:val="center"/>
                </w:tcPr>
                <w:p w14:paraId="0F839986">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66BD7C34">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（2）在</w:t>
                  </w:r>
                  <w:r>
                    <w:rPr>
                      <w:rFonts w:hint="eastAsia" w:ascii="Times New Roman" w:hAnsi="Times New Roman" w:eastAsia="宋体" w:cs="Times New Roman"/>
                      <w:color w:val="000000" w:themeColor="text1"/>
                      <w:sz w:val="21"/>
                      <w:szCs w:val="21"/>
                      <w:lang w:eastAsia="zh-CN"/>
                      <w14:textFill>
                        <w14:solidFill>
                          <w14:schemeClr w14:val="tx1"/>
                        </w14:solidFill>
                      </w14:textFill>
                    </w:rPr>
                    <w:t>太湖流域</w:t>
                  </w:r>
                  <w:r>
                    <w:rPr>
                      <w:rFonts w:hint="default" w:ascii="Times New Roman" w:hAnsi="Times New Roman" w:eastAsia="宋体" w:cs="Times New Roman"/>
                      <w:color w:val="000000" w:themeColor="text1"/>
                      <w:sz w:val="21"/>
                      <w:szCs w:val="21"/>
                      <w14:textFill>
                        <w14:solidFill>
                          <w14:schemeClr w14:val="tx1"/>
                        </w14:solidFill>
                      </w14:textFill>
                    </w:rPr>
                    <w:t>一级保护区，禁止新建、扩建向水体排放污染物的建设项目，禁止新建、扩建畜禽养殖场，禁止新建、扩建高尔夫球场、水上游乐等开发项目以及设置水上餐饮经营设施。</w:t>
                  </w:r>
                </w:p>
                <w:p w14:paraId="02CC19D1">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（3）在太湖流域二级保护区，禁止新建、扩建化工、医药生产项目，禁止新建、扩建污水集中处理设施排污口以外的排污口。</w:t>
                  </w:r>
                </w:p>
              </w:tc>
              <w:tc>
                <w:tcPr>
                  <w:tcW w:w="1543" w:type="pct"/>
                  <w:tcBorders>
                    <w:tl2br w:val="nil"/>
                    <w:tr2bl w:val="nil"/>
                  </w:tcBorders>
                  <w:vAlign w:val="center"/>
                </w:tcPr>
                <w:p w14:paraId="4B004852">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本项目位于太湖流域三级保护区，运营期不排放含氮、磷等污染物的生产废水。</w:t>
                  </w:r>
                </w:p>
              </w:tc>
              <w:tc>
                <w:tcPr>
                  <w:tcW w:w="476" w:type="pct"/>
                  <w:tcBorders>
                    <w:tl2br w:val="nil"/>
                    <w:tr2bl w:val="nil"/>
                  </w:tcBorders>
                  <w:vAlign w:val="center"/>
                </w:tcPr>
                <w:p w14:paraId="5CD1D17A">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7150A3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4" w:type="pct"/>
                  <w:tcBorders>
                    <w:tl2br w:val="nil"/>
                    <w:tr2bl w:val="nil"/>
                  </w:tcBorders>
                  <w:vAlign w:val="center"/>
                </w:tcPr>
                <w:p w14:paraId="15F7A664">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污染物排放管控</w:t>
                  </w:r>
                </w:p>
              </w:tc>
              <w:tc>
                <w:tcPr>
                  <w:tcW w:w="2455" w:type="pct"/>
                  <w:tcBorders>
                    <w:tl2br w:val="nil"/>
                    <w:tr2bl w:val="nil"/>
                  </w:tcBorders>
                  <w:vAlign w:val="center"/>
                </w:tcPr>
                <w:p w14:paraId="3F33E362">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城镇污水处理厂、纺织工业、化学工业、造纸工业、钢铁工业、电镀工业和食品工业的污水处理设施执行《太湖地区城镇污水处理排放</w:t>
                  </w:r>
                  <w:r>
                    <w:rPr>
                      <w:rFonts w:hint="eastAsia" w:ascii="Times New Roman" w:hAnsi="Times New Roman" w:eastAsia="宋体" w:cs="Times New Roman"/>
                      <w:color w:val="000000" w:themeColor="text1"/>
                      <w:sz w:val="21"/>
                      <w:szCs w:val="21"/>
                      <w:lang w:eastAsia="zh-CN"/>
                      <w14:textFill>
                        <w14:solidFill>
                          <w14:schemeClr w14:val="tx1"/>
                        </w14:solidFill>
                      </w14:textFill>
                    </w:rPr>
                    <w:t>管控</w:t>
                  </w:r>
                  <w:r>
                    <w:rPr>
                      <w:rFonts w:hint="default" w:ascii="Times New Roman" w:hAnsi="Times New Roman" w:eastAsia="宋体" w:cs="Times New Roman"/>
                      <w:color w:val="000000" w:themeColor="text1"/>
                      <w:sz w:val="21"/>
                      <w:szCs w:val="21"/>
                      <w14:textFill>
                        <w14:solidFill>
                          <w14:schemeClr w14:val="tx1"/>
                        </w14:solidFill>
                      </w14:textFill>
                    </w:rPr>
                    <w:t>及重点工业行业主要水污染物排放限值》。</w:t>
                  </w:r>
                </w:p>
              </w:tc>
              <w:tc>
                <w:tcPr>
                  <w:tcW w:w="1543" w:type="pct"/>
                  <w:tcBorders>
                    <w:tl2br w:val="nil"/>
                    <w:tr2bl w:val="nil"/>
                  </w:tcBorders>
                  <w:vAlign w:val="center"/>
                </w:tcPr>
                <w:p w14:paraId="4CC06655">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为技改项目，不新增废水产生及排放</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476" w:type="pct"/>
                  <w:tcBorders>
                    <w:tl2br w:val="nil"/>
                    <w:tr2bl w:val="nil"/>
                  </w:tcBorders>
                  <w:vAlign w:val="center"/>
                </w:tcPr>
                <w:p w14:paraId="3BED3C5B">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0B439B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4" w:type="pct"/>
                  <w:tcBorders>
                    <w:tl2br w:val="nil"/>
                    <w:tr2bl w:val="nil"/>
                  </w:tcBorders>
                  <w:vAlign w:val="center"/>
                </w:tcPr>
                <w:p w14:paraId="0EB1D423">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环境风险防控</w:t>
                  </w:r>
                </w:p>
              </w:tc>
              <w:tc>
                <w:tcPr>
                  <w:tcW w:w="2455" w:type="pct"/>
                  <w:tcBorders>
                    <w:tl2br w:val="nil"/>
                    <w:tr2bl w:val="nil"/>
                  </w:tcBorders>
                  <w:vAlign w:val="center"/>
                </w:tcPr>
                <w:p w14:paraId="73BCF85F">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（1）运输剧毒物质、危险化学品的船舶不得进入太湖。</w:t>
                  </w:r>
                </w:p>
                <w:p w14:paraId="443B778D">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（2）禁止向太湖流域水体排放或者倾倒油类、酸液、碱液、剧毒废渣废液、含放射性废渣废液、含病原体污水、工业废渣以及其他废弃物。</w:t>
                  </w:r>
                </w:p>
                <w:p w14:paraId="61BD3B32">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（3）加强太湖流域生态环境风险应急管控，着力提高防控太湖蓝藻水华风险预警和应急处置能力。</w:t>
                  </w:r>
                </w:p>
              </w:tc>
              <w:tc>
                <w:tcPr>
                  <w:tcW w:w="1543" w:type="pct"/>
                  <w:tcBorders>
                    <w:tl2br w:val="nil"/>
                    <w:tr2bl w:val="nil"/>
                  </w:tcBorders>
                  <w:vAlign w:val="center"/>
                </w:tcPr>
                <w:p w14:paraId="48F605EE">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本项目原辅料运输不进入太湖，本项目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为技改项目，不新增废水产生及排放</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不涉及危险废物</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476" w:type="pct"/>
                  <w:tcBorders>
                    <w:tl2br w:val="nil"/>
                    <w:tr2bl w:val="nil"/>
                  </w:tcBorders>
                  <w:vAlign w:val="center"/>
                </w:tcPr>
                <w:p w14:paraId="2AD064A3">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710D33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4" w:type="pct"/>
                  <w:tcBorders>
                    <w:tl2br w:val="nil"/>
                    <w:tr2bl w:val="nil"/>
                  </w:tcBorders>
                  <w:vAlign w:val="center"/>
                </w:tcPr>
                <w:p w14:paraId="4B91EAF8">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资源利用效率要求</w:t>
                  </w:r>
                </w:p>
              </w:tc>
              <w:tc>
                <w:tcPr>
                  <w:tcW w:w="2455" w:type="pct"/>
                  <w:tcBorders>
                    <w:tl2br w:val="nil"/>
                    <w:tr2bl w:val="nil"/>
                  </w:tcBorders>
                  <w:vAlign w:val="center"/>
                </w:tcPr>
                <w:p w14:paraId="230974D1">
                  <w:pPr>
                    <w:pStyle w:val="52"/>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1.严格用水定额管理制度</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推进取用水规范化管理，科学制定用水定额并动态调整，对超过用水定额标准的企业分类分步先期实施节水改造，鼓励重点用水企业、园区建立智慧用水管理系统。</w:t>
                  </w:r>
                </w:p>
                <w:p w14:paraId="7284D639">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2.推进新孟河、新沟河、望虞河、走马塘等河道联合调度，科学调控太湖水位。</w:t>
                  </w:r>
                </w:p>
              </w:tc>
              <w:tc>
                <w:tcPr>
                  <w:tcW w:w="1543" w:type="pct"/>
                  <w:tcBorders>
                    <w:tl2br w:val="nil"/>
                    <w:tr2bl w:val="nil"/>
                  </w:tcBorders>
                  <w:vAlign w:val="center"/>
                </w:tcPr>
                <w:p w14:paraId="12648A1B">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为技改项目，不新增新鲜用水量</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476" w:type="pct"/>
                  <w:tcBorders>
                    <w:tl2br w:val="nil"/>
                    <w:tr2bl w:val="nil"/>
                  </w:tcBorders>
                  <w:vAlign w:val="center"/>
                </w:tcPr>
                <w:p w14:paraId="28D766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bl>
          <w:p w14:paraId="5C4356A7">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3、与</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常州市生态环境分区管控总体要求（2023年版）</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符合性分析</w:t>
            </w:r>
          </w:p>
          <w:p w14:paraId="7EEE76F0">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根据</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常州市生态环境分区管控总体要求（2023年版）</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，本项目涉及生态空间保护区域如下。</w:t>
            </w:r>
          </w:p>
          <w:p w14:paraId="6B99A32D">
            <w:pPr>
              <w:keepNext w:val="0"/>
              <w:keepLines w:val="0"/>
              <w:suppressLineNumbers w:val="0"/>
              <w:spacing w:before="0" w:beforeAutospacing="0" w:after="0" w:afterAutospacing="0" w:line="500" w:lineRule="exact"/>
              <w:ind w:left="0" w:right="0"/>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表1-6  </w:t>
            </w:r>
            <w:r>
              <w:rPr>
                <w:rFonts w:hint="default" w:ascii="Times New Roman" w:hAnsi="Times New Roman" w:eastAsia="宋体" w:cs="Times New Roman"/>
                <w:b/>
                <w:bCs/>
                <w:color w:val="000000" w:themeColor="text1"/>
                <w:sz w:val="24"/>
                <w:szCs w:val="24"/>
                <w14:textFill>
                  <w14:solidFill>
                    <w14:schemeClr w14:val="tx1"/>
                  </w14:solidFill>
                </w14:textFill>
              </w:rPr>
              <w:t>与常州市生态环境管控总体要求符合性预判情况</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3922"/>
              <w:gridCol w:w="2241"/>
              <w:gridCol w:w="729"/>
            </w:tblGrid>
            <w:tr w14:paraId="6CE1B1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7" w:type="pct"/>
                  <w:tcBorders>
                    <w:tl2br w:val="nil"/>
                    <w:tr2bl w:val="nil"/>
                  </w:tcBorders>
                  <w:vAlign w:val="center"/>
                </w:tcPr>
                <w:p w14:paraId="737EBA9E">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管控</w:t>
                  </w:r>
                </w:p>
                <w:p w14:paraId="40A52876">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类别</w:t>
                  </w:r>
                </w:p>
              </w:tc>
              <w:tc>
                <w:tcPr>
                  <w:tcW w:w="2555" w:type="pct"/>
                  <w:tcBorders>
                    <w:tl2br w:val="nil"/>
                    <w:tr2bl w:val="nil"/>
                  </w:tcBorders>
                  <w:vAlign w:val="center"/>
                </w:tcPr>
                <w:p w14:paraId="022AAF17">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重点管控要求</w:t>
                  </w:r>
                </w:p>
              </w:tc>
              <w:tc>
                <w:tcPr>
                  <w:tcW w:w="1460" w:type="pct"/>
                  <w:tcBorders>
                    <w:tl2br w:val="nil"/>
                    <w:tr2bl w:val="nil"/>
                  </w:tcBorders>
                  <w:vAlign w:val="center"/>
                </w:tcPr>
                <w:p w14:paraId="31A07EEC">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对照分析</w:t>
                  </w:r>
                </w:p>
              </w:tc>
              <w:tc>
                <w:tcPr>
                  <w:tcW w:w="475" w:type="pct"/>
                  <w:tcBorders>
                    <w:tl2br w:val="nil"/>
                    <w:tr2bl w:val="nil"/>
                  </w:tcBorders>
                  <w:vAlign w:val="center"/>
                </w:tcPr>
                <w:p w14:paraId="4D376ED6">
                  <w:pPr>
                    <w:pStyle w:val="52"/>
                    <w:keepNext w:val="0"/>
                    <w:keepLines w:val="0"/>
                    <w:widowControl/>
                    <w:suppressLineNumbers w:val="0"/>
                    <w:snapToGrid w:val="0"/>
                    <w:spacing w:before="0" w:beforeAutospacing="0" w:after="0" w:afterAutospacing="0" w:line="240" w:lineRule="auto"/>
                    <w:ind w:left="0" w:right="0"/>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相符性</w:t>
                  </w:r>
                </w:p>
              </w:tc>
            </w:tr>
            <w:tr w14:paraId="240A34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7" w:type="pct"/>
                  <w:tcBorders>
                    <w:tl2br w:val="nil"/>
                    <w:tr2bl w:val="nil"/>
                  </w:tcBorders>
                  <w:vAlign w:val="center"/>
                </w:tcPr>
                <w:p w14:paraId="394732B7">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空间布局约束</w:t>
                  </w:r>
                </w:p>
              </w:tc>
              <w:tc>
                <w:tcPr>
                  <w:tcW w:w="2555" w:type="pct"/>
                  <w:tcBorders>
                    <w:tl2br w:val="nil"/>
                    <w:tr2bl w:val="nil"/>
                  </w:tcBorders>
                  <w:vAlign w:val="center"/>
                </w:tcPr>
                <w:p w14:paraId="083A78E0">
                  <w:pPr>
                    <w:pStyle w:val="52"/>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（1）严格执行《江苏省</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三线一单</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生态环境分区管控方案》（苏政发〔2020〕49号）附件3江苏省省域生态环境管控要求中</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空间布局约束</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的相关要求。</w:t>
                  </w:r>
                </w:p>
                <w:p w14:paraId="7095CAB3">
                  <w:pPr>
                    <w:pStyle w:val="52"/>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（2）严格执行《关于印发各设区市2023年深入打好污染防治攻坚战目标任务书的通知》（苏污防攻坚指办〔2023〕53号）《2023年常州市生态文明建设工作方案》（常政发〔2023〕23号）等文件要求。</w:t>
                  </w:r>
                </w:p>
                <w:p w14:paraId="02E03ABD">
                  <w:pPr>
                    <w:pStyle w:val="52"/>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禁止引进：列入《产业结构调整指导目录（2019年本）》、《江苏省产业结构调整限制、淘汰和禁止目录》、《江苏省工业和信息产业结构调整、限制、淘汰目录及能耗限额》淘汰类的产业；列入《外商投资产业指导目录》禁止类的产业。</w:t>
                  </w:r>
                </w:p>
                <w:p w14:paraId="2B67BA4B">
                  <w:pPr>
                    <w:pStyle w:val="52"/>
                    <w:keepNext w:val="0"/>
                    <w:keepLines w:val="0"/>
                    <w:widowControl/>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（4）根据《长江经济带发展负面清单指南</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试行，2022年版</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江苏省实施细则：禁止在距离长江干支流岸线一公里范围内新建、扩建化工园区和化工项目；禁止在长江干流岸线三公里范围内新建、改建、扩建尾矿库、冶炼渣库和磷石膏库，以提升安全、生态环境保护水平为目的的改建除外；禁止在太湖流域一、二、三级保护区内开展《江苏省太湖水污染防治条例》禁止的投资建设活动；禁止在沿江地区新建、扩建未纳入国家和省布局规划的燃煤发电项目；禁止在合规园区外新建、扩建钢铁、石化、化工、焦化、建材、有色、制浆造纸等高污染项目；禁止在取消化工定位的园区</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集中区</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内新建化工项目。</w:t>
                  </w:r>
                </w:p>
              </w:tc>
              <w:tc>
                <w:tcPr>
                  <w:tcW w:w="1460" w:type="pct"/>
                  <w:tcBorders>
                    <w:tl2br w:val="nil"/>
                    <w:tr2bl w:val="nil"/>
                  </w:tcBorders>
                  <w:vAlign w:val="center"/>
                </w:tcPr>
                <w:p w14:paraId="7B772E6F">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本项目的产品为</w:t>
                  </w:r>
                  <w:r>
                    <w:rPr>
                      <w:rFonts w:hint="eastAsia" w:ascii="Times New Roman" w:hAnsi="Times New Roman" w:eastAsia="宋体" w:cs="Times New Roman"/>
                      <w:color w:val="000000" w:themeColor="text1"/>
                      <w:sz w:val="21"/>
                      <w:szCs w:val="21"/>
                      <w:lang w:eastAsia="zh-CN"/>
                      <w14:textFill>
                        <w14:solidFill>
                          <w14:schemeClr w14:val="tx1"/>
                        </w14:solidFill>
                      </w14:textFill>
                    </w:rPr>
                    <w:t>移动终端天线</w:t>
                  </w:r>
                  <w:r>
                    <w:rPr>
                      <w:rFonts w:hint="default" w:ascii="Times New Roman" w:hAnsi="Times New Roman" w:eastAsia="宋体" w:cs="Times New Roman"/>
                      <w:color w:val="000000" w:themeColor="text1"/>
                      <w:sz w:val="21"/>
                      <w:szCs w:val="21"/>
                      <w14:textFill>
                        <w14:solidFill>
                          <w14:schemeClr w14:val="tx1"/>
                        </w14:solidFill>
                      </w14:textFill>
                    </w:rPr>
                    <w:t>，国民经济行业类别属于</w:t>
                  </w:r>
                  <w:r>
                    <w:rPr>
                      <w:rFonts w:hint="eastAsia" w:ascii="Times New Roman" w:hAnsi="Times New Roman" w:eastAsia="宋体" w:cs="Times New Roman"/>
                      <w:color w:val="000000" w:themeColor="text1"/>
                      <w:sz w:val="21"/>
                      <w:szCs w:val="21"/>
                      <w:lang w:eastAsia="zh-CN"/>
                      <w14:textFill>
                        <w14:solidFill>
                          <w14:schemeClr w14:val="tx1"/>
                        </w14:solidFill>
                      </w14:textFill>
                    </w:rPr>
                    <w:t>“C3563电子元器件与机电组件设备制造”</w:t>
                  </w:r>
                  <w:r>
                    <w:rPr>
                      <w:rFonts w:hint="default" w:ascii="Times New Roman" w:hAnsi="Times New Roman" w:eastAsia="宋体" w:cs="Times New Roman"/>
                      <w:color w:val="000000" w:themeColor="text1"/>
                      <w:sz w:val="21"/>
                      <w:szCs w:val="21"/>
                      <w14:textFill>
                        <w14:solidFill>
                          <w14:schemeClr w14:val="tx1"/>
                        </w14:solidFill>
                      </w14:textFill>
                    </w:rPr>
                    <w:t>，位于</w:t>
                  </w:r>
                  <w:r>
                    <w:rPr>
                      <w:rFonts w:hint="default" w:ascii="Times New Roman" w:hAnsi="Times New Roman" w:eastAsia="宋体" w:cs="Times New Roman"/>
                      <w:color w:val="000000" w:themeColor="text1"/>
                      <w:sz w:val="21"/>
                      <w:szCs w:val="21"/>
                      <w:lang w:eastAsia="zh-CN"/>
                      <w14:textFill>
                        <w14:solidFill>
                          <w14:schemeClr w14:val="tx1"/>
                        </w14:solidFill>
                      </w14:textFill>
                    </w:rPr>
                    <w:t>江苏省常州市金坛区</w:t>
                  </w:r>
                  <w:r>
                    <w:rPr>
                      <w:rFonts w:hint="eastAsia" w:ascii="Times New Roman" w:hAnsi="Times New Roman" w:eastAsia="宋体" w:cs="Times New Roman"/>
                      <w:color w:val="000000" w:themeColor="text1"/>
                      <w:sz w:val="21"/>
                      <w:szCs w:val="21"/>
                      <w:lang w:eastAsia="zh-CN"/>
                      <w14:textFill>
                        <w14:solidFill>
                          <w14:schemeClr w14:val="tx1"/>
                        </w14:solidFill>
                      </w14:textFill>
                    </w:rPr>
                    <w:t>金龙大道369号</w:t>
                  </w:r>
                  <w:r>
                    <w:rPr>
                      <w:rFonts w:hint="default" w:ascii="Times New Roman" w:hAnsi="Times New Roman" w:eastAsia="宋体" w:cs="Times New Roman"/>
                      <w:color w:val="000000" w:themeColor="text1"/>
                      <w:sz w:val="21"/>
                      <w:szCs w:val="21"/>
                      <w14:textFill>
                        <w14:solidFill>
                          <w14:schemeClr w14:val="tx1"/>
                        </w14:solidFill>
                      </w14:textFill>
                    </w:rPr>
                    <w:t>，不在长江干支流1公里范围内，符合《江苏省</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三线一单</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生态环境分区管控方案》（苏政发〔2020〕49号）要求；本项目废气经污染防治措施处理后达标排放，满足《2023年常州市生态文明建设工作方案》（常政发〔2023〕23号）等文件要求；不属于《产业结构调整指导目录（2024年本）》、《江苏省产业结构调整限制、淘汰和禁止目录》淘汰类的产业。</w:t>
                  </w:r>
                </w:p>
              </w:tc>
              <w:tc>
                <w:tcPr>
                  <w:tcW w:w="475" w:type="pct"/>
                  <w:tcBorders>
                    <w:tl2br w:val="nil"/>
                    <w:tr2bl w:val="nil"/>
                  </w:tcBorders>
                  <w:vAlign w:val="center"/>
                </w:tcPr>
                <w:p w14:paraId="0C22A30D">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w:t>
                  </w:r>
                </w:p>
              </w:tc>
            </w:tr>
            <w:tr w14:paraId="53CB17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7" w:type="pct"/>
                  <w:tcBorders>
                    <w:tl2br w:val="nil"/>
                    <w:tr2bl w:val="nil"/>
                  </w:tcBorders>
                  <w:vAlign w:val="center"/>
                </w:tcPr>
                <w:p w14:paraId="3CBBADB2">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污染物排放管控</w:t>
                  </w:r>
                </w:p>
              </w:tc>
              <w:tc>
                <w:tcPr>
                  <w:tcW w:w="2555" w:type="pct"/>
                  <w:tcBorders>
                    <w:tl2br w:val="nil"/>
                    <w:tr2bl w:val="nil"/>
                  </w:tcBorders>
                  <w:vAlign w:val="center"/>
                </w:tcPr>
                <w:p w14:paraId="737F2DA5">
                  <w:pPr>
                    <w:pStyle w:val="52"/>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（1）坚持生态环境质量只能更好、不能变坏，实施污染物总量控制，以环境容量定产业、定项目、定规模，确保开发建设行为不突破生态环境承载力。</w:t>
                  </w:r>
                </w:p>
                <w:p w14:paraId="29EEA9F3">
                  <w:pPr>
                    <w:pStyle w:val="52"/>
                    <w:keepNext w:val="0"/>
                    <w:keepLines w:val="0"/>
                    <w:widowControl/>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（2）《常州市</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十四五</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生态环境保护规划》（常政办发〔2021〕130号），到2025年，常州市主要污染物减排满足省下达指标要求。全面贯彻落实《江苏省工业园区（集中区）污染物排放限值限量管理工作方案（试行）》（苏环办〔2021〕232号），完善工业园区主要污染物排放总量控制措施，实现主要污染物排放浓度和总量</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双控</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460" w:type="pct"/>
                  <w:tcBorders>
                    <w:tl2br w:val="nil"/>
                    <w:tr2bl w:val="nil"/>
                  </w:tcBorders>
                  <w:vAlign w:val="center"/>
                </w:tcPr>
                <w:p w14:paraId="5E47139D">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目前，本项目处于环评编制阶段，在环评审批前将严格落实主要污染物排放总量指标控制制度，取得主要污染物排放总量的控制指标和平衡方案，故符合文件要求。</w:t>
                  </w:r>
                </w:p>
              </w:tc>
              <w:tc>
                <w:tcPr>
                  <w:tcW w:w="475" w:type="pct"/>
                  <w:tcBorders>
                    <w:tl2br w:val="nil"/>
                    <w:tr2bl w:val="nil"/>
                  </w:tcBorders>
                  <w:vAlign w:val="center"/>
                </w:tcPr>
                <w:p w14:paraId="02E794B6">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w:t>
                  </w:r>
                </w:p>
              </w:tc>
            </w:tr>
            <w:tr w14:paraId="2E0DFB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7" w:type="pct"/>
                  <w:tcBorders>
                    <w:tl2br w:val="nil"/>
                    <w:tr2bl w:val="nil"/>
                  </w:tcBorders>
                  <w:vAlign w:val="center"/>
                </w:tcPr>
                <w:p w14:paraId="5B1FC9E2">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环境风险防控</w:t>
                  </w:r>
                </w:p>
              </w:tc>
              <w:tc>
                <w:tcPr>
                  <w:tcW w:w="2555" w:type="pct"/>
                  <w:tcBorders>
                    <w:tl2br w:val="nil"/>
                    <w:tr2bl w:val="nil"/>
                  </w:tcBorders>
                  <w:vAlign w:val="center"/>
                </w:tcPr>
                <w:p w14:paraId="0BAB60E7">
                  <w:pPr>
                    <w:pStyle w:val="52"/>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（1）严格执行《江苏省</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三线一单</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生态环境分区管控方案》（苏政发〔2020〕49号）附件3江苏省省域生态环境管控要求中</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环境风险防控</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的相关要求。</w:t>
                  </w:r>
                </w:p>
                <w:p w14:paraId="7E7C5249">
                  <w:pPr>
                    <w:pStyle w:val="52"/>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根据《常州市长江生态优先绿色发展三年行动计划（2019-2021年）》（常长江发〔2019〕3号），大幅压减沿江地区化工生产企业数量，沿江1公里范围内凡是与化工园区无产业链关联、安全和环保隐患大的企业2020年底前依法关停退出。</w:t>
                  </w:r>
                </w:p>
                <w:p w14:paraId="371C10CC">
                  <w:pPr>
                    <w:pStyle w:val="52"/>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（3）强化饮用水水源环境风险管控，建成应急水源工程。</w:t>
                  </w:r>
                </w:p>
                <w:p w14:paraId="46E8F598">
                  <w:pPr>
                    <w:pStyle w:val="52"/>
                    <w:keepNext w:val="0"/>
                    <w:keepLines w:val="0"/>
                    <w:widowControl/>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（4）完善废弃危险化学品等危险废物（以下简称</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危险废物</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重点环保设施和项目、涉爆粉尘企业等分级管控和隐患排查治理的责任体系、制度标准、工作机制；重点加强化学工业园区、涉及大宗危化品使用企业、贮存和运输危化品的港口码头、尾矿库、集中式污水处理厂、危废处理企业的环境风险防控；建立覆盖危险废物产生、收集、贮存、转移、运输、利用、处置等全过程的监督体系，严厉打击危险废物非法转移、处置和倾倒行为。</w:t>
                  </w:r>
                </w:p>
              </w:tc>
              <w:tc>
                <w:tcPr>
                  <w:tcW w:w="1460" w:type="pct"/>
                  <w:tcBorders>
                    <w:tl2br w:val="nil"/>
                    <w:tr2bl w:val="nil"/>
                  </w:tcBorders>
                  <w:vAlign w:val="center"/>
                </w:tcPr>
                <w:p w14:paraId="3413F160">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本项目符合《江苏省</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三线一单</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生态环境分区管控方案》（苏政发〔2020〕49号）、《常州市长江生态优先绿色发展三年行动计划（2019-2021年）》（常长江发〔2019〕3号）要求，本项目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为技改项目，不涉及危险废物产生</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475" w:type="pct"/>
                  <w:tcBorders>
                    <w:tl2br w:val="nil"/>
                    <w:tr2bl w:val="nil"/>
                  </w:tcBorders>
                  <w:vAlign w:val="center"/>
                </w:tcPr>
                <w:p w14:paraId="0AEC8DE4">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w:t>
                  </w:r>
                </w:p>
              </w:tc>
            </w:tr>
            <w:tr w14:paraId="790B07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7" w:type="pct"/>
                  <w:tcBorders>
                    <w:tl2br w:val="nil"/>
                    <w:tr2bl w:val="nil"/>
                  </w:tcBorders>
                  <w:vAlign w:val="center"/>
                </w:tcPr>
                <w:p w14:paraId="6E0A95D4">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资源利用效率要求</w:t>
                  </w:r>
                </w:p>
              </w:tc>
              <w:tc>
                <w:tcPr>
                  <w:tcW w:w="2555" w:type="pct"/>
                  <w:tcBorders>
                    <w:tl2br w:val="nil"/>
                    <w:tr2bl w:val="nil"/>
                  </w:tcBorders>
                  <w:vAlign w:val="center"/>
                </w:tcPr>
                <w:p w14:paraId="3CEF1B6B">
                  <w:pPr>
                    <w:pStyle w:val="52"/>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（1）《江苏省水利厅江苏省发展和改革委员会关于印发</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十四五</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用水总量和强度控制目标的通知》（苏水节〔2022〕6号），到2025年，常州市用水总量控制在31.0亿立方米，其中非常规水源利用量控制在0.81亿立方米，万元国内生产总值用水量比2020年下降19%，万元工业增加值用水量比2020年下降18.5%，农田灌溉水利用系数达0.688。</w:t>
                  </w:r>
                </w:p>
                <w:p w14:paraId="6A5AB65E">
                  <w:pPr>
                    <w:pStyle w:val="52"/>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（2）根据《常州市国土空间总体规划（2021-2035年）（上报稿）》，永久基本农田实际划定是7.53万公顷，2035年任务量为7.66万公顷。</w:t>
                  </w:r>
                </w:p>
                <w:p w14:paraId="41B6CC23">
                  <w:pPr>
                    <w:pStyle w:val="52"/>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根据《市政府关于公布常州市高污染燃料禁燃区类别的通告》（常政发〔2017〕163号）、《市政府关于公布溧阳市高污染燃料禁燃区控制类别的通告》（溧政发〔2018〕6号），常州市禁燃区内禁止新建、扩建燃用高污染燃料的项目和设施，已建成的应逐步或依法限期改用天然气、电或者其他清洁能源。禁止燃用的燃料主要包括：①</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II类</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（较严），具体包括：除单台出力大于等于20蒸吨/小时锅炉以外燃用的煤炭及其制品；石油焦、油页岩、原油、重油、渣油、煤焦油。②</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III类</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严格），具体包括：煤炭及其制品（包括原煤、散煤、煤矸石、煤泥、煤粉、水煤浆、型煤、焦炭、兰炭等）；石油焦、油页岩、原油、重油、渣油、煤焦油；非专用锅炉或未配置高效除尘设施的专用锅炉燃用的生物质成型燃料；国家规定的其它高污染燃料。</w:t>
                  </w:r>
                </w:p>
                <w:p w14:paraId="151D4317">
                  <w:pPr>
                    <w:pStyle w:val="52"/>
                    <w:keepNext w:val="0"/>
                    <w:keepLines w:val="0"/>
                    <w:widowControl/>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（4）根据《常州市</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十四五</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能源发展规划》（常政办发〔2021〕101号），到2025年，常州市能源消费总量控制在2881万吨标准煤，其中煤炭消费总量控制在1000万吨以内，非化石能源利用量达到86.43万吨标准煤，占能源消费总量的3%，比重比2020年提高1.4个百分点。到2025年，全市万元地区生产总值能耗（按2020年可比价计算）五年累计下降达到省控目标。</w:t>
                  </w:r>
                </w:p>
              </w:tc>
              <w:tc>
                <w:tcPr>
                  <w:tcW w:w="1460" w:type="pct"/>
                  <w:tcBorders>
                    <w:tl2br w:val="nil"/>
                    <w:tr2bl w:val="nil"/>
                  </w:tcBorders>
                  <w:vAlign w:val="center"/>
                </w:tcPr>
                <w:p w14:paraId="178E062A">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本项目所在地规划用地性质为工业用地，不占用耕地，不涉及燃用高污染燃料的项目和设施。</w:t>
                  </w:r>
                </w:p>
              </w:tc>
              <w:tc>
                <w:tcPr>
                  <w:tcW w:w="475" w:type="pct"/>
                  <w:tcBorders>
                    <w:tl2br w:val="nil"/>
                    <w:tr2bl w:val="nil"/>
                  </w:tcBorders>
                  <w:vAlign w:val="center"/>
                </w:tcPr>
                <w:p w14:paraId="3B050E07">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w:t>
                  </w:r>
                </w:p>
              </w:tc>
            </w:tr>
          </w:tbl>
          <w:p w14:paraId="0DC18B4D">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4、根据《市生态环境局关于江苏省金坛华罗庚高新技术产业开发区开发建设规划</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2022~2035</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环境影响报告书的审查意见》（常金环审〔2023〕4号），本项目位于江苏金坛经济开发区内，属于</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重点管控单元</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w:t>
            </w:r>
          </w:p>
          <w:p w14:paraId="287218C2">
            <w:pPr>
              <w:keepNext w:val="0"/>
              <w:keepLines w:val="0"/>
              <w:suppressLineNumbers w:val="0"/>
              <w:spacing w:before="0" w:beforeAutospacing="0" w:after="0" w:afterAutospacing="0" w:line="500" w:lineRule="exact"/>
              <w:ind w:left="0" w:right="0"/>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表1-7  </w:t>
            </w:r>
            <w:r>
              <w:rPr>
                <w:rFonts w:hint="default" w:ascii="Times New Roman" w:hAnsi="Times New Roman" w:eastAsia="宋体" w:cs="Times New Roman"/>
                <w:b/>
                <w:bCs/>
                <w:color w:val="000000" w:themeColor="text1"/>
                <w:sz w:val="24"/>
                <w:szCs w:val="24"/>
                <w14:textFill>
                  <w14:solidFill>
                    <w14:schemeClr w14:val="tx1"/>
                  </w14:solidFill>
                </w14:textFill>
              </w:rPr>
              <w:t>与江苏金坛经济开发区生态环境准入清单符合性预判情况</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3732"/>
              <w:gridCol w:w="2372"/>
              <w:gridCol w:w="717"/>
            </w:tblGrid>
            <w:tr w14:paraId="45D179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3" w:type="pct"/>
                  <w:tcBorders>
                    <w:tl2br w:val="nil"/>
                    <w:tr2bl w:val="nil"/>
                  </w:tcBorders>
                  <w:vAlign w:val="center"/>
                </w:tcPr>
                <w:p w14:paraId="2A3EE56A">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名称</w:t>
                  </w:r>
                </w:p>
              </w:tc>
              <w:tc>
                <w:tcPr>
                  <w:tcW w:w="2432" w:type="pct"/>
                  <w:tcBorders>
                    <w:tl2br w:val="nil"/>
                    <w:tr2bl w:val="nil"/>
                  </w:tcBorders>
                  <w:vAlign w:val="center"/>
                </w:tcPr>
                <w:p w14:paraId="71B00001">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生态环境准入清单</w:t>
                  </w:r>
                </w:p>
              </w:tc>
              <w:tc>
                <w:tcPr>
                  <w:tcW w:w="1546" w:type="pct"/>
                  <w:tcBorders>
                    <w:tl2br w:val="nil"/>
                    <w:tr2bl w:val="nil"/>
                  </w:tcBorders>
                  <w:vAlign w:val="center"/>
                </w:tcPr>
                <w:p w14:paraId="5F3D4BA3">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本项目情况</w:t>
                  </w:r>
                </w:p>
              </w:tc>
              <w:tc>
                <w:tcPr>
                  <w:tcW w:w="467" w:type="pct"/>
                  <w:tcBorders>
                    <w:tl2br w:val="nil"/>
                    <w:tr2bl w:val="nil"/>
                  </w:tcBorders>
                  <w:vAlign w:val="center"/>
                </w:tcPr>
                <w:p w14:paraId="3F830C32">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相符性</w:t>
                  </w:r>
                </w:p>
              </w:tc>
            </w:tr>
            <w:tr w14:paraId="002E9F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3" w:type="pct"/>
                  <w:tcBorders>
                    <w:tl2br w:val="nil"/>
                    <w:tr2bl w:val="nil"/>
                  </w:tcBorders>
                  <w:vAlign w:val="center"/>
                </w:tcPr>
                <w:p w14:paraId="234224D0">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空间布局约束</w:t>
                  </w:r>
                </w:p>
              </w:tc>
              <w:tc>
                <w:tcPr>
                  <w:tcW w:w="2432" w:type="pct"/>
                  <w:tcBorders>
                    <w:tl2br w:val="nil"/>
                    <w:tr2bl w:val="nil"/>
                  </w:tcBorders>
                  <w:vAlign w:val="center"/>
                </w:tcPr>
                <w:p w14:paraId="04E391D4">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（1）禁止引入纺织服装中废水排放量较大的纯印染和纯染整类企业（除金坛时尚织染集聚区）。</w:t>
                  </w:r>
                </w:p>
                <w:p w14:paraId="789A5757">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禁止引入机械电子、高端装备制造业中电镀、表面处理类企业，淘汰、限制类的如普通高速钢钻头、铣刀、锯片、丝锥、板牙项目、普通微小型球轴承制造项目；禁止生产国家禁止或公告停止销售的车辆；有害物质含量超标准的汽车。</w:t>
                  </w:r>
                </w:p>
                <w:p w14:paraId="6EBC0B6A">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（3）禁止引入化工中与盐化工及下游产品生产不相关的化工项目。</w:t>
                  </w:r>
                </w:p>
                <w:p w14:paraId="18D517D0">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（4）禁止引入新材料产业中太阳能电池切片生产项目。</w:t>
                  </w:r>
                </w:p>
                <w:p w14:paraId="6B7BF192">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（5）禁止引入化工新材料中钢铁等传统型金属材料；水泥等传统型非金属材料。</w:t>
                  </w:r>
                </w:p>
                <w:p w14:paraId="55B2A878">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（6）禁止引入新医药产业中不符合GMP要求的安瓿拉丝灌封机、劳动保护、安瓿灌装注射用无菌粉末、非易折安瓿等。</w:t>
                  </w:r>
                </w:p>
              </w:tc>
              <w:tc>
                <w:tcPr>
                  <w:tcW w:w="1546" w:type="pct"/>
                  <w:tcBorders>
                    <w:tl2br w:val="nil"/>
                    <w:tr2bl w:val="nil"/>
                  </w:tcBorders>
                  <w:vAlign w:val="center"/>
                </w:tcPr>
                <w:p w14:paraId="49A0853B">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本项目国民经济行业类别属于</w:t>
                  </w:r>
                  <w:r>
                    <w:rPr>
                      <w:rFonts w:hint="eastAsia" w:ascii="Times New Roman" w:hAnsi="Times New Roman" w:eastAsia="宋体" w:cs="Times New Roman"/>
                      <w:color w:val="000000" w:themeColor="text1"/>
                      <w:sz w:val="21"/>
                      <w:szCs w:val="21"/>
                      <w:lang w:eastAsia="zh-CN"/>
                      <w14:textFill>
                        <w14:solidFill>
                          <w14:schemeClr w14:val="tx1"/>
                        </w14:solidFill>
                      </w14:textFill>
                    </w:rPr>
                    <w:t>“C3563电子元器件与机电组件设备制造”，</w:t>
                  </w:r>
                  <w:r>
                    <w:rPr>
                      <w:rFonts w:hint="default" w:ascii="Times New Roman" w:hAnsi="Times New Roman" w:eastAsia="宋体" w:cs="Times New Roman"/>
                      <w:color w:val="000000" w:themeColor="text1"/>
                      <w:sz w:val="21"/>
                      <w:szCs w:val="21"/>
                      <w14:textFill>
                        <w14:solidFill>
                          <w14:schemeClr w14:val="tx1"/>
                        </w14:solidFill>
                      </w14:textFill>
                    </w:rPr>
                    <w:t>不属于以上禁止类别，符合空间布局约束要求。</w:t>
                  </w:r>
                </w:p>
              </w:tc>
              <w:tc>
                <w:tcPr>
                  <w:tcW w:w="467" w:type="pct"/>
                  <w:tcBorders>
                    <w:tl2br w:val="nil"/>
                    <w:tr2bl w:val="nil"/>
                  </w:tcBorders>
                  <w:vAlign w:val="center"/>
                </w:tcPr>
                <w:p w14:paraId="4C13A74C">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符合要求</w:t>
                  </w:r>
                </w:p>
              </w:tc>
            </w:tr>
            <w:tr w14:paraId="15A29D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3" w:type="pct"/>
                  <w:tcBorders>
                    <w:tl2br w:val="nil"/>
                    <w:tr2bl w:val="nil"/>
                  </w:tcBorders>
                  <w:vAlign w:val="center"/>
                </w:tcPr>
                <w:p w14:paraId="639A4E99">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污染物排放管控</w:t>
                  </w:r>
                </w:p>
              </w:tc>
              <w:tc>
                <w:tcPr>
                  <w:tcW w:w="2432" w:type="pct"/>
                  <w:tcBorders>
                    <w:tl2br w:val="nil"/>
                    <w:tr2bl w:val="nil"/>
                  </w:tcBorders>
                  <w:vAlign w:val="center"/>
                </w:tcPr>
                <w:p w14:paraId="4DAFD2E7">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（1）严格实施污染物总量控制制度，根据区域环境质量改善目标，采取有效措施减少主要污染物排放总量，确保区域环境质量持续改善。</w:t>
                  </w:r>
                </w:p>
                <w:p w14:paraId="490FF38A">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（2）园区污染物排放总量不得突破环评报告及批复的总量。</w:t>
                  </w:r>
                </w:p>
              </w:tc>
              <w:tc>
                <w:tcPr>
                  <w:tcW w:w="1546" w:type="pct"/>
                  <w:tcBorders>
                    <w:tl2br w:val="nil"/>
                    <w:tr2bl w:val="nil"/>
                  </w:tcBorders>
                  <w:vAlign w:val="center"/>
                </w:tcPr>
                <w:p w14:paraId="7EABDF1C">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本项目产生的废气采取相应的污染防治措施进行处理后达标排放，</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本项目不新增废水产生及排放</w:t>
                  </w:r>
                  <w:r>
                    <w:rPr>
                      <w:rFonts w:hint="default" w:ascii="Times New Roman" w:hAnsi="Times New Roman" w:eastAsia="宋体" w:cs="Times New Roman"/>
                      <w:color w:val="000000" w:themeColor="text1"/>
                      <w:sz w:val="21"/>
                      <w:szCs w:val="21"/>
                      <w14:textFill>
                        <w14:solidFill>
                          <w14:schemeClr w14:val="tx1"/>
                        </w14:solidFill>
                      </w14:textFill>
                    </w:rPr>
                    <w:t>。目前，本项目处于环评编制阶段，在环评审批前将严格落实主要污染物排放总量指标控制制度，取得主要污染物排放总量的控制指标和平衡方案，故符合文件要求。</w:t>
                  </w:r>
                </w:p>
              </w:tc>
              <w:tc>
                <w:tcPr>
                  <w:tcW w:w="467" w:type="pct"/>
                  <w:tcBorders>
                    <w:tl2br w:val="nil"/>
                    <w:tr2bl w:val="nil"/>
                  </w:tcBorders>
                  <w:vAlign w:val="center"/>
                </w:tcPr>
                <w:p w14:paraId="0538692C">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符合要求</w:t>
                  </w:r>
                </w:p>
              </w:tc>
            </w:tr>
            <w:tr w14:paraId="1B9620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3" w:type="pct"/>
                  <w:tcBorders>
                    <w:tl2br w:val="nil"/>
                    <w:tr2bl w:val="nil"/>
                  </w:tcBorders>
                  <w:vAlign w:val="center"/>
                </w:tcPr>
                <w:p w14:paraId="1D785B33">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环境风险防控</w:t>
                  </w:r>
                </w:p>
              </w:tc>
              <w:tc>
                <w:tcPr>
                  <w:tcW w:w="2432" w:type="pct"/>
                  <w:tcBorders>
                    <w:tl2br w:val="nil"/>
                    <w:tr2bl w:val="nil"/>
                  </w:tcBorders>
                  <w:vAlign w:val="center"/>
                </w:tcPr>
                <w:p w14:paraId="6423125F">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（1）园区建立环境应急体系，完善事故应急救援体系，加强应急物资装备储备，编制突发环境事件应急预案，定期开展演练。</w:t>
                  </w:r>
                </w:p>
                <w:p w14:paraId="102244CE">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生产、使用、储存危险化学品或其他存在环境风险的企事业单位，应当制定风险防范措施，编制完善突发环境事件应急预案，防止发生环境污染事故。（3）加强环境影响跟踪监测，建立健全各环境要素监控体系，完善并落实园区日常环境监测与污染源监控计划。</w:t>
                  </w:r>
                </w:p>
              </w:tc>
              <w:tc>
                <w:tcPr>
                  <w:tcW w:w="1546" w:type="pct"/>
                  <w:tcBorders>
                    <w:tl2br w:val="nil"/>
                    <w:tr2bl w:val="nil"/>
                  </w:tcBorders>
                  <w:vAlign w:val="center"/>
                </w:tcPr>
                <w:p w14:paraId="1CA35EB4">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本次技改不新增风险源，项目环境风险潜势不变，企业已编制突发环境事故应急预案，已按要求建立有效的安全防范体系和制定风险应急救援措施。</w:t>
                  </w:r>
                </w:p>
              </w:tc>
              <w:tc>
                <w:tcPr>
                  <w:tcW w:w="467" w:type="pct"/>
                  <w:tcBorders>
                    <w:tl2br w:val="nil"/>
                    <w:tr2bl w:val="nil"/>
                  </w:tcBorders>
                  <w:vAlign w:val="center"/>
                </w:tcPr>
                <w:p w14:paraId="55C73964">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符合要求</w:t>
                  </w:r>
                </w:p>
              </w:tc>
            </w:tr>
            <w:tr w14:paraId="209959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3" w:type="pct"/>
                  <w:tcBorders>
                    <w:tl2br w:val="nil"/>
                    <w:tr2bl w:val="nil"/>
                  </w:tcBorders>
                  <w:vAlign w:val="center"/>
                </w:tcPr>
                <w:p w14:paraId="1B862F7A">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资源开发效率要求</w:t>
                  </w:r>
                </w:p>
              </w:tc>
              <w:tc>
                <w:tcPr>
                  <w:tcW w:w="2432" w:type="pct"/>
                  <w:tcBorders>
                    <w:tl2br w:val="nil"/>
                    <w:tr2bl w:val="nil"/>
                  </w:tcBorders>
                  <w:vAlign w:val="center"/>
                </w:tcPr>
                <w:p w14:paraId="4D320E8B">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（1）大力倡导使用清洁能源。</w:t>
                  </w:r>
                </w:p>
                <w:p w14:paraId="1DDC9068">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（2）提升废水资源化技术，提高水资源回用率。</w:t>
                  </w:r>
                </w:p>
                <w:p w14:paraId="6A2604EC">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（3）严禁自建燃煤设施。</w:t>
                  </w:r>
                </w:p>
              </w:tc>
              <w:tc>
                <w:tcPr>
                  <w:tcW w:w="1546" w:type="pct"/>
                  <w:tcBorders>
                    <w:tl2br w:val="nil"/>
                    <w:tr2bl w:val="nil"/>
                  </w:tcBorders>
                  <w:vAlign w:val="center"/>
                </w:tcPr>
                <w:p w14:paraId="778862FC">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本项目使用电作为能源，</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不使用高污染燃料和设施；本项目不新增新鲜水用量；</w:t>
                  </w:r>
                  <w:r>
                    <w:rPr>
                      <w:rFonts w:hint="default" w:ascii="Times New Roman" w:hAnsi="Times New Roman" w:eastAsia="宋体" w:cs="Times New Roman"/>
                      <w:color w:val="000000" w:themeColor="text1"/>
                      <w:sz w:val="21"/>
                      <w:szCs w:val="21"/>
                      <w14:textFill>
                        <w14:solidFill>
                          <w14:schemeClr w14:val="tx1"/>
                        </w14:solidFill>
                      </w14:textFill>
                    </w:rPr>
                    <w:t>无燃煤设施。</w:t>
                  </w:r>
                </w:p>
              </w:tc>
              <w:tc>
                <w:tcPr>
                  <w:tcW w:w="467" w:type="pct"/>
                  <w:tcBorders>
                    <w:tl2br w:val="nil"/>
                    <w:tr2bl w:val="nil"/>
                  </w:tcBorders>
                  <w:vAlign w:val="center"/>
                </w:tcPr>
                <w:p w14:paraId="7C76245D">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符合要求</w:t>
                  </w:r>
                </w:p>
              </w:tc>
            </w:tr>
          </w:tbl>
          <w:p w14:paraId="5E7E5E9E">
            <w:pPr>
              <w:keepNext w:val="0"/>
              <w:keepLines w:val="0"/>
              <w:suppressLineNumbers w:val="0"/>
              <w:spacing w:before="0" w:beforeAutospacing="0" w:after="0" w:afterAutospacing="0" w:line="500" w:lineRule="exact"/>
              <w:ind w:left="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（三）生态环境保护规划的相符性分析</w:t>
            </w:r>
          </w:p>
          <w:p w14:paraId="4BD53378">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根据《省政府关于印发江苏省国家级生态保护红线规划的通知》（苏政发〔2018〕74号）及《省政府关于印发江苏省生态空间管控区域规划的通知》（苏政发〔2020〕1号），常州市共有陆域生态空间保护区域面积942.83平方公里，其中国家级生态保护红线311.02平方公里，生态空间管控区域面积937.68平方公里。本项目所在地不在常州市陆域生态空间保护区域内，本工程的建设与《省政府关于印发江苏省国家级生态保护红线规划的通知》（苏政发〔2018〕74号）、《省政府关于印发江苏省生态空间管控区域保护规划的通知》（苏政发〔2020〕1号）相符。</w:t>
            </w:r>
          </w:p>
          <w:p w14:paraId="6FA27017">
            <w:pPr>
              <w:keepNext w:val="0"/>
              <w:keepLines w:val="0"/>
              <w:suppressLineNumbers w:val="0"/>
              <w:spacing w:before="0" w:beforeAutospacing="0" w:after="0" w:afterAutospacing="0" w:line="500" w:lineRule="exact"/>
              <w:ind w:left="0" w:right="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（四）法律法规政策的相符性分析</w:t>
            </w:r>
          </w:p>
          <w:p w14:paraId="68D91201">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1、本项目不属于《建设项目环境保护管理条例》（1998年本，2017年修订）中第十一条</w:t>
            </w:r>
            <w:r>
              <w:rPr>
                <w:rFonts w:hint="eastAsia" w:ascii="Times New Roman" w:hAnsi="Times New Roman" w:eastAsia="宋体"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有下列情形之一的，环境保护行政主管部门应当对环境影响报告书、环境影响报告表作出不予批准的决定：①建设项目类型及其选址、布局、规模等不符合环境保护法律法规和相关法定规划；②所在区域环境质量未达到国家或者地方环境质量标准，且建设项目拟采取的措施不能满足区域环境质量改善目标管理要求；③建设项目采取的污染防治措施无法确保污染物排放达到国家和地方排放标准，或者未采取必要措施预防和控制生态破坏；④改建、扩建和技术改造项目，未针对项目原有环境污染和生态破坏提出有效</w:t>
            </w:r>
            <w:r>
              <w:rPr>
                <w:rFonts w:hint="eastAsia" w:ascii="Times New Roman" w:hAnsi="Times New Roman" w:eastAsia="宋体" w:cs="Times New Roman"/>
                <w:bCs/>
                <w:color w:val="000000" w:themeColor="text1"/>
                <w:sz w:val="24"/>
                <w:lang w:eastAsia="zh-CN"/>
                <w14:textFill>
                  <w14:solidFill>
                    <w14:schemeClr w14:val="tx1"/>
                  </w14:solidFill>
                </w14:textFill>
              </w:rPr>
              <w:t>防治</w:t>
            </w:r>
            <w:r>
              <w:rPr>
                <w:rFonts w:hint="default" w:ascii="Times New Roman" w:hAnsi="Times New Roman" w:eastAsia="宋体" w:cs="Times New Roman"/>
                <w:bCs/>
                <w:color w:val="000000" w:themeColor="text1"/>
                <w:sz w:val="24"/>
                <w14:textFill>
                  <w14:solidFill>
                    <w14:schemeClr w14:val="tx1"/>
                  </w14:solidFill>
                </w14:textFill>
              </w:rPr>
              <w:t>措施；⑤建设项目的环境影响报告书、环境影响报告表的基础资料数据明显不实，内容存在重大缺陷、遗漏，或者环境影响评价结论不明确、不合理</w:t>
            </w:r>
            <w:r>
              <w:rPr>
                <w:rFonts w:hint="eastAsia" w:ascii="Times New Roman" w:hAnsi="Times New Roman" w:eastAsia="宋体"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中规定的</w:t>
            </w:r>
            <w:r>
              <w:rPr>
                <w:rFonts w:hint="eastAsia" w:ascii="Times New Roman" w:hAnsi="Times New Roman" w:eastAsia="宋体"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不予批准</w:t>
            </w:r>
            <w:r>
              <w:rPr>
                <w:rFonts w:hint="eastAsia" w:ascii="Times New Roman" w:hAnsi="Times New Roman" w:eastAsia="宋体"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条款之列。</w:t>
            </w:r>
          </w:p>
          <w:p w14:paraId="451B6E4F">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2、根据《太湖流域管理条例》（中华人民共和国国务院令第604号），第二十八条：排污单位排放水污染物，不得超过经核定的水污染物排放总量，并应当按照规定设置便于检查、采样的规范化排污口，悬挂标志牌；不得私设暗管或者采取其他规避监管的方式排放水污染物，禁止在太湖流域设置不符合国家产业政策和水环境综合治理要求的造纸、制革、酒精、淀粉、冶金、酿造、印染、电镀等排放水污染物的生产项目，现有的生产项目不能实现达标排放的，应当依法关闭。在太湖流域新设企业应当符合国家规定的清洁生产要求，现有的企业尚未达到清洁生产要求的，应当按照清洁生产规划要求进行技术改造，两省一市人民政府应当加强监督检查。第二十九条：新孟河、望虞河以外的其他主要入太湖河道，自河口1万米上溯至5万米河道岸线内及其岸线两侧各1000米范围内，禁止下列行为：①新建、扩建化工、医药生产项目；②新建、扩建污水集中处理设施排污口以外的排污口；③扩大水产养殖规模。第三十条：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①设置剧毒物质、危险化学品的贮存、输送设施和废物回收场、垃圾场；②设置水上餐饮经营设施；③新建、扩建高尔夫球场；④新建、扩建畜禽养殖场；⑤新建、扩建向水体排放污染物的建设项目；⑥本条例第二十九条规定的行为。</w:t>
            </w:r>
          </w:p>
          <w:p w14:paraId="2FBFDE47">
            <w:pPr>
              <w:keepNext w:val="0"/>
              <w:keepLines w:val="0"/>
              <w:suppressLineNumbers w:val="0"/>
              <w:spacing w:before="0" w:beforeAutospacing="0" w:after="0" w:afterAutospacing="0" w:line="500" w:lineRule="exact"/>
              <w:ind w:left="0" w:right="0" w:firstLine="482"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对照分析：</w:t>
            </w:r>
            <w:r>
              <w:rPr>
                <w:rFonts w:hint="default" w:ascii="Times New Roman" w:hAnsi="Times New Roman" w:eastAsia="宋体" w:cs="Times New Roman"/>
                <w:bCs/>
                <w:color w:val="000000" w:themeColor="text1"/>
                <w:sz w:val="24"/>
                <w14:textFill>
                  <w14:solidFill>
                    <w14:schemeClr w14:val="tx1"/>
                  </w14:solidFill>
                </w14:textFill>
              </w:rPr>
              <w:t>本项目位于</w:t>
            </w:r>
            <w:r>
              <w:rPr>
                <w:rFonts w:hint="default" w:ascii="Times New Roman" w:hAnsi="Times New Roman" w:eastAsia="宋体" w:cs="Times New Roman"/>
                <w:color w:val="auto"/>
                <w:sz w:val="24"/>
                <w:lang w:eastAsia="zh-CN"/>
              </w:rPr>
              <w:t>江苏省常州市金坛区</w:t>
            </w:r>
            <w:r>
              <w:rPr>
                <w:rFonts w:hint="eastAsia" w:ascii="Times New Roman" w:hAnsi="Times New Roman" w:eastAsia="宋体" w:cs="Times New Roman"/>
                <w:color w:val="auto"/>
                <w:sz w:val="24"/>
                <w:lang w:eastAsia="zh-CN"/>
              </w:rPr>
              <w:t>金龙大道369号。</w:t>
            </w:r>
            <w:r>
              <w:rPr>
                <w:rFonts w:hint="eastAsia" w:ascii="Times New Roman" w:hAnsi="Times New Roman" w:eastAsia="宋体" w:cs="Times New Roman"/>
                <w:color w:val="auto"/>
                <w:sz w:val="24"/>
                <w:lang w:val="en-US" w:eastAsia="zh-CN"/>
              </w:rPr>
              <w:t>本项目不新增废水产生及排放，无需申请污染物总量</w:t>
            </w:r>
            <w:r>
              <w:rPr>
                <w:rFonts w:hint="default" w:ascii="Times New Roman" w:hAnsi="Times New Roman" w:eastAsia="宋体" w:cs="Times New Roman"/>
                <w:bCs/>
                <w:color w:val="000000" w:themeColor="text1"/>
                <w:sz w:val="24"/>
                <w14:textFill>
                  <w14:solidFill>
                    <w14:schemeClr w14:val="tx1"/>
                  </w14:solidFill>
                </w14:textFill>
              </w:rPr>
              <w:t>；</w:t>
            </w:r>
            <w:r>
              <w:rPr>
                <w:rFonts w:hint="eastAsia" w:ascii="Times New Roman" w:hAnsi="Times New Roman" w:eastAsia="宋体" w:cs="Times New Roman"/>
                <w:bCs/>
                <w:color w:val="000000" w:themeColor="text1"/>
                <w:sz w:val="24"/>
                <w:lang w:val="en-US" w:eastAsia="zh-CN"/>
                <w14:textFill>
                  <w14:solidFill>
                    <w14:schemeClr w14:val="tx1"/>
                  </w14:solidFill>
                </w14:textFill>
              </w:rPr>
              <w:t>企业已</w:t>
            </w:r>
            <w:r>
              <w:rPr>
                <w:rFonts w:hint="default" w:ascii="Times New Roman" w:hAnsi="Times New Roman" w:eastAsia="宋体" w:cs="Times New Roman"/>
                <w:bCs/>
                <w:color w:val="000000" w:themeColor="text1"/>
                <w:sz w:val="24"/>
                <w14:textFill>
                  <w14:solidFill>
                    <w14:schemeClr w14:val="tx1"/>
                  </w14:solidFill>
                </w14:textFill>
              </w:rPr>
              <w:t>在排放口设置标志牌等；营运期不排放含氮磷生产废水；本项目国民经济行业类别属于</w:t>
            </w:r>
            <w:r>
              <w:rPr>
                <w:rFonts w:hint="eastAsia" w:ascii="Times New Roman" w:hAnsi="Times New Roman" w:eastAsia="宋体" w:cs="Times New Roman"/>
                <w:bCs/>
                <w:color w:val="000000" w:themeColor="text1"/>
                <w:sz w:val="24"/>
                <w:lang w:eastAsia="zh-CN"/>
                <w14:textFill>
                  <w14:solidFill>
                    <w14:schemeClr w14:val="tx1"/>
                  </w14:solidFill>
                </w14:textFill>
              </w:rPr>
              <w:t>“C3563电子元器件与机电组件设备制造”</w:t>
            </w:r>
            <w:r>
              <w:rPr>
                <w:rFonts w:hint="default" w:ascii="Times New Roman" w:hAnsi="Times New Roman" w:eastAsia="宋体" w:cs="Times New Roman"/>
                <w:bCs/>
                <w:color w:val="000000" w:themeColor="text1"/>
                <w:sz w:val="24"/>
                <w14:textFill>
                  <w14:solidFill>
                    <w14:schemeClr w14:val="tx1"/>
                  </w14:solidFill>
                </w14:textFill>
              </w:rPr>
              <w:t>，均不位于该条例第二十八条、第二十九条、第三十条规定的禁止建设范围内。因此本项目符合《太湖流域管理条例》（中华人民共和国国务院令第604号）相关规定。</w:t>
            </w:r>
          </w:p>
          <w:p w14:paraId="157AD9E1">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3、根据《江苏省太湖水污染防治条例》规定，太湖流域一、二、三级保护区禁止下列行为：①新建、改建、扩建化学制浆造纸、制革、酿造、染料、印染、电镀以及其他排放含磷、氮等污染物的企业和项目，城镇污水集中处理等环境基础设施项目和第四十六条规定的情形除外；②销售、使用含磷洗涤用品；③向水体排放或者倾倒油类、酸液、碱液、剧毒废渣废液、含放射性废渣废液、含病原体污水、工业废渣以及其他废弃物；④在水体清洗装贮过油类或者有毒有害污染物的车辆、船舶和容器等；⑤使用农药等有毒物毒杀水生生物；⑥向水体直接排放人畜粪便、倾倒垃圾；⑦围湖造地；⑧违法开山采石，或者进行破坏林木、植被、水生生物的活动；⑨法律、法规禁止的其他行为。</w:t>
            </w:r>
          </w:p>
          <w:p w14:paraId="3B5645F9">
            <w:pPr>
              <w:keepNext w:val="0"/>
              <w:keepLines w:val="0"/>
              <w:suppressLineNumbers w:val="0"/>
              <w:spacing w:before="0" w:beforeAutospacing="0" w:after="0" w:afterAutospacing="0" w:line="500" w:lineRule="exact"/>
              <w:ind w:left="0" w:right="0" w:firstLine="482"/>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对照分析：</w:t>
            </w:r>
            <w:r>
              <w:rPr>
                <w:rFonts w:hint="default" w:ascii="Times New Roman" w:hAnsi="Times New Roman" w:eastAsia="宋体" w:cs="Times New Roman"/>
                <w:bCs/>
                <w:color w:val="000000" w:themeColor="text1"/>
                <w:sz w:val="24"/>
                <w14:textFill>
                  <w14:solidFill>
                    <w14:schemeClr w14:val="tx1"/>
                  </w14:solidFill>
                </w14:textFill>
              </w:rPr>
              <w:t>本项目位于太湖流域三级保护区内，国民经济行业类别属于</w:t>
            </w:r>
            <w:r>
              <w:rPr>
                <w:rFonts w:hint="eastAsia" w:ascii="Times New Roman" w:hAnsi="Times New Roman" w:eastAsia="宋体" w:cs="Times New Roman"/>
                <w:bCs/>
                <w:color w:val="000000" w:themeColor="text1"/>
                <w:sz w:val="24"/>
                <w:lang w:eastAsia="zh-CN"/>
                <w14:textFill>
                  <w14:solidFill>
                    <w14:schemeClr w14:val="tx1"/>
                  </w14:solidFill>
                </w14:textFill>
              </w:rPr>
              <w:t>“C3563电子元器件与机电组件设备制造”</w:t>
            </w:r>
            <w:r>
              <w:rPr>
                <w:rFonts w:hint="default" w:ascii="Times New Roman" w:hAnsi="Times New Roman" w:eastAsia="宋体" w:cs="Times New Roman"/>
                <w:bCs/>
                <w:color w:val="000000" w:themeColor="text1"/>
                <w:sz w:val="24"/>
                <w14:textFill>
                  <w14:solidFill>
                    <w14:schemeClr w14:val="tx1"/>
                  </w14:solidFill>
                </w14:textFill>
              </w:rPr>
              <w:t>，本项目营运期不排放含氮磷的生产废水，无上述禁止行为，因此符合《江苏省太湖水污染防治条例》相关规定。</w:t>
            </w:r>
          </w:p>
          <w:p w14:paraId="3BF6E95F">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4</w:t>
            </w:r>
            <w:r>
              <w:rPr>
                <w:rFonts w:hint="default" w:ascii="Times New Roman" w:hAnsi="Times New Roman" w:eastAsia="宋体" w:cs="Times New Roman"/>
                <w:bCs/>
                <w:color w:val="000000" w:themeColor="text1"/>
                <w:sz w:val="24"/>
                <w14:textFill>
                  <w14:solidFill>
                    <w14:schemeClr w14:val="tx1"/>
                  </w14:solidFill>
                </w14:textFill>
              </w:rPr>
              <w:t>、项目与《省生态环境厅关于进一步加强建设项目环评审批和服务工作的指导意见》（苏环办〔2020〕225号）相符性，分析如下。</w:t>
            </w:r>
          </w:p>
          <w:p w14:paraId="631C1E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表1-8  </w:t>
            </w:r>
            <w:r>
              <w:rPr>
                <w:rFonts w:hint="default" w:ascii="Times New Roman" w:hAnsi="Times New Roman" w:eastAsia="宋体" w:cs="Times New Roman"/>
                <w:b/>
                <w:bCs/>
                <w:color w:val="000000" w:themeColor="text1"/>
                <w:sz w:val="24"/>
                <w:szCs w:val="24"/>
                <w14:textFill>
                  <w14:solidFill>
                    <w14:schemeClr w14:val="tx1"/>
                  </w14:solidFill>
                </w14:textFill>
              </w:rPr>
              <w:t>与《省生态环境厅关于进一步加强建设项目环评审批和服务工作的指导意见》相符性对照分析</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3450"/>
              <w:gridCol w:w="2898"/>
              <w:gridCol w:w="634"/>
            </w:tblGrid>
            <w:tr w14:paraId="735EB0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50" w:type="pct"/>
                  <w:tcBorders>
                    <w:tl2br w:val="nil"/>
                    <w:tr2bl w:val="nil"/>
                  </w:tcBorders>
                  <w:vAlign w:val="center"/>
                </w:tcPr>
                <w:p w14:paraId="6E0EF812">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类别</w:t>
                  </w:r>
                </w:p>
              </w:tc>
              <w:tc>
                <w:tcPr>
                  <w:tcW w:w="2247" w:type="pct"/>
                  <w:tcBorders>
                    <w:tl2br w:val="nil"/>
                    <w:tr2bl w:val="nil"/>
                  </w:tcBorders>
                  <w:vAlign w:val="center"/>
                </w:tcPr>
                <w:p w14:paraId="1ACC1CC7">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标准要求</w:t>
                  </w:r>
                </w:p>
              </w:tc>
              <w:tc>
                <w:tcPr>
                  <w:tcW w:w="1887" w:type="pct"/>
                  <w:tcBorders>
                    <w:tl2br w:val="nil"/>
                    <w:tr2bl w:val="nil"/>
                  </w:tcBorders>
                  <w:vAlign w:val="center"/>
                </w:tcPr>
                <w:p w14:paraId="58FCEBAD">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本项目概况</w:t>
                  </w:r>
                </w:p>
              </w:tc>
              <w:tc>
                <w:tcPr>
                  <w:tcW w:w="413" w:type="pct"/>
                  <w:tcBorders>
                    <w:tl2br w:val="nil"/>
                    <w:tr2bl w:val="nil"/>
                  </w:tcBorders>
                  <w:vAlign w:val="center"/>
                </w:tcPr>
                <w:p w14:paraId="71FA13D7">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是否相符</w:t>
                  </w:r>
                </w:p>
              </w:tc>
            </w:tr>
            <w:tr w14:paraId="3205C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50" w:type="pct"/>
                  <w:vMerge w:val="restart"/>
                  <w:tcBorders>
                    <w:tl2br w:val="nil"/>
                    <w:tr2bl w:val="nil"/>
                  </w:tcBorders>
                  <w:vAlign w:val="center"/>
                </w:tcPr>
                <w:p w14:paraId="76DC4220">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严守生态环境质量底线</w:t>
                  </w:r>
                </w:p>
              </w:tc>
              <w:tc>
                <w:tcPr>
                  <w:tcW w:w="2247" w:type="pct"/>
                  <w:tcBorders>
                    <w:tl2br w:val="nil"/>
                    <w:tr2bl w:val="nil"/>
                  </w:tcBorders>
                  <w:vAlign w:val="center"/>
                </w:tcPr>
                <w:p w14:paraId="546AB320">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（一）建设项目所在区域环境质量未达标国家或地方环境质量标准，且项目拟采取的污染防治措施不能满足区域环境质量改善目标管理要求的，一律不得审批。</w:t>
                  </w:r>
                </w:p>
              </w:tc>
              <w:tc>
                <w:tcPr>
                  <w:tcW w:w="1887" w:type="pct"/>
                  <w:tcBorders>
                    <w:tl2br w:val="nil"/>
                    <w:tr2bl w:val="nil"/>
                  </w:tcBorders>
                  <w:vAlign w:val="center"/>
                </w:tcPr>
                <w:p w14:paraId="49D05EBC">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项目所在地为大气污染物O</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环境质量不达标区，本项目废气经过处置设施处理后排放，各废气因子排放量较小，对周围保护目标影响均较小，均未超过各因子的环境质量标准。</w:t>
                  </w:r>
                </w:p>
              </w:tc>
              <w:tc>
                <w:tcPr>
                  <w:tcW w:w="413" w:type="pct"/>
                  <w:tcBorders>
                    <w:tl2br w:val="nil"/>
                    <w:tr2bl w:val="nil"/>
                  </w:tcBorders>
                  <w:vAlign w:val="center"/>
                </w:tcPr>
                <w:p w14:paraId="7EA180B7">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6CB934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50" w:type="pct"/>
                  <w:vMerge w:val="continue"/>
                  <w:tcBorders>
                    <w:tl2br w:val="nil"/>
                    <w:tr2bl w:val="nil"/>
                  </w:tcBorders>
                  <w:vAlign w:val="center"/>
                </w:tcPr>
                <w:p w14:paraId="407DA8B0">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2247" w:type="pct"/>
                  <w:tcBorders>
                    <w:tl2br w:val="nil"/>
                    <w:tr2bl w:val="nil"/>
                  </w:tcBorders>
                  <w:vAlign w:val="center"/>
                </w:tcPr>
                <w:p w14:paraId="13883B78">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（二）加强规划环评与建设项目环评联动，对不符合规划环评结论及审查意见的项目环评，依法不予审批。规划所包含项目的环评内容，可根据规划环评结论和审查意见予以简化。</w:t>
                  </w:r>
                </w:p>
              </w:tc>
              <w:tc>
                <w:tcPr>
                  <w:tcW w:w="1887" w:type="pct"/>
                  <w:tcBorders>
                    <w:tl2br w:val="nil"/>
                    <w:tr2bl w:val="nil"/>
                  </w:tcBorders>
                  <w:vAlign w:val="center"/>
                </w:tcPr>
                <w:p w14:paraId="0A2A5676">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本项目建设内容及其选址、布局、规模等均符合环境保护法律法规和相关法定规划内容。</w:t>
                  </w:r>
                </w:p>
              </w:tc>
              <w:tc>
                <w:tcPr>
                  <w:tcW w:w="413" w:type="pct"/>
                  <w:tcBorders>
                    <w:tl2br w:val="nil"/>
                    <w:tr2bl w:val="nil"/>
                  </w:tcBorders>
                  <w:vAlign w:val="center"/>
                </w:tcPr>
                <w:p w14:paraId="41A20B96">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01FFB5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50" w:type="pct"/>
                  <w:vMerge w:val="continue"/>
                  <w:tcBorders>
                    <w:tl2br w:val="nil"/>
                    <w:tr2bl w:val="nil"/>
                  </w:tcBorders>
                  <w:vAlign w:val="center"/>
                </w:tcPr>
                <w:p w14:paraId="3FF9A281">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2247" w:type="pct"/>
                  <w:tcBorders>
                    <w:tl2br w:val="nil"/>
                    <w:tr2bl w:val="nil"/>
                  </w:tcBorders>
                  <w:vAlign w:val="center"/>
                </w:tcPr>
                <w:p w14:paraId="47E3783E">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（三）切实加强区域环境容量、环境承载力研究，不得审批突破环境容量和环境承载力的建设项目。</w:t>
                  </w:r>
                </w:p>
              </w:tc>
              <w:tc>
                <w:tcPr>
                  <w:tcW w:w="1887" w:type="pct"/>
                  <w:tcBorders>
                    <w:tl2br w:val="nil"/>
                    <w:tr2bl w:val="nil"/>
                  </w:tcBorders>
                  <w:vAlign w:val="center"/>
                </w:tcPr>
                <w:p w14:paraId="6D2757AF">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不新增废水产生及排放，</w:t>
                  </w:r>
                  <w:r>
                    <w:rPr>
                      <w:rFonts w:hint="default" w:ascii="Times New Roman" w:hAnsi="Times New Roman" w:eastAsia="宋体" w:cs="Times New Roman"/>
                      <w:color w:val="000000" w:themeColor="text1"/>
                      <w:sz w:val="21"/>
                      <w:szCs w:val="21"/>
                      <w14:textFill>
                        <w14:solidFill>
                          <w14:schemeClr w14:val="tx1"/>
                        </w14:solidFill>
                      </w14:textFill>
                    </w:rPr>
                    <w:t>排放的废气污染物不突破环境容量和环境承载力。</w:t>
                  </w:r>
                </w:p>
              </w:tc>
              <w:tc>
                <w:tcPr>
                  <w:tcW w:w="413" w:type="pct"/>
                  <w:tcBorders>
                    <w:tl2br w:val="nil"/>
                    <w:tr2bl w:val="nil"/>
                  </w:tcBorders>
                  <w:vAlign w:val="center"/>
                </w:tcPr>
                <w:p w14:paraId="4B5EAC8C">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42A7FB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50" w:type="pct"/>
                  <w:vMerge w:val="continue"/>
                  <w:tcBorders>
                    <w:tl2br w:val="nil"/>
                    <w:tr2bl w:val="nil"/>
                  </w:tcBorders>
                  <w:vAlign w:val="center"/>
                </w:tcPr>
                <w:p w14:paraId="29495493">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2247" w:type="pct"/>
                  <w:tcBorders>
                    <w:tl2br w:val="nil"/>
                    <w:tr2bl w:val="nil"/>
                  </w:tcBorders>
                  <w:vAlign w:val="center"/>
                </w:tcPr>
                <w:p w14:paraId="5B067931">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（四）应将"三线一单"作为建设项目环评审批的重要依据，严格落实生态环境分区管控要求，从严把好环境准入关。</w:t>
                  </w:r>
                </w:p>
              </w:tc>
              <w:tc>
                <w:tcPr>
                  <w:tcW w:w="1887" w:type="pct"/>
                  <w:tcBorders>
                    <w:tl2br w:val="nil"/>
                    <w:tr2bl w:val="nil"/>
                  </w:tcBorders>
                  <w:vAlign w:val="center"/>
                </w:tcPr>
                <w:p w14:paraId="34B761EB">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本项目符合</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三线一单</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相关要求。</w:t>
                  </w:r>
                </w:p>
              </w:tc>
              <w:tc>
                <w:tcPr>
                  <w:tcW w:w="413" w:type="pct"/>
                  <w:tcBorders>
                    <w:tl2br w:val="nil"/>
                    <w:tr2bl w:val="nil"/>
                  </w:tcBorders>
                  <w:vAlign w:val="center"/>
                </w:tcPr>
                <w:p w14:paraId="4E03AA2D">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bl>
          <w:p w14:paraId="44B983B2">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5</w:t>
            </w:r>
            <w:r>
              <w:rPr>
                <w:rFonts w:hint="default" w:ascii="Times New Roman" w:hAnsi="Times New Roman" w:eastAsia="宋体" w:cs="Times New Roman"/>
                <w:bCs/>
                <w:color w:val="000000" w:themeColor="text1"/>
                <w:sz w:val="24"/>
                <w14:textFill>
                  <w14:solidFill>
                    <w14:schemeClr w14:val="tx1"/>
                  </w14:solidFill>
                </w14:textFill>
              </w:rPr>
              <w:t>、项目与《市生态环境局关于建设项目的审批指导意见（试行）》相符性，分析如下。</w:t>
            </w:r>
          </w:p>
          <w:p w14:paraId="38E9A2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表1-9  </w:t>
            </w:r>
            <w:r>
              <w:rPr>
                <w:rFonts w:hint="default" w:ascii="Times New Roman" w:hAnsi="Times New Roman" w:eastAsia="宋体" w:cs="Times New Roman"/>
                <w:b/>
                <w:bCs/>
                <w:color w:val="000000" w:themeColor="text1"/>
                <w:sz w:val="24"/>
                <w:szCs w:val="24"/>
                <w14:textFill>
                  <w14:solidFill>
                    <w14:schemeClr w14:val="tx1"/>
                  </w14:solidFill>
                </w14:textFill>
              </w:rPr>
              <w:t>与《市生态环境局关于建设项目的审批指导意见（试行）》相符性对照分析</w:t>
            </w:r>
          </w:p>
          <w:tbl>
            <w:tblPr>
              <w:tblStyle w:val="2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866"/>
              <w:gridCol w:w="2714"/>
              <w:gridCol w:w="1091"/>
            </w:tblGrid>
            <w:tr w14:paraId="5EA468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19" w:type="pct"/>
                  <w:tcBorders>
                    <w:tl2br w:val="nil"/>
                    <w:tr2bl w:val="nil"/>
                  </w:tcBorders>
                  <w:vAlign w:val="center"/>
                </w:tcPr>
                <w:p w14:paraId="60139F81">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标准要求</w:t>
                  </w:r>
                </w:p>
              </w:tc>
              <w:tc>
                <w:tcPr>
                  <w:tcW w:w="1768" w:type="pct"/>
                  <w:tcBorders>
                    <w:tl2br w:val="nil"/>
                    <w:tr2bl w:val="nil"/>
                  </w:tcBorders>
                  <w:vAlign w:val="center"/>
                </w:tcPr>
                <w:p w14:paraId="170F182B">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本项目概况</w:t>
                  </w:r>
                </w:p>
              </w:tc>
              <w:tc>
                <w:tcPr>
                  <w:tcW w:w="711" w:type="pct"/>
                  <w:tcBorders>
                    <w:tl2br w:val="nil"/>
                    <w:tr2bl w:val="nil"/>
                  </w:tcBorders>
                  <w:vAlign w:val="center"/>
                </w:tcPr>
                <w:p w14:paraId="551999AE">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是否</w:t>
                  </w:r>
                </w:p>
                <w:p w14:paraId="36C1034A">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相符</w:t>
                  </w:r>
                </w:p>
              </w:tc>
            </w:tr>
            <w:tr w14:paraId="283750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19" w:type="pct"/>
                  <w:tcBorders>
                    <w:tl2br w:val="nil"/>
                    <w:tr2bl w:val="nil"/>
                  </w:tcBorders>
                  <w:vAlign w:val="center"/>
                </w:tcPr>
                <w:p w14:paraId="177D97D5">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1、严格项目总量。实施建设项目大气污染物总量负增长原则，即重点区域内建设项目使用大气污染物总量，原则上在重点区域范围内实施总量平衡，且必须实行总量2倍减量替代。</w:t>
                  </w:r>
                </w:p>
                <w:p w14:paraId="18D8A74A">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2、强化环评审批。对重点区域内新上的大气污染物排放的建设项目及全市范围内新上高能耗项目，审批部门对其环评文本应实施质量评估。</w:t>
                  </w:r>
                </w:p>
                <w:p w14:paraId="15FA3626">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3、推进减污降碳。对重点区域内新上的涉及大气污染物排放的建设项目及全市范围内新上高能耗建设项目的严格审批，区级审批部门审批前需向市生态环境局报备，审批部门方可出具审批文件。</w:t>
                  </w:r>
                </w:p>
              </w:tc>
              <w:tc>
                <w:tcPr>
                  <w:tcW w:w="1768" w:type="pct"/>
                  <w:tcBorders>
                    <w:tl2br w:val="nil"/>
                    <w:tr2bl w:val="nil"/>
                  </w:tcBorders>
                  <w:vAlign w:val="center"/>
                </w:tcPr>
                <w:p w14:paraId="3CBD494D">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目前，本项目处于环评编制阶段，不在重点区域内，在环评审批前将严格落实主要污染物排放总量指标控制制度，取得主要污染物排放总量的控制指标和平衡方案，故符合文件要求。</w:t>
                  </w:r>
                </w:p>
                <w:p w14:paraId="29E4EAB9">
                  <w:pPr>
                    <w:pStyle w:val="52"/>
                    <w:keepNext w:val="0"/>
                    <w:keepLines w:val="0"/>
                    <w:widowControl/>
                    <w:suppressLineNumbers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对照《高耗能行业重点领域能效标杆水平和基准水平（2021年版）》、《关于加强高耗能、高排放建设项目生态环境源头防控的指导意见》（环环评〔2021〕45号），本项目不属于高能耗项目。</w:t>
                  </w:r>
                </w:p>
              </w:tc>
              <w:tc>
                <w:tcPr>
                  <w:tcW w:w="711" w:type="pct"/>
                  <w:tcBorders>
                    <w:tl2br w:val="nil"/>
                    <w:tr2bl w:val="nil"/>
                  </w:tcBorders>
                  <w:vAlign w:val="center"/>
                </w:tcPr>
                <w:p w14:paraId="7B0875CB">
                  <w:pPr>
                    <w:pStyle w:val="52"/>
                    <w:keepNext w:val="0"/>
                    <w:keepLines w:val="0"/>
                    <w:widowControl/>
                    <w:suppressLineNumbers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bl>
          <w:p w14:paraId="0D42EEEF">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综上所述，本项目与区域规划、规划环评相符，基础设施完备，选址合理，且项目正常排放的废气、废水、噪声、固废对周围环境及敏感点的影响均较小。同时建设单位必须加强管理，确保各污染物稳定达标排放，防止各类污染事故的发生，同时</w:t>
            </w:r>
            <w:r>
              <w:rPr>
                <w:rFonts w:hint="eastAsia" w:ascii="Times New Roman" w:hAnsi="Times New Roman" w:eastAsia="宋体" w:cs="Times New Roman"/>
                <w:bCs/>
                <w:color w:val="000000" w:themeColor="text1"/>
                <w:sz w:val="24"/>
                <w:lang w:eastAsia="zh-CN"/>
                <w14:textFill>
                  <w14:solidFill>
                    <w14:schemeClr w14:val="tx1"/>
                  </w14:solidFill>
                </w14:textFill>
              </w:rPr>
              <w:t>做好</w:t>
            </w:r>
            <w:r>
              <w:rPr>
                <w:rFonts w:hint="default" w:ascii="Times New Roman" w:hAnsi="Times New Roman" w:eastAsia="宋体" w:cs="Times New Roman"/>
                <w:bCs/>
                <w:color w:val="000000" w:themeColor="text1"/>
                <w:sz w:val="24"/>
                <w14:textFill>
                  <w14:solidFill>
                    <w14:schemeClr w14:val="tx1"/>
                  </w14:solidFill>
                </w14:textFill>
              </w:rPr>
              <w:t>应急措施。因此，本项目选址合理。</w:t>
            </w:r>
          </w:p>
          <w:p w14:paraId="0BAD5D3A">
            <w:pPr>
              <w:keepNext w:val="0"/>
              <w:keepLines w:val="0"/>
              <w:suppressLineNumbers w:val="0"/>
              <w:spacing w:before="0" w:beforeAutospacing="0" w:after="0" w:afterAutospacing="0" w:line="500" w:lineRule="exact"/>
              <w:ind w:left="0" w:right="0"/>
              <w:rPr>
                <w:rFonts w:hint="default" w:ascii="Times New Roman" w:hAnsi="Times New Roman" w:eastAsia="宋体" w:cs="Times New Roman"/>
                <w:bCs/>
                <w:color w:val="000000" w:themeColor="text1"/>
                <w:sz w:val="24"/>
                <w14:textFill>
                  <w14:solidFill>
                    <w14:schemeClr w14:val="tx1"/>
                  </w14:solidFill>
                </w14:textFill>
              </w:rPr>
            </w:pPr>
          </w:p>
          <w:p w14:paraId="65B0016D">
            <w:pPr>
              <w:keepNext w:val="0"/>
              <w:keepLines w:val="0"/>
              <w:suppressLineNumbers w:val="0"/>
              <w:spacing w:before="0" w:beforeAutospacing="0" w:after="0" w:afterAutospacing="0" w:line="500" w:lineRule="exact"/>
              <w:ind w:left="0" w:right="0"/>
              <w:rPr>
                <w:rFonts w:hint="default" w:ascii="Times New Roman" w:hAnsi="Times New Roman" w:eastAsia="宋体" w:cs="Times New Roman"/>
                <w:bCs/>
                <w:color w:val="000000" w:themeColor="text1"/>
                <w:sz w:val="24"/>
                <w:szCs w:val="24"/>
                <w14:textFill>
                  <w14:solidFill>
                    <w14:schemeClr w14:val="tx1"/>
                  </w14:solidFill>
                </w14:textFill>
              </w:rPr>
            </w:pPr>
          </w:p>
        </w:tc>
      </w:tr>
    </w:tbl>
    <w:p w14:paraId="203D6877">
      <w:pPr>
        <w:rPr>
          <w:rFonts w:hint="default" w:ascii="Times New Roman" w:hAnsi="Times New Roman" w:eastAsia="宋体" w:cs="Times New Roman"/>
          <w:color w:val="auto"/>
          <w:sz w:val="24"/>
          <w:szCs w:val="24"/>
        </w:rPr>
        <w:sectPr>
          <w:footerReference r:id="rId4" w:type="default"/>
          <w:pgSz w:w="11906" w:h="16838"/>
          <w:pgMar w:top="1440" w:right="1418" w:bottom="1440" w:left="1418"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078C499B">
      <w:pPr>
        <w:pStyle w:val="2"/>
        <w:numPr>
          <w:ilvl w:val="0"/>
          <w:numId w:val="2"/>
        </w:numPr>
        <w:rPr>
          <w:rFonts w:hint="default" w:ascii="Times New Roman" w:hAnsi="Times New Roman" w:cs="Times New Roman"/>
          <w:color w:val="auto"/>
        </w:rPr>
      </w:pPr>
      <w:r>
        <w:rPr>
          <w:rFonts w:hint="default" w:ascii="Times New Roman" w:hAnsi="Times New Roman" w:cs="Times New Roman"/>
          <w:color w:val="auto"/>
        </w:rPr>
        <w:t>建设项目工程分析</w:t>
      </w:r>
    </w:p>
    <w:tbl>
      <w:tblPr>
        <w:tblStyle w:val="28"/>
        <w:tblW w:w="49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766"/>
      </w:tblGrid>
      <w:tr w14:paraId="5844C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6" w:type="pct"/>
            <w:vAlign w:val="center"/>
          </w:tcPr>
          <w:p w14:paraId="1A9BFCA2">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建设内容</w:t>
            </w:r>
          </w:p>
        </w:tc>
        <w:tc>
          <w:tcPr>
            <w:tcW w:w="4753" w:type="pct"/>
          </w:tcPr>
          <w:p w14:paraId="5AC5EB20">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2.1建设内容</w:t>
            </w:r>
          </w:p>
          <w:p w14:paraId="1A4663A4">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lang w:val="en-US" w:eastAsia="zh-CN"/>
              </w:rPr>
              <w:t>2.1.1</w:t>
            </w:r>
            <w:r>
              <w:rPr>
                <w:rFonts w:hint="default" w:ascii="Times New Roman" w:hAnsi="Times New Roman" w:eastAsia="宋体" w:cs="Times New Roman"/>
                <w:b/>
                <w:color w:val="auto"/>
                <w:sz w:val="24"/>
              </w:rPr>
              <w:t>工程概况</w:t>
            </w:r>
          </w:p>
          <w:p w14:paraId="552AEEA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信维通信（江苏）有限公司</w:t>
            </w:r>
            <w:r>
              <w:rPr>
                <w:rFonts w:hint="default" w:ascii="Times New Roman" w:hAnsi="Times New Roman" w:eastAsia="宋体" w:cs="Times New Roman"/>
                <w:color w:val="auto"/>
                <w:sz w:val="24"/>
                <w:lang w:val="en-US" w:eastAsia="zh-CN"/>
              </w:rPr>
              <w:t>成立于2016年9月29日，位于常州市金坛区金龙大道369号。经营范围为：射频前端器件及模组、半导体材料及微电子产品、无线通信和物联网的软硬件、自动化生产设备、天线及声学组件、连接器、精密五金件、精密电子产品的研发、制造和销售；以上产品的技术开发、技术咨询；自营和代理各类商品及技术的进出口业务。（依法须经批准的项目，经相关部门批准后方可开展经营活动）。</w:t>
            </w:r>
          </w:p>
          <w:p w14:paraId="30CDF92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信维通信（江苏）有限公司利用原有厂房，总投资15000万元，购置注塑机、测量仪、重力冲击试验机等智能化设备，增加模具加工，自动化同轴线处理工艺，提高产品质量，提升产线自动化水平；购置3T吨蒸发设备，15T回水处理设备，提升污水处理能力；对高耗能设备进行节能改造或汰换，完成后降低能耗约1300万度电；对原研发楼、4～9号车间及化镀车间进行改造，更新防排烟系统设施、疏散指示及应急照明系统设备等。本次技改不新增产能。</w:t>
            </w:r>
          </w:p>
          <w:p w14:paraId="20EC150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建设单位于202</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年0</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22</w:t>
            </w:r>
            <w:r>
              <w:rPr>
                <w:rFonts w:hint="default" w:ascii="Times New Roman" w:hAnsi="Times New Roman" w:eastAsia="宋体" w:cs="Times New Roman"/>
                <w:color w:val="auto"/>
                <w:sz w:val="24"/>
              </w:rPr>
              <w:t>日取得江苏省投资项目备案证（备案证号：</w:t>
            </w:r>
            <w:r>
              <w:rPr>
                <w:rFonts w:hint="eastAsia" w:ascii="Times New Roman" w:hAnsi="Times New Roman" w:eastAsia="宋体" w:cs="Times New Roman"/>
                <w:color w:val="auto"/>
                <w:sz w:val="24"/>
                <w:lang w:eastAsia="zh-CN"/>
              </w:rPr>
              <w:t>坛工信备</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2024</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15</w:t>
            </w:r>
            <w:r>
              <w:rPr>
                <w:rFonts w:hint="default" w:ascii="Times New Roman" w:hAnsi="Times New Roman" w:eastAsia="宋体" w:cs="Times New Roman"/>
                <w:color w:val="auto"/>
                <w:sz w:val="24"/>
              </w:rPr>
              <w:t>号，详见附件。</w:t>
            </w:r>
          </w:p>
          <w:p w14:paraId="34E8E72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中华人民共和国环境保护法》（2015年1月1日）、《中华人民共和国环境影响评价法》（2018年12月29日）及《国务院关于修改&lt;建设项目环境保护管理条例&gt;的决定》（国令第682号）的有关规定，本项目应进行环境影响评价。根据《建设项目环境影响评价分类管理名录》（2021年版）环境管理要求，本项目属于“三十二、专用设备制造业 35”中的“70 电子和电工机械专用设备制造 356-其他（仅分割、焊接、组装的除外；年用非溶剂型低VOCs含量涂料10吨以下的除外）”，应编制环境影响评价报告表。</w:t>
            </w:r>
            <w:r>
              <w:rPr>
                <w:rFonts w:hint="eastAsia" w:ascii="Times New Roman" w:hAnsi="Times New Roman" w:eastAsia="宋体" w:cs="Times New Roman"/>
                <w:color w:val="auto"/>
                <w:sz w:val="24"/>
                <w:lang w:eastAsia="zh-CN"/>
              </w:rPr>
              <w:t>信维通信（江苏）有限公司</w:t>
            </w:r>
            <w:r>
              <w:rPr>
                <w:rFonts w:hint="default" w:ascii="Times New Roman" w:hAnsi="Times New Roman" w:eastAsia="宋体" w:cs="Times New Roman"/>
                <w:color w:val="auto"/>
                <w:sz w:val="24"/>
              </w:rPr>
              <w:t>委托</w:t>
            </w:r>
            <w:r>
              <w:rPr>
                <w:rFonts w:hint="default" w:ascii="Times New Roman" w:hAnsi="Times New Roman" w:eastAsia="宋体" w:cs="Times New Roman"/>
                <w:color w:val="auto"/>
                <w:sz w:val="24"/>
                <w:lang w:eastAsia="zh-CN"/>
              </w:rPr>
              <w:t>常州爱森环保科技有限公司</w:t>
            </w:r>
            <w:r>
              <w:rPr>
                <w:rFonts w:hint="default" w:ascii="Times New Roman" w:hAnsi="Times New Roman" w:eastAsia="宋体" w:cs="Times New Roman"/>
                <w:color w:val="auto"/>
                <w:sz w:val="24"/>
              </w:rPr>
              <w:t>编制建设项目环境影响报告表，</w:t>
            </w:r>
            <w:r>
              <w:rPr>
                <w:rFonts w:hint="default" w:ascii="Times New Roman" w:hAnsi="Times New Roman" w:eastAsia="宋体" w:cs="Times New Roman"/>
                <w:color w:val="auto"/>
                <w:sz w:val="24"/>
                <w:lang w:eastAsia="zh-CN"/>
              </w:rPr>
              <w:t>常州爱森环保科技有限公司</w:t>
            </w:r>
            <w:r>
              <w:rPr>
                <w:rFonts w:hint="default" w:ascii="Times New Roman" w:hAnsi="Times New Roman" w:eastAsia="宋体" w:cs="Times New Roman"/>
                <w:color w:val="auto"/>
                <w:sz w:val="24"/>
              </w:rPr>
              <w:t>接受委托后即组织进行现场勘查、相关资料收集及其他相关工作，最终完成了该项目环境影响评价报告表的编制。</w:t>
            </w:r>
          </w:p>
          <w:p w14:paraId="338A9648">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lang w:val="en-US" w:eastAsia="zh-CN"/>
              </w:rPr>
              <w:t>2.1.2</w:t>
            </w:r>
            <w:r>
              <w:rPr>
                <w:rFonts w:hint="default" w:ascii="Times New Roman" w:hAnsi="Times New Roman" w:eastAsia="宋体" w:cs="Times New Roman"/>
                <w:b/>
                <w:color w:val="auto"/>
                <w:sz w:val="24"/>
              </w:rPr>
              <w:t>建设内容和规模</w:t>
            </w:r>
          </w:p>
          <w:p w14:paraId="0B2C9A7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项目名称：</w:t>
            </w:r>
            <w:r>
              <w:rPr>
                <w:rFonts w:hint="eastAsia" w:ascii="Times New Roman" w:hAnsi="Times New Roman" w:eastAsia="宋体" w:cs="Times New Roman"/>
                <w:color w:val="auto"/>
                <w:sz w:val="24"/>
                <w:lang w:eastAsia="zh-CN"/>
              </w:rPr>
              <w:t>公辅节能及工艺改造项目</w:t>
            </w:r>
            <w:r>
              <w:rPr>
                <w:rFonts w:hint="default" w:ascii="Times New Roman" w:hAnsi="Times New Roman" w:eastAsia="宋体" w:cs="Times New Roman"/>
                <w:color w:val="auto"/>
                <w:sz w:val="24"/>
              </w:rPr>
              <w:t>；</w:t>
            </w:r>
          </w:p>
          <w:p w14:paraId="6CD8DE5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建设单位：</w:t>
            </w:r>
            <w:r>
              <w:rPr>
                <w:rFonts w:hint="eastAsia" w:ascii="Times New Roman" w:hAnsi="Times New Roman" w:eastAsia="宋体" w:cs="Times New Roman"/>
                <w:color w:val="auto"/>
                <w:sz w:val="24"/>
                <w:lang w:eastAsia="zh-CN"/>
              </w:rPr>
              <w:t>信维通信（江苏）有限公司</w:t>
            </w:r>
            <w:r>
              <w:rPr>
                <w:rFonts w:hint="default" w:ascii="Times New Roman" w:hAnsi="Times New Roman" w:eastAsia="宋体" w:cs="Times New Roman"/>
                <w:color w:val="auto"/>
                <w:sz w:val="24"/>
              </w:rPr>
              <w:t>；</w:t>
            </w:r>
          </w:p>
          <w:p w14:paraId="0B54DA8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建设地点：</w:t>
            </w:r>
            <w:r>
              <w:rPr>
                <w:rFonts w:hint="default" w:ascii="Times New Roman" w:hAnsi="Times New Roman" w:eastAsia="宋体" w:cs="Times New Roman"/>
                <w:color w:val="auto"/>
                <w:sz w:val="24"/>
                <w:lang w:eastAsia="zh-CN"/>
              </w:rPr>
              <w:t>江苏省常州市金坛区</w:t>
            </w:r>
            <w:r>
              <w:rPr>
                <w:rFonts w:hint="eastAsia" w:ascii="Times New Roman" w:hAnsi="Times New Roman" w:eastAsia="宋体" w:cs="Times New Roman"/>
                <w:color w:val="auto"/>
                <w:sz w:val="24"/>
                <w:lang w:eastAsia="zh-CN"/>
              </w:rPr>
              <w:t>金龙大道369号</w:t>
            </w:r>
            <w:r>
              <w:rPr>
                <w:rFonts w:hint="default" w:ascii="Times New Roman" w:hAnsi="Times New Roman" w:eastAsia="宋体" w:cs="Times New Roman"/>
                <w:color w:val="auto"/>
                <w:sz w:val="24"/>
              </w:rPr>
              <w:t>；</w:t>
            </w:r>
          </w:p>
          <w:p w14:paraId="1B00771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建设性质</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技术改造</w:t>
            </w:r>
            <w:r>
              <w:rPr>
                <w:rFonts w:hint="default" w:ascii="Times New Roman" w:hAnsi="Times New Roman" w:eastAsia="宋体" w:cs="Times New Roman"/>
                <w:color w:val="000000" w:themeColor="text1"/>
                <w:sz w:val="24"/>
                <w14:textFill>
                  <w14:solidFill>
                    <w14:schemeClr w14:val="tx1"/>
                  </w14:solidFill>
                </w14:textFill>
              </w:rPr>
              <w:t>；</w:t>
            </w:r>
          </w:p>
          <w:p w14:paraId="2161B3D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内容和规模：信维通信（江苏）有限公司利用原有厂房，总投资15000万元，购置注塑机、测量仪、重力冲击试验机等智能化设备，增加自动化同轴线处理工艺，提高产品质量，提升产线自动化水平；购置3T吨蒸发设备，15T回水处理设备，提升污水处理能力；对高耗能设备进行节能改造或汰换，完成后降低能耗约1300万度电；对原研发楼、4～9号车间及化镀车间进行改造，更新防排烟系统设施、疏散指示及应急照明系统设备等。本次技改不新增产能。</w:t>
            </w:r>
          </w:p>
          <w:p w14:paraId="318557F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考虑到建设时序问题，企业暂时将模具加工工段委外，此部分拟在建设前另行环保手续。</w:t>
            </w:r>
          </w:p>
          <w:p w14:paraId="0BD5B51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投资情况：</w:t>
            </w:r>
            <w:r>
              <w:rPr>
                <w:rFonts w:hint="eastAsia" w:ascii="Times New Roman" w:hAnsi="Times New Roman" w:eastAsia="宋体" w:cs="Times New Roman"/>
                <w:color w:val="auto"/>
                <w:sz w:val="24"/>
                <w:lang w:eastAsia="zh-CN"/>
              </w:rPr>
              <w:t>15000</w:t>
            </w:r>
            <w:r>
              <w:rPr>
                <w:rFonts w:hint="default" w:ascii="Times New Roman" w:hAnsi="Times New Roman" w:eastAsia="宋体" w:cs="Times New Roman"/>
                <w:color w:val="000000" w:themeColor="text1"/>
                <w:sz w:val="24"/>
                <w14:textFill>
                  <w14:solidFill>
                    <w14:schemeClr w14:val="tx1"/>
                  </w14:solidFill>
                </w14:textFill>
              </w:rPr>
              <w:t>万元，其中环保投资1</w:t>
            </w:r>
            <w:r>
              <w:rPr>
                <w:rFonts w:hint="eastAsia"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0万元，占总投资的</w:t>
            </w:r>
            <w:r>
              <w:rPr>
                <w:rFonts w:hint="eastAsia" w:ascii="Times New Roman" w:hAnsi="Times New Roman" w:eastAsia="宋体"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14:textFill>
                  <w14:solidFill>
                    <w14:schemeClr w14:val="tx1"/>
                  </w14:solidFill>
                </w14:textFill>
              </w:rPr>
              <w:t>%；</w:t>
            </w:r>
          </w:p>
          <w:p w14:paraId="310C545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劳动定员</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本项目不新增员工，在原项目中调配。</w:t>
            </w:r>
          </w:p>
          <w:p w14:paraId="5C4D27D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工作制度</w:t>
            </w:r>
            <w:r>
              <w:rPr>
                <w:rFonts w:hint="default" w:ascii="Times New Roman" w:hAnsi="Times New Roman" w:eastAsia="宋体" w:cs="Times New Roman"/>
                <w:color w:val="000000" w:themeColor="text1"/>
                <w:sz w:val="24"/>
                <w14:textFill>
                  <w14:solidFill>
                    <w14:schemeClr w14:val="tx1"/>
                  </w14:solidFill>
                </w14:textFill>
              </w:rPr>
              <w:t>：年工作3</w:t>
            </w:r>
            <w:r>
              <w:rPr>
                <w:rFonts w:hint="eastAsia"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0天，每天工作</w:t>
            </w:r>
            <w:r>
              <w:rPr>
                <w:rFonts w:hint="eastAsia" w:ascii="Times New Roman" w:hAnsi="Times New Roman" w:eastAsia="宋体" w:cs="Times New Roman"/>
                <w:color w:val="000000" w:themeColor="text1"/>
                <w:sz w:val="24"/>
                <w:lang w:val="en-US" w:eastAsia="zh-CN"/>
                <w14:textFill>
                  <w14:solidFill>
                    <w14:schemeClr w14:val="tx1"/>
                  </w14:solidFill>
                </w14:textFill>
              </w:rPr>
              <w:t>三</w:t>
            </w:r>
            <w:r>
              <w:rPr>
                <w:rFonts w:hint="default" w:ascii="Times New Roman" w:hAnsi="Times New Roman" w:eastAsia="宋体" w:cs="Times New Roman"/>
                <w:color w:val="000000" w:themeColor="text1"/>
                <w:sz w:val="24"/>
                <w14:textFill>
                  <w14:solidFill>
                    <w14:schemeClr w14:val="tx1"/>
                  </w14:solidFill>
                </w14:textFill>
              </w:rPr>
              <w:t>班，每班工作8小时，年工作时间为</w:t>
            </w:r>
            <w:r>
              <w:rPr>
                <w:rFonts w:hint="eastAsia" w:ascii="Times New Roman" w:hAnsi="Times New Roman" w:eastAsia="宋体" w:cs="Times New Roman"/>
                <w:color w:val="000000" w:themeColor="text1"/>
                <w:sz w:val="24"/>
                <w:lang w:val="en-US" w:eastAsia="zh-CN"/>
                <w14:textFill>
                  <w14:solidFill>
                    <w14:schemeClr w14:val="tx1"/>
                  </w14:solidFill>
                </w14:textFill>
              </w:rPr>
              <w:t>84</w:t>
            </w:r>
            <w:r>
              <w:rPr>
                <w:rFonts w:hint="default" w:ascii="Times New Roman" w:hAnsi="Times New Roman" w:eastAsia="宋体" w:cs="Times New Roman"/>
                <w:color w:val="000000" w:themeColor="text1"/>
                <w:sz w:val="24"/>
                <w14:textFill>
                  <w14:solidFill>
                    <w14:schemeClr w14:val="tx1"/>
                  </w14:solidFill>
                </w14:textFill>
              </w:rPr>
              <w:t>00小时；</w:t>
            </w:r>
          </w:p>
          <w:p w14:paraId="661D9030">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lang w:val="en-US" w:eastAsia="zh-CN"/>
              </w:rPr>
              <w:t>2.1.3</w:t>
            </w:r>
            <w:r>
              <w:rPr>
                <w:rFonts w:hint="default" w:ascii="Times New Roman" w:hAnsi="Times New Roman" w:eastAsia="宋体" w:cs="Times New Roman"/>
                <w:b/>
                <w:color w:val="auto"/>
                <w:sz w:val="24"/>
              </w:rPr>
              <w:t>产品及产能</w:t>
            </w:r>
          </w:p>
          <w:p w14:paraId="0449CF83">
            <w:pPr>
              <w:pStyle w:val="54"/>
              <w:keepNext w:val="0"/>
              <w:keepLines w:val="0"/>
              <w:suppressLineNumbers w:val="0"/>
              <w:spacing w:before="0" w:beforeAutospacing="0" w:after="0" w:afterAutospacing="0" w:line="360" w:lineRule="auto"/>
              <w:ind w:left="0" w:right="0" w:firstLine="484" w:firstLineChars="200"/>
              <w:jc w:val="left"/>
              <w:rPr>
                <w:rFonts w:hint="default" w:ascii="Times New Roman" w:hAnsi="Times New Roman" w:eastAsia="宋体" w:cs="Times New Roman"/>
                <w:b/>
                <w:bCs/>
                <w:color w:val="auto"/>
                <w:sz w:val="24"/>
              </w:rPr>
            </w:pPr>
            <w:r>
              <w:rPr>
                <w:rFonts w:hint="eastAsia" w:ascii="Times New Roman" w:hAnsi="Times New Roman" w:eastAsia="宋体" w:cs="Times New Roman"/>
                <w:color w:val="auto"/>
                <w:spacing w:val="1"/>
                <w:sz w:val="24"/>
                <w:lang w:val="en-US" w:eastAsia="zh-CN"/>
              </w:rPr>
              <w:t>全厂</w:t>
            </w:r>
            <w:r>
              <w:rPr>
                <w:rFonts w:hint="default" w:ascii="Times New Roman" w:hAnsi="Times New Roman" w:eastAsia="宋体" w:cs="Times New Roman"/>
                <w:color w:val="auto"/>
                <w:spacing w:val="-2"/>
                <w:sz w:val="24"/>
              </w:rPr>
              <w:t>产品方案详见表2</w:t>
            </w:r>
            <w:r>
              <w:rPr>
                <w:rFonts w:hint="eastAsia" w:ascii="Times New Roman" w:hAnsi="Times New Roman" w:eastAsia="宋体" w:cs="Times New Roman"/>
                <w:color w:val="auto"/>
                <w:spacing w:val="-2"/>
                <w:sz w:val="24"/>
                <w:lang w:val="en-US" w:eastAsia="zh-CN"/>
              </w:rPr>
              <w:t>.1-1</w:t>
            </w:r>
            <w:r>
              <w:rPr>
                <w:rFonts w:hint="default" w:ascii="Times New Roman" w:hAnsi="Times New Roman" w:eastAsia="宋体" w:cs="Times New Roman"/>
                <w:color w:val="auto"/>
                <w:spacing w:val="-2"/>
                <w:sz w:val="24"/>
              </w:rPr>
              <w:t>。</w:t>
            </w:r>
          </w:p>
          <w:p w14:paraId="61F969BE">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表2</w:t>
            </w:r>
            <w:r>
              <w:rPr>
                <w:rFonts w:hint="eastAsia" w:ascii="Times New Roman" w:hAnsi="Times New Roman" w:eastAsia="宋体" w:cs="Times New Roman"/>
                <w:b/>
                <w:color w:val="000000" w:themeColor="text1"/>
                <w:sz w:val="24"/>
                <w:lang w:val="en-US" w:eastAsia="zh-CN"/>
                <w14:textFill>
                  <w14:solidFill>
                    <w14:schemeClr w14:val="tx1"/>
                  </w14:solidFill>
                </w14:textFill>
              </w:rPr>
              <w:t>.1</w:t>
            </w:r>
            <w:r>
              <w:rPr>
                <w:rFonts w:hint="default" w:ascii="Times New Roman" w:hAnsi="Times New Roman" w:eastAsia="宋体" w:cs="Times New Roman"/>
                <w:b/>
                <w:color w:val="000000" w:themeColor="text1"/>
                <w:sz w:val="24"/>
                <w14:textFill>
                  <w14:solidFill>
                    <w14:schemeClr w14:val="tx1"/>
                  </w14:solidFill>
                </w14:textFill>
              </w:rPr>
              <w:t>-</w:t>
            </w:r>
            <w:r>
              <w:rPr>
                <w:rFonts w:hint="eastAsia" w:ascii="Times New Roman" w:hAnsi="Times New Roman" w:eastAsia="宋体" w:cs="Times New Roman"/>
                <w:b/>
                <w:color w:val="000000" w:themeColor="text1"/>
                <w:sz w:val="24"/>
                <w:lang w:val="en-US" w:eastAsia="zh-CN"/>
                <w14:textFill>
                  <w14:solidFill>
                    <w14:schemeClr w14:val="tx1"/>
                  </w14:solidFill>
                </w14:textFill>
              </w:rPr>
              <w:t>1</w:t>
            </w:r>
            <w:r>
              <w:rPr>
                <w:rFonts w:hint="default" w:ascii="Times New Roman" w:hAnsi="Times New Roman" w:eastAsia="宋体" w:cs="Times New Roman"/>
                <w:b/>
                <w:color w:val="000000" w:themeColor="text1"/>
                <w:sz w:val="24"/>
                <w14:textFill>
                  <w14:solidFill>
                    <w14:schemeClr w14:val="tx1"/>
                  </w14:solidFill>
                </w14:textFill>
              </w:rPr>
              <w:t xml:space="preserve">  </w:t>
            </w:r>
            <w:r>
              <w:rPr>
                <w:rFonts w:hint="eastAsia" w:ascii="Times New Roman" w:hAnsi="Times New Roman" w:eastAsia="宋体" w:cs="Times New Roman"/>
                <w:b/>
                <w:color w:val="000000" w:themeColor="text1"/>
                <w:sz w:val="24"/>
                <w:lang w:val="en-US" w:eastAsia="zh-CN"/>
                <w14:textFill>
                  <w14:solidFill>
                    <w14:schemeClr w14:val="tx1"/>
                  </w14:solidFill>
                </w14:textFill>
              </w:rPr>
              <w:t>全厂</w:t>
            </w:r>
            <w:r>
              <w:rPr>
                <w:rFonts w:hint="default" w:ascii="Times New Roman" w:hAnsi="Times New Roman" w:eastAsia="宋体" w:cs="Times New Roman"/>
                <w:b/>
                <w:color w:val="000000" w:themeColor="text1"/>
                <w:sz w:val="24"/>
                <w14:textFill>
                  <w14:solidFill>
                    <w14:schemeClr w14:val="tx1"/>
                  </w14:solidFill>
                </w14:textFill>
              </w:rPr>
              <w:t>产品方案</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530"/>
              <w:gridCol w:w="1199"/>
              <w:gridCol w:w="1604"/>
              <w:gridCol w:w="1114"/>
              <w:gridCol w:w="1090"/>
              <w:gridCol w:w="1105"/>
              <w:gridCol w:w="957"/>
              <w:gridCol w:w="938"/>
            </w:tblGrid>
            <w:tr w14:paraId="549D6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454" w:hRule="atLeast"/>
                <w:jc w:val="center"/>
              </w:trPr>
              <w:tc>
                <w:tcPr>
                  <w:tcW w:w="310" w:type="pct"/>
                  <w:vMerge w:val="restart"/>
                  <w:shd w:val="clear" w:color="auto" w:fill="FFFFFF" w:themeFill="background1"/>
                  <w:vAlign w:val="center"/>
                </w:tcPr>
                <w:p w14:paraId="00F256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序号</w:t>
                  </w:r>
                </w:p>
              </w:tc>
              <w:tc>
                <w:tcPr>
                  <w:tcW w:w="1641" w:type="pct"/>
                  <w:gridSpan w:val="2"/>
                  <w:vMerge w:val="restart"/>
                  <w:shd w:val="clear" w:color="auto" w:fill="FFFFFF" w:themeFill="background1"/>
                  <w:vAlign w:val="center"/>
                </w:tcPr>
                <w:p w14:paraId="2877EED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产品名称及规格</w:t>
                  </w:r>
                </w:p>
              </w:tc>
              <w:tc>
                <w:tcPr>
                  <w:tcW w:w="1937" w:type="pct"/>
                  <w:gridSpan w:val="3"/>
                  <w:shd w:val="clear" w:color="auto" w:fill="FFFFFF" w:themeFill="background1"/>
                  <w:vAlign w:val="center"/>
                </w:tcPr>
                <w:p w14:paraId="33E5B1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设计能力（亿件(只)/a）</w:t>
                  </w:r>
                </w:p>
              </w:tc>
              <w:tc>
                <w:tcPr>
                  <w:tcW w:w="560" w:type="pct"/>
                  <w:vMerge w:val="restart"/>
                  <w:shd w:val="clear" w:color="auto" w:fill="FFFFFF" w:themeFill="background1"/>
                  <w:vAlign w:val="center"/>
                </w:tcPr>
                <w:p w14:paraId="0421841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是否涉及电镀工序</w:t>
                  </w:r>
                </w:p>
              </w:tc>
              <w:tc>
                <w:tcPr>
                  <w:tcW w:w="549" w:type="pct"/>
                  <w:vMerge w:val="restart"/>
                  <w:shd w:val="clear" w:color="auto" w:fill="FFFFFF" w:themeFill="background1"/>
                  <w:vAlign w:val="center"/>
                </w:tcPr>
                <w:p w14:paraId="447A48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年运行时数</w:t>
                  </w:r>
                </w:p>
                <w:p w14:paraId="3073F4F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t>
                  </w:r>
                </w:p>
              </w:tc>
            </w:tr>
            <w:tr w14:paraId="3ACA4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10" w:type="pct"/>
                  <w:vMerge w:val="continue"/>
                  <w:shd w:val="clear" w:color="auto" w:fill="FFFFFF" w:themeFill="background1"/>
                  <w:vAlign w:val="center"/>
                </w:tcPr>
                <w:p w14:paraId="63A423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641" w:type="pct"/>
                  <w:gridSpan w:val="2"/>
                  <w:vMerge w:val="continue"/>
                  <w:shd w:val="clear" w:color="auto" w:fill="FFFFFF" w:themeFill="background1"/>
                  <w:vAlign w:val="center"/>
                </w:tcPr>
                <w:p w14:paraId="1A7037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52" w:type="pct"/>
                  <w:shd w:val="clear" w:color="auto" w:fill="FFFFFF" w:themeFill="background1"/>
                  <w:vAlign w:val="center"/>
                </w:tcPr>
                <w:p w14:paraId="2BC83F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技改前</w:t>
                  </w:r>
                </w:p>
              </w:tc>
              <w:tc>
                <w:tcPr>
                  <w:tcW w:w="638" w:type="pct"/>
                  <w:shd w:val="clear" w:color="auto" w:fill="FFFFFF" w:themeFill="background1"/>
                  <w:vAlign w:val="center"/>
                </w:tcPr>
                <w:p w14:paraId="164E32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p>
              </w:tc>
              <w:tc>
                <w:tcPr>
                  <w:tcW w:w="646" w:type="pct"/>
                  <w:shd w:val="clear" w:color="auto" w:fill="FFFFFF" w:themeFill="background1"/>
                  <w:vAlign w:val="center"/>
                </w:tcPr>
                <w:p w14:paraId="2BE795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技改后</w:t>
                  </w:r>
                </w:p>
              </w:tc>
              <w:tc>
                <w:tcPr>
                  <w:tcW w:w="560" w:type="pct"/>
                  <w:vMerge w:val="continue"/>
                  <w:shd w:val="clear" w:color="auto" w:fill="FFFFFF" w:themeFill="background1"/>
                  <w:vAlign w:val="center"/>
                </w:tcPr>
                <w:p w14:paraId="7A1D2C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49" w:type="pct"/>
                  <w:vMerge w:val="continue"/>
                  <w:shd w:val="clear" w:color="auto" w:fill="FFFFFF" w:themeFill="background1"/>
                  <w:vAlign w:val="center"/>
                </w:tcPr>
                <w:p w14:paraId="3F41A8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24FD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10" w:type="pct"/>
                  <w:shd w:val="clear" w:color="auto" w:fill="FFFFFF" w:themeFill="background1"/>
                  <w:vAlign w:val="center"/>
                </w:tcPr>
                <w:p w14:paraId="20777C1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w:t>
                  </w:r>
                </w:p>
              </w:tc>
              <w:tc>
                <w:tcPr>
                  <w:tcW w:w="1641" w:type="pct"/>
                  <w:gridSpan w:val="2"/>
                  <w:shd w:val="clear" w:color="auto" w:fill="FFFFFF" w:themeFill="background1"/>
                  <w:vAlign w:val="center"/>
                </w:tcPr>
                <w:p w14:paraId="41CC46D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连接器产品</w:t>
                  </w:r>
                </w:p>
              </w:tc>
              <w:tc>
                <w:tcPr>
                  <w:tcW w:w="652" w:type="pct"/>
                  <w:shd w:val="clear" w:color="auto" w:fill="FFFFFF" w:themeFill="background1"/>
                  <w:vAlign w:val="center"/>
                </w:tcPr>
                <w:p w14:paraId="07B4DB6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52</w:t>
                  </w:r>
                </w:p>
              </w:tc>
              <w:tc>
                <w:tcPr>
                  <w:tcW w:w="638" w:type="pct"/>
                  <w:shd w:val="clear" w:color="auto" w:fill="FFFFFF" w:themeFill="background1"/>
                  <w:vAlign w:val="center"/>
                </w:tcPr>
                <w:p w14:paraId="4715519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p>
              </w:tc>
              <w:tc>
                <w:tcPr>
                  <w:tcW w:w="646" w:type="pct"/>
                  <w:shd w:val="clear" w:color="auto" w:fill="FFFFFF" w:themeFill="background1"/>
                  <w:vAlign w:val="center"/>
                </w:tcPr>
                <w:p w14:paraId="72FFFF4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52</w:t>
                  </w:r>
                </w:p>
              </w:tc>
              <w:tc>
                <w:tcPr>
                  <w:tcW w:w="560" w:type="pct"/>
                  <w:shd w:val="clear" w:color="auto" w:fill="FFFFFF" w:themeFill="background1"/>
                  <w:vAlign w:val="center"/>
                </w:tcPr>
                <w:p w14:paraId="5B65EEA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是</w:t>
                  </w:r>
                </w:p>
              </w:tc>
              <w:tc>
                <w:tcPr>
                  <w:tcW w:w="549" w:type="pct"/>
                  <w:vMerge w:val="restart"/>
                  <w:shd w:val="clear" w:color="auto" w:fill="FFFFFF" w:themeFill="background1"/>
                  <w:vAlign w:val="center"/>
                </w:tcPr>
                <w:p w14:paraId="379D09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8400</w:t>
                  </w:r>
                </w:p>
              </w:tc>
            </w:tr>
            <w:tr w14:paraId="751DD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10" w:type="pct"/>
                  <w:vMerge w:val="restart"/>
                  <w:shd w:val="clear" w:color="auto" w:fill="FFFFFF" w:themeFill="background1"/>
                  <w:vAlign w:val="center"/>
                </w:tcPr>
                <w:p w14:paraId="038D0CB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w:t>
                  </w:r>
                </w:p>
              </w:tc>
              <w:tc>
                <w:tcPr>
                  <w:tcW w:w="702" w:type="pct"/>
                  <w:vMerge w:val="restart"/>
                  <w:shd w:val="clear" w:color="auto" w:fill="FFFFFF" w:themeFill="background1"/>
                  <w:vAlign w:val="center"/>
                </w:tcPr>
                <w:p w14:paraId="56CFF9C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电感片式电子元器件</w:t>
                  </w:r>
                </w:p>
              </w:tc>
              <w:tc>
                <w:tcPr>
                  <w:tcW w:w="939" w:type="pct"/>
                  <w:shd w:val="clear" w:color="auto" w:fill="FFFFFF" w:themeFill="background1"/>
                  <w:vAlign w:val="center"/>
                </w:tcPr>
                <w:p w14:paraId="35EE103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片式铁氧体半导体器件</w:t>
                  </w:r>
                </w:p>
              </w:tc>
              <w:tc>
                <w:tcPr>
                  <w:tcW w:w="652" w:type="pct"/>
                  <w:shd w:val="clear" w:color="auto" w:fill="FFFFFF" w:themeFill="background1"/>
                  <w:vAlign w:val="center"/>
                </w:tcPr>
                <w:p w14:paraId="1E26CC2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4</w:t>
                  </w:r>
                </w:p>
              </w:tc>
              <w:tc>
                <w:tcPr>
                  <w:tcW w:w="638" w:type="pct"/>
                  <w:shd w:val="clear" w:color="auto" w:fill="FFFFFF" w:themeFill="background1"/>
                  <w:vAlign w:val="center"/>
                </w:tcPr>
                <w:p w14:paraId="76C5BF3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p>
              </w:tc>
              <w:tc>
                <w:tcPr>
                  <w:tcW w:w="646" w:type="pct"/>
                  <w:shd w:val="clear" w:color="auto" w:fill="FFFFFF" w:themeFill="background1"/>
                  <w:vAlign w:val="center"/>
                </w:tcPr>
                <w:p w14:paraId="676D1BB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4</w:t>
                  </w:r>
                </w:p>
              </w:tc>
              <w:tc>
                <w:tcPr>
                  <w:tcW w:w="560" w:type="pct"/>
                  <w:shd w:val="clear" w:color="auto" w:fill="FFFFFF" w:themeFill="background1"/>
                  <w:vAlign w:val="center"/>
                </w:tcPr>
                <w:p w14:paraId="3ED52A0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否</w:t>
                  </w:r>
                </w:p>
              </w:tc>
              <w:tc>
                <w:tcPr>
                  <w:tcW w:w="549" w:type="pct"/>
                  <w:vMerge w:val="continue"/>
                  <w:shd w:val="clear" w:color="auto" w:fill="FFFFFF" w:themeFill="background1"/>
                  <w:vAlign w:val="center"/>
                </w:tcPr>
                <w:p w14:paraId="2E49713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E19E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10" w:type="pct"/>
                  <w:vMerge w:val="continue"/>
                  <w:shd w:val="clear" w:color="auto" w:fill="FFFFFF" w:themeFill="background1"/>
                  <w:vAlign w:val="center"/>
                </w:tcPr>
                <w:p w14:paraId="428DADB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02" w:type="pct"/>
                  <w:vMerge w:val="continue"/>
                  <w:shd w:val="clear" w:color="auto" w:fill="FFFFFF" w:themeFill="background1"/>
                  <w:vAlign w:val="center"/>
                </w:tcPr>
                <w:p w14:paraId="563E9FE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939" w:type="pct"/>
                  <w:shd w:val="clear" w:color="auto" w:fill="FFFFFF" w:themeFill="background1"/>
                  <w:vAlign w:val="center"/>
                </w:tcPr>
                <w:p w14:paraId="1C98DED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片式钕铁硼半导体器件</w:t>
                  </w:r>
                </w:p>
              </w:tc>
              <w:tc>
                <w:tcPr>
                  <w:tcW w:w="652" w:type="pct"/>
                  <w:shd w:val="clear" w:color="auto" w:fill="FFFFFF" w:themeFill="background1"/>
                  <w:vAlign w:val="center"/>
                </w:tcPr>
                <w:p w14:paraId="2F3A3AD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w:t>
                  </w:r>
                </w:p>
              </w:tc>
              <w:tc>
                <w:tcPr>
                  <w:tcW w:w="638" w:type="pct"/>
                  <w:shd w:val="clear" w:color="auto" w:fill="FFFFFF" w:themeFill="background1"/>
                  <w:vAlign w:val="center"/>
                </w:tcPr>
                <w:p w14:paraId="2026901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p>
              </w:tc>
              <w:tc>
                <w:tcPr>
                  <w:tcW w:w="646" w:type="pct"/>
                  <w:shd w:val="clear" w:color="auto" w:fill="FFFFFF" w:themeFill="background1"/>
                  <w:vAlign w:val="center"/>
                </w:tcPr>
                <w:p w14:paraId="441989E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w:t>
                  </w:r>
                </w:p>
              </w:tc>
              <w:tc>
                <w:tcPr>
                  <w:tcW w:w="560" w:type="pct"/>
                  <w:shd w:val="clear" w:color="auto" w:fill="FFFFFF" w:themeFill="background1"/>
                  <w:vAlign w:val="center"/>
                </w:tcPr>
                <w:p w14:paraId="01EDDD0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是</w:t>
                  </w:r>
                </w:p>
              </w:tc>
              <w:tc>
                <w:tcPr>
                  <w:tcW w:w="549" w:type="pct"/>
                  <w:vMerge w:val="continue"/>
                  <w:shd w:val="clear" w:color="auto" w:fill="FFFFFF" w:themeFill="background1"/>
                  <w:vAlign w:val="center"/>
                </w:tcPr>
                <w:p w14:paraId="7876B3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C064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10" w:type="pct"/>
                  <w:vMerge w:val="restart"/>
                  <w:shd w:val="clear" w:color="auto" w:fill="FFFFFF" w:themeFill="background1"/>
                  <w:vAlign w:val="center"/>
                </w:tcPr>
                <w:p w14:paraId="084FD18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w:t>
                  </w:r>
                </w:p>
              </w:tc>
              <w:tc>
                <w:tcPr>
                  <w:tcW w:w="702" w:type="pct"/>
                  <w:vMerge w:val="restart"/>
                  <w:shd w:val="clear" w:color="auto" w:fill="FFFFFF" w:themeFill="background1"/>
                  <w:vAlign w:val="center"/>
                </w:tcPr>
                <w:p w14:paraId="2695848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电阻片式电子元器件</w:t>
                  </w:r>
                </w:p>
              </w:tc>
              <w:tc>
                <w:tcPr>
                  <w:tcW w:w="939" w:type="pct"/>
                  <w:shd w:val="clear" w:color="auto" w:fill="FFFFFF" w:themeFill="background1"/>
                  <w:vAlign w:val="center"/>
                </w:tcPr>
                <w:p w14:paraId="1B9DE27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片式合金电阻</w:t>
                  </w:r>
                </w:p>
              </w:tc>
              <w:tc>
                <w:tcPr>
                  <w:tcW w:w="652" w:type="pct"/>
                  <w:shd w:val="clear" w:color="auto" w:fill="FFFFFF" w:themeFill="background1"/>
                  <w:vAlign w:val="center"/>
                </w:tcPr>
                <w:p w14:paraId="2E96922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60</w:t>
                  </w:r>
                </w:p>
              </w:tc>
              <w:tc>
                <w:tcPr>
                  <w:tcW w:w="638" w:type="pct"/>
                  <w:shd w:val="clear" w:color="auto" w:fill="FFFFFF" w:themeFill="background1"/>
                  <w:vAlign w:val="center"/>
                </w:tcPr>
                <w:p w14:paraId="436BA89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p>
              </w:tc>
              <w:tc>
                <w:tcPr>
                  <w:tcW w:w="646" w:type="pct"/>
                  <w:shd w:val="clear" w:color="auto" w:fill="FFFFFF" w:themeFill="background1"/>
                  <w:vAlign w:val="center"/>
                </w:tcPr>
                <w:p w14:paraId="48EF4F8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60</w:t>
                  </w:r>
                </w:p>
              </w:tc>
              <w:tc>
                <w:tcPr>
                  <w:tcW w:w="560" w:type="pct"/>
                  <w:shd w:val="clear" w:color="auto" w:fill="FFFFFF" w:themeFill="background1"/>
                  <w:vAlign w:val="center"/>
                </w:tcPr>
                <w:p w14:paraId="5A0426C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是</w:t>
                  </w:r>
                </w:p>
              </w:tc>
              <w:tc>
                <w:tcPr>
                  <w:tcW w:w="549" w:type="pct"/>
                  <w:vMerge w:val="continue"/>
                  <w:shd w:val="clear" w:color="auto" w:fill="FFFFFF" w:themeFill="background1"/>
                  <w:vAlign w:val="center"/>
                </w:tcPr>
                <w:p w14:paraId="0F5E4FB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9BB2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10" w:type="pct"/>
                  <w:vMerge w:val="continue"/>
                  <w:shd w:val="clear" w:color="auto" w:fill="FFFFFF" w:themeFill="background1"/>
                  <w:vAlign w:val="center"/>
                </w:tcPr>
                <w:p w14:paraId="20158D9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02" w:type="pct"/>
                  <w:vMerge w:val="continue"/>
                  <w:shd w:val="clear" w:color="auto" w:fill="FFFFFF" w:themeFill="background1"/>
                  <w:vAlign w:val="center"/>
                </w:tcPr>
                <w:p w14:paraId="5FD28B0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939" w:type="pct"/>
                  <w:shd w:val="clear" w:color="auto" w:fill="FFFFFF" w:themeFill="background1"/>
                  <w:vAlign w:val="center"/>
                </w:tcPr>
                <w:p w14:paraId="6630826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片式陶瓷电阻</w:t>
                  </w:r>
                </w:p>
              </w:tc>
              <w:tc>
                <w:tcPr>
                  <w:tcW w:w="652" w:type="pct"/>
                  <w:shd w:val="clear" w:color="auto" w:fill="FFFFFF" w:themeFill="background1"/>
                  <w:vAlign w:val="center"/>
                </w:tcPr>
                <w:p w14:paraId="15E59A3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6000</w:t>
                  </w:r>
                </w:p>
              </w:tc>
              <w:tc>
                <w:tcPr>
                  <w:tcW w:w="638" w:type="pct"/>
                  <w:shd w:val="clear" w:color="auto" w:fill="FFFFFF" w:themeFill="background1"/>
                  <w:vAlign w:val="center"/>
                </w:tcPr>
                <w:p w14:paraId="46549B0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p>
              </w:tc>
              <w:tc>
                <w:tcPr>
                  <w:tcW w:w="646" w:type="pct"/>
                  <w:shd w:val="clear" w:color="auto" w:fill="FFFFFF" w:themeFill="background1"/>
                  <w:vAlign w:val="center"/>
                </w:tcPr>
                <w:p w14:paraId="0DA3C5A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6000</w:t>
                  </w:r>
                </w:p>
              </w:tc>
              <w:tc>
                <w:tcPr>
                  <w:tcW w:w="560" w:type="pct"/>
                  <w:shd w:val="clear" w:color="auto" w:fill="FFFFFF" w:themeFill="background1"/>
                  <w:vAlign w:val="center"/>
                </w:tcPr>
                <w:p w14:paraId="4F103E3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是</w:t>
                  </w:r>
                </w:p>
              </w:tc>
              <w:tc>
                <w:tcPr>
                  <w:tcW w:w="549" w:type="pct"/>
                  <w:vMerge w:val="continue"/>
                  <w:shd w:val="clear" w:color="auto" w:fill="FFFFFF" w:themeFill="background1"/>
                  <w:vAlign w:val="center"/>
                </w:tcPr>
                <w:p w14:paraId="5A41CD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C3E5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10" w:type="pct"/>
                  <w:vMerge w:val="restart"/>
                  <w:shd w:val="clear" w:color="auto" w:fill="FFFFFF" w:themeFill="background1"/>
                  <w:vAlign w:val="center"/>
                </w:tcPr>
                <w:p w14:paraId="482699D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4</w:t>
                  </w:r>
                </w:p>
              </w:tc>
              <w:tc>
                <w:tcPr>
                  <w:tcW w:w="702" w:type="pct"/>
                  <w:vMerge w:val="restart"/>
                  <w:shd w:val="clear" w:color="auto" w:fill="FFFFFF" w:themeFill="background1"/>
                  <w:vAlign w:val="center"/>
                </w:tcPr>
                <w:p w14:paraId="25275BF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天线模组</w:t>
                  </w:r>
                </w:p>
              </w:tc>
              <w:tc>
                <w:tcPr>
                  <w:tcW w:w="939" w:type="pct"/>
                  <w:shd w:val="clear" w:color="auto" w:fill="FFFFFF" w:themeFill="background1"/>
                  <w:vAlign w:val="center"/>
                </w:tcPr>
                <w:p w14:paraId="6F05F5C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移动终端天线</w:t>
                  </w:r>
                </w:p>
              </w:tc>
              <w:tc>
                <w:tcPr>
                  <w:tcW w:w="652" w:type="pct"/>
                  <w:shd w:val="clear" w:color="auto" w:fill="FFFFFF" w:themeFill="background1"/>
                  <w:vAlign w:val="center"/>
                </w:tcPr>
                <w:p w14:paraId="6528CA2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10</w:t>
                  </w:r>
                </w:p>
              </w:tc>
              <w:tc>
                <w:tcPr>
                  <w:tcW w:w="638" w:type="pct"/>
                  <w:shd w:val="clear" w:color="auto" w:fill="FFFFFF" w:themeFill="background1"/>
                  <w:vAlign w:val="center"/>
                </w:tcPr>
                <w:p w14:paraId="14D884E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0</w:t>
                  </w:r>
                </w:p>
              </w:tc>
              <w:tc>
                <w:tcPr>
                  <w:tcW w:w="646" w:type="pct"/>
                  <w:shd w:val="clear" w:color="auto" w:fill="FFFFFF" w:themeFill="background1"/>
                  <w:vAlign w:val="center"/>
                </w:tcPr>
                <w:p w14:paraId="33EE42D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10</w:t>
                  </w:r>
                </w:p>
              </w:tc>
              <w:tc>
                <w:tcPr>
                  <w:tcW w:w="560" w:type="pct"/>
                  <w:shd w:val="clear" w:color="auto" w:fill="FFFFFF" w:themeFill="background1"/>
                  <w:vAlign w:val="center"/>
                </w:tcPr>
                <w:p w14:paraId="49E9A05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是</w:t>
                  </w:r>
                </w:p>
              </w:tc>
              <w:tc>
                <w:tcPr>
                  <w:tcW w:w="549" w:type="pct"/>
                  <w:vMerge w:val="continue"/>
                  <w:shd w:val="clear" w:color="auto" w:fill="FFFFFF" w:themeFill="background1"/>
                  <w:vAlign w:val="center"/>
                </w:tcPr>
                <w:p w14:paraId="63C56C9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4C1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10" w:type="pct"/>
                  <w:vMerge w:val="continue"/>
                  <w:shd w:val="clear" w:color="auto" w:fill="FFFFFF" w:themeFill="background1"/>
                  <w:vAlign w:val="center"/>
                </w:tcPr>
                <w:p w14:paraId="3AB6221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02" w:type="pct"/>
                  <w:vMerge w:val="continue"/>
                  <w:shd w:val="clear" w:color="auto" w:fill="FFFFFF" w:themeFill="background1"/>
                  <w:vAlign w:val="center"/>
                </w:tcPr>
                <w:p w14:paraId="1CB0528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939" w:type="pct"/>
                  <w:shd w:val="clear" w:color="auto" w:fill="FFFFFF" w:themeFill="background1"/>
                  <w:vAlign w:val="center"/>
                </w:tcPr>
                <w:p w14:paraId="7AA5B1C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毫米波天线模组</w:t>
                  </w:r>
                </w:p>
              </w:tc>
              <w:tc>
                <w:tcPr>
                  <w:tcW w:w="652" w:type="pct"/>
                  <w:shd w:val="clear" w:color="auto" w:fill="FFFFFF" w:themeFill="background1"/>
                  <w:vAlign w:val="center"/>
                </w:tcPr>
                <w:p w14:paraId="075BB3F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0.1</w:t>
                  </w:r>
                </w:p>
              </w:tc>
              <w:tc>
                <w:tcPr>
                  <w:tcW w:w="638" w:type="pct"/>
                  <w:shd w:val="clear" w:color="auto" w:fill="FFFFFF" w:themeFill="background1"/>
                  <w:vAlign w:val="center"/>
                </w:tcPr>
                <w:p w14:paraId="59F1BC5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p>
              </w:tc>
              <w:tc>
                <w:tcPr>
                  <w:tcW w:w="646" w:type="pct"/>
                  <w:shd w:val="clear" w:color="auto" w:fill="FFFFFF" w:themeFill="background1"/>
                  <w:vAlign w:val="center"/>
                </w:tcPr>
                <w:p w14:paraId="7BE7EBF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0.1</w:t>
                  </w:r>
                </w:p>
              </w:tc>
              <w:tc>
                <w:tcPr>
                  <w:tcW w:w="560" w:type="pct"/>
                  <w:shd w:val="clear" w:color="auto" w:fill="FFFFFF" w:themeFill="background1"/>
                  <w:vAlign w:val="center"/>
                </w:tcPr>
                <w:p w14:paraId="201B4CE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否</w:t>
                  </w:r>
                </w:p>
              </w:tc>
              <w:tc>
                <w:tcPr>
                  <w:tcW w:w="549" w:type="pct"/>
                  <w:vMerge w:val="continue"/>
                  <w:shd w:val="clear" w:color="auto" w:fill="FFFFFF" w:themeFill="background1"/>
                  <w:vAlign w:val="center"/>
                </w:tcPr>
                <w:p w14:paraId="78B81E9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73F1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10" w:type="pct"/>
                  <w:vMerge w:val="continue"/>
                  <w:shd w:val="clear" w:color="auto" w:fill="FFFFFF" w:themeFill="background1"/>
                  <w:vAlign w:val="center"/>
                </w:tcPr>
                <w:p w14:paraId="56A882B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02" w:type="pct"/>
                  <w:vMerge w:val="continue"/>
                  <w:shd w:val="clear" w:color="auto" w:fill="FFFFFF" w:themeFill="background1"/>
                  <w:vAlign w:val="center"/>
                </w:tcPr>
                <w:p w14:paraId="2259DB6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939" w:type="pct"/>
                  <w:shd w:val="clear" w:color="auto" w:fill="FFFFFF" w:themeFill="background1"/>
                  <w:vAlign w:val="center"/>
                </w:tcPr>
                <w:p w14:paraId="7C52564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LCP天线产品</w:t>
                  </w:r>
                </w:p>
              </w:tc>
              <w:tc>
                <w:tcPr>
                  <w:tcW w:w="652" w:type="pct"/>
                  <w:shd w:val="clear" w:color="auto" w:fill="FFFFFF" w:themeFill="background1"/>
                  <w:vAlign w:val="center"/>
                </w:tcPr>
                <w:p w14:paraId="15902B8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2.5</w:t>
                  </w:r>
                </w:p>
              </w:tc>
              <w:tc>
                <w:tcPr>
                  <w:tcW w:w="638" w:type="pct"/>
                  <w:shd w:val="clear" w:color="auto" w:fill="FFFFFF" w:themeFill="background1"/>
                  <w:vAlign w:val="center"/>
                </w:tcPr>
                <w:p w14:paraId="6609269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p>
              </w:tc>
              <w:tc>
                <w:tcPr>
                  <w:tcW w:w="646" w:type="pct"/>
                  <w:shd w:val="clear" w:color="auto" w:fill="FFFFFF" w:themeFill="background1"/>
                  <w:vAlign w:val="center"/>
                </w:tcPr>
                <w:p w14:paraId="34BFAC9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2.5</w:t>
                  </w:r>
                </w:p>
              </w:tc>
              <w:tc>
                <w:tcPr>
                  <w:tcW w:w="560" w:type="pct"/>
                  <w:shd w:val="clear" w:color="auto" w:fill="FFFFFF" w:themeFill="background1"/>
                  <w:vAlign w:val="center"/>
                </w:tcPr>
                <w:p w14:paraId="56DC721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是</w:t>
                  </w:r>
                </w:p>
              </w:tc>
              <w:tc>
                <w:tcPr>
                  <w:tcW w:w="549" w:type="pct"/>
                  <w:vMerge w:val="continue"/>
                  <w:shd w:val="clear" w:color="auto" w:fill="FFFFFF" w:themeFill="background1"/>
                  <w:vAlign w:val="center"/>
                </w:tcPr>
                <w:p w14:paraId="252F5D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6E9F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10" w:type="pct"/>
                  <w:shd w:val="clear" w:color="auto" w:fill="FFFFFF" w:themeFill="background1"/>
                  <w:vAlign w:val="center"/>
                </w:tcPr>
                <w:p w14:paraId="48A5F99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w:t>
                  </w:r>
                </w:p>
              </w:tc>
              <w:tc>
                <w:tcPr>
                  <w:tcW w:w="1641" w:type="pct"/>
                  <w:gridSpan w:val="2"/>
                  <w:shd w:val="clear" w:color="auto" w:fill="FFFFFF" w:themeFill="background1"/>
                  <w:vAlign w:val="center"/>
                </w:tcPr>
                <w:p w14:paraId="18F583A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滤波器</w:t>
                  </w:r>
                </w:p>
              </w:tc>
              <w:tc>
                <w:tcPr>
                  <w:tcW w:w="652" w:type="pct"/>
                  <w:shd w:val="clear" w:color="auto" w:fill="FFFFFF" w:themeFill="background1"/>
                  <w:vAlign w:val="center"/>
                </w:tcPr>
                <w:p w14:paraId="1981592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75</w:t>
                  </w:r>
                </w:p>
              </w:tc>
              <w:tc>
                <w:tcPr>
                  <w:tcW w:w="638" w:type="pct"/>
                  <w:shd w:val="clear" w:color="auto" w:fill="FFFFFF" w:themeFill="background1"/>
                  <w:vAlign w:val="center"/>
                </w:tcPr>
                <w:p w14:paraId="7967673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p>
              </w:tc>
              <w:tc>
                <w:tcPr>
                  <w:tcW w:w="646" w:type="pct"/>
                  <w:shd w:val="clear" w:color="auto" w:fill="FFFFFF" w:themeFill="background1"/>
                  <w:vAlign w:val="center"/>
                </w:tcPr>
                <w:p w14:paraId="04F67DA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75</w:t>
                  </w:r>
                </w:p>
              </w:tc>
              <w:tc>
                <w:tcPr>
                  <w:tcW w:w="560" w:type="pct"/>
                  <w:shd w:val="clear" w:color="auto" w:fill="FFFFFF" w:themeFill="background1"/>
                  <w:vAlign w:val="center"/>
                </w:tcPr>
                <w:p w14:paraId="659D703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是</w:t>
                  </w:r>
                </w:p>
              </w:tc>
              <w:tc>
                <w:tcPr>
                  <w:tcW w:w="549" w:type="pct"/>
                  <w:vMerge w:val="continue"/>
                  <w:shd w:val="clear" w:color="auto" w:fill="FFFFFF" w:themeFill="background1"/>
                  <w:vAlign w:val="center"/>
                </w:tcPr>
                <w:p w14:paraId="74687D2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42CC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10" w:type="pct"/>
                  <w:shd w:val="clear" w:color="auto" w:fill="FFFFFF" w:themeFill="background1"/>
                  <w:vAlign w:val="center"/>
                </w:tcPr>
                <w:p w14:paraId="6AA97DC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w:t>
                  </w:r>
                </w:p>
              </w:tc>
              <w:tc>
                <w:tcPr>
                  <w:tcW w:w="1641" w:type="pct"/>
                  <w:gridSpan w:val="2"/>
                  <w:shd w:val="clear" w:color="auto" w:fill="FFFFFF" w:themeFill="background1"/>
                  <w:vAlign w:val="center"/>
                </w:tcPr>
                <w:p w14:paraId="6F47EB2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音、射频模组产品</w:t>
                  </w:r>
                </w:p>
              </w:tc>
              <w:tc>
                <w:tcPr>
                  <w:tcW w:w="652" w:type="pct"/>
                  <w:shd w:val="clear" w:color="auto" w:fill="FFFFFF" w:themeFill="background1"/>
                  <w:vAlign w:val="center"/>
                </w:tcPr>
                <w:p w14:paraId="331B54F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w:t>
                  </w:r>
                </w:p>
              </w:tc>
              <w:tc>
                <w:tcPr>
                  <w:tcW w:w="638" w:type="pct"/>
                  <w:shd w:val="clear" w:color="auto" w:fill="FFFFFF" w:themeFill="background1"/>
                  <w:vAlign w:val="center"/>
                </w:tcPr>
                <w:p w14:paraId="4014702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p>
              </w:tc>
              <w:tc>
                <w:tcPr>
                  <w:tcW w:w="646" w:type="pct"/>
                  <w:shd w:val="clear" w:color="auto" w:fill="FFFFFF" w:themeFill="background1"/>
                  <w:vAlign w:val="center"/>
                </w:tcPr>
                <w:p w14:paraId="1736EE9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w:t>
                  </w:r>
                </w:p>
              </w:tc>
              <w:tc>
                <w:tcPr>
                  <w:tcW w:w="560" w:type="pct"/>
                  <w:shd w:val="clear" w:color="auto" w:fill="FFFFFF" w:themeFill="background1"/>
                  <w:vAlign w:val="center"/>
                </w:tcPr>
                <w:p w14:paraId="4075DA1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否</w:t>
                  </w:r>
                </w:p>
              </w:tc>
              <w:tc>
                <w:tcPr>
                  <w:tcW w:w="549" w:type="pct"/>
                  <w:vMerge w:val="continue"/>
                  <w:shd w:val="clear" w:color="auto" w:fill="FFFFFF" w:themeFill="background1"/>
                  <w:vAlign w:val="center"/>
                </w:tcPr>
                <w:p w14:paraId="7F0C0B5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3DEB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10" w:type="pct"/>
                  <w:shd w:val="clear" w:color="auto" w:fill="FFFFFF" w:themeFill="background1"/>
                  <w:vAlign w:val="center"/>
                </w:tcPr>
                <w:p w14:paraId="7ACE05F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7</w:t>
                  </w:r>
                </w:p>
              </w:tc>
              <w:tc>
                <w:tcPr>
                  <w:tcW w:w="1641" w:type="pct"/>
                  <w:gridSpan w:val="2"/>
                  <w:shd w:val="clear" w:color="auto" w:fill="FFFFFF" w:themeFill="background1"/>
                  <w:vAlign w:val="center"/>
                </w:tcPr>
                <w:p w14:paraId="1493CE6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高频精密线缆组件产品</w:t>
                  </w:r>
                </w:p>
              </w:tc>
              <w:tc>
                <w:tcPr>
                  <w:tcW w:w="652" w:type="pct"/>
                  <w:shd w:val="clear" w:color="auto" w:fill="FFFFFF" w:themeFill="background1"/>
                  <w:vAlign w:val="center"/>
                </w:tcPr>
                <w:p w14:paraId="27CB3B1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6.25</w:t>
                  </w:r>
                </w:p>
              </w:tc>
              <w:tc>
                <w:tcPr>
                  <w:tcW w:w="638" w:type="pct"/>
                  <w:shd w:val="clear" w:color="auto" w:fill="FFFFFF" w:themeFill="background1"/>
                  <w:vAlign w:val="center"/>
                </w:tcPr>
                <w:p w14:paraId="4C921E3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p>
              </w:tc>
              <w:tc>
                <w:tcPr>
                  <w:tcW w:w="646" w:type="pct"/>
                  <w:shd w:val="clear" w:color="auto" w:fill="FFFFFF" w:themeFill="background1"/>
                  <w:vAlign w:val="center"/>
                </w:tcPr>
                <w:p w14:paraId="755E599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6.25</w:t>
                  </w:r>
                </w:p>
              </w:tc>
              <w:tc>
                <w:tcPr>
                  <w:tcW w:w="560" w:type="pct"/>
                  <w:shd w:val="clear" w:color="auto" w:fill="FFFFFF" w:themeFill="background1"/>
                  <w:vAlign w:val="center"/>
                </w:tcPr>
                <w:p w14:paraId="6901349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否</w:t>
                  </w:r>
                </w:p>
              </w:tc>
              <w:tc>
                <w:tcPr>
                  <w:tcW w:w="549" w:type="pct"/>
                  <w:vMerge w:val="continue"/>
                  <w:shd w:val="clear" w:color="auto" w:fill="FFFFFF" w:themeFill="background1"/>
                  <w:vAlign w:val="center"/>
                </w:tcPr>
                <w:p w14:paraId="40A0FAA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32A4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10" w:type="pct"/>
                  <w:shd w:val="clear" w:color="auto" w:fill="FFFFFF" w:themeFill="background1"/>
                  <w:vAlign w:val="center"/>
                </w:tcPr>
                <w:p w14:paraId="4443784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8</w:t>
                  </w:r>
                </w:p>
              </w:tc>
              <w:tc>
                <w:tcPr>
                  <w:tcW w:w="1641" w:type="pct"/>
                  <w:gridSpan w:val="2"/>
                  <w:shd w:val="clear" w:color="auto" w:fill="FFFFFF" w:themeFill="background1"/>
                  <w:vAlign w:val="center"/>
                </w:tcPr>
                <w:p w14:paraId="2E8FBFB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高频微电子器件产品</w:t>
                  </w:r>
                </w:p>
              </w:tc>
              <w:tc>
                <w:tcPr>
                  <w:tcW w:w="652" w:type="pct"/>
                  <w:shd w:val="clear" w:color="auto" w:fill="FFFFFF" w:themeFill="background1"/>
                  <w:vAlign w:val="center"/>
                </w:tcPr>
                <w:p w14:paraId="7C1FA26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w:t>
                  </w:r>
                </w:p>
              </w:tc>
              <w:tc>
                <w:tcPr>
                  <w:tcW w:w="638" w:type="pct"/>
                  <w:shd w:val="clear" w:color="auto" w:fill="FFFFFF" w:themeFill="background1"/>
                  <w:vAlign w:val="center"/>
                </w:tcPr>
                <w:p w14:paraId="3AC5ABC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p>
              </w:tc>
              <w:tc>
                <w:tcPr>
                  <w:tcW w:w="646" w:type="pct"/>
                  <w:shd w:val="clear" w:color="auto" w:fill="FFFFFF" w:themeFill="background1"/>
                  <w:vAlign w:val="center"/>
                </w:tcPr>
                <w:p w14:paraId="5E70862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w:t>
                  </w:r>
                </w:p>
              </w:tc>
              <w:tc>
                <w:tcPr>
                  <w:tcW w:w="560" w:type="pct"/>
                  <w:shd w:val="clear" w:color="auto" w:fill="FFFFFF" w:themeFill="background1"/>
                  <w:vAlign w:val="center"/>
                </w:tcPr>
                <w:p w14:paraId="3C2FDEA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否</w:t>
                  </w:r>
                </w:p>
              </w:tc>
              <w:tc>
                <w:tcPr>
                  <w:tcW w:w="549" w:type="pct"/>
                  <w:vMerge w:val="continue"/>
                  <w:shd w:val="clear" w:color="auto" w:fill="FFFFFF" w:themeFill="background1"/>
                  <w:vAlign w:val="center"/>
                </w:tcPr>
                <w:p w14:paraId="79EEDB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35C6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10" w:type="pct"/>
                  <w:shd w:val="clear" w:color="auto" w:fill="FFFFFF" w:themeFill="background1"/>
                  <w:vAlign w:val="center"/>
                </w:tcPr>
                <w:p w14:paraId="1A215B9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9</w:t>
                  </w:r>
                </w:p>
              </w:tc>
              <w:tc>
                <w:tcPr>
                  <w:tcW w:w="1641" w:type="pct"/>
                  <w:gridSpan w:val="2"/>
                  <w:shd w:val="clear" w:color="auto" w:fill="FFFFFF" w:themeFill="background1"/>
                  <w:vAlign w:val="center"/>
                </w:tcPr>
                <w:p w14:paraId="4A343AA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无线充电模组</w:t>
                  </w:r>
                </w:p>
              </w:tc>
              <w:tc>
                <w:tcPr>
                  <w:tcW w:w="652" w:type="pct"/>
                  <w:shd w:val="clear" w:color="auto" w:fill="FFFFFF" w:themeFill="background1"/>
                  <w:vAlign w:val="center"/>
                </w:tcPr>
                <w:p w14:paraId="2979B41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w:t>
                  </w:r>
                </w:p>
              </w:tc>
              <w:tc>
                <w:tcPr>
                  <w:tcW w:w="638" w:type="pct"/>
                  <w:shd w:val="clear" w:color="auto" w:fill="FFFFFF" w:themeFill="background1"/>
                  <w:vAlign w:val="center"/>
                </w:tcPr>
                <w:p w14:paraId="389E4FF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p>
              </w:tc>
              <w:tc>
                <w:tcPr>
                  <w:tcW w:w="646" w:type="pct"/>
                  <w:shd w:val="clear" w:color="auto" w:fill="FFFFFF" w:themeFill="background1"/>
                  <w:vAlign w:val="center"/>
                </w:tcPr>
                <w:p w14:paraId="1A34414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w:t>
                  </w:r>
                </w:p>
              </w:tc>
              <w:tc>
                <w:tcPr>
                  <w:tcW w:w="560" w:type="pct"/>
                  <w:shd w:val="clear" w:color="auto" w:fill="FFFFFF" w:themeFill="background1"/>
                  <w:vAlign w:val="center"/>
                </w:tcPr>
                <w:p w14:paraId="11756E3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否</w:t>
                  </w:r>
                </w:p>
              </w:tc>
              <w:tc>
                <w:tcPr>
                  <w:tcW w:w="549" w:type="pct"/>
                  <w:vMerge w:val="continue"/>
                  <w:shd w:val="clear" w:color="auto" w:fill="FFFFFF" w:themeFill="background1"/>
                  <w:vAlign w:val="center"/>
                </w:tcPr>
                <w:p w14:paraId="71270E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8DD0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951" w:type="pct"/>
                  <w:gridSpan w:val="3"/>
                  <w:shd w:val="clear" w:color="auto" w:fill="FFFFFF" w:themeFill="background1"/>
                  <w:vAlign w:val="center"/>
                </w:tcPr>
                <w:p w14:paraId="1E699C6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合计</w:t>
                  </w:r>
                </w:p>
              </w:tc>
              <w:tc>
                <w:tcPr>
                  <w:tcW w:w="652" w:type="pct"/>
                  <w:shd w:val="clear" w:color="auto" w:fill="FFFFFF" w:themeFill="background1"/>
                  <w:vAlign w:val="center"/>
                </w:tcPr>
                <w:p w14:paraId="06E5857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6227.85</w:t>
                  </w:r>
                </w:p>
              </w:tc>
              <w:tc>
                <w:tcPr>
                  <w:tcW w:w="638" w:type="pct"/>
                  <w:shd w:val="clear" w:color="auto" w:fill="FFFFFF" w:themeFill="background1"/>
                  <w:vAlign w:val="center"/>
                </w:tcPr>
                <w:p w14:paraId="50081BE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p>
              </w:tc>
              <w:tc>
                <w:tcPr>
                  <w:tcW w:w="646" w:type="pct"/>
                  <w:shd w:val="clear" w:color="auto" w:fill="FFFFFF" w:themeFill="background1"/>
                  <w:vAlign w:val="center"/>
                </w:tcPr>
                <w:p w14:paraId="0C4A318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6227.85</w:t>
                  </w:r>
                </w:p>
              </w:tc>
              <w:tc>
                <w:tcPr>
                  <w:tcW w:w="560" w:type="pct"/>
                  <w:shd w:val="clear" w:color="auto" w:fill="FFFFFF" w:themeFill="background1"/>
                  <w:vAlign w:val="center"/>
                </w:tcPr>
                <w:p w14:paraId="5C2DB32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c>
                <w:tcPr>
                  <w:tcW w:w="549" w:type="pct"/>
                  <w:vMerge w:val="continue"/>
                  <w:shd w:val="clear" w:color="auto" w:fill="FFFFFF" w:themeFill="background1"/>
                  <w:vAlign w:val="center"/>
                </w:tcPr>
                <w:p w14:paraId="67B7E5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bl>
          <w:p w14:paraId="217D9D73">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注：本项目技改工艺涉及的产品为移动终端天线，主要技改内容如下：增加打磨抛光工段，检验工段增加自动化同轴线处理（同轴校验、校准)，其他工艺未发生变化。</w:t>
            </w:r>
          </w:p>
          <w:p w14:paraId="2C184C3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表2.1-2  本项目产品及图片</w:t>
            </w:r>
          </w:p>
          <w:tbl>
            <w:tblPr>
              <w:tblStyle w:val="2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3285"/>
              <w:gridCol w:w="3808"/>
            </w:tblGrid>
            <w:tr w14:paraId="49043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pct"/>
                  <w:vAlign w:val="center"/>
                </w:tcPr>
                <w:p w14:paraId="65CCEE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产品名称</w:t>
                  </w:r>
                </w:p>
              </w:tc>
              <w:tc>
                <w:tcPr>
                  <w:tcW w:w="1923" w:type="pct"/>
                  <w:vAlign w:val="center"/>
                </w:tcPr>
                <w:p w14:paraId="51DB4F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主要产品规格</w:t>
                  </w:r>
                </w:p>
              </w:tc>
              <w:tc>
                <w:tcPr>
                  <w:tcW w:w="2229" w:type="pct"/>
                  <w:vAlign w:val="center"/>
                </w:tcPr>
                <w:p w14:paraId="61877B4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产品图片</w:t>
                  </w:r>
                </w:p>
              </w:tc>
            </w:tr>
            <w:tr w14:paraId="76DFF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pct"/>
                  <w:vAlign w:val="center"/>
                </w:tcPr>
                <w:p w14:paraId="112A501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移动终端天线</w:t>
                  </w:r>
                </w:p>
              </w:tc>
              <w:tc>
                <w:tcPr>
                  <w:tcW w:w="1923" w:type="pct"/>
                  <w:vAlign w:val="center"/>
                </w:tcPr>
                <w:p w14:paraId="6BC7426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60.5mm*13mm*5mm</w:t>
                  </w:r>
                </w:p>
              </w:tc>
              <w:tc>
                <w:tcPr>
                  <w:tcW w:w="2229" w:type="pct"/>
                  <w:vAlign w:val="center"/>
                </w:tcPr>
                <w:p w14:paraId="7C04502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rPr>
                    <w:drawing>
                      <wp:inline distT="0" distB="0" distL="114300" distR="114300">
                        <wp:extent cx="2297430" cy="718820"/>
                        <wp:effectExtent l="0" t="0" r="3810" b="12700"/>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pic:cNvPicPr>
                              </pic:nvPicPr>
                              <pic:blipFill>
                                <a:blip r:embed="rId9"/>
                                <a:stretch>
                                  <a:fillRect/>
                                </a:stretch>
                              </pic:blipFill>
                              <pic:spPr>
                                <a:xfrm>
                                  <a:off x="0" y="0"/>
                                  <a:ext cx="2297430" cy="718820"/>
                                </a:xfrm>
                                <a:prstGeom prst="rect">
                                  <a:avLst/>
                                </a:prstGeom>
                                <a:noFill/>
                                <a:ln>
                                  <a:noFill/>
                                </a:ln>
                              </pic:spPr>
                            </pic:pic>
                          </a:graphicData>
                        </a:graphic>
                      </wp:inline>
                    </w:drawing>
                  </w:r>
                </w:p>
              </w:tc>
            </w:tr>
          </w:tbl>
          <w:p w14:paraId="64DBCC37">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lang w:val="en-US" w:eastAsia="zh-CN"/>
              </w:rPr>
              <w:t>2.1.4</w:t>
            </w:r>
            <w:r>
              <w:rPr>
                <w:rFonts w:hint="default" w:ascii="Times New Roman" w:hAnsi="Times New Roman" w:eastAsia="宋体" w:cs="Times New Roman"/>
                <w:b/>
                <w:color w:val="auto"/>
                <w:sz w:val="24"/>
              </w:rPr>
              <w:t>生产设施</w:t>
            </w:r>
          </w:p>
          <w:p w14:paraId="795E2598">
            <w:pPr>
              <w:pStyle w:val="55"/>
              <w:keepNext w:val="0"/>
              <w:keepLines w:val="0"/>
              <w:suppressLineNumbers w:val="0"/>
              <w:snapToGrid/>
              <w:spacing w:before="0" w:beforeAutospacing="0" w:after="0" w:afterAutospacing="0"/>
              <w:ind w:left="0" w:right="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本次技改仅对移动终端天线产品进行提升改造，主要生产设备及设施</w:t>
            </w:r>
            <w:r>
              <w:rPr>
                <w:rFonts w:hint="default" w:ascii="Times New Roman" w:hAnsi="Times New Roman" w:eastAsia="宋体" w:cs="Times New Roman"/>
                <w:color w:val="auto"/>
                <w:sz w:val="24"/>
              </w:rPr>
              <w:t>见表2</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3。</w:t>
            </w:r>
          </w:p>
          <w:p w14:paraId="1AA63548">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表2</w:t>
            </w:r>
            <w:r>
              <w:rPr>
                <w:rFonts w:hint="eastAsia" w:ascii="Times New Roman" w:hAnsi="Times New Roman" w:eastAsia="宋体" w:cs="Times New Roman"/>
                <w:b/>
                <w:color w:val="000000" w:themeColor="text1"/>
                <w:sz w:val="24"/>
                <w:lang w:val="en-US" w:eastAsia="zh-CN"/>
                <w14:textFill>
                  <w14:solidFill>
                    <w14:schemeClr w14:val="tx1"/>
                  </w14:solidFill>
                </w14:textFill>
              </w:rPr>
              <w:t>.1</w:t>
            </w:r>
            <w:r>
              <w:rPr>
                <w:rFonts w:hint="default" w:ascii="Times New Roman" w:hAnsi="Times New Roman" w:eastAsia="宋体" w:cs="Times New Roman"/>
                <w:b/>
                <w:color w:val="000000" w:themeColor="text1"/>
                <w:sz w:val="24"/>
                <w14:textFill>
                  <w14:solidFill>
                    <w14:schemeClr w14:val="tx1"/>
                  </w14:solidFill>
                </w14:textFill>
              </w:rPr>
              <w:t>-</w:t>
            </w:r>
            <w:r>
              <w:rPr>
                <w:rFonts w:hint="eastAsia" w:ascii="Times New Roman" w:hAnsi="Times New Roman" w:eastAsia="宋体" w:cs="Times New Roman"/>
                <w:b/>
                <w:color w:val="000000" w:themeColor="text1"/>
                <w:sz w:val="24"/>
                <w:lang w:val="en-US" w:eastAsia="zh-CN"/>
                <w14:textFill>
                  <w14:solidFill>
                    <w14:schemeClr w14:val="tx1"/>
                  </w14:solidFill>
                </w14:textFill>
              </w:rPr>
              <w:t>3</w:t>
            </w:r>
            <w:r>
              <w:rPr>
                <w:rFonts w:hint="default" w:ascii="Times New Roman" w:hAnsi="Times New Roman" w:eastAsia="宋体" w:cs="Times New Roman"/>
                <w:b/>
                <w:color w:val="000000" w:themeColor="text1"/>
                <w:sz w:val="24"/>
                <w14:textFill>
                  <w14:solidFill>
                    <w14:schemeClr w14:val="tx1"/>
                  </w14:solidFill>
                </w14:textFill>
              </w:rPr>
              <w:t xml:space="preserve">  主要设备清单一览表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98"/>
              <w:gridCol w:w="410"/>
              <w:gridCol w:w="1537"/>
              <w:gridCol w:w="1774"/>
              <w:gridCol w:w="930"/>
              <w:gridCol w:w="930"/>
              <w:gridCol w:w="934"/>
              <w:gridCol w:w="1334"/>
            </w:tblGrid>
            <w:tr w14:paraId="7A1C37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Merge w:val="restart"/>
                  <w:vAlign w:val="center"/>
                </w:tcPr>
                <w:p w14:paraId="3E1D56E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序号</w:t>
                  </w:r>
                </w:p>
              </w:tc>
              <w:tc>
                <w:tcPr>
                  <w:tcW w:w="1138" w:type="pct"/>
                  <w:gridSpan w:val="2"/>
                  <w:vMerge w:val="restart"/>
                  <w:vAlign w:val="center"/>
                </w:tcPr>
                <w:p w14:paraId="575A302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设备名称</w:t>
                  </w:r>
                </w:p>
              </w:tc>
              <w:tc>
                <w:tcPr>
                  <w:tcW w:w="1037" w:type="pct"/>
                  <w:vMerge w:val="restart"/>
                  <w:vAlign w:val="center"/>
                </w:tcPr>
                <w:p w14:paraId="179C8E1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规格、型号</w:t>
                  </w:r>
                </w:p>
              </w:tc>
              <w:tc>
                <w:tcPr>
                  <w:tcW w:w="1634" w:type="pct"/>
                  <w:gridSpan w:val="3"/>
                  <w:vAlign w:val="center"/>
                </w:tcPr>
                <w:p w14:paraId="3B12128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数量</w:t>
                  </w:r>
                </w:p>
              </w:tc>
              <w:tc>
                <w:tcPr>
                  <w:tcW w:w="780" w:type="pct"/>
                  <w:vMerge w:val="restart"/>
                  <w:vAlign w:val="center"/>
                </w:tcPr>
                <w:p w14:paraId="66FF732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备注</w:t>
                  </w:r>
                </w:p>
              </w:tc>
            </w:tr>
            <w:tr w14:paraId="2A59D4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Merge w:val="continue"/>
                  <w:vAlign w:val="center"/>
                </w:tcPr>
                <w:p w14:paraId="294D0FD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sz w:val="21"/>
                      <w:szCs w:val="21"/>
                    </w:rPr>
                  </w:pPr>
                </w:p>
              </w:tc>
              <w:tc>
                <w:tcPr>
                  <w:tcW w:w="1138" w:type="pct"/>
                  <w:gridSpan w:val="2"/>
                  <w:vMerge w:val="continue"/>
                  <w:vAlign w:val="center"/>
                </w:tcPr>
                <w:p w14:paraId="1BC81ED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sz w:val="21"/>
                      <w:szCs w:val="21"/>
                    </w:rPr>
                  </w:pPr>
                </w:p>
              </w:tc>
              <w:tc>
                <w:tcPr>
                  <w:tcW w:w="1037" w:type="pct"/>
                  <w:vMerge w:val="continue"/>
                  <w:vAlign w:val="center"/>
                </w:tcPr>
                <w:p w14:paraId="437C881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cs="Times New Roman"/>
                      <w:sz w:val="21"/>
                      <w:szCs w:val="21"/>
                    </w:rPr>
                  </w:pPr>
                </w:p>
              </w:tc>
              <w:tc>
                <w:tcPr>
                  <w:tcW w:w="544" w:type="pct"/>
                  <w:vAlign w:val="center"/>
                </w:tcPr>
                <w:p w14:paraId="5159114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技改前</w:t>
                  </w:r>
                </w:p>
              </w:tc>
              <w:tc>
                <w:tcPr>
                  <w:tcW w:w="544" w:type="pct"/>
                  <w:vAlign w:val="center"/>
                </w:tcPr>
                <w:p w14:paraId="4430A20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技改后</w:t>
                  </w:r>
                </w:p>
              </w:tc>
              <w:tc>
                <w:tcPr>
                  <w:tcW w:w="546" w:type="pct"/>
                  <w:vAlign w:val="center"/>
                </w:tcPr>
                <w:p w14:paraId="5606BD7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变化量</w:t>
                  </w:r>
                </w:p>
              </w:tc>
              <w:tc>
                <w:tcPr>
                  <w:tcW w:w="780" w:type="pct"/>
                  <w:vMerge w:val="continue"/>
                  <w:vAlign w:val="center"/>
                </w:tcPr>
                <w:p w14:paraId="45C2B90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b/>
                      <w:color w:val="auto"/>
                      <w:sz w:val="21"/>
                      <w:szCs w:val="21"/>
                    </w:rPr>
                  </w:pPr>
                </w:p>
              </w:tc>
            </w:tr>
            <w:tr w14:paraId="45842B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Align w:val="center"/>
                </w:tcPr>
                <w:p w14:paraId="30EEFCC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138" w:type="pct"/>
                  <w:gridSpan w:val="2"/>
                  <w:shd w:val="clear" w:color="auto" w:fill="auto"/>
                  <w:vAlign w:val="center"/>
                </w:tcPr>
                <w:p w14:paraId="4AD6D88D">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注塑机</w:t>
                  </w:r>
                </w:p>
              </w:tc>
              <w:tc>
                <w:tcPr>
                  <w:tcW w:w="1037" w:type="pct"/>
                  <w:shd w:val="clear" w:color="auto" w:fill="auto"/>
                  <w:vAlign w:val="center"/>
                </w:tcPr>
                <w:p w14:paraId="512E4192">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5"/>
                      <w:sz w:val="21"/>
                      <w:szCs w:val="21"/>
                      <w14:textFill>
                        <w14:solidFill>
                          <w14:schemeClr w14:val="tx1"/>
                        </w14:solidFill>
                      </w14:textFill>
                    </w:rPr>
                    <w:t>住友</w:t>
                  </w:r>
                </w:p>
              </w:tc>
              <w:tc>
                <w:tcPr>
                  <w:tcW w:w="544" w:type="pct"/>
                  <w:shd w:val="clear" w:color="auto" w:fill="auto"/>
                  <w:vAlign w:val="center"/>
                </w:tcPr>
                <w:p w14:paraId="5BD636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3"/>
                      <w:sz w:val="21"/>
                      <w:szCs w:val="21"/>
                      <w:lang w:val="en-US" w:eastAsia="zh-CN"/>
                      <w14:textFill>
                        <w14:solidFill>
                          <w14:schemeClr w14:val="tx1"/>
                        </w14:solidFill>
                      </w14:textFill>
                    </w:rPr>
                    <w:t>240</w:t>
                  </w:r>
                </w:p>
              </w:tc>
              <w:tc>
                <w:tcPr>
                  <w:tcW w:w="544" w:type="pct"/>
                  <w:shd w:val="clear" w:color="auto" w:fill="auto"/>
                  <w:vAlign w:val="center"/>
                </w:tcPr>
                <w:p w14:paraId="320ADD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3"/>
                      <w:sz w:val="21"/>
                      <w:szCs w:val="21"/>
                      <w:lang w:val="en-US" w:eastAsia="zh-CN"/>
                      <w14:textFill>
                        <w14:solidFill>
                          <w14:schemeClr w14:val="tx1"/>
                        </w14:solidFill>
                      </w14:textFill>
                    </w:rPr>
                    <w:t>240</w:t>
                  </w:r>
                </w:p>
              </w:tc>
              <w:tc>
                <w:tcPr>
                  <w:tcW w:w="546" w:type="pct"/>
                  <w:shd w:val="clear" w:color="auto" w:fill="auto"/>
                  <w:vAlign w:val="center"/>
                </w:tcPr>
                <w:p w14:paraId="36C6EE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restart"/>
                  <w:vAlign w:val="center"/>
                </w:tcPr>
                <w:p w14:paraId="5D285EB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5#车间</w:t>
                  </w:r>
                </w:p>
              </w:tc>
            </w:tr>
            <w:tr w14:paraId="40AF19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Align w:val="center"/>
                </w:tcPr>
                <w:p w14:paraId="78DB346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138" w:type="pct"/>
                  <w:gridSpan w:val="2"/>
                  <w:shd w:val="clear" w:color="auto" w:fill="auto"/>
                  <w:vAlign w:val="center"/>
                </w:tcPr>
                <w:p w14:paraId="5BFBEF6A">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粉碎机</w:t>
                  </w:r>
                </w:p>
              </w:tc>
              <w:tc>
                <w:tcPr>
                  <w:tcW w:w="1037" w:type="pct"/>
                  <w:shd w:val="clear" w:color="auto" w:fill="auto"/>
                  <w:vAlign w:val="center"/>
                </w:tcPr>
                <w:p w14:paraId="065DD1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position w:val="1"/>
                      <w:sz w:val="21"/>
                      <w:szCs w:val="21"/>
                      <w14:textFill>
                        <w14:solidFill>
                          <w14:schemeClr w14:val="tx1"/>
                        </w14:solidFill>
                      </w14:textFill>
                    </w:rPr>
                    <w:t>/</w:t>
                  </w:r>
                </w:p>
              </w:tc>
              <w:tc>
                <w:tcPr>
                  <w:tcW w:w="544" w:type="pct"/>
                  <w:shd w:val="clear" w:color="auto" w:fill="auto"/>
                  <w:vAlign w:val="center"/>
                </w:tcPr>
                <w:p w14:paraId="5A5C47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544" w:type="pct"/>
                  <w:shd w:val="clear" w:color="auto" w:fill="auto"/>
                  <w:vAlign w:val="center"/>
                </w:tcPr>
                <w:p w14:paraId="0FDD7F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546" w:type="pct"/>
                  <w:shd w:val="clear" w:color="auto" w:fill="auto"/>
                  <w:vAlign w:val="center"/>
                </w:tcPr>
                <w:p w14:paraId="0962E3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continue"/>
                  <w:shd w:val="clear" w:color="auto" w:fill="auto"/>
                  <w:vAlign w:val="center"/>
                </w:tcPr>
                <w:p w14:paraId="5EEF042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r>
            <w:tr w14:paraId="3D84A8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shd w:val="clear" w:color="auto" w:fill="auto"/>
                  <w:vAlign w:val="center"/>
                </w:tcPr>
                <w:p w14:paraId="7D8E4FC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1138" w:type="pct"/>
                  <w:gridSpan w:val="2"/>
                  <w:shd w:val="clear" w:color="auto" w:fill="auto"/>
                  <w:vAlign w:val="center"/>
                </w:tcPr>
                <w:p w14:paraId="6F294C88">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RF</w:t>
                  </w:r>
                  <w:r>
                    <w:rPr>
                      <w:rFonts w:hint="default" w:ascii="Times New Roman" w:hAnsi="Times New Roman" w:eastAsia="宋体" w:cs="Times New Roman"/>
                      <w:color w:val="000000" w:themeColor="text1"/>
                      <w:spacing w:val="9"/>
                      <w:sz w:val="21"/>
                      <w:szCs w:val="21"/>
                      <w14:textFill>
                        <w14:solidFill>
                          <w14:schemeClr w14:val="tx1"/>
                        </w14:solidFill>
                      </w14:textFill>
                    </w:rPr>
                    <w:t>测试机</w:t>
                  </w:r>
                </w:p>
              </w:tc>
              <w:tc>
                <w:tcPr>
                  <w:tcW w:w="1037" w:type="pct"/>
                  <w:shd w:val="clear" w:color="auto" w:fill="auto"/>
                  <w:vAlign w:val="center"/>
                </w:tcPr>
                <w:p w14:paraId="18F671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HI</w:t>
                  </w:r>
                  <w:r>
                    <w:rPr>
                      <w:rFonts w:hint="default" w:ascii="Times New Roman" w:hAnsi="Times New Roman" w:eastAsia="宋体" w:cs="Times New Roman"/>
                      <w:color w:val="000000" w:themeColor="text1"/>
                      <w:spacing w:val="6"/>
                      <w:sz w:val="21"/>
                      <w:szCs w:val="21"/>
                      <w14:textFill>
                        <w14:solidFill>
                          <w14:schemeClr w14:val="tx1"/>
                        </w14:solidFill>
                      </w14:textFill>
                    </w:rPr>
                    <w:t>4000</w:t>
                  </w:r>
                </w:p>
              </w:tc>
              <w:tc>
                <w:tcPr>
                  <w:tcW w:w="544" w:type="pct"/>
                  <w:shd w:val="clear" w:color="auto" w:fill="auto"/>
                  <w:vAlign w:val="center"/>
                </w:tcPr>
                <w:p w14:paraId="549047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544" w:type="pct"/>
                  <w:shd w:val="clear" w:color="auto" w:fill="auto"/>
                  <w:vAlign w:val="center"/>
                </w:tcPr>
                <w:p w14:paraId="59D61A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546" w:type="pct"/>
                  <w:shd w:val="clear" w:color="auto" w:fill="auto"/>
                  <w:vAlign w:val="center"/>
                </w:tcPr>
                <w:p w14:paraId="22A9F5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shd w:val="clear" w:color="auto" w:fill="auto"/>
                  <w:vAlign w:val="center"/>
                </w:tcPr>
                <w:p w14:paraId="47D5BDC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8#车间</w:t>
                  </w:r>
                </w:p>
              </w:tc>
            </w:tr>
            <w:tr w14:paraId="12CD2B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shd w:val="clear" w:color="auto" w:fill="auto"/>
                  <w:vAlign w:val="center"/>
                </w:tcPr>
                <w:p w14:paraId="6B3A966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w:t>
                  </w:r>
                </w:p>
              </w:tc>
              <w:tc>
                <w:tcPr>
                  <w:tcW w:w="1138" w:type="pct"/>
                  <w:gridSpan w:val="2"/>
                  <w:shd w:val="clear" w:color="auto" w:fill="auto"/>
                  <w:vAlign w:val="center"/>
                </w:tcPr>
                <w:p w14:paraId="76987EE2">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冲压机</w:t>
                  </w:r>
                </w:p>
              </w:tc>
              <w:tc>
                <w:tcPr>
                  <w:tcW w:w="1037" w:type="pct"/>
                  <w:shd w:val="clear" w:color="auto" w:fill="auto"/>
                  <w:vAlign w:val="center"/>
                </w:tcPr>
                <w:p w14:paraId="3192CE71">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振力45T</w:t>
                  </w:r>
                </w:p>
              </w:tc>
              <w:tc>
                <w:tcPr>
                  <w:tcW w:w="544" w:type="pct"/>
                  <w:shd w:val="clear" w:color="auto" w:fill="auto"/>
                  <w:vAlign w:val="center"/>
                </w:tcPr>
                <w:p w14:paraId="0623FA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lang w:val="en-US" w:eastAsia="zh-CN"/>
                      <w14:textFill>
                        <w14:solidFill>
                          <w14:schemeClr w14:val="tx1"/>
                        </w14:solidFill>
                      </w14:textFill>
                    </w:rPr>
                    <w:t>208</w:t>
                  </w:r>
                </w:p>
              </w:tc>
              <w:tc>
                <w:tcPr>
                  <w:tcW w:w="544" w:type="pct"/>
                  <w:shd w:val="clear" w:color="auto" w:fill="auto"/>
                  <w:vAlign w:val="center"/>
                </w:tcPr>
                <w:p w14:paraId="407FA6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lang w:val="en-US" w:eastAsia="zh-CN"/>
                      <w14:textFill>
                        <w14:solidFill>
                          <w14:schemeClr w14:val="tx1"/>
                        </w14:solidFill>
                      </w14:textFill>
                    </w:rPr>
                    <w:t>208</w:t>
                  </w:r>
                </w:p>
              </w:tc>
              <w:tc>
                <w:tcPr>
                  <w:tcW w:w="546" w:type="pct"/>
                  <w:shd w:val="clear" w:color="auto" w:fill="auto"/>
                  <w:vAlign w:val="center"/>
                </w:tcPr>
                <w:p w14:paraId="33D46C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Align w:val="center"/>
                </w:tcPr>
                <w:p w14:paraId="1AA0179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4#车间</w:t>
                  </w:r>
                </w:p>
              </w:tc>
            </w:tr>
            <w:tr w14:paraId="1472FE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shd w:val="clear" w:color="auto" w:fill="auto"/>
                  <w:vAlign w:val="center"/>
                </w:tcPr>
                <w:p w14:paraId="6B6C2BF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w:t>
                  </w:r>
                </w:p>
              </w:tc>
              <w:tc>
                <w:tcPr>
                  <w:tcW w:w="1138" w:type="pct"/>
                  <w:gridSpan w:val="2"/>
                  <w:shd w:val="clear" w:color="auto" w:fill="auto"/>
                  <w:vAlign w:val="center"/>
                </w:tcPr>
                <w:p w14:paraId="75976950">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镭雕机</w:t>
                  </w:r>
                </w:p>
              </w:tc>
              <w:tc>
                <w:tcPr>
                  <w:tcW w:w="1037" w:type="pct"/>
                  <w:shd w:val="clear" w:color="auto" w:fill="auto"/>
                  <w:vAlign w:val="center"/>
                </w:tcPr>
                <w:p w14:paraId="66259C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position w:val="1"/>
                      <w:sz w:val="21"/>
                      <w:szCs w:val="21"/>
                      <w14:textFill>
                        <w14:solidFill>
                          <w14:schemeClr w14:val="tx1"/>
                        </w14:solidFill>
                      </w14:textFill>
                    </w:rPr>
                    <w:t>160i+610F</w:t>
                  </w:r>
                  <w:r>
                    <w:rPr>
                      <w:rFonts w:hint="default" w:ascii="Times New Roman" w:hAnsi="Times New Roman" w:eastAsia="宋体" w:cs="Times New Roman"/>
                      <w:color w:val="000000" w:themeColor="text1"/>
                      <w:spacing w:val="2"/>
                      <w:position w:val="1"/>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14:textFill>
                        <w14:solidFill>
                          <w14:schemeClr w14:val="tx1"/>
                        </w14:solidFill>
                      </w14:textFill>
                    </w:rPr>
                    <w:t>160B</w:t>
                  </w:r>
                </w:p>
              </w:tc>
              <w:tc>
                <w:tcPr>
                  <w:tcW w:w="544" w:type="pct"/>
                  <w:shd w:val="clear" w:color="auto" w:fill="auto"/>
                  <w:vAlign w:val="center"/>
                </w:tcPr>
                <w:p w14:paraId="42D056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t>98</w:t>
                  </w:r>
                </w:p>
              </w:tc>
              <w:tc>
                <w:tcPr>
                  <w:tcW w:w="544" w:type="pct"/>
                  <w:shd w:val="clear" w:color="auto" w:fill="auto"/>
                  <w:vAlign w:val="center"/>
                </w:tcPr>
                <w:p w14:paraId="1C7379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t>98</w:t>
                  </w:r>
                </w:p>
              </w:tc>
              <w:tc>
                <w:tcPr>
                  <w:tcW w:w="546" w:type="pct"/>
                  <w:shd w:val="clear" w:color="auto" w:fill="auto"/>
                  <w:vAlign w:val="center"/>
                </w:tcPr>
                <w:p w14:paraId="301F3B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restart"/>
                  <w:vAlign w:val="center"/>
                </w:tcPr>
                <w:p w14:paraId="348F08B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8#车间</w:t>
                  </w:r>
                </w:p>
              </w:tc>
            </w:tr>
            <w:tr w14:paraId="036FAA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shd w:val="clear" w:color="auto" w:fill="auto"/>
                  <w:vAlign w:val="center"/>
                </w:tcPr>
                <w:p w14:paraId="6E10313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1138" w:type="pct"/>
                  <w:gridSpan w:val="2"/>
                  <w:shd w:val="clear" w:color="auto" w:fill="auto"/>
                  <w:vAlign w:val="center"/>
                </w:tcPr>
                <w:p w14:paraId="63CAF45D">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焊锅机</w:t>
                  </w:r>
                </w:p>
              </w:tc>
              <w:tc>
                <w:tcPr>
                  <w:tcW w:w="1037" w:type="pct"/>
                  <w:shd w:val="clear" w:color="auto" w:fill="auto"/>
                  <w:vAlign w:val="center"/>
                </w:tcPr>
                <w:p w14:paraId="6BC36A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position w:val="1"/>
                      <w:sz w:val="21"/>
                      <w:szCs w:val="21"/>
                      <w14:textFill>
                        <w14:solidFill>
                          <w14:schemeClr w14:val="tx1"/>
                        </w14:solidFill>
                      </w14:textFill>
                    </w:rPr>
                    <w:t>/</w:t>
                  </w:r>
                </w:p>
              </w:tc>
              <w:tc>
                <w:tcPr>
                  <w:tcW w:w="544" w:type="pct"/>
                  <w:shd w:val="clear" w:color="auto" w:fill="auto"/>
                  <w:vAlign w:val="center"/>
                </w:tcPr>
                <w:p w14:paraId="09DCD3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w:t>
                  </w:r>
                </w:p>
              </w:tc>
              <w:tc>
                <w:tcPr>
                  <w:tcW w:w="544" w:type="pct"/>
                  <w:shd w:val="clear" w:color="auto" w:fill="auto"/>
                  <w:vAlign w:val="center"/>
                </w:tcPr>
                <w:p w14:paraId="669AB7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w:t>
                  </w:r>
                </w:p>
              </w:tc>
              <w:tc>
                <w:tcPr>
                  <w:tcW w:w="546" w:type="pct"/>
                  <w:shd w:val="clear" w:color="auto" w:fill="auto"/>
                  <w:vAlign w:val="center"/>
                </w:tcPr>
                <w:p w14:paraId="417004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continue"/>
                  <w:vAlign w:val="center"/>
                </w:tcPr>
                <w:p w14:paraId="1462BB2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3777A6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shd w:val="clear" w:color="auto" w:fill="auto"/>
                  <w:vAlign w:val="center"/>
                </w:tcPr>
                <w:p w14:paraId="0D044B6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w:t>
                  </w:r>
                </w:p>
              </w:tc>
              <w:tc>
                <w:tcPr>
                  <w:tcW w:w="1138" w:type="pct"/>
                  <w:gridSpan w:val="2"/>
                  <w:shd w:val="clear" w:color="auto" w:fill="auto"/>
                  <w:vAlign w:val="center"/>
                </w:tcPr>
                <w:p w14:paraId="00304F1B">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点胶机</w:t>
                  </w:r>
                </w:p>
              </w:tc>
              <w:tc>
                <w:tcPr>
                  <w:tcW w:w="1037" w:type="pct"/>
                  <w:shd w:val="clear" w:color="auto" w:fill="auto"/>
                  <w:vAlign w:val="center"/>
                </w:tcPr>
                <w:p w14:paraId="330B6C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position w:val="1"/>
                      <w:sz w:val="21"/>
                      <w:szCs w:val="21"/>
                      <w14:textFill>
                        <w14:solidFill>
                          <w14:schemeClr w14:val="tx1"/>
                        </w14:solidFill>
                      </w14:textFill>
                    </w:rPr>
                    <w:t>/</w:t>
                  </w:r>
                </w:p>
              </w:tc>
              <w:tc>
                <w:tcPr>
                  <w:tcW w:w="544" w:type="pct"/>
                  <w:shd w:val="clear" w:color="auto" w:fill="auto"/>
                  <w:vAlign w:val="center"/>
                </w:tcPr>
                <w:p w14:paraId="191829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55</w:t>
                  </w:r>
                </w:p>
              </w:tc>
              <w:tc>
                <w:tcPr>
                  <w:tcW w:w="544" w:type="pct"/>
                  <w:shd w:val="clear" w:color="auto" w:fill="auto"/>
                  <w:vAlign w:val="center"/>
                </w:tcPr>
                <w:p w14:paraId="03A670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55</w:t>
                  </w:r>
                </w:p>
              </w:tc>
              <w:tc>
                <w:tcPr>
                  <w:tcW w:w="546" w:type="pct"/>
                  <w:shd w:val="clear" w:color="auto" w:fill="auto"/>
                  <w:vAlign w:val="center"/>
                </w:tcPr>
                <w:p w14:paraId="5795BA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continue"/>
                  <w:vAlign w:val="center"/>
                </w:tcPr>
                <w:p w14:paraId="1455144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7528A1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shd w:val="clear" w:color="auto" w:fill="auto"/>
                  <w:vAlign w:val="center"/>
                </w:tcPr>
                <w:p w14:paraId="2166D0D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w:t>
                  </w:r>
                </w:p>
              </w:tc>
              <w:tc>
                <w:tcPr>
                  <w:tcW w:w="1138" w:type="pct"/>
                  <w:gridSpan w:val="2"/>
                  <w:shd w:val="clear" w:color="auto" w:fill="auto"/>
                  <w:vAlign w:val="center"/>
                </w:tcPr>
                <w:p w14:paraId="7C311E6F">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超声波熔接机</w:t>
                  </w:r>
                </w:p>
              </w:tc>
              <w:tc>
                <w:tcPr>
                  <w:tcW w:w="1037" w:type="pct"/>
                  <w:shd w:val="clear" w:color="auto" w:fill="auto"/>
                  <w:vAlign w:val="center"/>
                </w:tcPr>
                <w:p w14:paraId="0E950A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position w:val="1"/>
                      <w:sz w:val="21"/>
                      <w:szCs w:val="21"/>
                      <w14:textFill>
                        <w14:solidFill>
                          <w14:schemeClr w14:val="tx1"/>
                        </w14:solidFill>
                      </w14:textFill>
                    </w:rPr>
                    <w:t>/</w:t>
                  </w:r>
                </w:p>
              </w:tc>
              <w:tc>
                <w:tcPr>
                  <w:tcW w:w="544" w:type="pct"/>
                  <w:shd w:val="clear" w:color="auto" w:fill="auto"/>
                  <w:vAlign w:val="center"/>
                </w:tcPr>
                <w:p w14:paraId="1F918A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3"/>
                      <w:sz w:val="21"/>
                      <w:szCs w:val="21"/>
                      <w:lang w:val="en-US" w:eastAsia="zh-CN"/>
                      <w14:textFill>
                        <w14:solidFill>
                          <w14:schemeClr w14:val="tx1"/>
                        </w14:solidFill>
                      </w14:textFill>
                    </w:rPr>
                    <w:t>55</w:t>
                  </w:r>
                </w:p>
              </w:tc>
              <w:tc>
                <w:tcPr>
                  <w:tcW w:w="544" w:type="pct"/>
                  <w:shd w:val="clear" w:color="auto" w:fill="auto"/>
                  <w:vAlign w:val="center"/>
                </w:tcPr>
                <w:p w14:paraId="76302B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3"/>
                      <w:sz w:val="21"/>
                      <w:szCs w:val="21"/>
                      <w:lang w:val="en-US" w:eastAsia="zh-CN"/>
                      <w14:textFill>
                        <w14:solidFill>
                          <w14:schemeClr w14:val="tx1"/>
                        </w14:solidFill>
                      </w14:textFill>
                    </w:rPr>
                    <w:t>55</w:t>
                  </w:r>
                </w:p>
              </w:tc>
              <w:tc>
                <w:tcPr>
                  <w:tcW w:w="546" w:type="pct"/>
                  <w:shd w:val="clear" w:color="auto" w:fill="auto"/>
                  <w:vAlign w:val="center"/>
                </w:tcPr>
                <w:p w14:paraId="2D2EA0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continue"/>
                  <w:vAlign w:val="center"/>
                </w:tcPr>
                <w:p w14:paraId="5AA4A09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5706BD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Merge w:val="restart"/>
                  <w:shd w:val="clear" w:color="auto" w:fill="auto"/>
                  <w:vAlign w:val="center"/>
                </w:tcPr>
                <w:p w14:paraId="602A0E3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1138" w:type="pct"/>
                  <w:gridSpan w:val="2"/>
                  <w:shd w:val="clear" w:color="auto" w:fill="auto"/>
                  <w:vAlign w:val="center"/>
                </w:tcPr>
                <w:p w14:paraId="013DC7B9">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8"/>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t>自动化镀线</w:t>
                  </w:r>
                </w:p>
              </w:tc>
              <w:tc>
                <w:tcPr>
                  <w:tcW w:w="1037" w:type="pct"/>
                  <w:shd w:val="clear" w:color="auto" w:fill="auto"/>
                  <w:vAlign w:val="center"/>
                </w:tcPr>
                <w:p w14:paraId="419764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2"/>
                      <w:kern w:val="2"/>
                      <w:position w:val="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position w:val="1"/>
                      <w:sz w:val="21"/>
                      <w:szCs w:val="21"/>
                      <w:lang w:val="en-US" w:eastAsia="zh-CN" w:bidi="ar-SA"/>
                      <w14:textFill>
                        <w14:solidFill>
                          <w14:schemeClr w14:val="tx1"/>
                        </w14:solidFill>
                      </w14:textFill>
                    </w:rPr>
                    <w:t>/</w:t>
                  </w:r>
                </w:p>
              </w:tc>
              <w:tc>
                <w:tcPr>
                  <w:tcW w:w="544" w:type="pct"/>
                  <w:shd w:val="clear" w:color="auto" w:fill="auto"/>
                  <w:vAlign w:val="center"/>
                </w:tcPr>
                <w:p w14:paraId="6806EF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3"/>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3"/>
                      <w:sz w:val="21"/>
                      <w:szCs w:val="21"/>
                      <w:lang w:val="en-US" w:eastAsia="zh-CN"/>
                      <w14:textFill>
                        <w14:solidFill>
                          <w14:schemeClr w14:val="tx1"/>
                        </w14:solidFill>
                      </w14:textFill>
                    </w:rPr>
                    <w:t>1</w:t>
                  </w:r>
                </w:p>
              </w:tc>
              <w:tc>
                <w:tcPr>
                  <w:tcW w:w="544" w:type="pct"/>
                  <w:shd w:val="clear" w:color="auto" w:fill="auto"/>
                  <w:vAlign w:val="center"/>
                </w:tcPr>
                <w:p w14:paraId="208AA8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46" w:type="pct"/>
                  <w:shd w:val="clear" w:color="auto" w:fill="auto"/>
                  <w:vAlign w:val="center"/>
                </w:tcPr>
                <w:p w14:paraId="299F02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restart"/>
                  <w:vAlign w:val="center"/>
                </w:tcPr>
                <w:p w14:paraId="3CDB709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10#车间</w:t>
                  </w:r>
                </w:p>
              </w:tc>
            </w:tr>
            <w:tr w14:paraId="25396B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Merge w:val="continue"/>
                  <w:shd w:val="clear" w:color="auto" w:fill="auto"/>
                  <w:vAlign w:val="center"/>
                </w:tcPr>
                <w:p w14:paraId="24634B6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39" w:type="pct"/>
                  <w:vMerge w:val="restart"/>
                  <w:shd w:val="clear" w:color="auto" w:fill="auto"/>
                  <w:vAlign w:val="center"/>
                </w:tcPr>
                <w:p w14:paraId="717018F0">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t>自动化镀线</w:t>
                  </w:r>
                </w:p>
              </w:tc>
              <w:tc>
                <w:tcPr>
                  <w:tcW w:w="899" w:type="pct"/>
                  <w:shd w:val="clear" w:color="auto" w:fill="auto"/>
                  <w:vAlign w:val="center"/>
                </w:tcPr>
                <w:p w14:paraId="34F6E712">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pacing w:val="2"/>
                      <w:sz w:val="21"/>
                      <w:szCs w:val="21"/>
                    </w:rPr>
                    <w:t>除油槽</w:t>
                  </w:r>
                </w:p>
              </w:tc>
              <w:tc>
                <w:tcPr>
                  <w:tcW w:w="1037" w:type="pct"/>
                  <w:shd w:val="clear" w:color="auto" w:fill="auto"/>
                  <w:vAlign w:val="center"/>
                </w:tcPr>
                <w:p w14:paraId="2D6C22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2"/>
                      <w:sz w:val="21"/>
                      <w:szCs w:val="21"/>
                    </w:rPr>
                    <w:t>1.3*0.7*1.25</w:t>
                  </w:r>
                </w:p>
              </w:tc>
              <w:tc>
                <w:tcPr>
                  <w:tcW w:w="544" w:type="pct"/>
                  <w:shd w:val="clear" w:color="auto" w:fill="auto"/>
                  <w:vAlign w:val="center"/>
                </w:tcPr>
                <w:p w14:paraId="5ACCE5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1</w:t>
                  </w:r>
                </w:p>
              </w:tc>
              <w:tc>
                <w:tcPr>
                  <w:tcW w:w="544" w:type="pct"/>
                  <w:shd w:val="clear" w:color="auto" w:fill="auto"/>
                  <w:vAlign w:val="center"/>
                </w:tcPr>
                <w:p w14:paraId="5516AA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1</w:t>
                  </w:r>
                </w:p>
              </w:tc>
              <w:tc>
                <w:tcPr>
                  <w:tcW w:w="546" w:type="pct"/>
                  <w:shd w:val="clear" w:color="auto" w:fill="auto"/>
                  <w:vAlign w:val="center"/>
                </w:tcPr>
                <w:p w14:paraId="6E5FA4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continue"/>
                  <w:vAlign w:val="center"/>
                </w:tcPr>
                <w:p w14:paraId="3116F41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7B1166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Merge w:val="continue"/>
                  <w:shd w:val="clear" w:color="auto" w:fill="auto"/>
                  <w:vAlign w:val="center"/>
                </w:tcPr>
                <w:p w14:paraId="7F36F31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39" w:type="pct"/>
                  <w:vMerge w:val="continue"/>
                  <w:shd w:val="clear" w:color="auto" w:fill="auto"/>
                  <w:vAlign w:val="center"/>
                </w:tcPr>
                <w:p w14:paraId="5D608DE8">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p>
              </w:tc>
              <w:tc>
                <w:tcPr>
                  <w:tcW w:w="899" w:type="pct"/>
                  <w:shd w:val="clear" w:color="auto" w:fill="auto"/>
                  <w:vAlign w:val="center"/>
                </w:tcPr>
                <w:p w14:paraId="33A8A22F">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pacing w:val="6"/>
                      <w:sz w:val="21"/>
                      <w:szCs w:val="21"/>
                    </w:rPr>
                    <w:t>水洗槽</w:t>
                  </w:r>
                </w:p>
              </w:tc>
              <w:tc>
                <w:tcPr>
                  <w:tcW w:w="1037" w:type="pct"/>
                  <w:shd w:val="clear" w:color="auto" w:fill="auto"/>
                  <w:vAlign w:val="center"/>
                </w:tcPr>
                <w:p w14:paraId="06E16E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2"/>
                      <w:sz w:val="21"/>
                      <w:szCs w:val="21"/>
                    </w:rPr>
                    <w:t>1.3*0.5*1.25</w:t>
                  </w:r>
                </w:p>
              </w:tc>
              <w:tc>
                <w:tcPr>
                  <w:tcW w:w="544" w:type="pct"/>
                  <w:shd w:val="clear" w:color="auto" w:fill="auto"/>
                  <w:vAlign w:val="center"/>
                </w:tcPr>
                <w:p w14:paraId="4CDA9D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2</w:t>
                  </w:r>
                </w:p>
              </w:tc>
              <w:tc>
                <w:tcPr>
                  <w:tcW w:w="544" w:type="pct"/>
                  <w:shd w:val="clear" w:color="auto" w:fill="auto"/>
                  <w:vAlign w:val="center"/>
                </w:tcPr>
                <w:p w14:paraId="516871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2</w:t>
                  </w:r>
                </w:p>
              </w:tc>
              <w:tc>
                <w:tcPr>
                  <w:tcW w:w="546" w:type="pct"/>
                  <w:shd w:val="clear" w:color="auto" w:fill="auto"/>
                  <w:vAlign w:val="center"/>
                </w:tcPr>
                <w:p w14:paraId="432B63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continue"/>
                  <w:vAlign w:val="center"/>
                </w:tcPr>
                <w:p w14:paraId="3D184B2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4F9F8D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Merge w:val="continue"/>
                  <w:shd w:val="clear" w:color="auto" w:fill="auto"/>
                  <w:vAlign w:val="center"/>
                </w:tcPr>
                <w:p w14:paraId="23CCD23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39" w:type="pct"/>
                  <w:vMerge w:val="continue"/>
                  <w:shd w:val="clear" w:color="auto" w:fill="auto"/>
                  <w:vAlign w:val="center"/>
                </w:tcPr>
                <w:p w14:paraId="6B56E901">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p>
              </w:tc>
              <w:tc>
                <w:tcPr>
                  <w:tcW w:w="899" w:type="pct"/>
                  <w:shd w:val="clear" w:color="auto" w:fill="auto"/>
                  <w:vAlign w:val="center"/>
                </w:tcPr>
                <w:p w14:paraId="320B336E">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pacing w:val="6"/>
                      <w:sz w:val="21"/>
                      <w:szCs w:val="21"/>
                    </w:rPr>
                    <w:t>微蚀槽</w:t>
                  </w:r>
                </w:p>
              </w:tc>
              <w:tc>
                <w:tcPr>
                  <w:tcW w:w="1037" w:type="pct"/>
                  <w:shd w:val="clear" w:color="auto" w:fill="auto"/>
                  <w:vAlign w:val="center"/>
                </w:tcPr>
                <w:p w14:paraId="1EFC35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2"/>
                      <w:sz w:val="21"/>
                      <w:szCs w:val="21"/>
                    </w:rPr>
                    <w:t>1.3*0.5*1.25</w:t>
                  </w:r>
                </w:p>
              </w:tc>
              <w:tc>
                <w:tcPr>
                  <w:tcW w:w="544" w:type="pct"/>
                  <w:shd w:val="clear" w:color="auto" w:fill="auto"/>
                  <w:vAlign w:val="center"/>
                </w:tcPr>
                <w:p w14:paraId="725DEE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1</w:t>
                  </w:r>
                </w:p>
              </w:tc>
              <w:tc>
                <w:tcPr>
                  <w:tcW w:w="544" w:type="pct"/>
                  <w:shd w:val="clear" w:color="auto" w:fill="auto"/>
                  <w:vAlign w:val="center"/>
                </w:tcPr>
                <w:p w14:paraId="73B993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1</w:t>
                  </w:r>
                </w:p>
              </w:tc>
              <w:tc>
                <w:tcPr>
                  <w:tcW w:w="546" w:type="pct"/>
                  <w:shd w:val="clear" w:color="auto" w:fill="auto"/>
                  <w:vAlign w:val="center"/>
                </w:tcPr>
                <w:p w14:paraId="526678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continue"/>
                  <w:vAlign w:val="center"/>
                </w:tcPr>
                <w:p w14:paraId="31BB589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283386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Merge w:val="continue"/>
                  <w:shd w:val="clear" w:color="auto" w:fill="auto"/>
                  <w:vAlign w:val="center"/>
                </w:tcPr>
                <w:p w14:paraId="4624972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39" w:type="pct"/>
                  <w:vMerge w:val="continue"/>
                  <w:shd w:val="clear" w:color="auto" w:fill="auto"/>
                  <w:vAlign w:val="center"/>
                </w:tcPr>
                <w:p w14:paraId="11585DFA">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p>
              </w:tc>
              <w:tc>
                <w:tcPr>
                  <w:tcW w:w="899" w:type="pct"/>
                  <w:shd w:val="clear" w:color="auto" w:fill="auto"/>
                  <w:vAlign w:val="center"/>
                </w:tcPr>
                <w:p w14:paraId="509911E8">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pacing w:val="6"/>
                      <w:sz w:val="21"/>
                      <w:szCs w:val="21"/>
                    </w:rPr>
                    <w:t>水洗槽</w:t>
                  </w:r>
                </w:p>
              </w:tc>
              <w:tc>
                <w:tcPr>
                  <w:tcW w:w="1037" w:type="pct"/>
                  <w:shd w:val="clear" w:color="auto" w:fill="auto"/>
                  <w:vAlign w:val="center"/>
                </w:tcPr>
                <w:p w14:paraId="731459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2"/>
                      <w:sz w:val="21"/>
                      <w:szCs w:val="21"/>
                    </w:rPr>
                    <w:t>1.3*0.5*1.25</w:t>
                  </w:r>
                </w:p>
              </w:tc>
              <w:tc>
                <w:tcPr>
                  <w:tcW w:w="544" w:type="pct"/>
                  <w:shd w:val="clear" w:color="auto" w:fill="auto"/>
                  <w:vAlign w:val="center"/>
                </w:tcPr>
                <w:p w14:paraId="3D2697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2</w:t>
                  </w:r>
                </w:p>
              </w:tc>
              <w:tc>
                <w:tcPr>
                  <w:tcW w:w="544" w:type="pct"/>
                  <w:shd w:val="clear" w:color="auto" w:fill="auto"/>
                  <w:vAlign w:val="center"/>
                </w:tcPr>
                <w:p w14:paraId="7C2DCD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2</w:t>
                  </w:r>
                </w:p>
              </w:tc>
              <w:tc>
                <w:tcPr>
                  <w:tcW w:w="546" w:type="pct"/>
                  <w:shd w:val="clear" w:color="auto" w:fill="auto"/>
                  <w:vAlign w:val="center"/>
                </w:tcPr>
                <w:p w14:paraId="700BEB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continue"/>
                  <w:vAlign w:val="center"/>
                </w:tcPr>
                <w:p w14:paraId="2EB9D11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0DFBC6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Merge w:val="continue"/>
                  <w:shd w:val="clear" w:color="auto" w:fill="auto"/>
                  <w:vAlign w:val="center"/>
                </w:tcPr>
                <w:p w14:paraId="0CB54EC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39" w:type="pct"/>
                  <w:vMerge w:val="continue"/>
                  <w:shd w:val="clear" w:color="auto" w:fill="auto"/>
                  <w:vAlign w:val="center"/>
                </w:tcPr>
                <w:p w14:paraId="27F0A74F">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p>
              </w:tc>
              <w:tc>
                <w:tcPr>
                  <w:tcW w:w="899" w:type="pct"/>
                  <w:shd w:val="clear" w:color="auto" w:fill="auto"/>
                  <w:vAlign w:val="center"/>
                </w:tcPr>
                <w:p w14:paraId="4E7BC90B">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pacing w:val="6"/>
                      <w:sz w:val="21"/>
                      <w:szCs w:val="21"/>
                    </w:rPr>
                    <w:t>预覆铜槽</w:t>
                  </w:r>
                </w:p>
              </w:tc>
              <w:tc>
                <w:tcPr>
                  <w:tcW w:w="1037" w:type="pct"/>
                  <w:shd w:val="clear" w:color="auto" w:fill="auto"/>
                  <w:vAlign w:val="center"/>
                </w:tcPr>
                <w:p w14:paraId="4C0987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2"/>
                      <w:sz w:val="21"/>
                      <w:szCs w:val="21"/>
                    </w:rPr>
                    <w:t>1.3*0.7*1.25</w:t>
                  </w:r>
                </w:p>
              </w:tc>
              <w:tc>
                <w:tcPr>
                  <w:tcW w:w="544" w:type="pct"/>
                  <w:shd w:val="clear" w:color="auto" w:fill="auto"/>
                  <w:vAlign w:val="center"/>
                </w:tcPr>
                <w:p w14:paraId="57F6F5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1"/>
                      <w:sz w:val="21"/>
                      <w:szCs w:val="21"/>
                    </w:rPr>
                    <w:t>4</w:t>
                  </w:r>
                </w:p>
              </w:tc>
              <w:tc>
                <w:tcPr>
                  <w:tcW w:w="544" w:type="pct"/>
                  <w:shd w:val="clear" w:color="auto" w:fill="auto"/>
                  <w:vAlign w:val="center"/>
                </w:tcPr>
                <w:p w14:paraId="599B30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1"/>
                      <w:sz w:val="21"/>
                      <w:szCs w:val="21"/>
                    </w:rPr>
                    <w:t>4</w:t>
                  </w:r>
                </w:p>
              </w:tc>
              <w:tc>
                <w:tcPr>
                  <w:tcW w:w="546" w:type="pct"/>
                  <w:shd w:val="clear" w:color="auto" w:fill="auto"/>
                  <w:vAlign w:val="center"/>
                </w:tcPr>
                <w:p w14:paraId="43D52E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continue"/>
                  <w:vAlign w:val="center"/>
                </w:tcPr>
                <w:p w14:paraId="1DF3FAE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4C0704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Merge w:val="continue"/>
                  <w:shd w:val="clear" w:color="auto" w:fill="auto"/>
                  <w:vAlign w:val="center"/>
                </w:tcPr>
                <w:p w14:paraId="5C71BC4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39" w:type="pct"/>
                  <w:vMerge w:val="continue"/>
                  <w:shd w:val="clear" w:color="auto" w:fill="auto"/>
                  <w:vAlign w:val="center"/>
                </w:tcPr>
                <w:p w14:paraId="43E8FB2C">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p>
              </w:tc>
              <w:tc>
                <w:tcPr>
                  <w:tcW w:w="899" w:type="pct"/>
                  <w:shd w:val="clear" w:color="auto" w:fill="auto"/>
                  <w:vAlign w:val="center"/>
                </w:tcPr>
                <w:p w14:paraId="37CBFC35">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pacing w:val="6"/>
                      <w:sz w:val="21"/>
                      <w:szCs w:val="21"/>
                    </w:rPr>
                    <w:t>水洗槽</w:t>
                  </w:r>
                </w:p>
              </w:tc>
              <w:tc>
                <w:tcPr>
                  <w:tcW w:w="1037" w:type="pct"/>
                  <w:shd w:val="clear" w:color="auto" w:fill="auto"/>
                  <w:vAlign w:val="center"/>
                </w:tcPr>
                <w:p w14:paraId="32880B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2"/>
                      <w:sz w:val="21"/>
                      <w:szCs w:val="21"/>
                    </w:rPr>
                    <w:t>1.3*0.5*1.25</w:t>
                  </w:r>
                </w:p>
              </w:tc>
              <w:tc>
                <w:tcPr>
                  <w:tcW w:w="544" w:type="pct"/>
                  <w:shd w:val="clear" w:color="auto" w:fill="auto"/>
                  <w:vAlign w:val="center"/>
                </w:tcPr>
                <w:p w14:paraId="6F1D47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2</w:t>
                  </w:r>
                </w:p>
              </w:tc>
              <w:tc>
                <w:tcPr>
                  <w:tcW w:w="544" w:type="pct"/>
                  <w:shd w:val="clear" w:color="auto" w:fill="auto"/>
                  <w:vAlign w:val="center"/>
                </w:tcPr>
                <w:p w14:paraId="1D8A61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2</w:t>
                  </w:r>
                </w:p>
              </w:tc>
              <w:tc>
                <w:tcPr>
                  <w:tcW w:w="546" w:type="pct"/>
                  <w:shd w:val="clear" w:color="auto" w:fill="auto"/>
                  <w:vAlign w:val="center"/>
                </w:tcPr>
                <w:p w14:paraId="529034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continue"/>
                  <w:vAlign w:val="center"/>
                </w:tcPr>
                <w:p w14:paraId="0C2D3B3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1A4F73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Merge w:val="continue"/>
                  <w:shd w:val="clear" w:color="auto" w:fill="auto"/>
                  <w:vAlign w:val="center"/>
                </w:tcPr>
                <w:p w14:paraId="7E810B2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39" w:type="pct"/>
                  <w:vMerge w:val="continue"/>
                  <w:shd w:val="clear" w:color="auto" w:fill="auto"/>
                  <w:vAlign w:val="center"/>
                </w:tcPr>
                <w:p w14:paraId="06051C8C">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p>
              </w:tc>
              <w:tc>
                <w:tcPr>
                  <w:tcW w:w="899" w:type="pct"/>
                  <w:shd w:val="clear" w:color="auto" w:fill="auto"/>
                  <w:vAlign w:val="center"/>
                </w:tcPr>
                <w:p w14:paraId="3930C869">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pacing w:val="7"/>
                      <w:sz w:val="21"/>
                      <w:szCs w:val="21"/>
                    </w:rPr>
                    <w:t>覆厚铜槽</w:t>
                  </w:r>
                </w:p>
              </w:tc>
              <w:tc>
                <w:tcPr>
                  <w:tcW w:w="1037" w:type="pct"/>
                  <w:shd w:val="clear" w:color="auto" w:fill="auto"/>
                  <w:vAlign w:val="center"/>
                </w:tcPr>
                <w:p w14:paraId="007959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2"/>
                      <w:sz w:val="21"/>
                      <w:szCs w:val="21"/>
                    </w:rPr>
                    <w:t>1.3*1.3*1.25</w:t>
                  </w:r>
                </w:p>
              </w:tc>
              <w:tc>
                <w:tcPr>
                  <w:tcW w:w="544" w:type="pct"/>
                  <w:shd w:val="clear" w:color="auto" w:fill="auto"/>
                  <w:vAlign w:val="center"/>
                </w:tcPr>
                <w:p w14:paraId="049362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5</w:t>
                  </w:r>
                </w:p>
              </w:tc>
              <w:tc>
                <w:tcPr>
                  <w:tcW w:w="544" w:type="pct"/>
                  <w:shd w:val="clear" w:color="auto" w:fill="auto"/>
                  <w:vAlign w:val="center"/>
                </w:tcPr>
                <w:p w14:paraId="4C2496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5</w:t>
                  </w:r>
                </w:p>
              </w:tc>
              <w:tc>
                <w:tcPr>
                  <w:tcW w:w="546" w:type="pct"/>
                  <w:shd w:val="clear" w:color="auto" w:fill="auto"/>
                  <w:vAlign w:val="center"/>
                </w:tcPr>
                <w:p w14:paraId="2DACD0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continue"/>
                  <w:vAlign w:val="center"/>
                </w:tcPr>
                <w:p w14:paraId="09B6FB1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239378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Merge w:val="continue"/>
                  <w:shd w:val="clear" w:color="auto" w:fill="auto"/>
                  <w:vAlign w:val="center"/>
                </w:tcPr>
                <w:p w14:paraId="195EA29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39" w:type="pct"/>
                  <w:vMerge w:val="continue"/>
                  <w:shd w:val="clear" w:color="auto" w:fill="auto"/>
                  <w:vAlign w:val="center"/>
                </w:tcPr>
                <w:p w14:paraId="3288F235">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p>
              </w:tc>
              <w:tc>
                <w:tcPr>
                  <w:tcW w:w="899" w:type="pct"/>
                  <w:shd w:val="clear" w:color="auto" w:fill="auto"/>
                  <w:vAlign w:val="center"/>
                </w:tcPr>
                <w:p w14:paraId="12FCC6FD">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pacing w:val="6"/>
                      <w:sz w:val="21"/>
                      <w:szCs w:val="21"/>
                    </w:rPr>
                    <w:t>水洗槽</w:t>
                  </w:r>
                </w:p>
              </w:tc>
              <w:tc>
                <w:tcPr>
                  <w:tcW w:w="1037" w:type="pct"/>
                  <w:shd w:val="clear" w:color="auto" w:fill="auto"/>
                  <w:vAlign w:val="center"/>
                </w:tcPr>
                <w:p w14:paraId="52AD3C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2"/>
                      <w:sz w:val="21"/>
                      <w:szCs w:val="21"/>
                    </w:rPr>
                    <w:t>1.3*0.5*1.25</w:t>
                  </w:r>
                </w:p>
              </w:tc>
              <w:tc>
                <w:tcPr>
                  <w:tcW w:w="544" w:type="pct"/>
                  <w:shd w:val="clear" w:color="auto" w:fill="auto"/>
                  <w:vAlign w:val="center"/>
                </w:tcPr>
                <w:p w14:paraId="6E4446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2</w:t>
                  </w:r>
                </w:p>
              </w:tc>
              <w:tc>
                <w:tcPr>
                  <w:tcW w:w="544" w:type="pct"/>
                  <w:shd w:val="clear" w:color="auto" w:fill="auto"/>
                  <w:vAlign w:val="center"/>
                </w:tcPr>
                <w:p w14:paraId="3E8AF0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2</w:t>
                  </w:r>
                </w:p>
              </w:tc>
              <w:tc>
                <w:tcPr>
                  <w:tcW w:w="546" w:type="pct"/>
                  <w:shd w:val="clear" w:color="auto" w:fill="auto"/>
                  <w:vAlign w:val="center"/>
                </w:tcPr>
                <w:p w14:paraId="1576A5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continue"/>
                  <w:vAlign w:val="center"/>
                </w:tcPr>
                <w:p w14:paraId="032C2F2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4F6F95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Merge w:val="continue"/>
                  <w:shd w:val="clear" w:color="auto" w:fill="auto"/>
                  <w:vAlign w:val="center"/>
                </w:tcPr>
                <w:p w14:paraId="4BED61C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39" w:type="pct"/>
                  <w:vMerge w:val="continue"/>
                  <w:shd w:val="clear" w:color="auto" w:fill="auto"/>
                  <w:vAlign w:val="center"/>
                </w:tcPr>
                <w:p w14:paraId="4545BE3A">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p>
              </w:tc>
              <w:tc>
                <w:tcPr>
                  <w:tcW w:w="899" w:type="pct"/>
                  <w:shd w:val="clear" w:color="auto" w:fill="auto"/>
                  <w:vAlign w:val="center"/>
                </w:tcPr>
                <w:p w14:paraId="3317AFCF">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pacing w:val="6"/>
                      <w:sz w:val="21"/>
                      <w:szCs w:val="21"/>
                    </w:rPr>
                    <w:t>微蚀槽</w:t>
                  </w:r>
                </w:p>
              </w:tc>
              <w:tc>
                <w:tcPr>
                  <w:tcW w:w="1037" w:type="pct"/>
                  <w:shd w:val="clear" w:color="auto" w:fill="auto"/>
                  <w:vAlign w:val="center"/>
                </w:tcPr>
                <w:p w14:paraId="1D398F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2"/>
                      <w:sz w:val="21"/>
                      <w:szCs w:val="21"/>
                    </w:rPr>
                    <w:t>1.3*0.5*1.25</w:t>
                  </w:r>
                </w:p>
              </w:tc>
              <w:tc>
                <w:tcPr>
                  <w:tcW w:w="544" w:type="pct"/>
                  <w:shd w:val="clear" w:color="auto" w:fill="auto"/>
                  <w:vAlign w:val="center"/>
                </w:tcPr>
                <w:p w14:paraId="40749F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1</w:t>
                  </w:r>
                </w:p>
              </w:tc>
              <w:tc>
                <w:tcPr>
                  <w:tcW w:w="544" w:type="pct"/>
                  <w:shd w:val="clear" w:color="auto" w:fill="auto"/>
                  <w:vAlign w:val="center"/>
                </w:tcPr>
                <w:p w14:paraId="7D437F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1</w:t>
                  </w:r>
                </w:p>
              </w:tc>
              <w:tc>
                <w:tcPr>
                  <w:tcW w:w="546" w:type="pct"/>
                  <w:shd w:val="clear" w:color="auto" w:fill="auto"/>
                  <w:vAlign w:val="center"/>
                </w:tcPr>
                <w:p w14:paraId="29304C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continue"/>
                  <w:vAlign w:val="center"/>
                </w:tcPr>
                <w:p w14:paraId="57EB82E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6B8D2C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Merge w:val="continue"/>
                  <w:shd w:val="clear" w:color="auto" w:fill="auto"/>
                  <w:vAlign w:val="center"/>
                </w:tcPr>
                <w:p w14:paraId="6C5AA15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39" w:type="pct"/>
                  <w:vMerge w:val="continue"/>
                  <w:shd w:val="clear" w:color="auto" w:fill="auto"/>
                  <w:vAlign w:val="center"/>
                </w:tcPr>
                <w:p w14:paraId="249245DB">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p>
              </w:tc>
              <w:tc>
                <w:tcPr>
                  <w:tcW w:w="899" w:type="pct"/>
                  <w:shd w:val="clear" w:color="auto" w:fill="auto"/>
                  <w:vAlign w:val="center"/>
                </w:tcPr>
                <w:p w14:paraId="5F21D617">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pacing w:val="6"/>
                      <w:sz w:val="21"/>
                      <w:szCs w:val="21"/>
                    </w:rPr>
                    <w:t>水洗槽</w:t>
                  </w:r>
                </w:p>
              </w:tc>
              <w:tc>
                <w:tcPr>
                  <w:tcW w:w="1037" w:type="pct"/>
                  <w:shd w:val="clear" w:color="auto" w:fill="auto"/>
                  <w:vAlign w:val="center"/>
                </w:tcPr>
                <w:p w14:paraId="513D54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2"/>
                      <w:sz w:val="21"/>
                      <w:szCs w:val="21"/>
                    </w:rPr>
                    <w:t>1.3*0.5*1.25</w:t>
                  </w:r>
                </w:p>
              </w:tc>
              <w:tc>
                <w:tcPr>
                  <w:tcW w:w="544" w:type="pct"/>
                  <w:shd w:val="clear" w:color="auto" w:fill="auto"/>
                  <w:vAlign w:val="center"/>
                </w:tcPr>
                <w:p w14:paraId="744947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2</w:t>
                  </w:r>
                </w:p>
              </w:tc>
              <w:tc>
                <w:tcPr>
                  <w:tcW w:w="544" w:type="pct"/>
                  <w:shd w:val="clear" w:color="auto" w:fill="auto"/>
                  <w:vAlign w:val="center"/>
                </w:tcPr>
                <w:p w14:paraId="6EB2ED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2</w:t>
                  </w:r>
                </w:p>
              </w:tc>
              <w:tc>
                <w:tcPr>
                  <w:tcW w:w="546" w:type="pct"/>
                  <w:shd w:val="clear" w:color="auto" w:fill="auto"/>
                  <w:vAlign w:val="center"/>
                </w:tcPr>
                <w:p w14:paraId="49FCA0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continue"/>
                  <w:vAlign w:val="center"/>
                </w:tcPr>
                <w:p w14:paraId="45A0F66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3238DE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Merge w:val="continue"/>
                  <w:shd w:val="clear" w:color="auto" w:fill="auto"/>
                  <w:vAlign w:val="center"/>
                </w:tcPr>
                <w:p w14:paraId="46B5E71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39" w:type="pct"/>
                  <w:vMerge w:val="continue"/>
                  <w:shd w:val="clear" w:color="auto" w:fill="auto"/>
                  <w:vAlign w:val="center"/>
                </w:tcPr>
                <w:p w14:paraId="41751C9D">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p>
              </w:tc>
              <w:tc>
                <w:tcPr>
                  <w:tcW w:w="899" w:type="pct"/>
                  <w:shd w:val="clear" w:color="auto" w:fill="auto"/>
                  <w:vAlign w:val="center"/>
                </w:tcPr>
                <w:p w14:paraId="1A0958CF">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pacing w:val="6"/>
                      <w:sz w:val="21"/>
                      <w:szCs w:val="21"/>
                    </w:rPr>
                    <w:t>酸洗槽</w:t>
                  </w:r>
                </w:p>
              </w:tc>
              <w:tc>
                <w:tcPr>
                  <w:tcW w:w="1037" w:type="pct"/>
                  <w:shd w:val="clear" w:color="auto" w:fill="auto"/>
                  <w:vAlign w:val="center"/>
                </w:tcPr>
                <w:p w14:paraId="1033E5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2"/>
                      <w:sz w:val="21"/>
                      <w:szCs w:val="21"/>
                    </w:rPr>
                    <w:t>1.3*0.5*1.25</w:t>
                  </w:r>
                </w:p>
              </w:tc>
              <w:tc>
                <w:tcPr>
                  <w:tcW w:w="544" w:type="pct"/>
                  <w:shd w:val="clear" w:color="auto" w:fill="auto"/>
                  <w:vAlign w:val="center"/>
                </w:tcPr>
                <w:p w14:paraId="75BC45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2</w:t>
                  </w:r>
                </w:p>
              </w:tc>
              <w:tc>
                <w:tcPr>
                  <w:tcW w:w="544" w:type="pct"/>
                  <w:shd w:val="clear" w:color="auto" w:fill="auto"/>
                  <w:vAlign w:val="center"/>
                </w:tcPr>
                <w:p w14:paraId="494490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2</w:t>
                  </w:r>
                </w:p>
              </w:tc>
              <w:tc>
                <w:tcPr>
                  <w:tcW w:w="546" w:type="pct"/>
                  <w:shd w:val="clear" w:color="auto" w:fill="auto"/>
                  <w:vAlign w:val="center"/>
                </w:tcPr>
                <w:p w14:paraId="0241D3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continue"/>
                  <w:vAlign w:val="center"/>
                </w:tcPr>
                <w:p w14:paraId="7A4A9DF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5C6A42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Merge w:val="continue"/>
                  <w:shd w:val="clear" w:color="auto" w:fill="auto"/>
                  <w:vAlign w:val="center"/>
                </w:tcPr>
                <w:p w14:paraId="4F9EC8F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39" w:type="pct"/>
                  <w:vMerge w:val="continue"/>
                  <w:shd w:val="clear" w:color="auto" w:fill="auto"/>
                  <w:vAlign w:val="center"/>
                </w:tcPr>
                <w:p w14:paraId="7E13AC6A">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p>
              </w:tc>
              <w:tc>
                <w:tcPr>
                  <w:tcW w:w="899" w:type="pct"/>
                  <w:shd w:val="clear" w:color="auto" w:fill="auto"/>
                  <w:vAlign w:val="center"/>
                </w:tcPr>
                <w:p w14:paraId="02A380D5">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pacing w:val="5"/>
                      <w:sz w:val="21"/>
                      <w:szCs w:val="21"/>
                    </w:rPr>
                    <w:t>活化槽</w:t>
                  </w:r>
                </w:p>
              </w:tc>
              <w:tc>
                <w:tcPr>
                  <w:tcW w:w="1037" w:type="pct"/>
                  <w:shd w:val="clear" w:color="auto" w:fill="auto"/>
                  <w:vAlign w:val="center"/>
                </w:tcPr>
                <w:p w14:paraId="7879A9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2"/>
                      <w:sz w:val="21"/>
                      <w:szCs w:val="21"/>
                    </w:rPr>
                    <w:t>1.3*0.5*1.25</w:t>
                  </w:r>
                </w:p>
              </w:tc>
              <w:tc>
                <w:tcPr>
                  <w:tcW w:w="544" w:type="pct"/>
                  <w:shd w:val="clear" w:color="auto" w:fill="auto"/>
                  <w:vAlign w:val="center"/>
                </w:tcPr>
                <w:p w14:paraId="76CE3B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2</w:t>
                  </w:r>
                </w:p>
              </w:tc>
              <w:tc>
                <w:tcPr>
                  <w:tcW w:w="544" w:type="pct"/>
                  <w:shd w:val="clear" w:color="auto" w:fill="auto"/>
                  <w:vAlign w:val="center"/>
                </w:tcPr>
                <w:p w14:paraId="6791D6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2</w:t>
                  </w:r>
                </w:p>
              </w:tc>
              <w:tc>
                <w:tcPr>
                  <w:tcW w:w="546" w:type="pct"/>
                  <w:shd w:val="clear" w:color="auto" w:fill="auto"/>
                  <w:vAlign w:val="center"/>
                </w:tcPr>
                <w:p w14:paraId="34E969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continue"/>
                  <w:vAlign w:val="center"/>
                </w:tcPr>
                <w:p w14:paraId="7CFDD29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29BFEA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Merge w:val="continue"/>
                  <w:vAlign w:val="center"/>
                </w:tcPr>
                <w:p w14:paraId="125A25C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39" w:type="pct"/>
                  <w:vMerge w:val="continue"/>
                  <w:vAlign w:val="center"/>
                </w:tcPr>
                <w:p w14:paraId="17E127AD">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p>
              </w:tc>
              <w:tc>
                <w:tcPr>
                  <w:tcW w:w="899" w:type="pct"/>
                  <w:shd w:val="clear" w:color="auto" w:fill="auto"/>
                  <w:vAlign w:val="center"/>
                </w:tcPr>
                <w:p w14:paraId="27ECB2E1">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pacing w:val="6"/>
                      <w:sz w:val="21"/>
                      <w:szCs w:val="21"/>
                    </w:rPr>
                    <w:t>水洗槽</w:t>
                  </w:r>
                </w:p>
              </w:tc>
              <w:tc>
                <w:tcPr>
                  <w:tcW w:w="1037" w:type="pct"/>
                  <w:shd w:val="clear" w:color="auto" w:fill="auto"/>
                  <w:vAlign w:val="center"/>
                </w:tcPr>
                <w:p w14:paraId="2C2293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2"/>
                      <w:sz w:val="21"/>
                      <w:szCs w:val="21"/>
                    </w:rPr>
                    <w:t>1.3*0.5*1.25</w:t>
                  </w:r>
                </w:p>
              </w:tc>
              <w:tc>
                <w:tcPr>
                  <w:tcW w:w="544" w:type="pct"/>
                  <w:shd w:val="clear" w:color="auto" w:fill="auto"/>
                  <w:vAlign w:val="center"/>
                </w:tcPr>
                <w:p w14:paraId="7DFD12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3</w:t>
                  </w:r>
                </w:p>
              </w:tc>
              <w:tc>
                <w:tcPr>
                  <w:tcW w:w="544" w:type="pct"/>
                  <w:shd w:val="clear" w:color="auto" w:fill="auto"/>
                  <w:vAlign w:val="center"/>
                </w:tcPr>
                <w:p w14:paraId="1B0FB4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3</w:t>
                  </w:r>
                </w:p>
              </w:tc>
              <w:tc>
                <w:tcPr>
                  <w:tcW w:w="546" w:type="pct"/>
                  <w:vAlign w:val="center"/>
                </w:tcPr>
                <w:p w14:paraId="72E9BB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continue"/>
                  <w:vAlign w:val="center"/>
                </w:tcPr>
                <w:p w14:paraId="0EBB7EB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21E1E6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Merge w:val="continue"/>
                  <w:vAlign w:val="center"/>
                </w:tcPr>
                <w:p w14:paraId="2605AC0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39" w:type="pct"/>
                  <w:vMerge w:val="continue"/>
                  <w:vAlign w:val="center"/>
                </w:tcPr>
                <w:p w14:paraId="2E0E7DFE">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p>
              </w:tc>
              <w:tc>
                <w:tcPr>
                  <w:tcW w:w="899" w:type="pct"/>
                  <w:shd w:val="clear" w:color="auto" w:fill="auto"/>
                  <w:vAlign w:val="center"/>
                </w:tcPr>
                <w:p w14:paraId="7407F381">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pacing w:val="6"/>
                      <w:sz w:val="21"/>
                      <w:szCs w:val="21"/>
                    </w:rPr>
                    <w:t>覆镍槽</w:t>
                  </w:r>
                </w:p>
              </w:tc>
              <w:tc>
                <w:tcPr>
                  <w:tcW w:w="1037" w:type="pct"/>
                  <w:shd w:val="clear" w:color="auto" w:fill="auto"/>
                  <w:vAlign w:val="center"/>
                </w:tcPr>
                <w:p w14:paraId="4E330B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2"/>
                      <w:sz w:val="21"/>
                      <w:szCs w:val="21"/>
                    </w:rPr>
                    <w:t>1.3*0.55*1.25</w:t>
                  </w:r>
                </w:p>
              </w:tc>
              <w:tc>
                <w:tcPr>
                  <w:tcW w:w="544" w:type="pct"/>
                  <w:shd w:val="clear" w:color="auto" w:fill="auto"/>
                  <w:vAlign w:val="center"/>
                </w:tcPr>
                <w:p w14:paraId="61E912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5</w:t>
                  </w:r>
                </w:p>
              </w:tc>
              <w:tc>
                <w:tcPr>
                  <w:tcW w:w="544" w:type="pct"/>
                  <w:shd w:val="clear" w:color="auto" w:fill="auto"/>
                  <w:vAlign w:val="center"/>
                </w:tcPr>
                <w:p w14:paraId="6AE220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5</w:t>
                  </w:r>
                </w:p>
              </w:tc>
              <w:tc>
                <w:tcPr>
                  <w:tcW w:w="546" w:type="pct"/>
                  <w:vAlign w:val="center"/>
                </w:tcPr>
                <w:p w14:paraId="480020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continue"/>
                  <w:vAlign w:val="center"/>
                </w:tcPr>
                <w:p w14:paraId="368014E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1C5304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Merge w:val="continue"/>
                  <w:vAlign w:val="center"/>
                </w:tcPr>
                <w:p w14:paraId="4A6D6FF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39" w:type="pct"/>
                  <w:vMerge w:val="continue"/>
                  <w:vAlign w:val="center"/>
                </w:tcPr>
                <w:p w14:paraId="65DAE334">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p>
              </w:tc>
              <w:tc>
                <w:tcPr>
                  <w:tcW w:w="899" w:type="pct"/>
                  <w:shd w:val="clear" w:color="auto" w:fill="auto"/>
                  <w:vAlign w:val="center"/>
                </w:tcPr>
                <w:p w14:paraId="367183C5">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pacing w:val="6"/>
                      <w:sz w:val="21"/>
                      <w:szCs w:val="21"/>
                    </w:rPr>
                    <w:t>水洗槽</w:t>
                  </w:r>
                </w:p>
              </w:tc>
              <w:tc>
                <w:tcPr>
                  <w:tcW w:w="1037" w:type="pct"/>
                  <w:shd w:val="clear" w:color="auto" w:fill="auto"/>
                  <w:vAlign w:val="center"/>
                </w:tcPr>
                <w:p w14:paraId="5B4940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2"/>
                      <w:sz w:val="21"/>
                      <w:szCs w:val="21"/>
                    </w:rPr>
                    <w:t>1.3*0.5*1.25</w:t>
                  </w:r>
                </w:p>
              </w:tc>
              <w:tc>
                <w:tcPr>
                  <w:tcW w:w="544" w:type="pct"/>
                  <w:shd w:val="clear" w:color="auto" w:fill="auto"/>
                  <w:vAlign w:val="center"/>
                </w:tcPr>
                <w:p w14:paraId="42F718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2</w:t>
                  </w:r>
                </w:p>
              </w:tc>
              <w:tc>
                <w:tcPr>
                  <w:tcW w:w="544" w:type="pct"/>
                  <w:shd w:val="clear" w:color="auto" w:fill="auto"/>
                  <w:vAlign w:val="center"/>
                </w:tcPr>
                <w:p w14:paraId="4D15AE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2</w:t>
                  </w:r>
                </w:p>
              </w:tc>
              <w:tc>
                <w:tcPr>
                  <w:tcW w:w="546" w:type="pct"/>
                  <w:vAlign w:val="center"/>
                </w:tcPr>
                <w:p w14:paraId="7EE8AD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continue"/>
                  <w:vAlign w:val="center"/>
                </w:tcPr>
                <w:p w14:paraId="4D69EBC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616E33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Merge w:val="continue"/>
                  <w:vAlign w:val="center"/>
                </w:tcPr>
                <w:p w14:paraId="0F71AD3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39" w:type="pct"/>
                  <w:vMerge w:val="continue"/>
                  <w:vAlign w:val="center"/>
                </w:tcPr>
                <w:p w14:paraId="35DFA0A2">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p>
              </w:tc>
              <w:tc>
                <w:tcPr>
                  <w:tcW w:w="899" w:type="pct"/>
                  <w:shd w:val="clear" w:color="auto" w:fill="auto"/>
                  <w:vAlign w:val="center"/>
                </w:tcPr>
                <w:p w14:paraId="648B7877">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pacing w:val="8"/>
                      <w:sz w:val="21"/>
                      <w:szCs w:val="21"/>
                    </w:rPr>
                    <w:t>超声波清洗槽</w:t>
                  </w:r>
                </w:p>
              </w:tc>
              <w:tc>
                <w:tcPr>
                  <w:tcW w:w="1037" w:type="pct"/>
                  <w:shd w:val="clear" w:color="auto" w:fill="auto"/>
                  <w:vAlign w:val="center"/>
                </w:tcPr>
                <w:p w14:paraId="1AEC65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2"/>
                      <w:sz w:val="21"/>
                      <w:szCs w:val="21"/>
                    </w:rPr>
                    <w:t>1.3*0.7*1.25</w:t>
                  </w:r>
                </w:p>
              </w:tc>
              <w:tc>
                <w:tcPr>
                  <w:tcW w:w="544" w:type="pct"/>
                  <w:shd w:val="clear" w:color="auto" w:fill="auto"/>
                  <w:vAlign w:val="center"/>
                </w:tcPr>
                <w:p w14:paraId="020F87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1</w:t>
                  </w:r>
                </w:p>
              </w:tc>
              <w:tc>
                <w:tcPr>
                  <w:tcW w:w="544" w:type="pct"/>
                  <w:shd w:val="clear" w:color="auto" w:fill="auto"/>
                  <w:vAlign w:val="center"/>
                </w:tcPr>
                <w:p w14:paraId="049DCD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1</w:t>
                  </w:r>
                </w:p>
              </w:tc>
              <w:tc>
                <w:tcPr>
                  <w:tcW w:w="546" w:type="pct"/>
                  <w:vAlign w:val="center"/>
                </w:tcPr>
                <w:p w14:paraId="08DCD2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continue"/>
                  <w:vAlign w:val="center"/>
                </w:tcPr>
                <w:p w14:paraId="35A6696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19C964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Merge w:val="continue"/>
                  <w:vAlign w:val="center"/>
                </w:tcPr>
                <w:p w14:paraId="18957B6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39" w:type="pct"/>
                  <w:vMerge w:val="continue"/>
                  <w:vAlign w:val="center"/>
                </w:tcPr>
                <w:p w14:paraId="302EF78A">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p>
              </w:tc>
              <w:tc>
                <w:tcPr>
                  <w:tcW w:w="899" w:type="pct"/>
                  <w:shd w:val="clear" w:color="auto" w:fill="auto"/>
                  <w:vAlign w:val="center"/>
                </w:tcPr>
                <w:p w14:paraId="3D6E21E5">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pacing w:val="6"/>
                      <w:sz w:val="21"/>
                      <w:szCs w:val="21"/>
                    </w:rPr>
                    <w:t>后处理槽</w:t>
                  </w:r>
                </w:p>
              </w:tc>
              <w:tc>
                <w:tcPr>
                  <w:tcW w:w="1037" w:type="pct"/>
                  <w:shd w:val="clear" w:color="auto" w:fill="auto"/>
                  <w:vAlign w:val="center"/>
                </w:tcPr>
                <w:p w14:paraId="3F7E9C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2"/>
                      <w:sz w:val="21"/>
                      <w:szCs w:val="21"/>
                    </w:rPr>
                    <w:t>1.3*0.5*1.25</w:t>
                  </w:r>
                </w:p>
              </w:tc>
              <w:tc>
                <w:tcPr>
                  <w:tcW w:w="544" w:type="pct"/>
                  <w:shd w:val="clear" w:color="auto" w:fill="auto"/>
                  <w:vAlign w:val="center"/>
                </w:tcPr>
                <w:p w14:paraId="145D2F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1</w:t>
                  </w:r>
                </w:p>
              </w:tc>
              <w:tc>
                <w:tcPr>
                  <w:tcW w:w="544" w:type="pct"/>
                  <w:shd w:val="clear" w:color="auto" w:fill="auto"/>
                  <w:vAlign w:val="center"/>
                </w:tcPr>
                <w:p w14:paraId="4A4EC2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1</w:t>
                  </w:r>
                </w:p>
              </w:tc>
              <w:tc>
                <w:tcPr>
                  <w:tcW w:w="546" w:type="pct"/>
                  <w:vAlign w:val="center"/>
                </w:tcPr>
                <w:p w14:paraId="7C99E1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continue"/>
                  <w:vAlign w:val="center"/>
                </w:tcPr>
                <w:p w14:paraId="6E42355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44D6C8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Merge w:val="continue"/>
                  <w:vAlign w:val="center"/>
                </w:tcPr>
                <w:p w14:paraId="4DF76BC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39" w:type="pct"/>
                  <w:vMerge w:val="continue"/>
                  <w:vAlign w:val="center"/>
                </w:tcPr>
                <w:p w14:paraId="678B9F1E">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p>
              </w:tc>
              <w:tc>
                <w:tcPr>
                  <w:tcW w:w="899" w:type="pct"/>
                  <w:shd w:val="clear" w:color="auto" w:fill="auto"/>
                  <w:vAlign w:val="center"/>
                </w:tcPr>
                <w:p w14:paraId="68BFCA5F">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pacing w:val="6"/>
                      <w:sz w:val="21"/>
                      <w:szCs w:val="21"/>
                    </w:rPr>
                    <w:t>水洗槽</w:t>
                  </w:r>
                </w:p>
              </w:tc>
              <w:tc>
                <w:tcPr>
                  <w:tcW w:w="1037" w:type="pct"/>
                  <w:shd w:val="clear" w:color="auto" w:fill="auto"/>
                  <w:vAlign w:val="center"/>
                </w:tcPr>
                <w:p w14:paraId="39DE17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2"/>
                      <w:sz w:val="21"/>
                      <w:szCs w:val="21"/>
                    </w:rPr>
                    <w:t>1.3*0.5*1.25</w:t>
                  </w:r>
                </w:p>
              </w:tc>
              <w:tc>
                <w:tcPr>
                  <w:tcW w:w="544" w:type="pct"/>
                  <w:shd w:val="clear" w:color="auto" w:fill="auto"/>
                  <w:vAlign w:val="center"/>
                </w:tcPr>
                <w:p w14:paraId="18BF60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2</w:t>
                  </w:r>
                </w:p>
              </w:tc>
              <w:tc>
                <w:tcPr>
                  <w:tcW w:w="544" w:type="pct"/>
                  <w:shd w:val="clear" w:color="auto" w:fill="auto"/>
                  <w:vAlign w:val="center"/>
                </w:tcPr>
                <w:p w14:paraId="21E132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2</w:t>
                  </w:r>
                </w:p>
              </w:tc>
              <w:tc>
                <w:tcPr>
                  <w:tcW w:w="546" w:type="pct"/>
                  <w:vAlign w:val="center"/>
                </w:tcPr>
                <w:p w14:paraId="408D2A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continue"/>
                  <w:vAlign w:val="center"/>
                </w:tcPr>
                <w:p w14:paraId="4860D2B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26D979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Merge w:val="continue"/>
                  <w:vAlign w:val="center"/>
                </w:tcPr>
                <w:p w14:paraId="772B35C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39" w:type="pct"/>
                  <w:vMerge w:val="continue"/>
                  <w:vAlign w:val="center"/>
                </w:tcPr>
                <w:p w14:paraId="30665B64">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p>
              </w:tc>
              <w:tc>
                <w:tcPr>
                  <w:tcW w:w="899" w:type="pct"/>
                  <w:shd w:val="clear" w:color="auto" w:fill="auto"/>
                  <w:vAlign w:val="center"/>
                </w:tcPr>
                <w:p w14:paraId="74323A38">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pacing w:val="7"/>
                      <w:sz w:val="21"/>
                      <w:szCs w:val="21"/>
                    </w:rPr>
                    <w:t>切水槽</w:t>
                  </w:r>
                </w:p>
              </w:tc>
              <w:tc>
                <w:tcPr>
                  <w:tcW w:w="1037" w:type="pct"/>
                  <w:shd w:val="clear" w:color="auto" w:fill="auto"/>
                  <w:vAlign w:val="center"/>
                </w:tcPr>
                <w:p w14:paraId="0811A2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2"/>
                      <w:sz w:val="21"/>
                      <w:szCs w:val="21"/>
                    </w:rPr>
                    <w:t>1.3*0.5*1.25</w:t>
                  </w:r>
                </w:p>
              </w:tc>
              <w:tc>
                <w:tcPr>
                  <w:tcW w:w="544" w:type="pct"/>
                  <w:shd w:val="clear" w:color="auto" w:fill="auto"/>
                  <w:vAlign w:val="center"/>
                </w:tcPr>
                <w:p w14:paraId="2BAB49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1</w:t>
                  </w:r>
                </w:p>
              </w:tc>
              <w:tc>
                <w:tcPr>
                  <w:tcW w:w="544" w:type="pct"/>
                  <w:shd w:val="clear" w:color="auto" w:fill="auto"/>
                  <w:vAlign w:val="center"/>
                </w:tcPr>
                <w:p w14:paraId="483A51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1</w:t>
                  </w:r>
                </w:p>
              </w:tc>
              <w:tc>
                <w:tcPr>
                  <w:tcW w:w="546" w:type="pct"/>
                  <w:vAlign w:val="center"/>
                </w:tcPr>
                <w:p w14:paraId="5D0DD5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continue"/>
                  <w:vAlign w:val="center"/>
                </w:tcPr>
                <w:p w14:paraId="777BFD7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0D326C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Merge w:val="continue"/>
                  <w:vAlign w:val="center"/>
                </w:tcPr>
                <w:p w14:paraId="70E054E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39" w:type="pct"/>
                  <w:vMerge w:val="continue"/>
                  <w:vAlign w:val="center"/>
                </w:tcPr>
                <w:p w14:paraId="7848D906">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p>
              </w:tc>
              <w:tc>
                <w:tcPr>
                  <w:tcW w:w="899" w:type="pct"/>
                  <w:shd w:val="clear" w:color="auto" w:fill="auto"/>
                  <w:vAlign w:val="center"/>
                </w:tcPr>
                <w:p w14:paraId="0EAFE3DB">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pacing w:val="6"/>
                      <w:sz w:val="21"/>
                      <w:szCs w:val="21"/>
                    </w:rPr>
                    <w:t>水洗槽</w:t>
                  </w:r>
                </w:p>
              </w:tc>
              <w:tc>
                <w:tcPr>
                  <w:tcW w:w="1037" w:type="pct"/>
                  <w:shd w:val="clear" w:color="auto" w:fill="auto"/>
                  <w:vAlign w:val="center"/>
                </w:tcPr>
                <w:p w14:paraId="521351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2"/>
                      <w:sz w:val="21"/>
                      <w:szCs w:val="21"/>
                    </w:rPr>
                    <w:t>1.3*0.5*1.25</w:t>
                  </w:r>
                </w:p>
              </w:tc>
              <w:tc>
                <w:tcPr>
                  <w:tcW w:w="544" w:type="pct"/>
                  <w:shd w:val="clear" w:color="auto" w:fill="auto"/>
                  <w:vAlign w:val="center"/>
                </w:tcPr>
                <w:p w14:paraId="200D5E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2</w:t>
                  </w:r>
                </w:p>
              </w:tc>
              <w:tc>
                <w:tcPr>
                  <w:tcW w:w="544" w:type="pct"/>
                  <w:shd w:val="clear" w:color="auto" w:fill="auto"/>
                  <w:vAlign w:val="center"/>
                </w:tcPr>
                <w:p w14:paraId="260E14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2</w:t>
                  </w:r>
                </w:p>
              </w:tc>
              <w:tc>
                <w:tcPr>
                  <w:tcW w:w="546" w:type="pct"/>
                  <w:vAlign w:val="center"/>
                </w:tcPr>
                <w:p w14:paraId="691DB3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continue"/>
                  <w:vAlign w:val="center"/>
                </w:tcPr>
                <w:p w14:paraId="2161D33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506A19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Merge w:val="continue"/>
                  <w:vAlign w:val="center"/>
                </w:tcPr>
                <w:p w14:paraId="5544733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39" w:type="pct"/>
                  <w:vMerge w:val="continue"/>
                  <w:vAlign w:val="center"/>
                </w:tcPr>
                <w:p w14:paraId="223E9EB5">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p>
              </w:tc>
              <w:tc>
                <w:tcPr>
                  <w:tcW w:w="899" w:type="pct"/>
                  <w:shd w:val="clear" w:color="auto" w:fill="auto"/>
                  <w:vAlign w:val="center"/>
                </w:tcPr>
                <w:p w14:paraId="2B4997DE">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pacing w:val="6"/>
                      <w:sz w:val="21"/>
                      <w:szCs w:val="21"/>
                    </w:rPr>
                    <w:t>钝化槽</w:t>
                  </w:r>
                </w:p>
              </w:tc>
              <w:tc>
                <w:tcPr>
                  <w:tcW w:w="1037" w:type="pct"/>
                  <w:shd w:val="clear" w:color="auto" w:fill="auto"/>
                  <w:vAlign w:val="center"/>
                </w:tcPr>
                <w:p w14:paraId="3B61C6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2"/>
                      <w:sz w:val="21"/>
                      <w:szCs w:val="21"/>
                    </w:rPr>
                    <w:t>1.3*0.5*1.25</w:t>
                  </w:r>
                </w:p>
              </w:tc>
              <w:tc>
                <w:tcPr>
                  <w:tcW w:w="544" w:type="pct"/>
                  <w:shd w:val="clear" w:color="auto" w:fill="auto"/>
                  <w:vAlign w:val="center"/>
                </w:tcPr>
                <w:p w14:paraId="1C7D34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1</w:t>
                  </w:r>
                </w:p>
              </w:tc>
              <w:tc>
                <w:tcPr>
                  <w:tcW w:w="544" w:type="pct"/>
                  <w:shd w:val="clear" w:color="auto" w:fill="auto"/>
                  <w:vAlign w:val="center"/>
                </w:tcPr>
                <w:p w14:paraId="3BF526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1</w:t>
                  </w:r>
                </w:p>
              </w:tc>
              <w:tc>
                <w:tcPr>
                  <w:tcW w:w="546" w:type="pct"/>
                  <w:vAlign w:val="center"/>
                </w:tcPr>
                <w:p w14:paraId="039A4D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continue"/>
                  <w:vAlign w:val="center"/>
                </w:tcPr>
                <w:p w14:paraId="3393D3E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20FB04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Merge w:val="continue"/>
                  <w:vAlign w:val="center"/>
                </w:tcPr>
                <w:p w14:paraId="096F9F3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39" w:type="pct"/>
                  <w:vMerge w:val="continue"/>
                  <w:vAlign w:val="center"/>
                </w:tcPr>
                <w:p w14:paraId="0732A80D">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p>
              </w:tc>
              <w:tc>
                <w:tcPr>
                  <w:tcW w:w="899" w:type="pct"/>
                  <w:shd w:val="clear" w:color="auto" w:fill="auto"/>
                  <w:vAlign w:val="center"/>
                </w:tcPr>
                <w:p w14:paraId="0C5110B6">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pacing w:val="6"/>
                      <w:sz w:val="21"/>
                      <w:szCs w:val="21"/>
                    </w:rPr>
                    <w:t>水洗槽</w:t>
                  </w:r>
                </w:p>
              </w:tc>
              <w:tc>
                <w:tcPr>
                  <w:tcW w:w="1037" w:type="pct"/>
                  <w:shd w:val="clear" w:color="auto" w:fill="auto"/>
                  <w:vAlign w:val="center"/>
                </w:tcPr>
                <w:p w14:paraId="0C938B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2"/>
                      <w:sz w:val="21"/>
                      <w:szCs w:val="21"/>
                    </w:rPr>
                    <w:t>1.3*0.5*1.25</w:t>
                  </w:r>
                </w:p>
              </w:tc>
              <w:tc>
                <w:tcPr>
                  <w:tcW w:w="544" w:type="pct"/>
                  <w:shd w:val="clear" w:color="auto" w:fill="auto"/>
                  <w:vAlign w:val="center"/>
                </w:tcPr>
                <w:p w14:paraId="4DDA07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2</w:t>
                  </w:r>
                </w:p>
              </w:tc>
              <w:tc>
                <w:tcPr>
                  <w:tcW w:w="544" w:type="pct"/>
                  <w:shd w:val="clear" w:color="auto" w:fill="auto"/>
                  <w:vAlign w:val="center"/>
                </w:tcPr>
                <w:p w14:paraId="3C2955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2</w:t>
                  </w:r>
                </w:p>
              </w:tc>
              <w:tc>
                <w:tcPr>
                  <w:tcW w:w="546" w:type="pct"/>
                  <w:vAlign w:val="center"/>
                </w:tcPr>
                <w:p w14:paraId="64964F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continue"/>
                  <w:vAlign w:val="center"/>
                </w:tcPr>
                <w:p w14:paraId="3D549D2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1BC14F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Merge w:val="continue"/>
                  <w:vAlign w:val="center"/>
                </w:tcPr>
                <w:p w14:paraId="654164F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39" w:type="pct"/>
                  <w:vMerge w:val="continue"/>
                  <w:vAlign w:val="center"/>
                </w:tcPr>
                <w:p w14:paraId="0474076F">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p>
              </w:tc>
              <w:tc>
                <w:tcPr>
                  <w:tcW w:w="899" w:type="pct"/>
                  <w:shd w:val="clear" w:color="auto" w:fill="auto"/>
                  <w:vAlign w:val="center"/>
                </w:tcPr>
                <w:p w14:paraId="5C230DF0">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pacing w:val="6"/>
                      <w:sz w:val="21"/>
                      <w:szCs w:val="21"/>
                    </w:rPr>
                    <w:t>沉金槽</w:t>
                  </w:r>
                </w:p>
              </w:tc>
              <w:tc>
                <w:tcPr>
                  <w:tcW w:w="1037" w:type="pct"/>
                  <w:shd w:val="clear" w:color="auto" w:fill="auto"/>
                  <w:vAlign w:val="center"/>
                </w:tcPr>
                <w:p w14:paraId="6F63B8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2"/>
                      <w:sz w:val="21"/>
                      <w:szCs w:val="21"/>
                    </w:rPr>
                    <w:t>1.3*0.5*1.25</w:t>
                  </w:r>
                </w:p>
              </w:tc>
              <w:tc>
                <w:tcPr>
                  <w:tcW w:w="544" w:type="pct"/>
                  <w:shd w:val="clear" w:color="auto" w:fill="auto"/>
                  <w:vAlign w:val="center"/>
                </w:tcPr>
                <w:p w14:paraId="54A27B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1</w:t>
                  </w:r>
                </w:p>
              </w:tc>
              <w:tc>
                <w:tcPr>
                  <w:tcW w:w="544" w:type="pct"/>
                  <w:shd w:val="clear" w:color="auto" w:fill="auto"/>
                  <w:vAlign w:val="center"/>
                </w:tcPr>
                <w:p w14:paraId="7765F2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1</w:t>
                  </w:r>
                </w:p>
              </w:tc>
              <w:tc>
                <w:tcPr>
                  <w:tcW w:w="546" w:type="pct"/>
                  <w:vAlign w:val="center"/>
                </w:tcPr>
                <w:p w14:paraId="214B24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continue"/>
                  <w:vAlign w:val="center"/>
                </w:tcPr>
                <w:p w14:paraId="04B8E14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28ECC1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Merge w:val="continue"/>
                  <w:vAlign w:val="center"/>
                </w:tcPr>
                <w:p w14:paraId="65349EE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39" w:type="pct"/>
                  <w:vMerge w:val="continue"/>
                  <w:vAlign w:val="center"/>
                </w:tcPr>
                <w:p w14:paraId="4606522C">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p>
              </w:tc>
              <w:tc>
                <w:tcPr>
                  <w:tcW w:w="899" w:type="pct"/>
                  <w:shd w:val="clear" w:color="auto" w:fill="auto"/>
                  <w:vAlign w:val="center"/>
                </w:tcPr>
                <w:p w14:paraId="491B7FA9">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pacing w:val="6"/>
                      <w:sz w:val="21"/>
                      <w:szCs w:val="21"/>
                    </w:rPr>
                    <w:t>金回收槽</w:t>
                  </w:r>
                </w:p>
              </w:tc>
              <w:tc>
                <w:tcPr>
                  <w:tcW w:w="1037" w:type="pct"/>
                  <w:shd w:val="clear" w:color="auto" w:fill="auto"/>
                  <w:vAlign w:val="center"/>
                </w:tcPr>
                <w:p w14:paraId="78B41E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2"/>
                      <w:sz w:val="21"/>
                      <w:szCs w:val="21"/>
                    </w:rPr>
                    <w:t>1.3*0.5*1.25</w:t>
                  </w:r>
                </w:p>
              </w:tc>
              <w:tc>
                <w:tcPr>
                  <w:tcW w:w="544" w:type="pct"/>
                  <w:shd w:val="clear" w:color="auto" w:fill="auto"/>
                  <w:vAlign w:val="center"/>
                </w:tcPr>
                <w:p w14:paraId="460D6D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1</w:t>
                  </w:r>
                </w:p>
              </w:tc>
              <w:tc>
                <w:tcPr>
                  <w:tcW w:w="544" w:type="pct"/>
                  <w:shd w:val="clear" w:color="auto" w:fill="auto"/>
                  <w:vAlign w:val="center"/>
                </w:tcPr>
                <w:p w14:paraId="5CA118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1</w:t>
                  </w:r>
                </w:p>
              </w:tc>
              <w:tc>
                <w:tcPr>
                  <w:tcW w:w="546" w:type="pct"/>
                  <w:vAlign w:val="center"/>
                </w:tcPr>
                <w:p w14:paraId="7EFE45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continue"/>
                  <w:vAlign w:val="center"/>
                </w:tcPr>
                <w:p w14:paraId="6C72B18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108A21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Merge w:val="continue"/>
                  <w:vAlign w:val="center"/>
                </w:tcPr>
                <w:p w14:paraId="0F7C7F3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39" w:type="pct"/>
                  <w:vMerge w:val="continue"/>
                  <w:vAlign w:val="center"/>
                </w:tcPr>
                <w:p w14:paraId="1F36630B">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p>
              </w:tc>
              <w:tc>
                <w:tcPr>
                  <w:tcW w:w="899" w:type="pct"/>
                  <w:shd w:val="clear" w:color="auto" w:fill="auto"/>
                  <w:vAlign w:val="center"/>
                </w:tcPr>
                <w:p w14:paraId="22C7E5EC">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pacing w:val="6"/>
                      <w:sz w:val="21"/>
                      <w:szCs w:val="21"/>
                    </w:rPr>
                    <w:t>水洗槽</w:t>
                  </w:r>
                </w:p>
              </w:tc>
              <w:tc>
                <w:tcPr>
                  <w:tcW w:w="1037" w:type="pct"/>
                  <w:shd w:val="clear" w:color="auto" w:fill="auto"/>
                  <w:vAlign w:val="center"/>
                </w:tcPr>
                <w:p w14:paraId="5ACCAE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2"/>
                      <w:sz w:val="21"/>
                      <w:szCs w:val="21"/>
                    </w:rPr>
                    <w:t>1.3*0.5*1.25</w:t>
                  </w:r>
                </w:p>
              </w:tc>
              <w:tc>
                <w:tcPr>
                  <w:tcW w:w="544" w:type="pct"/>
                  <w:shd w:val="clear" w:color="auto" w:fill="auto"/>
                  <w:vAlign w:val="center"/>
                </w:tcPr>
                <w:p w14:paraId="5D50FF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2</w:t>
                  </w:r>
                </w:p>
              </w:tc>
              <w:tc>
                <w:tcPr>
                  <w:tcW w:w="544" w:type="pct"/>
                  <w:shd w:val="clear" w:color="auto" w:fill="auto"/>
                  <w:vAlign w:val="center"/>
                </w:tcPr>
                <w:p w14:paraId="043365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2</w:t>
                  </w:r>
                </w:p>
              </w:tc>
              <w:tc>
                <w:tcPr>
                  <w:tcW w:w="546" w:type="pct"/>
                  <w:vAlign w:val="center"/>
                </w:tcPr>
                <w:p w14:paraId="6C4346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continue"/>
                  <w:vAlign w:val="center"/>
                </w:tcPr>
                <w:p w14:paraId="28066D8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1545BB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Merge w:val="continue"/>
                  <w:vAlign w:val="center"/>
                </w:tcPr>
                <w:p w14:paraId="6F8CF02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39" w:type="pct"/>
                  <w:vMerge w:val="continue"/>
                  <w:vAlign w:val="center"/>
                </w:tcPr>
                <w:p w14:paraId="3051387D">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p>
              </w:tc>
              <w:tc>
                <w:tcPr>
                  <w:tcW w:w="899" w:type="pct"/>
                  <w:shd w:val="clear" w:color="auto" w:fill="auto"/>
                  <w:vAlign w:val="center"/>
                </w:tcPr>
                <w:p w14:paraId="42F6D0BC">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pacing w:val="6"/>
                      <w:sz w:val="21"/>
                      <w:szCs w:val="21"/>
                    </w:rPr>
                    <w:t>金保护槽</w:t>
                  </w:r>
                </w:p>
              </w:tc>
              <w:tc>
                <w:tcPr>
                  <w:tcW w:w="1037" w:type="pct"/>
                  <w:shd w:val="clear" w:color="auto" w:fill="auto"/>
                  <w:vAlign w:val="center"/>
                </w:tcPr>
                <w:p w14:paraId="617C2B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2"/>
                      <w:sz w:val="21"/>
                      <w:szCs w:val="21"/>
                    </w:rPr>
                    <w:t>1.3*0.5*1.25</w:t>
                  </w:r>
                </w:p>
              </w:tc>
              <w:tc>
                <w:tcPr>
                  <w:tcW w:w="544" w:type="pct"/>
                  <w:shd w:val="clear" w:color="auto" w:fill="auto"/>
                  <w:vAlign w:val="center"/>
                </w:tcPr>
                <w:p w14:paraId="4F5C6F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1</w:t>
                  </w:r>
                </w:p>
              </w:tc>
              <w:tc>
                <w:tcPr>
                  <w:tcW w:w="544" w:type="pct"/>
                  <w:shd w:val="clear" w:color="auto" w:fill="auto"/>
                  <w:vAlign w:val="center"/>
                </w:tcPr>
                <w:p w14:paraId="6A7853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1</w:t>
                  </w:r>
                </w:p>
              </w:tc>
              <w:tc>
                <w:tcPr>
                  <w:tcW w:w="546" w:type="pct"/>
                  <w:vAlign w:val="center"/>
                </w:tcPr>
                <w:p w14:paraId="61FB42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continue"/>
                  <w:vAlign w:val="center"/>
                </w:tcPr>
                <w:p w14:paraId="668BD9E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791310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Merge w:val="continue"/>
                  <w:vAlign w:val="center"/>
                </w:tcPr>
                <w:p w14:paraId="01A25F1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39" w:type="pct"/>
                  <w:vMerge w:val="continue"/>
                  <w:vAlign w:val="center"/>
                </w:tcPr>
                <w:p w14:paraId="0E00C2E4">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p>
              </w:tc>
              <w:tc>
                <w:tcPr>
                  <w:tcW w:w="899" w:type="pct"/>
                  <w:shd w:val="clear" w:color="auto" w:fill="auto"/>
                  <w:vAlign w:val="center"/>
                </w:tcPr>
                <w:p w14:paraId="4B7562E2">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pacing w:val="6"/>
                      <w:sz w:val="21"/>
                      <w:szCs w:val="21"/>
                    </w:rPr>
                    <w:t>水洗槽</w:t>
                  </w:r>
                </w:p>
              </w:tc>
              <w:tc>
                <w:tcPr>
                  <w:tcW w:w="1037" w:type="pct"/>
                  <w:shd w:val="clear" w:color="auto" w:fill="auto"/>
                  <w:vAlign w:val="center"/>
                </w:tcPr>
                <w:p w14:paraId="168E6A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2"/>
                      <w:sz w:val="21"/>
                      <w:szCs w:val="21"/>
                    </w:rPr>
                    <w:t>1.3*0.5*1.25</w:t>
                  </w:r>
                </w:p>
              </w:tc>
              <w:tc>
                <w:tcPr>
                  <w:tcW w:w="544" w:type="pct"/>
                  <w:shd w:val="clear" w:color="auto" w:fill="auto"/>
                  <w:vAlign w:val="center"/>
                </w:tcPr>
                <w:p w14:paraId="5788D6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1</w:t>
                  </w:r>
                </w:p>
              </w:tc>
              <w:tc>
                <w:tcPr>
                  <w:tcW w:w="544" w:type="pct"/>
                  <w:shd w:val="clear" w:color="auto" w:fill="auto"/>
                  <w:vAlign w:val="center"/>
                </w:tcPr>
                <w:p w14:paraId="7E2A39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1</w:t>
                  </w:r>
                </w:p>
              </w:tc>
              <w:tc>
                <w:tcPr>
                  <w:tcW w:w="546" w:type="pct"/>
                  <w:vAlign w:val="center"/>
                </w:tcPr>
                <w:p w14:paraId="1F7556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continue"/>
                  <w:vAlign w:val="center"/>
                </w:tcPr>
                <w:p w14:paraId="38FCF69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1B5672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Merge w:val="continue"/>
                  <w:vAlign w:val="center"/>
                </w:tcPr>
                <w:p w14:paraId="6878638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39" w:type="pct"/>
                  <w:vMerge w:val="continue"/>
                  <w:vAlign w:val="center"/>
                </w:tcPr>
                <w:p w14:paraId="559CA4F7">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p>
              </w:tc>
              <w:tc>
                <w:tcPr>
                  <w:tcW w:w="899" w:type="pct"/>
                  <w:shd w:val="clear" w:color="auto" w:fill="auto"/>
                  <w:vAlign w:val="center"/>
                </w:tcPr>
                <w:p w14:paraId="1F03285C">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pacing w:val="6"/>
                      <w:sz w:val="21"/>
                      <w:szCs w:val="21"/>
                    </w:rPr>
                    <w:t>退镀槽</w:t>
                  </w:r>
                </w:p>
              </w:tc>
              <w:tc>
                <w:tcPr>
                  <w:tcW w:w="1037" w:type="pct"/>
                  <w:shd w:val="clear" w:color="auto" w:fill="auto"/>
                  <w:vAlign w:val="center"/>
                </w:tcPr>
                <w:p w14:paraId="2D62DF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2"/>
                      <w:sz w:val="21"/>
                      <w:szCs w:val="21"/>
                    </w:rPr>
                    <w:t>1.3*0.5*1.25</w:t>
                  </w:r>
                </w:p>
              </w:tc>
              <w:tc>
                <w:tcPr>
                  <w:tcW w:w="544" w:type="pct"/>
                  <w:shd w:val="clear" w:color="auto" w:fill="auto"/>
                  <w:vAlign w:val="center"/>
                </w:tcPr>
                <w:p w14:paraId="55805F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1</w:t>
                  </w:r>
                </w:p>
              </w:tc>
              <w:tc>
                <w:tcPr>
                  <w:tcW w:w="544" w:type="pct"/>
                  <w:shd w:val="clear" w:color="auto" w:fill="auto"/>
                  <w:vAlign w:val="center"/>
                </w:tcPr>
                <w:p w14:paraId="5E7E71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1</w:t>
                  </w:r>
                </w:p>
              </w:tc>
              <w:tc>
                <w:tcPr>
                  <w:tcW w:w="546" w:type="pct"/>
                  <w:vAlign w:val="center"/>
                </w:tcPr>
                <w:p w14:paraId="4A007D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continue"/>
                  <w:vAlign w:val="center"/>
                </w:tcPr>
                <w:p w14:paraId="5CA2B54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7EB324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Merge w:val="continue"/>
                  <w:vAlign w:val="center"/>
                </w:tcPr>
                <w:p w14:paraId="50E644E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239" w:type="pct"/>
                  <w:vMerge w:val="continue"/>
                  <w:vAlign w:val="center"/>
                </w:tcPr>
                <w:p w14:paraId="0A6EB879">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8"/>
                      <w:sz w:val="21"/>
                      <w:szCs w:val="21"/>
                      <w:lang w:val="en-US" w:eastAsia="zh-CN"/>
                      <w14:textFill>
                        <w14:solidFill>
                          <w14:schemeClr w14:val="tx1"/>
                        </w14:solidFill>
                      </w14:textFill>
                    </w:rPr>
                  </w:pPr>
                </w:p>
              </w:tc>
              <w:tc>
                <w:tcPr>
                  <w:tcW w:w="899" w:type="pct"/>
                  <w:shd w:val="clear" w:color="auto" w:fill="auto"/>
                  <w:vAlign w:val="center"/>
                </w:tcPr>
                <w:p w14:paraId="1138EA51">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pacing w:val="6"/>
                      <w:sz w:val="21"/>
                      <w:szCs w:val="21"/>
                    </w:rPr>
                    <w:t>水洗槽</w:t>
                  </w:r>
                </w:p>
              </w:tc>
              <w:tc>
                <w:tcPr>
                  <w:tcW w:w="1037" w:type="pct"/>
                  <w:shd w:val="clear" w:color="auto" w:fill="auto"/>
                  <w:vAlign w:val="center"/>
                </w:tcPr>
                <w:p w14:paraId="58C105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2"/>
                      <w:sz w:val="21"/>
                      <w:szCs w:val="21"/>
                    </w:rPr>
                    <w:t>1.3*0.5*1.25</w:t>
                  </w:r>
                </w:p>
              </w:tc>
              <w:tc>
                <w:tcPr>
                  <w:tcW w:w="544" w:type="pct"/>
                  <w:shd w:val="clear" w:color="auto" w:fill="auto"/>
                  <w:vAlign w:val="center"/>
                </w:tcPr>
                <w:p w14:paraId="10D650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2</w:t>
                  </w:r>
                </w:p>
              </w:tc>
              <w:tc>
                <w:tcPr>
                  <w:tcW w:w="544" w:type="pct"/>
                  <w:shd w:val="clear" w:color="auto" w:fill="auto"/>
                  <w:vAlign w:val="center"/>
                </w:tcPr>
                <w:p w14:paraId="1393AE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2</w:t>
                  </w:r>
                </w:p>
              </w:tc>
              <w:tc>
                <w:tcPr>
                  <w:tcW w:w="546" w:type="pct"/>
                  <w:vAlign w:val="center"/>
                </w:tcPr>
                <w:p w14:paraId="525402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80" w:type="pct"/>
                  <w:vMerge w:val="continue"/>
                  <w:vAlign w:val="center"/>
                </w:tcPr>
                <w:p w14:paraId="52934FB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3BB0D6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Align w:val="center"/>
                </w:tcPr>
                <w:p w14:paraId="50C26B8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138" w:type="pct"/>
                  <w:gridSpan w:val="2"/>
                  <w:vAlign w:val="center"/>
                </w:tcPr>
                <w:p w14:paraId="7813EAC9">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6"/>
                      <w:sz w:val="21"/>
                      <w:szCs w:val="21"/>
                      <w:lang w:val="en-US" w:eastAsia="zh-CN"/>
                    </w:rPr>
                  </w:pPr>
                  <w:r>
                    <w:rPr>
                      <w:rFonts w:hint="default" w:ascii="Times New Roman" w:hAnsi="Times New Roman" w:cs="Times New Roman"/>
                      <w:color w:val="auto"/>
                      <w:spacing w:val="6"/>
                      <w:sz w:val="21"/>
                      <w:szCs w:val="21"/>
                      <w:lang w:val="en-US" w:eastAsia="zh-CN"/>
                    </w:rPr>
                    <w:t>打磨抛光机</w:t>
                  </w:r>
                </w:p>
              </w:tc>
              <w:tc>
                <w:tcPr>
                  <w:tcW w:w="1037" w:type="pct"/>
                  <w:shd w:val="clear" w:color="auto" w:fill="auto"/>
                  <w:vAlign w:val="center"/>
                </w:tcPr>
                <w:p w14:paraId="490318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w:t>
                  </w:r>
                </w:p>
              </w:tc>
              <w:tc>
                <w:tcPr>
                  <w:tcW w:w="544" w:type="pct"/>
                  <w:shd w:val="clear" w:color="auto" w:fill="auto"/>
                  <w:vAlign w:val="center"/>
                </w:tcPr>
                <w:p w14:paraId="66BD06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44" w:type="pct"/>
                  <w:shd w:val="clear" w:color="auto" w:fill="auto"/>
                  <w:vAlign w:val="center"/>
                </w:tcPr>
                <w:p w14:paraId="2272CA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546" w:type="pct"/>
                  <w:vAlign w:val="center"/>
                </w:tcPr>
                <w:p w14:paraId="369B9C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80" w:type="pct"/>
                  <w:vMerge w:val="restart"/>
                  <w:vAlign w:val="center"/>
                </w:tcPr>
                <w:p w14:paraId="72A595B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8#车间</w:t>
                  </w:r>
                </w:p>
              </w:tc>
            </w:tr>
            <w:tr w14:paraId="0B36EA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Align w:val="center"/>
                </w:tcPr>
                <w:p w14:paraId="07A1F2C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1138" w:type="pct"/>
                  <w:gridSpan w:val="2"/>
                  <w:vAlign w:val="center"/>
                </w:tcPr>
                <w:p w14:paraId="5C3A97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重力冲击试验机</w:t>
                  </w:r>
                </w:p>
              </w:tc>
              <w:tc>
                <w:tcPr>
                  <w:tcW w:w="1037" w:type="pct"/>
                  <w:shd w:val="clear" w:color="auto" w:fill="auto"/>
                  <w:vAlign w:val="center"/>
                </w:tcPr>
                <w:p w14:paraId="379287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spacing w:val="2"/>
                      <w:sz w:val="21"/>
                      <w:szCs w:val="21"/>
                    </w:rPr>
                  </w:pPr>
                  <w:r>
                    <w:rPr>
                      <w:rFonts w:hint="default" w:ascii="Times New Roman" w:hAnsi="Times New Roman" w:eastAsia="宋体" w:cs="Times New Roman"/>
                      <w:color w:val="auto"/>
                      <w:spacing w:val="2"/>
                      <w:sz w:val="21"/>
                      <w:szCs w:val="21"/>
                      <w:lang w:val="en-US" w:eastAsia="zh-CN"/>
                    </w:rPr>
                    <w:t>/</w:t>
                  </w:r>
                </w:p>
              </w:tc>
              <w:tc>
                <w:tcPr>
                  <w:tcW w:w="544" w:type="pct"/>
                  <w:shd w:val="clear" w:color="auto" w:fill="auto"/>
                  <w:vAlign w:val="center"/>
                </w:tcPr>
                <w:p w14:paraId="468621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44" w:type="pct"/>
                  <w:shd w:val="clear" w:color="auto" w:fill="auto"/>
                  <w:vAlign w:val="center"/>
                </w:tcPr>
                <w:p w14:paraId="419D22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546" w:type="pct"/>
                  <w:shd w:val="clear" w:color="auto" w:fill="auto"/>
                  <w:vAlign w:val="center"/>
                </w:tcPr>
                <w:p w14:paraId="55D187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780" w:type="pct"/>
                  <w:vMerge w:val="continue"/>
                  <w:vAlign w:val="center"/>
                </w:tcPr>
                <w:p w14:paraId="6B7910E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5969F2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Align w:val="center"/>
                </w:tcPr>
                <w:p w14:paraId="3990ABD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1138" w:type="pct"/>
                  <w:gridSpan w:val="2"/>
                  <w:vAlign w:val="center"/>
                </w:tcPr>
                <w:p w14:paraId="7ADA00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振动试验机</w:t>
                  </w:r>
                </w:p>
              </w:tc>
              <w:tc>
                <w:tcPr>
                  <w:tcW w:w="1037" w:type="pct"/>
                  <w:shd w:val="clear" w:color="auto" w:fill="auto"/>
                  <w:vAlign w:val="center"/>
                </w:tcPr>
                <w:p w14:paraId="761854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spacing w:val="2"/>
                      <w:sz w:val="21"/>
                      <w:szCs w:val="21"/>
                    </w:rPr>
                  </w:pPr>
                  <w:r>
                    <w:rPr>
                      <w:rFonts w:hint="default" w:ascii="Times New Roman" w:hAnsi="Times New Roman" w:eastAsia="宋体" w:cs="Times New Roman"/>
                      <w:color w:val="auto"/>
                      <w:spacing w:val="2"/>
                      <w:sz w:val="21"/>
                      <w:szCs w:val="21"/>
                      <w:lang w:val="en-US" w:eastAsia="zh-CN"/>
                    </w:rPr>
                    <w:t>/</w:t>
                  </w:r>
                </w:p>
              </w:tc>
              <w:tc>
                <w:tcPr>
                  <w:tcW w:w="544" w:type="pct"/>
                  <w:shd w:val="clear" w:color="auto" w:fill="auto"/>
                  <w:vAlign w:val="center"/>
                </w:tcPr>
                <w:p w14:paraId="780AC4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44" w:type="pct"/>
                  <w:shd w:val="clear" w:color="auto" w:fill="auto"/>
                  <w:vAlign w:val="center"/>
                </w:tcPr>
                <w:p w14:paraId="338381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546" w:type="pct"/>
                  <w:shd w:val="clear" w:color="auto" w:fill="auto"/>
                  <w:vAlign w:val="center"/>
                </w:tcPr>
                <w:p w14:paraId="3CD259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780" w:type="pct"/>
                  <w:vMerge w:val="continue"/>
                  <w:vAlign w:val="center"/>
                </w:tcPr>
                <w:p w14:paraId="06B9BB3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420BBF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Align w:val="center"/>
                </w:tcPr>
                <w:p w14:paraId="26C009F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1138" w:type="pct"/>
                  <w:gridSpan w:val="2"/>
                  <w:vAlign w:val="center"/>
                </w:tcPr>
                <w:p w14:paraId="6D3B10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跌落试验机</w:t>
                  </w:r>
                </w:p>
              </w:tc>
              <w:tc>
                <w:tcPr>
                  <w:tcW w:w="1037" w:type="pct"/>
                  <w:shd w:val="clear" w:color="auto" w:fill="auto"/>
                  <w:vAlign w:val="center"/>
                </w:tcPr>
                <w:p w14:paraId="17CF14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spacing w:val="2"/>
                      <w:sz w:val="21"/>
                      <w:szCs w:val="21"/>
                    </w:rPr>
                  </w:pPr>
                  <w:r>
                    <w:rPr>
                      <w:rFonts w:hint="default" w:ascii="Times New Roman" w:hAnsi="Times New Roman" w:eastAsia="宋体" w:cs="Times New Roman"/>
                      <w:color w:val="auto"/>
                      <w:spacing w:val="2"/>
                      <w:sz w:val="21"/>
                      <w:szCs w:val="21"/>
                      <w:lang w:val="en-US" w:eastAsia="zh-CN"/>
                    </w:rPr>
                    <w:t>/</w:t>
                  </w:r>
                </w:p>
              </w:tc>
              <w:tc>
                <w:tcPr>
                  <w:tcW w:w="544" w:type="pct"/>
                  <w:shd w:val="clear" w:color="auto" w:fill="auto"/>
                  <w:vAlign w:val="center"/>
                </w:tcPr>
                <w:p w14:paraId="4DB2C3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44" w:type="pct"/>
                  <w:shd w:val="clear" w:color="auto" w:fill="auto"/>
                  <w:vAlign w:val="center"/>
                </w:tcPr>
                <w:p w14:paraId="30DC82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546" w:type="pct"/>
                  <w:shd w:val="clear" w:color="auto" w:fill="auto"/>
                  <w:vAlign w:val="center"/>
                </w:tcPr>
                <w:p w14:paraId="630EF8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780" w:type="pct"/>
                  <w:vMerge w:val="continue"/>
                  <w:vAlign w:val="center"/>
                </w:tcPr>
                <w:p w14:paraId="50C5D34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25E5BD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Align w:val="center"/>
                </w:tcPr>
                <w:p w14:paraId="2AFF767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1138" w:type="pct"/>
                  <w:gridSpan w:val="2"/>
                  <w:vAlign w:val="center"/>
                </w:tcPr>
                <w:p w14:paraId="3BBF35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OGP测量设备</w:t>
                  </w:r>
                </w:p>
              </w:tc>
              <w:tc>
                <w:tcPr>
                  <w:tcW w:w="1037" w:type="pct"/>
                  <w:shd w:val="clear" w:color="auto" w:fill="auto"/>
                  <w:vAlign w:val="center"/>
                </w:tcPr>
                <w:p w14:paraId="1838DC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spacing w:val="2"/>
                      <w:sz w:val="21"/>
                      <w:szCs w:val="21"/>
                    </w:rPr>
                  </w:pPr>
                  <w:r>
                    <w:rPr>
                      <w:rFonts w:hint="default" w:ascii="Times New Roman" w:hAnsi="Times New Roman" w:eastAsia="宋体" w:cs="Times New Roman"/>
                      <w:color w:val="auto"/>
                      <w:spacing w:val="2"/>
                      <w:sz w:val="21"/>
                      <w:szCs w:val="21"/>
                      <w:lang w:val="en-US" w:eastAsia="zh-CN"/>
                    </w:rPr>
                    <w:t>/</w:t>
                  </w:r>
                </w:p>
              </w:tc>
              <w:tc>
                <w:tcPr>
                  <w:tcW w:w="544" w:type="pct"/>
                  <w:shd w:val="clear" w:color="auto" w:fill="auto"/>
                  <w:vAlign w:val="center"/>
                </w:tcPr>
                <w:p w14:paraId="463370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44" w:type="pct"/>
                  <w:shd w:val="clear" w:color="auto" w:fill="auto"/>
                  <w:vAlign w:val="center"/>
                </w:tcPr>
                <w:p w14:paraId="224C20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546" w:type="pct"/>
                  <w:shd w:val="clear" w:color="auto" w:fill="auto"/>
                  <w:vAlign w:val="center"/>
                </w:tcPr>
                <w:p w14:paraId="2CF3F1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w:t>
                  </w:r>
                </w:p>
              </w:tc>
              <w:tc>
                <w:tcPr>
                  <w:tcW w:w="780" w:type="pct"/>
                  <w:vMerge w:val="continue"/>
                  <w:vAlign w:val="center"/>
                </w:tcPr>
                <w:p w14:paraId="4EDE2FB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325339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Align w:val="center"/>
                </w:tcPr>
                <w:p w14:paraId="2C840B9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1138" w:type="pct"/>
                  <w:gridSpan w:val="2"/>
                  <w:vAlign w:val="center"/>
                </w:tcPr>
                <w:p w14:paraId="59B3C3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QC-4030-影像测量仪</w:t>
                  </w:r>
                </w:p>
              </w:tc>
              <w:tc>
                <w:tcPr>
                  <w:tcW w:w="1037" w:type="pct"/>
                  <w:shd w:val="clear" w:color="auto" w:fill="auto"/>
                  <w:vAlign w:val="center"/>
                </w:tcPr>
                <w:p w14:paraId="49BA0F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spacing w:val="2"/>
                      <w:sz w:val="21"/>
                      <w:szCs w:val="21"/>
                    </w:rPr>
                  </w:pPr>
                  <w:r>
                    <w:rPr>
                      <w:rFonts w:hint="default" w:ascii="Times New Roman" w:hAnsi="Times New Roman" w:eastAsia="宋体" w:cs="Times New Roman"/>
                      <w:color w:val="auto"/>
                      <w:spacing w:val="2"/>
                      <w:sz w:val="21"/>
                      <w:szCs w:val="21"/>
                      <w:lang w:val="en-US" w:eastAsia="zh-CN"/>
                    </w:rPr>
                    <w:t>/</w:t>
                  </w:r>
                </w:p>
              </w:tc>
              <w:tc>
                <w:tcPr>
                  <w:tcW w:w="544" w:type="pct"/>
                  <w:shd w:val="clear" w:color="auto" w:fill="auto"/>
                  <w:vAlign w:val="center"/>
                </w:tcPr>
                <w:p w14:paraId="3741E3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44" w:type="pct"/>
                  <w:shd w:val="clear" w:color="auto" w:fill="auto"/>
                  <w:vAlign w:val="center"/>
                </w:tcPr>
                <w:p w14:paraId="40DB86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546" w:type="pct"/>
                  <w:shd w:val="clear" w:color="auto" w:fill="auto"/>
                  <w:vAlign w:val="center"/>
                </w:tcPr>
                <w:p w14:paraId="56E12A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w:t>
                  </w:r>
                </w:p>
              </w:tc>
              <w:tc>
                <w:tcPr>
                  <w:tcW w:w="780" w:type="pct"/>
                  <w:vMerge w:val="continue"/>
                  <w:vAlign w:val="center"/>
                </w:tcPr>
                <w:p w14:paraId="063796E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20BCC2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Align w:val="center"/>
                </w:tcPr>
                <w:p w14:paraId="46A38A0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1138" w:type="pct"/>
                  <w:gridSpan w:val="2"/>
                  <w:vAlign w:val="center"/>
                </w:tcPr>
                <w:p w14:paraId="26C746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三坐标测量仪</w:t>
                  </w:r>
                </w:p>
              </w:tc>
              <w:tc>
                <w:tcPr>
                  <w:tcW w:w="1037" w:type="pct"/>
                  <w:shd w:val="clear" w:color="auto" w:fill="auto"/>
                  <w:vAlign w:val="center"/>
                </w:tcPr>
                <w:p w14:paraId="5B7101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spacing w:val="2"/>
                      <w:sz w:val="21"/>
                      <w:szCs w:val="21"/>
                    </w:rPr>
                  </w:pPr>
                  <w:r>
                    <w:rPr>
                      <w:rFonts w:hint="default" w:ascii="Times New Roman" w:hAnsi="Times New Roman" w:eastAsia="宋体" w:cs="Times New Roman"/>
                      <w:color w:val="auto"/>
                      <w:spacing w:val="2"/>
                      <w:sz w:val="21"/>
                      <w:szCs w:val="21"/>
                      <w:lang w:val="en-US" w:eastAsia="zh-CN"/>
                    </w:rPr>
                    <w:t>/</w:t>
                  </w:r>
                </w:p>
              </w:tc>
              <w:tc>
                <w:tcPr>
                  <w:tcW w:w="544" w:type="pct"/>
                  <w:shd w:val="clear" w:color="auto" w:fill="auto"/>
                  <w:vAlign w:val="center"/>
                </w:tcPr>
                <w:p w14:paraId="668E57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44" w:type="pct"/>
                  <w:shd w:val="clear" w:color="auto" w:fill="auto"/>
                  <w:vAlign w:val="center"/>
                </w:tcPr>
                <w:p w14:paraId="29794B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546" w:type="pct"/>
                  <w:shd w:val="clear" w:color="auto" w:fill="auto"/>
                  <w:vAlign w:val="center"/>
                </w:tcPr>
                <w:p w14:paraId="494810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780" w:type="pct"/>
                  <w:vMerge w:val="continue"/>
                  <w:vAlign w:val="center"/>
                </w:tcPr>
                <w:p w14:paraId="53934DC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4F34BE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Align w:val="center"/>
                </w:tcPr>
                <w:p w14:paraId="2141F07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c>
                <w:tcPr>
                  <w:tcW w:w="1138" w:type="pct"/>
                  <w:gridSpan w:val="2"/>
                  <w:vAlign w:val="center"/>
                </w:tcPr>
                <w:p w14:paraId="7046F0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探伤x-ray</w:t>
                  </w:r>
                </w:p>
              </w:tc>
              <w:tc>
                <w:tcPr>
                  <w:tcW w:w="1037" w:type="pct"/>
                  <w:shd w:val="clear" w:color="auto" w:fill="auto"/>
                  <w:vAlign w:val="center"/>
                </w:tcPr>
                <w:p w14:paraId="136643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spacing w:val="2"/>
                      <w:sz w:val="21"/>
                      <w:szCs w:val="21"/>
                    </w:rPr>
                  </w:pPr>
                  <w:r>
                    <w:rPr>
                      <w:rFonts w:hint="default" w:ascii="Times New Roman" w:hAnsi="Times New Roman" w:eastAsia="宋体" w:cs="Times New Roman"/>
                      <w:color w:val="auto"/>
                      <w:spacing w:val="2"/>
                      <w:sz w:val="21"/>
                      <w:szCs w:val="21"/>
                      <w:lang w:val="en-US" w:eastAsia="zh-CN"/>
                    </w:rPr>
                    <w:t>/</w:t>
                  </w:r>
                </w:p>
              </w:tc>
              <w:tc>
                <w:tcPr>
                  <w:tcW w:w="544" w:type="pct"/>
                  <w:shd w:val="clear" w:color="auto" w:fill="auto"/>
                  <w:vAlign w:val="center"/>
                </w:tcPr>
                <w:p w14:paraId="58D7D1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44" w:type="pct"/>
                  <w:shd w:val="clear" w:color="auto" w:fill="auto"/>
                  <w:vAlign w:val="center"/>
                </w:tcPr>
                <w:p w14:paraId="67D324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546" w:type="pct"/>
                  <w:shd w:val="clear" w:color="auto" w:fill="auto"/>
                  <w:vAlign w:val="center"/>
                </w:tcPr>
                <w:p w14:paraId="2181DE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780" w:type="pct"/>
                  <w:vMerge w:val="continue"/>
                  <w:vAlign w:val="center"/>
                </w:tcPr>
                <w:p w14:paraId="796571B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0898FA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Align w:val="center"/>
                </w:tcPr>
                <w:p w14:paraId="6680EF9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1138" w:type="pct"/>
                  <w:gridSpan w:val="2"/>
                  <w:vAlign w:val="center"/>
                </w:tcPr>
                <w:p w14:paraId="7C393C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Optiv复合式影像测量仪</w:t>
                  </w:r>
                </w:p>
              </w:tc>
              <w:tc>
                <w:tcPr>
                  <w:tcW w:w="1037" w:type="pct"/>
                  <w:shd w:val="clear" w:color="auto" w:fill="auto"/>
                  <w:vAlign w:val="center"/>
                </w:tcPr>
                <w:p w14:paraId="563986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spacing w:val="2"/>
                      <w:sz w:val="21"/>
                      <w:szCs w:val="21"/>
                    </w:rPr>
                  </w:pPr>
                  <w:r>
                    <w:rPr>
                      <w:rFonts w:hint="default" w:ascii="Times New Roman" w:hAnsi="Times New Roman" w:eastAsia="宋体" w:cs="Times New Roman"/>
                      <w:color w:val="auto"/>
                      <w:spacing w:val="2"/>
                      <w:sz w:val="21"/>
                      <w:szCs w:val="21"/>
                      <w:lang w:val="en-US" w:eastAsia="zh-CN"/>
                    </w:rPr>
                    <w:t>/</w:t>
                  </w:r>
                </w:p>
              </w:tc>
              <w:tc>
                <w:tcPr>
                  <w:tcW w:w="544" w:type="pct"/>
                  <w:shd w:val="clear" w:color="auto" w:fill="auto"/>
                  <w:vAlign w:val="center"/>
                </w:tcPr>
                <w:p w14:paraId="4FC7D1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44" w:type="pct"/>
                  <w:shd w:val="clear" w:color="auto" w:fill="auto"/>
                  <w:vAlign w:val="center"/>
                </w:tcPr>
                <w:p w14:paraId="2DD1F0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546" w:type="pct"/>
                  <w:shd w:val="clear" w:color="auto" w:fill="auto"/>
                  <w:vAlign w:val="center"/>
                </w:tcPr>
                <w:p w14:paraId="231A22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780" w:type="pct"/>
                  <w:vMerge w:val="continue"/>
                  <w:vAlign w:val="center"/>
                </w:tcPr>
                <w:p w14:paraId="1E8E34D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184B0E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Align w:val="center"/>
                </w:tcPr>
                <w:p w14:paraId="0E11432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w:t>
                  </w:r>
                </w:p>
              </w:tc>
              <w:tc>
                <w:tcPr>
                  <w:tcW w:w="1138" w:type="pct"/>
                  <w:gridSpan w:val="2"/>
                  <w:vAlign w:val="center"/>
                </w:tcPr>
                <w:p w14:paraId="5FF0DF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扫描电镜</w:t>
                  </w:r>
                </w:p>
              </w:tc>
              <w:tc>
                <w:tcPr>
                  <w:tcW w:w="1037" w:type="pct"/>
                  <w:shd w:val="clear" w:color="auto" w:fill="auto"/>
                  <w:vAlign w:val="center"/>
                </w:tcPr>
                <w:p w14:paraId="2F87BB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spacing w:val="2"/>
                      <w:sz w:val="21"/>
                      <w:szCs w:val="21"/>
                    </w:rPr>
                  </w:pPr>
                  <w:r>
                    <w:rPr>
                      <w:rFonts w:hint="default" w:ascii="Times New Roman" w:hAnsi="Times New Roman" w:eastAsia="宋体" w:cs="Times New Roman"/>
                      <w:color w:val="auto"/>
                      <w:spacing w:val="2"/>
                      <w:sz w:val="21"/>
                      <w:szCs w:val="21"/>
                      <w:lang w:val="en-US" w:eastAsia="zh-CN"/>
                    </w:rPr>
                    <w:t>/</w:t>
                  </w:r>
                </w:p>
              </w:tc>
              <w:tc>
                <w:tcPr>
                  <w:tcW w:w="544" w:type="pct"/>
                  <w:shd w:val="clear" w:color="auto" w:fill="auto"/>
                  <w:vAlign w:val="center"/>
                </w:tcPr>
                <w:p w14:paraId="3FB2CF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44" w:type="pct"/>
                  <w:shd w:val="clear" w:color="auto" w:fill="auto"/>
                  <w:vAlign w:val="center"/>
                </w:tcPr>
                <w:p w14:paraId="74FE21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546" w:type="pct"/>
                  <w:shd w:val="clear" w:color="auto" w:fill="auto"/>
                  <w:vAlign w:val="center"/>
                </w:tcPr>
                <w:p w14:paraId="300629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780" w:type="pct"/>
                  <w:vMerge w:val="continue"/>
                  <w:vAlign w:val="center"/>
                </w:tcPr>
                <w:p w14:paraId="02EF79F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784989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Align w:val="center"/>
                </w:tcPr>
                <w:p w14:paraId="49243A4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1138" w:type="pct"/>
                  <w:gridSpan w:val="2"/>
                  <w:vAlign w:val="center"/>
                </w:tcPr>
                <w:p w14:paraId="16BF02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超景深显微镜</w:t>
                  </w:r>
                </w:p>
              </w:tc>
              <w:tc>
                <w:tcPr>
                  <w:tcW w:w="1037" w:type="pct"/>
                  <w:shd w:val="clear" w:color="auto" w:fill="auto"/>
                  <w:vAlign w:val="center"/>
                </w:tcPr>
                <w:p w14:paraId="4F5B19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spacing w:val="2"/>
                      <w:sz w:val="21"/>
                      <w:szCs w:val="21"/>
                    </w:rPr>
                  </w:pPr>
                  <w:r>
                    <w:rPr>
                      <w:rFonts w:hint="default" w:ascii="Times New Roman" w:hAnsi="Times New Roman" w:eastAsia="宋体" w:cs="Times New Roman"/>
                      <w:color w:val="auto"/>
                      <w:spacing w:val="2"/>
                      <w:sz w:val="21"/>
                      <w:szCs w:val="21"/>
                      <w:lang w:val="en-US" w:eastAsia="zh-CN"/>
                    </w:rPr>
                    <w:t>/</w:t>
                  </w:r>
                </w:p>
              </w:tc>
              <w:tc>
                <w:tcPr>
                  <w:tcW w:w="544" w:type="pct"/>
                  <w:shd w:val="clear" w:color="auto" w:fill="auto"/>
                  <w:vAlign w:val="center"/>
                </w:tcPr>
                <w:p w14:paraId="39716B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44" w:type="pct"/>
                  <w:shd w:val="clear" w:color="auto" w:fill="auto"/>
                  <w:vAlign w:val="center"/>
                </w:tcPr>
                <w:p w14:paraId="31BA05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546" w:type="pct"/>
                  <w:shd w:val="clear" w:color="auto" w:fill="auto"/>
                  <w:vAlign w:val="center"/>
                </w:tcPr>
                <w:p w14:paraId="34CB2C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780" w:type="pct"/>
                  <w:vMerge w:val="continue"/>
                  <w:vAlign w:val="center"/>
                </w:tcPr>
                <w:p w14:paraId="5F088E9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62F3DD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Align w:val="center"/>
                </w:tcPr>
                <w:p w14:paraId="17D5E4E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w:t>
                  </w:r>
                </w:p>
              </w:tc>
              <w:tc>
                <w:tcPr>
                  <w:tcW w:w="1138" w:type="pct"/>
                  <w:gridSpan w:val="2"/>
                  <w:vAlign w:val="center"/>
                </w:tcPr>
                <w:p w14:paraId="552A7C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3D轮廓仪</w:t>
                  </w:r>
                </w:p>
              </w:tc>
              <w:tc>
                <w:tcPr>
                  <w:tcW w:w="1037" w:type="pct"/>
                  <w:shd w:val="clear" w:color="auto" w:fill="auto"/>
                  <w:vAlign w:val="center"/>
                </w:tcPr>
                <w:p w14:paraId="7F7E4B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spacing w:val="2"/>
                      <w:sz w:val="21"/>
                      <w:szCs w:val="21"/>
                    </w:rPr>
                  </w:pPr>
                  <w:r>
                    <w:rPr>
                      <w:rFonts w:hint="default" w:ascii="Times New Roman" w:hAnsi="Times New Roman" w:eastAsia="宋体" w:cs="Times New Roman"/>
                      <w:color w:val="auto"/>
                      <w:spacing w:val="2"/>
                      <w:sz w:val="21"/>
                      <w:szCs w:val="21"/>
                      <w:lang w:val="en-US" w:eastAsia="zh-CN"/>
                    </w:rPr>
                    <w:t>/</w:t>
                  </w:r>
                </w:p>
              </w:tc>
              <w:tc>
                <w:tcPr>
                  <w:tcW w:w="544" w:type="pct"/>
                  <w:shd w:val="clear" w:color="auto" w:fill="auto"/>
                  <w:vAlign w:val="center"/>
                </w:tcPr>
                <w:p w14:paraId="54E87B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44" w:type="pct"/>
                  <w:shd w:val="clear" w:color="auto" w:fill="auto"/>
                  <w:vAlign w:val="center"/>
                </w:tcPr>
                <w:p w14:paraId="7B656A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546" w:type="pct"/>
                  <w:shd w:val="clear" w:color="auto" w:fill="auto"/>
                  <w:vAlign w:val="center"/>
                </w:tcPr>
                <w:p w14:paraId="0486CD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780" w:type="pct"/>
                  <w:vMerge w:val="continue"/>
                  <w:vAlign w:val="center"/>
                </w:tcPr>
                <w:p w14:paraId="0E97FAA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1A20D9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Align w:val="center"/>
                </w:tcPr>
                <w:p w14:paraId="54D4F35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w:t>
                  </w:r>
                </w:p>
              </w:tc>
              <w:tc>
                <w:tcPr>
                  <w:tcW w:w="1138" w:type="pct"/>
                  <w:gridSpan w:val="2"/>
                  <w:vAlign w:val="center"/>
                </w:tcPr>
                <w:p w14:paraId="2CACE6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膜厚仪</w:t>
                  </w:r>
                </w:p>
              </w:tc>
              <w:tc>
                <w:tcPr>
                  <w:tcW w:w="1037" w:type="pct"/>
                  <w:shd w:val="clear" w:color="auto" w:fill="auto"/>
                  <w:vAlign w:val="center"/>
                </w:tcPr>
                <w:p w14:paraId="4AA20D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spacing w:val="2"/>
                      <w:sz w:val="21"/>
                      <w:szCs w:val="21"/>
                    </w:rPr>
                  </w:pPr>
                  <w:r>
                    <w:rPr>
                      <w:rFonts w:hint="default" w:ascii="Times New Roman" w:hAnsi="Times New Roman" w:eastAsia="宋体" w:cs="Times New Roman"/>
                      <w:color w:val="auto"/>
                      <w:spacing w:val="2"/>
                      <w:sz w:val="21"/>
                      <w:szCs w:val="21"/>
                      <w:lang w:val="en-US" w:eastAsia="zh-CN"/>
                    </w:rPr>
                    <w:t>/</w:t>
                  </w:r>
                </w:p>
              </w:tc>
              <w:tc>
                <w:tcPr>
                  <w:tcW w:w="544" w:type="pct"/>
                  <w:shd w:val="clear" w:color="auto" w:fill="auto"/>
                  <w:vAlign w:val="center"/>
                </w:tcPr>
                <w:p w14:paraId="06075B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44" w:type="pct"/>
                  <w:shd w:val="clear" w:color="auto" w:fill="auto"/>
                  <w:vAlign w:val="center"/>
                </w:tcPr>
                <w:p w14:paraId="3DB2A7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546" w:type="pct"/>
                  <w:shd w:val="clear" w:color="auto" w:fill="auto"/>
                  <w:vAlign w:val="center"/>
                </w:tcPr>
                <w:p w14:paraId="35D153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780" w:type="pct"/>
                  <w:vMerge w:val="continue"/>
                  <w:vAlign w:val="center"/>
                </w:tcPr>
                <w:p w14:paraId="1096EAB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5FAC82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Align w:val="center"/>
                </w:tcPr>
                <w:p w14:paraId="20B9594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w:t>
                  </w:r>
                </w:p>
              </w:tc>
              <w:tc>
                <w:tcPr>
                  <w:tcW w:w="1138" w:type="pct"/>
                  <w:gridSpan w:val="2"/>
                  <w:vAlign w:val="center"/>
                </w:tcPr>
                <w:p w14:paraId="54DD4D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RoHS测试设备</w:t>
                  </w:r>
                </w:p>
              </w:tc>
              <w:tc>
                <w:tcPr>
                  <w:tcW w:w="1037" w:type="pct"/>
                  <w:shd w:val="clear" w:color="auto" w:fill="auto"/>
                  <w:vAlign w:val="center"/>
                </w:tcPr>
                <w:p w14:paraId="2B13ED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spacing w:val="2"/>
                      <w:sz w:val="21"/>
                      <w:szCs w:val="21"/>
                    </w:rPr>
                  </w:pPr>
                  <w:r>
                    <w:rPr>
                      <w:rFonts w:hint="default" w:ascii="Times New Roman" w:hAnsi="Times New Roman" w:eastAsia="宋体" w:cs="Times New Roman"/>
                      <w:color w:val="auto"/>
                      <w:spacing w:val="2"/>
                      <w:sz w:val="21"/>
                      <w:szCs w:val="21"/>
                      <w:lang w:val="en-US" w:eastAsia="zh-CN"/>
                    </w:rPr>
                    <w:t>/</w:t>
                  </w:r>
                </w:p>
              </w:tc>
              <w:tc>
                <w:tcPr>
                  <w:tcW w:w="544" w:type="pct"/>
                  <w:shd w:val="clear" w:color="auto" w:fill="auto"/>
                  <w:vAlign w:val="center"/>
                </w:tcPr>
                <w:p w14:paraId="6EF133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44" w:type="pct"/>
                  <w:shd w:val="clear" w:color="auto" w:fill="auto"/>
                  <w:vAlign w:val="center"/>
                </w:tcPr>
                <w:p w14:paraId="527361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546" w:type="pct"/>
                  <w:shd w:val="clear" w:color="auto" w:fill="auto"/>
                  <w:vAlign w:val="center"/>
                </w:tcPr>
                <w:p w14:paraId="40C0BB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780" w:type="pct"/>
                  <w:vMerge w:val="continue"/>
                  <w:vAlign w:val="center"/>
                </w:tcPr>
                <w:p w14:paraId="6356A96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372186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Align w:val="center"/>
                </w:tcPr>
                <w:p w14:paraId="3AE0A0B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p>
              </w:tc>
              <w:tc>
                <w:tcPr>
                  <w:tcW w:w="1138" w:type="pct"/>
                  <w:gridSpan w:val="2"/>
                  <w:vAlign w:val="center"/>
                </w:tcPr>
                <w:p w14:paraId="225E92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熔融指数仪</w:t>
                  </w:r>
                </w:p>
              </w:tc>
              <w:tc>
                <w:tcPr>
                  <w:tcW w:w="1037" w:type="pct"/>
                  <w:shd w:val="clear" w:color="auto" w:fill="auto"/>
                  <w:vAlign w:val="center"/>
                </w:tcPr>
                <w:p w14:paraId="6A6AA1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spacing w:val="2"/>
                      <w:sz w:val="21"/>
                      <w:szCs w:val="21"/>
                    </w:rPr>
                  </w:pPr>
                  <w:r>
                    <w:rPr>
                      <w:rFonts w:hint="default" w:ascii="Times New Roman" w:hAnsi="Times New Roman" w:eastAsia="宋体" w:cs="Times New Roman"/>
                      <w:color w:val="auto"/>
                      <w:spacing w:val="2"/>
                      <w:sz w:val="21"/>
                      <w:szCs w:val="21"/>
                      <w:lang w:val="en-US" w:eastAsia="zh-CN"/>
                    </w:rPr>
                    <w:t>/</w:t>
                  </w:r>
                </w:p>
              </w:tc>
              <w:tc>
                <w:tcPr>
                  <w:tcW w:w="544" w:type="pct"/>
                  <w:shd w:val="clear" w:color="auto" w:fill="auto"/>
                  <w:vAlign w:val="center"/>
                </w:tcPr>
                <w:p w14:paraId="620472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44" w:type="pct"/>
                  <w:shd w:val="clear" w:color="auto" w:fill="auto"/>
                  <w:vAlign w:val="center"/>
                </w:tcPr>
                <w:p w14:paraId="3F5139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546" w:type="pct"/>
                  <w:shd w:val="clear" w:color="auto" w:fill="auto"/>
                  <w:vAlign w:val="center"/>
                </w:tcPr>
                <w:p w14:paraId="36C421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780" w:type="pct"/>
                  <w:vMerge w:val="continue"/>
                  <w:vAlign w:val="center"/>
                </w:tcPr>
                <w:p w14:paraId="59654E4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315E61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Align w:val="center"/>
                </w:tcPr>
                <w:p w14:paraId="326CA45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1138" w:type="pct"/>
                  <w:gridSpan w:val="2"/>
                  <w:vAlign w:val="center"/>
                </w:tcPr>
                <w:p w14:paraId="6AD32D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水分分析仪</w:t>
                  </w:r>
                </w:p>
              </w:tc>
              <w:tc>
                <w:tcPr>
                  <w:tcW w:w="1037" w:type="pct"/>
                  <w:shd w:val="clear" w:color="auto" w:fill="auto"/>
                  <w:vAlign w:val="center"/>
                </w:tcPr>
                <w:p w14:paraId="2EF30E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spacing w:val="2"/>
                      <w:sz w:val="21"/>
                      <w:szCs w:val="21"/>
                    </w:rPr>
                  </w:pPr>
                  <w:r>
                    <w:rPr>
                      <w:rFonts w:hint="default" w:ascii="Times New Roman" w:hAnsi="Times New Roman" w:eastAsia="宋体" w:cs="Times New Roman"/>
                      <w:color w:val="auto"/>
                      <w:spacing w:val="2"/>
                      <w:sz w:val="21"/>
                      <w:szCs w:val="21"/>
                      <w:lang w:val="en-US" w:eastAsia="zh-CN"/>
                    </w:rPr>
                    <w:t>/</w:t>
                  </w:r>
                </w:p>
              </w:tc>
              <w:tc>
                <w:tcPr>
                  <w:tcW w:w="544" w:type="pct"/>
                  <w:shd w:val="clear" w:color="auto" w:fill="auto"/>
                  <w:vAlign w:val="center"/>
                </w:tcPr>
                <w:p w14:paraId="7187BE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44" w:type="pct"/>
                  <w:shd w:val="clear" w:color="auto" w:fill="auto"/>
                  <w:vAlign w:val="center"/>
                </w:tcPr>
                <w:p w14:paraId="702C85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546" w:type="pct"/>
                  <w:shd w:val="clear" w:color="auto" w:fill="auto"/>
                  <w:vAlign w:val="center"/>
                </w:tcPr>
                <w:p w14:paraId="6DEA7A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780" w:type="pct"/>
                  <w:vMerge w:val="continue"/>
                  <w:vAlign w:val="center"/>
                </w:tcPr>
                <w:p w14:paraId="70AF948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1A3FD5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Align w:val="center"/>
                </w:tcPr>
                <w:p w14:paraId="3A3BE57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w:t>
                  </w:r>
                </w:p>
              </w:tc>
              <w:tc>
                <w:tcPr>
                  <w:tcW w:w="1138" w:type="pct"/>
                  <w:gridSpan w:val="2"/>
                  <w:vAlign w:val="center"/>
                </w:tcPr>
                <w:p w14:paraId="1A95A3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烘箱</w:t>
                  </w:r>
                </w:p>
              </w:tc>
              <w:tc>
                <w:tcPr>
                  <w:tcW w:w="1037" w:type="pct"/>
                  <w:shd w:val="clear" w:color="auto" w:fill="auto"/>
                  <w:vAlign w:val="center"/>
                </w:tcPr>
                <w:p w14:paraId="1086B8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spacing w:val="2"/>
                      <w:sz w:val="21"/>
                      <w:szCs w:val="21"/>
                    </w:rPr>
                  </w:pPr>
                  <w:r>
                    <w:rPr>
                      <w:rFonts w:hint="default" w:ascii="Times New Roman" w:hAnsi="Times New Roman" w:eastAsia="宋体" w:cs="Times New Roman"/>
                      <w:color w:val="auto"/>
                      <w:spacing w:val="2"/>
                      <w:sz w:val="21"/>
                      <w:szCs w:val="21"/>
                      <w:lang w:val="en-US" w:eastAsia="zh-CN"/>
                    </w:rPr>
                    <w:t>/</w:t>
                  </w:r>
                </w:p>
              </w:tc>
              <w:tc>
                <w:tcPr>
                  <w:tcW w:w="544" w:type="pct"/>
                  <w:shd w:val="clear" w:color="auto" w:fill="auto"/>
                  <w:vAlign w:val="center"/>
                </w:tcPr>
                <w:p w14:paraId="62287E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44" w:type="pct"/>
                  <w:shd w:val="clear" w:color="auto" w:fill="auto"/>
                  <w:vAlign w:val="center"/>
                </w:tcPr>
                <w:p w14:paraId="4B5655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546" w:type="pct"/>
                  <w:shd w:val="clear" w:color="auto" w:fill="auto"/>
                  <w:vAlign w:val="center"/>
                </w:tcPr>
                <w:p w14:paraId="5D86E6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780" w:type="pct"/>
                  <w:vMerge w:val="continue"/>
                  <w:vAlign w:val="center"/>
                </w:tcPr>
                <w:p w14:paraId="322D423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173A89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Align w:val="center"/>
                </w:tcPr>
                <w:p w14:paraId="507EA2D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w:t>
                  </w:r>
                </w:p>
              </w:tc>
              <w:tc>
                <w:tcPr>
                  <w:tcW w:w="1138" w:type="pct"/>
                  <w:gridSpan w:val="2"/>
                  <w:vAlign w:val="center"/>
                </w:tcPr>
                <w:p w14:paraId="27BFC4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插拔力机</w:t>
                  </w:r>
                </w:p>
              </w:tc>
              <w:tc>
                <w:tcPr>
                  <w:tcW w:w="1037" w:type="pct"/>
                  <w:shd w:val="clear" w:color="auto" w:fill="auto"/>
                  <w:vAlign w:val="center"/>
                </w:tcPr>
                <w:p w14:paraId="548740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spacing w:val="2"/>
                      <w:sz w:val="21"/>
                      <w:szCs w:val="21"/>
                    </w:rPr>
                  </w:pPr>
                  <w:r>
                    <w:rPr>
                      <w:rFonts w:hint="default" w:ascii="Times New Roman" w:hAnsi="Times New Roman" w:eastAsia="宋体" w:cs="Times New Roman"/>
                      <w:color w:val="auto"/>
                      <w:spacing w:val="2"/>
                      <w:sz w:val="21"/>
                      <w:szCs w:val="21"/>
                      <w:lang w:val="en-US" w:eastAsia="zh-CN"/>
                    </w:rPr>
                    <w:t>/</w:t>
                  </w:r>
                </w:p>
              </w:tc>
              <w:tc>
                <w:tcPr>
                  <w:tcW w:w="544" w:type="pct"/>
                  <w:shd w:val="clear" w:color="auto" w:fill="auto"/>
                  <w:vAlign w:val="center"/>
                </w:tcPr>
                <w:p w14:paraId="0396A5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44" w:type="pct"/>
                  <w:shd w:val="clear" w:color="auto" w:fill="auto"/>
                  <w:vAlign w:val="center"/>
                </w:tcPr>
                <w:p w14:paraId="13E2C7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546" w:type="pct"/>
                  <w:shd w:val="clear" w:color="auto" w:fill="auto"/>
                  <w:vAlign w:val="center"/>
                </w:tcPr>
                <w:p w14:paraId="542AD3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780" w:type="pct"/>
                  <w:vMerge w:val="continue"/>
                  <w:vAlign w:val="center"/>
                </w:tcPr>
                <w:p w14:paraId="548412B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1A9D37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Align w:val="center"/>
                </w:tcPr>
                <w:p w14:paraId="2F5BB47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w:t>
                  </w:r>
                </w:p>
              </w:tc>
              <w:tc>
                <w:tcPr>
                  <w:tcW w:w="1138" w:type="pct"/>
                  <w:gridSpan w:val="2"/>
                  <w:vAlign w:val="center"/>
                </w:tcPr>
                <w:p w14:paraId="17B656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拉拔力机</w:t>
                  </w:r>
                </w:p>
              </w:tc>
              <w:tc>
                <w:tcPr>
                  <w:tcW w:w="1037" w:type="pct"/>
                  <w:shd w:val="clear" w:color="auto" w:fill="auto"/>
                  <w:vAlign w:val="center"/>
                </w:tcPr>
                <w:p w14:paraId="75717A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spacing w:val="2"/>
                      <w:sz w:val="21"/>
                      <w:szCs w:val="21"/>
                    </w:rPr>
                  </w:pPr>
                  <w:r>
                    <w:rPr>
                      <w:rFonts w:hint="default" w:ascii="Times New Roman" w:hAnsi="Times New Roman" w:eastAsia="宋体" w:cs="Times New Roman"/>
                      <w:color w:val="auto"/>
                      <w:spacing w:val="2"/>
                      <w:sz w:val="21"/>
                      <w:szCs w:val="21"/>
                      <w:lang w:val="en-US" w:eastAsia="zh-CN"/>
                    </w:rPr>
                    <w:t>/</w:t>
                  </w:r>
                </w:p>
              </w:tc>
              <w:tc>
                <w:tcPr>
                  <w:tcW w:w="544" w:type="pct"/>
                  <w:shd w:val="clear" w:color="auto" w:fill="auto"/>
                  <w:vAlign w:val="center"/>
                </w:tcPr>
                <w:p w14:paraId="633B37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44" w:type="pct"/>
                  <w:shd w:val="clear" w:color="auto" w:fill="auto"/>
                  <w:vAlign w:val="center"/>
                </w:tcPr>
                <w:p w14:paraId="2DBEA3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546" w:type="pct"/>
                  <w:shd w:val="clear" w:color="auto" w:fill="auto"/>
                  <w:vAlign w:val="center"/>
                </w:tcPr>
                <w:p w14:paraId="4E9ABF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w:t>
                  </w:r>
                </w:p>
              </w:tc>
              <w:tc>
                <w:tcPr>
                  <w:tcW w:w="780" w:type="pct"/>
                  <w:vMerge w:val="continue"/>
                  <w:vAlign w:val="center"/>
                </w:tcPr>
                <w:p w14:paraId="6CE1A28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4A6C23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Align w:val="center"/>
                </w:tcPr>
                <w:p w14:paraId="0E855A3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w:t>
                  </w:r>
                </w:p>
              </w:tc>
              <w:tc>
                <w:tcPr>
                  <w:tcW w:w="1138" w:type="pct"/>
                  <w:gridSpan w:val="2"/>
                  <w:vAlign w:val="center"/>
                </w:tcPr>
                <w:p w14:paraId="0E4638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OMM</w:t>
                  </w:r>
                </w:p>
              </w:tc>
              <w:tc>
                <w:tcPr>
                  <w:tcW w:w="1037" w:type="pct"/>
                  <w:shd w:val="clear" w:color="auto" w:fill="auto"/>
                  <w:vAlign w:val="center"/>
                </w:tcPr>
                <w:p w14:paraId="31871F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spacing w:val="2"/>
                      <w:sz w:val="21"/>
                      <w:szCs w:val="21"/>
                    </w:rPr>
                  </w:pPr>
                  <w:r>
                    <w:rPr>
                      <w:rFonts w:hint="default" w:ascii="Times New Roman" w:hAnsi="Times New Roman" w:eastAsia="宋体" w:cs="Times New Roman"/>
                      <w:color w:val="auto"/>
                      <w:spacing w:val="2"/>
                      <w:sz w:val="21"/>
                      <w:szCs w:val="21"/>
                      <w:lang w:val="en-US" w:eastAsia="zh-CN"/>
                    </w:rPr>
                    <w:t>/</w:t>
                  </w:r>
                </w:p>
              </w:tc>
              <w:tc>
                <w:tcPr>
                  <w:tcW w:w="544" w:type="pct"/>
                  <w:shd w:val="clear" w:color="auto" w:fill="auto"/>
                  <w:vAlign w:val="center"/>
                </w:tcPr>
                <w:p w14:paraId="15BB49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44" w:type="pct"/>
                  <w:shd w:val="clear" w:color="auto" w:fill="auto"/>
                  <w:vAlign w:val="center"/>
                </w:tcPr>
                <w:p w14:paraId="56DD70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546" w:type="pct"/>
                  <w:shd w:val="clear" w:color="auto" w:fill="auto"/>
                  <w:vAlign w:val="center"/>
                </w:tcPr>
                <w:p w14:paraId="1A09EA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780" w:type="pct"/>
                  <w:vMerge w:val="continue"/>
                  <w:vAlign w:val="center"/>
                </w:tcPr>
                <w:p w14:paraId="185BBEF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3B0FB6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Align w:val="center"/>
                </w:tcPr>
                <w:p w14:paraId="4071614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1138" w:type="pct"/>
                  <w:gridSpan w:val="2"/>
                  <w:vAlign w:val="center"/>
                </w:tcPr>
                <w:p w14:paraId="179372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气候温度试验箱</w:t>
                  </w:r>
                </w:p>
              </w:tc>
              <w:tc>
                <w:tcPr>
                  <w:tcW w:w="1037" w:type="pct"/>
                  <w:shd w:val="clear" w:color="auto" w:fill="auto"/>
                  <w:vAlign w:val="center"/>
                </w:tcPr>
                <w:p w14:paraId="2CAE54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spacing w:val="2"/>
                      <w:sz w:val="21"/>
                      <w:szCs w:val="21"/>
                    </w:rPr>
                  </w:pPr>
                  <w:r>
                    <w:rPr>
                      <w:rFonts w:hint="default" w:ascii="Times New Roman" w:hAnsi="Times New Roman" w:eastAsia="宋体" w:cs="Times New Roman"/>
                      <w:color w:val="auto"/>
                      <w:spacing w:val="2"/>
                      <w:sz w:val="21"/>
                      <w:szCs w:val="21"/>
                      <w:lang w:val="en-US" w:eastAsia="zh-CN"/>
                    </w:rPr>
                    <w:t>/</w:t>
                  </w:r>
                </w:p>
              </w:tc>
              <w:tc>
                <w:tcPr>
                  <w:tcW w:w="544" w:type="pct"/>
                  <w:shd w:val="clear" w:color="auto" w:fill="auto"/>
                  <w:vAlign w:val="center"/>
                </w:tcPr>
                <w:p w14:paraId="139745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44" w:type="pct"/>
                  <w:shd w:val="clear" w:color="auto" w:fill="auto"/>
                  <w:vAlign w:val="center"/>
                </w:tcPr>
                <w:p w14:paraId="384D4B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546" w:type="pct"/>
                  <w:shd w:val="clear" w:color="auto" w:fill="auto"/>
                  <w:vAlign w:val="center"/>
                </w:tcPr>
                <w:p w14:paraId="4160D9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780" w:type="pct"/>
                  <w:vMerge w:val="continue"/>
                  <w:vAlign w:val="center"/>
                </w:tcPr>
                <w:p w14:paraId="099ED29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70F077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Align w:val="center"/>
                </w:tcPr>
                <w:p w14:paraId="7E20273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w:t>
                  </w:r>
                </w:p>
              </w:tc>
              <w:tc>
                <w:tcPr>
                  <w:tcW w:w="1138" w:type="pct"/>
                  <w:gridSpan w:val="2"/>
                  <w:vAlign w:val="center"/>
                </w:tcPr>
                <w:p w14:paraId="434472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恒温恒湿试验箱</w:t>
                  </w:r>
                </w:p>
              </w:tc>
              <w:tc>
                <w:tcPr>
                  <w:tcW w:w="1037" w:type="pct"/>
                  <w:shd w:val="clear" w:color="auto" w:fill="auto"/>
                  <w:vAlign w:val="center"/>
                </w:tcPr>
                <w:p w14:paraId="6ECF5D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spacing w:val="2"/>
                      <w:sz w:val="21"/>
                      <w:szCs w:val="21"/>
                    </w:rPr>
                  </w:pPr>
                  <w:r>
                    <w:rPr>
                      <w:rFonts w:hint="default" w:ascii="Times New Roman" w:hAnsi="Times New Roman" w:eastAsia="宋体" w:cs="Times New Roman"/>
                      <w:color w:val="auto"/>
                      <w:spacing w:val="2"/>
                      <w:sz w:val="21"/>
                      <w:szCs w:val="21"/>
                      <w:lang w:val="en-US" w:eastAsia="zh-CN"/>
                    </w:rPr>
                    <w:t>/</w:t>
                  </w:r>
                </w:p>
              </w:tc>
              <w:tc>
                <w:tcPr>
                  <w:tcW w:w="544" w:type="pct"/>
                  <w:shd w:val="clear" w:color="auto" w:fill="auto"/>
                  <w:vAlign w:val="center"/>
                </w:tcPr>
                <w:p w14:paraId="48C644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44" w:type="pct"/>
                  <w:shd w:val="clear" w:color="auto" w:fill="auto"/>
                  <w:vAlign w:val="center"/>
                </w:tcPr>
                <w:p w14:paraId="3908B9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546" w:type="pct"/>
                  <w:shd w:val="clear" w:color="auto" w:fill="auto"/>
                  <w:vAlign w:val="center"/>
                </w:tcPr>
                <w:p w14:paraId="6B977E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w:t>
                  </w:r>
                </w:p>
              </w:tc>
              <w:tc>
                <w:tcPr>
                  <w:tcW w:w="780" w:type="pct"/>
                  <w:vMerge w:val="continue"/>
                  <w:vAlign w:val="center"/>
                </w:tcPr>
                <w:p w14:paraId="03855EA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68644D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Align w:val="center"/>
                </w:tcPr>
                <w:p w14:paraId="7DA8862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w:t>
                  </w:r>
                </w:p>
              </w:tc>
              <w:tc>
                <w:tcPr>
                  <w:tcW w:w="1138" w:type="pct"/>
                  <w:gridSpan w:val="2"/>
                  <w:vAlign w:val="center"/>
                </w:tcPr>
                <w:p w14:paraId="618E83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冲击试验箱</w:t>
                  </w:r>
                </w:p>
              </w:tc>
              <w:tc>
                <w:tcPr>
                  <w:tcW w:w="1037" w:type="pct"/>
                  <w:shd w:val="clear" w:color="auto" w:fill="auto"/>
                  <w:vAlign w:val="center"/>
                </w:tcPr>
                <w:p w14:paraId="4FAE53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spacing w:val="2"/>
                      <w:sz w:val="21"/>
                      <w:szCs w:val="21"/>
                    </w:rPr>
                  </w:pPr>
                  <w:r>
                    <w:rPr>
                      <w:rFonts w:hint="default" w:ascii="Times New Roman" w:hAnsi="Times New Roman" w:eastAsia="宋体" w:cs="Times New Roman"/>
                      <w:color w:val="auto"/>
                      <w:spacing w:val="2"/>
                      <w:sz w:val="21"/>
                      <w:szCs w:val="21"/>
                      <w:lang w:val="en-US" w:eastAsia="zh-CN"/>
                    </w:rPr>
                    <w:t>/</w:t>
                  </w:r>
                </w:p>
              </w:tc>
              <w:tc>
                <w:tcPr>
                  <w:tcW w:w="544" w:type="pct"/>
                  <w:shd w:val="clear" w:color="auto" w:fill="auto"/>
                  <w:vAlign w:val="center"/>
                </w:tcPr>
                <w:p w14:paraId="18D2CE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44" w:type="pct"/>
                  <w:shd w:val="clear" w:color="auto" w:fill="auto"/>
                  <w:vAlign w:val="center"/>
                </w:tcPr>
                <w:p w14:paraId="3F86E0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546" w:type="pct"/>
                  <w:shd w:val="clear" w:color="auto" w:fill="auto"/>
                  <w:vAlign w:val="center"/>
                </w:tcPr>
                <w:p w14:paraId="762762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780" w:type="pct"/>
                  <w:vMerge w:val="continue"/>
                  <w:vAlign w:val="center"/>
                </w:tcPr>
                <w:p w14:paraId="1C6F257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695E7F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Align w:val="center"/>
                </w:tcPr>
                <w:p w14:paraId="469AB48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w:t>
                  </w:r>
                </w:p>
              </w:tc>
              <w:tc>
                <w:tcPr>
                  <w:tcW w:w="1138" w:type="pct"/>
                  <w:gridSpan w:val="2"/>
                  <w:vAlign w:val="center"/>
                </w:tcPr>
                <w:p w14:paraId="6540EE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快速温变实验箱</w:t>
                  </w:r>
                </w:p>
              </w:tc>
              <w:tc>
                <w:tcPr>
                  <w:tcW w:w="1037" w:type="pct"/>
                  <w:shd w:val="clear" w:color="auto" w:fill="auto"/>
                  <w:vAlign w:val="center"/>
                </w:tcPr>
                <w:p w14:paraId="5BCF2F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spacing w:val="2"/>
                      <w:sz w:val="21"/>
                      <w:szCs w:val="21"/>
                    </w:rPr>
                  </w:pPr>
                  <w:r>
                    <w:rPr>
                      <w:rFonts w:hint="default" w:ascii="Times New Roman" w:hAnsi="Times New Roman" w:eastAsia="宋体" w:cs="Times New Roman"/>
                      <w:color w:val="auto"/>
                      <w:spacing w:val="2"/>
                      <w:sz w:val="21"/>
                      <w:szCs w:val="21"/>
                      <w:lang w:val="en-US" w:eastAsia="zh-CN"/>
                    </w:rPr>
                    <w:t>/</w:t>
                  </w:r>
                </w:p>
              </w:tc>
              <w:tc>
                <w:tcPr>
                  <w:tcW w:w="544" w:type="pct"/>
                  <w:shd w:val="clear" w:color="auto" w:fill="auto"/>
                  <w:vAlign w:val="center"/>
                </w:tcPr>
                <w:p w14:paraId="3CBCF8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44" w:type="pct"/>
                  <w:shd w:val="clear" w:color="auto" w:fill="auto"/>
                  <w:vAlign w:val="center"/>
                </w:tcPr>
                <w:p w14:paraId="73BF54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546" w:type="pct"/>
                  <w:shd w:val="clear" w:color="auto" w:fill="auto"/>
                  <w:vAlign w:val="center"/>
                </w:tcPr>
                <w:p w14:paraId="38F948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780" w:type="pct"/>
                  <w:vMerge w:val="continue"/>
                  <w:vAlign w:val="center"/>
                </w:tcPr>
                <w:p w14:paraId="16F3A78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732216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vAlign w:val="center"/>
                </w:tcPr>
                <w:p w14:paraId="537CDCA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w:t>
                  </w:r>
                </w:p>
              </w:tc>
              <w:tc>
                <w:tcPr>
                  <w:tcW w:w="1138" w:type="pct"/>
                  <w:gridSpan w:val="2"/>
                  <w:vAlign w:val="center"/>
                </w:tcPr>
                <w:p w14:paraId="18C0E1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冷热冲击试验箱</w:t>
                  </w:r>
                </w:p>
              </w:tc>
              <w:tc>
                <w:tcPr>
                  <w:tcW w:w="1037" w:type="pct"/>
                  <w:shd w:val="clear" w:color="auto" w:fill="auto"/>
                  <w:vAlign w:val="center"/>
                </w:tcPr>
                <w:p w14:paraId="458164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spacing w:val="2"/>
                      <w:sz w:val="21"/>
                      <w:szCs w:val="21"/>
                    </w:rPr>
                  </w:pPr>
                  <w:r>
                    <w:rPr>
                      <w:rFonts w:hint="default" w:ascii="Times New Roman" w:hAnsi="Times New Roman" w:eastAsia="宋体" w:cs="Times New Roman"/>
                      <w:color w:val="auto"/>
                      <w:spacing w:val="2"/>
                      <w:sz w:val="21"/>
                      <w:szCs w:val="21"/>
                      <w:lang w:val="en-US" w:eastAsia="zh-CN"/>
                    </w:rPr>
                    <w:t>/</w:t>
                  </w:r>
                </w:p>
              </w:tc>
              <w:tc>
                <w:tcPr>
                  <w:tcW w:w="544" w:type="pct"/>
                  <w:shd w:val="clear" w:color="auto" w:fill="auto"/>
                  <w:vAlign w:val="center"/>
                </w:tcPr>
                <w:p w14:paraId="3EAD7B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44" w:type="pct"/>
                  <w:shd w:val="clear" w:color="auto" w:fill="auto"/>
                  <w:vAlign w:val="center"/>
                </w:tcPr>
                <w:p w14:paraId="67F1A2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546" w:type="pct"/>
                  <w:shd w:val="clear" w:color="auto" w:fill="auto"/>
                  <w:vAlign w:val="center"/>
                </w:tcPr>
                <w:p w14:paraId="6A9FEC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780" w:type="pct"/>
                  <w:vMerge w:val="continue"/>
                  <w:vAlign w:val="center"/>
                </w:tcPr>
                <w:p w14:paraId="486F6A5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32F9F0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shd w:val="clear" w:color="auto" w:fill="auto"/>
                  <w:vAlign w:val="center"/>
                </w:tcPr>
                <w:p w14:paraId="5F7620F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35</w:t>
                  </w:r>
                </w:p>
              </w:tc>
              <w:tc>
                <w:tcPr>
                  <w:tcW w:w="1138" w:type="pct"/>
                  <w:gridSpan w:val="2"/>
                  <w:vAlign w:val="center"/>
                </w:tcPr>
                <w:p w14:paraId="1C21C1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AOI设备</w:t>
                  </w:r>
                </w:p>
              </w:tc>
              <w:tc>
                <w:tcPr>
                  <w:tcW w:w="1037" w:type="pct"/>
                  <w:shd w:val="clear" w:color="auto" w:fill="auto"/>
                  <w:vAlign w:val="center"/>
                </w:tcPr>
                <w:p w14:paraId="690D55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spacing w:val="2"/>
                      <w:sz w:val="21"/>
                      <w:szCs w:val="21"/>
                    </w:rPr>
                  </w:pPr>
                  <w:r>
                    <w:rPr>
                      <w:rFonts w:hint="default" w:ascii="Times New Roman" w:hAnsi="Times New Roman" w:eastAsia="宋体" w:cs="Times New Roman"/>
                      <w:color w:val="auto"/>
                      <w:spacing w:val="2"/>
                      <w:sz w:val="21"/>
                      <w:szCs w:val="21"/>
                      <w:lang w:val="en-US" w:eastAsia="zh-CN"/>
                    </w:rPr>
                    <w:t>/</w:t>
                  </w:r>
                </w:p>
              </w:tc>
              <w:tc>
                <w:tcPr>
                  <w:tcW w:w="544" w:type="pct"/>
                  <w:shd w:val="clear" w:color="auto" w:fill="auto"/>
                  <w:vAlign w:val="center"/>
                </w:tcPr>
                <w:p w14:paraId="25F4DE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44" w:type="pct"/>
                  <w:shd w:val="clear" w:color="auto" w:fill="auto"/>
                  <w:vAlign w:val="center"/>
                </w:tcPr>
                <w:p w14:paraId="01E079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546" w:type="pct"/>
                  <w:shd w:val="clear" w:color="auto" w:fill="auto"/>
                  <w:vAlign w:val="center"/>
                </w:tcPr>
                <w:p w14:paraId="3BADB8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+11</w:t>
                  </w:r>
                </w:p>
              </w:tc>
              <w:tc>
                <w:tcPr>
                  <w:tcW w:w="780" w:type="pct"/>
                  <w:vMerge w:val="continue"/>
                  <w:vAlign w:val="center"/>
                </w:tcPr>
                <w:p w14:paraId="2678259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7781AD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shd w:val="clear" w:color="auto" w:fill="auto"/>
                  <w:vAlign w:val="center"/>
                </w:tcPr>
                <w:p w14:paraId="0E24224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36</w:t>
                  </w:r>
                </w:p>
              </w:tc>
              <w:tc>
                <w:tcPr>
                  <w:tcW w:w="1138" w:type="pct"/>
                  <w:gridSpan w:val="2"/>
                  <w:vAlign w:val="center"/>
                </w:tcPr>
                <w:p w14:paraId="2633B0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AOI模组</w:t>
                  </w:r>
                </w:p>
              </w:tc>
              <w:tc>
                <w:tcPr>
                  <w:tcW w:w="1037" w:type="pct"/>
                  <w:shd w:val="clear" w:color="auto" w:fill="auto"/>
                  <w:vAlign w:val="center"/>
                </w:tcPr>
                <w:p w14:paraId="6CD9C9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spacing w:val="2"/>
                      <w:sz w:val="21"/>
                      <w:szCs w:val="21"/>
                    </w:rPr>
                  </w:pPr>
                  <w:r>
                    <w:rPr>
                      <w:rFonts w:hint="default" w:ascii="Times New Roman" w:hAnsi="Times New Roman" w:eastAsia="宋体" w:cs="Times New Roman"/>
                      <w:color w:val="auto"/>
                      <w:spacing w:val="2"/>
                      <w:sz w:val="21"/>
                      <w:szCs w:val="21"/>
                      <w:lang w:val="en-US" w:eastAsia="zh-CN"/>
                    </w:rPr>
                    <w:t>/</w:t>
                  </w:r>
                </w:p>
              </w:tc>
              <w:tc>
                <w:tcPr>
                  <w:tcW w:w="544" w:type="pct"/>
                  <w:shd w:val="clear" w:color="auto" w:fill="auto"/>
                  <w:vAlign w:val="center"/>
                </w:tcPr>
                <w:p w14:paraId="770AE0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44" w:type="pct"/>
                  <w:shd w:val="clear" w:color="auto" w:fill="auto"/>
                  <w:vAlign w:val="center"/>
                </w:tcPr>
                <w:p w14:paraId="5F12AD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546" w:type="pct"/>
                  <w:shd w:val="clear" w:color="auto" w:fill="auto"/>
                  <w:vAlign w:val="center"/>
                </w:tcPr>
                <w:p w14:paraId="6DA1B1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780" w:type="pct"/>
                  <w:vMerge w:val="continue"/>
                  <w:vAlign w:val="center"/>
                </w:tcPr>
                <w:p w14:paraId="3FDBF3E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6E5461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08" w:type="pct"/>
                  <w:shd w:val="clear" w:color="auto" w:fill="auto"/>
                  <w:vAlign w:val="center"/>
                </w:tcPr>
                <w:p w14:paraId="6E4A2A1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37</w:t>
                  </w:r>
                </w:p>
              </w:tc>
              <w:tc>
                <w:tcPr>
                  <w:tcW w:w="1138" w:type="pct"/>
                  <w:gridSpan w:val="2"/>
                  <w:vAlign w:val="center"/>
                </w:tcPr>
                <w:p w14:paraId="2652F0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zh-CN" w:bidi="ar-SA"/>
                    </w:rPr>
                    <w:t>自动螺丝机</w:t>
                  </w:r>
                </w:p>
              </w:tc>
              <w:tc>
                <w:tcPr>
                  <w:tcW w:w="1037" w:type="pct"/>
                  <w:shd w:val="clear" w:color="auto" w:fill="auto"/>
                  <w:vAlign w:val="center"/>
                </w:tcPr>
                <w:p w14:paraId="5FEFF8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Times New Roman" w:cs="Times New Roman"/>
                      <w:color w:val="auto"/>
                      <w:spacing w:val="2"/>
                      <w:sz w:val="21"/>
                      <w:szCs w:val="21"/>
                    </w:rPr>
                  </w:pPr>
                  <w:r>
                    <w:rPr>
                      <w:rFonts w:hint="default" w:ascii="Times New Roman" w:hAnsi="Times New Roman" w:eastAsia="宋体" w:cs="Times New Roman"/>
                      <w:color w:val="auto"/>
                      <w:spacing w:val="2"/>
                      <w:sz w:val="21"/>
                      <w:szCs w:val="21"/>
                      <w:lang w:val="en-US" w:eastAsia="zh-CN"/>
                    </w:rPr>
                    <w:t>/</w:t>
                  </w:r>
                </w:p>
              </w:tc>
              <w:tc>
                <w:tcPr>
                  <w:tcW w:w="544" w:type="pct"/>
                  <w:shd w:val="clear" w:color="auto" w:fill="auto"/>
                  <w:vAlign w:val="center"/>
                </w:tcPr>
                <w:p w14:paraId="4C44DD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44" w:type="pct"/>
                  <w:shd w:val="clear" w:color="auto" w:fill="auto"/>
                  <w:vAlign w:val="center"/>
                </w:tcPr>
                <w:p w14:paraId="281D10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546" w:type="pct"/>
                  <w:shd w:val="clear" w:color="auto" w:fill="auto"/>
                  <w:vAlign w:val="center"/>
                </w:tcPr>
                <w:p w14:paraId="121238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780" w:type="pct"/>
                  <w:vMerge w:val="continue"/>
                  <w:vAlign w:val="center"/>
                </w:tcPr>
                <w:p w14:paraId="6315AB7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bl>
          <w:p w14:paraId="7FC8FD63">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注：现有项目未统计实验室设备，本次补充说明实验室设备数量。</w:t>
            </w:r>
          </w:p>
          <w:p w14:paraId="13DBE6CE">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lang w:val="en-US" w:eastAsia="zh-CN"/>
              </w:rPr>
              <w:t>2.1.5</w:t>
            </w:r>
            <w:r>
              <w:rPr>
                <w:rFonts w:hint="default" w:ascii="Times New Roman" w:hAnsi="Times New Roman" w:eastAsia="宋体" w:cs="Times New Roman"/>
                <w:b/>
                <w:color w:val="auto"/>
                <w:sz w:val="24"/>
              </w:rPr>
              <w:t>原辅材料</w:t>
            </w:r>
          </w:p>
          <w:p w14:paraId="5BA9CD1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1）原辅料用量及成分</w:t>
            </w:r>
          </w:p>
          <w:p w14:paraId="599844F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本次技改仅对移动终端天线产品进行提升改造，仅列出移动终端天线产品相关信息，原辅料种类及用量均不变，主要原辅材料消耗情况见下表。</w:t>
            </w:r>
          </w:p>
          <w:p w14:paraId="0629BBD8">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表2</w:t>
            </w:r>
            <w:r>
              <w:rPr>
                <w:rFonts w:hint="eastAsia" w:ascii="Times New Roman" w:hAnsi="Times New Roman" w:eastAsia="宋体" w:cs="Times New Roman"/>
                <w:b/>
                <w:color w:val="auto"/>
                <w:sz w:val="24"/>
                <w:lang w:val="en-US" w:eastAsia="zh-CN"/>
              </w:rPr>
              <w:t>.1</w:t>
            </w:r>
            <w:r>
              <w:rPr>
                <w:rFonts w:hint="default" w:ascii="Times New Roman" w:hAnsi="Times New Roman" w:eastAsia="宋体" w:cs="Times New Roman"/>
                <w:b/>
                <w:color w:val="auto"/>
                <w:sz w:val="24"/>
              </w:rPr>
              <w:t>-</w:t>
            </w:r>
            <w:r>
              <w:rPr>
                <w:rFonts w:hint="eastAsia" w:ascii="Times New Roman" w:hAnsi="Times New Roman" w:eastAsia="宋体" w:cs="Times New Roman"/>
                <w:b/>
                <w:color w:val="auto"/>
                <w:sz w:val="24"/>
                <w:lang w:val="en-US" w:eastAsia="zh-CN"/>
              </w:rPr>
              <w:t>4</w:t>
            </w:r>
            <w:r>
              <w:rPr>
                <w:rFonts w:hint="default"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lang w:val="en-US" w:eastAsia="zh-CN"/>
              </w:rPr>
              <w:t>主要原辅材料消耗情况表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6"/>
              <w:gridCol w:w="1086"/>
              <w:gridCol w:w="1954"/>
              <w:gridCol w:w="980"/>
              <w:gridCol w:w="920"/>
              <w:gridCol w:w="920"/>
              <w:gridCol w:w="870"/>
              <w:gridCol w:w="855"/>
              <w:gridCol w:w="574"/>
            </w:tblGrid>
            <w:tr w14:paraId="2C4B49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861" w:type="pct"/>
                  <w:gridSpan w:val="2"/>
                  <w:vMerge w:val="restart"/>
                  <w:tcBorders>
                    <w:tl2br w:val="nil"/>
                    <w:tr2bl w:val="nil"/>
                  </w:tcBorders>
                  <w:shd w:val="clear" w:color="auto" w:fill="auto"/>
                  <w:vAlign w:val="center"/>
                </w:tcPr>
                <w:p w14:paraId="526123A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原辅料名称</w:t>
                  </w:r>
                </w:p>
              </w:tc>
              <w:tc>
                <w:tcPr>
                  <w:tcW w:w="1143" w:type="pct"/>
                  <w:vMerge w:val="restart"/>
                  <w:tcBorders>
                    <w:tl2br w:val="nil"/>
                    <w:tr2bl w:val="nil"/>
                  </w:tcBorders>
                  <w:shd w:val="clear" w:color="auto" w:fill="auto"/>
                  <w:vAlign w:val="center"/>
                </w:tcPr>
                <w:p w14:paraId="77DBA1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规格、成分</w:t>
                  </w:r>
                </w:p>
              </w:tc>
              <w:tc>
                <w:tcPr>
                  <w:tcW w:w="573" w:type="pct"/>
                  <w:vMerge w:val="restart"/>
                  <w:tcBorders>
                    <w:tl2br w:val="nil"/>
                    <w:tr2bl w:val="nil"/>
                  </w:tcBorders>
                  <w:shd w:val="clear" w:color="auto" w:fill="auto"/>
                  <w:vAlign w:val="center"/>
                </w:tcPr>
                <w:p w14:paraId="28DC8C7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包装方式</w:t>
                  </w:r>
                </w:p>
              </w:tc>
              <w:tc>
                <w:tcPr>
                  <w:tcW w:w="1585" w:type="pct"/>
                  <w:gridSpan w:val="3"/>
                  <w:tcBorders>
                    <w:tl2br w:val="nil"/>
                    <w:tr2bl w:val="nil"/>
                  </w:tcBorders>
                  <w:shd w:val="clear" w:color="auto" w:fill="auto"/>
                  <w:vAlign w:val="center"/>
                </w:tcPr>
                <w:p w14:paraId="29121E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数量（t/a）</w:t>
                  </w:r>
                </w:p>
              </w:tc>
              <w:tc>
                <w:tcPr>
                  <w:tcW w:w="500" w:type="pct"/>
                  <w:vMerge w:val="restart"/>
                  <w:tcBorders>
                    <w:tl2br w:val="nil"/>
                    <w:tr2bl w:val="nil"/>
                  </w:tcBorders>
                  <w:shd w:val="clear" w:color="auto" w:fill="auto"/>
                  <w:vAlign w:val="center"/>
                </w:tcPr>
                <w:p w14:paraId="2CE5067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最大暂存量</w:t>
                  </w:r>
                </w:p>
              </w:tc>
              <w:tc>
                <w:tcPr>
                  <w:tcW w:w="335" w:type="pct"/>
                  <w:vMerge w:val="restart"/>
                  <w:tcBorders>
                    <w:tl2br w:val="nil"/>
                    <w:tr2bl w:val="nil"/>
                  </w:tcBorders>
                  <w:shd w:val="clear" w:color="auto" w:fill="auto"/>
                  <w:vAlign w:val="center"/>
                </w:tcPr>
                <w:p w14:paraId="3C52DB2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来源</w:t>
                  </w:r>
                </w:p>
              </w:tc>
            </w:tr>
            <w:tr w14:paraId="564F44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861" w:type="pct"/>
                  <w:gridSpan w:val="2"/>
                  <w:vMerge w:val="continue"/>
                  <w:tcBorders>
                    <w:tl2br w:val="nil"/>
                    <w:tr2bl w:val="nil"/>
                  </w:tcBorders>
                  <w:shd w:val="clear" w:color="auto" w:fill="auto"/>
                  <w:vAlign w:val="center"/>
                </w:tcPr>
                <w:p w14:paraId="21390E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rPr>
                      <w:rFonts w:hint="default"/>
                    </w:rPr>
                  </w:pPr>
                </w:p>
              </w:tc>
              <w:tc>
                <w:tcPr>
                  <w:tcW w:w="1143" w:type="pct"/>
                  <w:vMerge w:val="continue"/>
                  <w:tcBorders>
                    <w:tl2br w:val="nil"/>
                    <w:tr2bl w:val="nil"/>
                  </w:tcBorders>
                  <w:shd w:val="clear" w:color="auto" w:fill="auto"/>
                  <w:vAlign w:val="center"/>
                </w:tcPr>
                <w:p w14:paraId="5B1AF0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rPr>
                      <w:rFonts w:hint="default"/>
                    </w:rPr>
                  </w:pPr>
                </w:p>
              </w:tc>
              <w:tc>
                <w:tcPr>
                  <w:tcW w:w="573" w:type="pct"/>
                  <w:vMerge w:val="continue"/>
                  <w:tcBorders>
                    <w:tl2br w:val="nil"/>
                    <w:tr2bl w:val="nil"/>
                  </w:tcBorders>
                  <w:shd w:val="clear" w:color="auto" w:fill="auto"/>
                  <w:vAlign w:val="center"/>
                </w:tcPr>
                <w:p w14:paraId="0689DC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rPr>
                      <w:rFonts w:hint="default"/>
                    </w:rPr>
                  </w:pPr>
                </w:p>
              </w:tc>
              <w:tc>
                <w:tcPr>
                  <w:tcW w:w="538" w:type="pct"/>
                  <w:tcBorders>
                    <w:tl2br w:val="nil"/>
                    <w:tr2bl w:val="nil"/>
                  </w:tcBorders>
                  <w:shd w:val="clear" w:color="auto" w:fill="auto"/>
                  <w:vAlign w:val="center"/>
                </w:tcPr>
                <w:p w14:paraId="050D32C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技改前</w:t>
                  </w:r>
                </w:p>
              </w:tc>
              <w:tc>
                <w:tcPr>
                  <w:tcW w:w="538" w:type="pct"/>
                  <w:tcBorders>
                    <w:tl2br w:val="nil"/>
                    <w:tr2bl w:val="nil"/>
                  </w:tcBorders>
                  <w:shd w:val="clear" w:color="auto" w:fill="auto"/>
                  <w:vAlign w:val="center"/>
                </w:tcPr>
                <w:p w14:paraId="71ACC4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技改后</w:t>
                  </w:r>
                </w:p>
              </w:tc>
              <w:tc>
                <w:tcPr>
                  <w:tcW w:w="509" w:type="pct"/>
                  <w:tcBorders>
                    <w:tl2br w:val="nil"/>
                    <w:tr2bl w:val="nil"/>
                  </w:tcBorders>
                  <w:shd w:val="clear" w:color="auto" w:fill="auto"/>
                  <w:vAlign w:val="center"/>
                </w:tcPr>
                <w:p w14:paraId="4754FF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变化量</w:t>
                  </w:r>
                </w:p>
              </w:tc>
              <w:tc>
                <w:tcPr>
                  <w:tcW w:w="500" w:type="pct"/>
                  <w:vMerge w:val="continue"/>
                  <w:tcBorders>
                    <w:tl2br w:val="nil"/>
                    <w:tr2bl w:val="nil"/>
                  </w:tcBorders>
                  <w:shd w:val="clear" w:color="auto" w:fill="auto"/>
                  <w:vAlign w:val="center"/>
                </w:tcPr>
                <w:p w14:paraId="6623E7F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35" w:type="pct"/>
                  <w:vMerge w:val="continue"/>
                  <w:tcBorders>
                    <w:tl2br w:val="nil"/>
                    <w:tr2bl w:val="nil"/>
                  </w:tcBorders>
                  <w:shd w:val="clear" w:color="auto" w:fill="auto"/>
                  <w:vAlign w:val="center"/>
                </w:tcPr>
                <w:p w14:paraId="5AFED92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3AA60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5" w:type="pct"/>
                  <w:vMerge w:val="restart"/>
                  <w:tcBorders>
                    <w:tl2br w:val="nil"/>
                    <w:tr2bl w:val="nil"/>
                  </w:tcBorders>
                  <w:shd w:val="clear" w:color="auto" w:fill="auto"/>
                  <w:vAlign w:val="center"/>
                </w:tcPr>
                <w:p w14:paraId="3417448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移动终端天线</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主体生产线</w:t>
                  </w:r>
                </w:p>
              </w:tc>
              <w:tc>
                <w:tcPr>
                  <w:tcW w:w="635" w:type="pct"/>
                  <w:tcBorders>
                    <w:tl2br w:val="nil"/>
                    <w:tr2bl w:val="nil"/>
                  </w:tcBorders>
                  <w:shd w:val="clear" w:color="auto" w:fill="auto"/>
                  <w:vAlign w:val="center"/>
                </w:tcPr>
                <w:p w14:paraId="6DEFB0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塑料粒子</w:t>
                  </w:r>
                </w:p>
              </w:tc>
              <w:tc>
                <w:tcPr>
                  <w:tcW w:w="1143" w:type="pct"/>
                  <w:tcBorders>
                    <w:tl2br w:val="nil"/>
                    <w:tr2bl w:val="nil"/>
                  </w:tcBorders>
                  <w:shd w:val="clear" w:color="auto" w:fill="auto"/>
                  <w:vAlign w:val="center"/>
                </w:tcPr>
                <w:p w14:paraId="5AE679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ABS塑料粒子</w:t>
                  </w:r>
                </w:p>
              </w:tc>
              <w:tc>
                <w:tcPr>
                  <w:tcW w:w="573" w:type="pct"/>
                  <w:tcBorders>
                    <w:tl2br w:val="nil"/>
                    <w:tr2bl w:val="nil"/>
                  </w:tcBorders>
                  <w:shd w:val="clear" w:color="auto" w:fill="auto"/>
                  <w:vAlign w:val="center"/>
                </w:tcPr>
                <w:p w14:paraId="2224552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袋装</w:t>
                  </w:r>
                </w:p>
              </w:tc>
              <w:tc>
                <w:tcPr>
                  <w:tcW w:w="538" w:type="pct"/>
                  <w:tcBorders>
                    <w:tl2br w:val="nil"/>
                    <w:tr2bl w:val="nil"/>
                  </w:tcBorders>
                  <w:shd w:val="clear" w:color="auto" w:fill="auto"/>
                  <w:vAlign w:val="center"/>
                </w:tcPr>
                <w:p w14:paraId="5B2D47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500</w:t>
                  </w:r>
                </w:p>
              </w:tc>
              <w:tc>
                <w:tcPr>
                  <w:tcW w:w="538" w:type="pct"/>
                  <w:tcBorders>
                    <w:tl2br w:val="nil"/>
                    <w:tr2bl w:val="nil"/>
                  </w:tcBorders>
                  <w:shd w:val="clear" w:color="auto" w:fill="auto"/>
                  <w:vAlign w:val="center"/>
                </w:tcPr>
                <w:p w14:paraId="31DB17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500</w:t>
                  </w:r>
                </w:p>
              </w:tc>
              <w:tc>
                <w:tcPr>
                  <w:tcW w:w="509" w:type="pct"/>
                  <w:tcBorders>
                    <w:tl2br w:val="nil"/>
                    <w:tr2bl w:val="nil"/>
                  </w:tcBorders>
                  <w:shd w:val="clear" w:color="auto" w:fill="auto"/>
                  <w:vAlign w:val="center"/>
                </w:tcPr>
                <w:p w14:paraId="3C7201E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0" w:type="pct"/>
                  <w:tcBorders>
                    <w:tl2br w:val="nil"/>
                    <w:tr2bl w:val="nil"/>
                  </w:tcBorders>
                  <w:shd w:val="clear" w:color="auto" w:fill="auto"/>
                  <w:vAlign w:val="center"/>
                </w:tcPr>
                <w:p w14:paraId="18E2F2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335" w:type="pct"/>
                  <w:vMerge w:val="restart"/>
                  <w:tcBorders>
                    <w:tl2br w:val="nil"/>
                    <w:tr2bl w:val="nil"/>
                  </w:tcBorders>
                  <w:shd w:val="clear" w:color="auto" w:fill="auto"/>
                  <w:vAlign w:val="center"/>
                </w:tcPr>
                <w:p w14:paraId="19FEB8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外购、汽运</w:t>
                  </w:r>
                </w:p>
              </w:tc>
            </w:tr>
            <w:tr w14:paraId="5E4C3E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5" w:type="pct"/>
                  <w:vMerge w:val="continue"/>
                  <w:tcBorders>
                    <w:tl2br w:val="nil"/>
                    <w:tr2bl w:val="nil"/>
                  </w:tcBorders>
                  <w:shd w:val="clear" w:color="auto" w:fill="auto"/>
                  <w:vAlign w:val="center"/>
                </w:tcPr>
                <w:p w14:paraId="532017A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35" w:type="pct"/>
                  <w:tcBorders>
                    <w:tl2br w:val="nil"/>
                    <w:tr2bl w:val="nil"/>
                  </w:tcBorders>
                  <w:shd w:val="clear" w:color="auto" w:fill="auto"/>
                  <w:vAlign w:val="center"/>
                </w:tcPr>
                <w:p w14:paraId="4200AF1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铜材</w:t>
                  </w:r>
                </w:p>
              </w:tc>
              <w:tc>
                <w:tcPr>
                  <w:tcW w:w="1143" w:type="pct"/>
                  <w:tcBorders>
                    <w:tl2br w:val="nil"/>
                    <w:tr2bl w:val="nil"/>
                  </w:tcBorders>
                  <w:shd w:val="clear" w:color="auto" w:fill="auto"/>
                  <w:vAlign w:val="center"/>
                </w:tcPr>
                <w:p w14:paraId="447C21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573" w:type="pct"/>
                  <w:tcBorders>
                    <w:tl2br w:val="nil"/>
                    <w:tr2bl w:val="nil"/>
                  </w:tcBorders>
                  <w:shd w:val="clear" w:color="auto" w:fill="auto"/>
                  <w:vAlign w:val="center"/>
                </w:tcPr>
                <w:p w14:paraId="2C89C4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538" w:type="pct"/>
                  <w:tcBorders>
                    <w:tl2br w:val="nil"/>
                    <w:tr2bl w:val="nil"/>
                  </w:tcBorders>
                  <w:shd w:val="clear" w:color="auto" w:fill="auto"/>
                  <w:vAlign w:val="center"/>
                </w:tcPr>
                <w:p w14:paraId="0202E0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538" w:type="pct"/>
                  <w:tcBorders>
                    <w:tl2br w:val="nil"/>
                    <w:tr2bl w:val="nil"/>
                  </w:tcBorders>
                  <w:shd w:val="clear" w:color="auto" w:fill="auto"/>
                  <w:vAlign w:val="center"/>
                </w:tcPr>
                <w:p w14:paraId="21796B5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509" w:type="pct"/>
                  <w:tcBorders>
                    <w:tl2br w:val="nil"/>
                    <w:tr2bl w:val="nil"/>
                  </w:tcBorders>
                  <w:shd w:val="clear" w:color="auto" w:fill="auto"/>
                  <w:vAlign w:val="center"/>
                </w:tcPr>
                <w:p w14:paraId="2B7402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0" w:type="pct"/>
                  <w:tcBorders>
                    <w:tl2br w:val="nil"/>
                    <w:tr2bl w:val="nil"/>
                  </w:tcBorders>
                  <w:shd w:val="clear" w:color="auto" w:fill="auto"/>
                  <w:vAlign w:val="center"/>
                </w:tcPr>
                <w:p w14:paraId="3AA01B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335" w:type="pct"/>
                  <w:vMerge w:val="continue"/>
                  <w:tcBorders>
                    <w:tl2br w:val="nil"/>
                    <w:tr2bl w:val="nil"/>
                  </w:tcBorders>
                  <w:shd w:val="clear" w:color="auto" w:fill="auto"/>
                  <w:vAlign w:val="center"/>
                </w:tcPr>
                <w:p w14:paraId="63DB81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3261C1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5" w:type="pct"/>
                  <w:vMerge w:val="continue"/>
                  <w:tcBorders>
                    <w:tl2br w:val="nil"/>
                    <w:tr2bl w:val="nil"/>
                  </w:tcBorders>
                  <w:shd w:val="clear" w:color="auto" w:fill="auto"/>
                  <w:vAlign w:val="center"/>
                </w:tcPr>
                <w:p w14:paraId="39F3D7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35" w:type="pct"/>
                  <w:tcBorders>
                    <w:tl2br w:val="nil"/>
                    <w:tr2bl w:val="nil"/>
                  </w:tcBorders>
                  <w:shd w:val="clear" w:color="auto" w:fill="auto"/>
                  <w:vAlign w:val="center"/>
                </w:tcPr>
                <w:p w14:paraId="1A45E2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钢材</w:t>
                  </w:r>
                </w:p>
              </w:tc>
              <w:tc>
                <w:tcPr>
                  <w:tcW w:w="1143" w:type="pct"/>
                  <w:tcBorders>
                    <w:tl2br w:val="nil"/>
                    <w:tr2bl w:val="nil"/>
                  </w:tcBorders>
                  <w:shd w:val="clear" w:color="auto" w:fill="auto"/>
                  <w:vAlign w:val="center"/>
                </w:tcPr>
                <w:p w14:paraId="45B5A37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573" w:type="pct"/>
                  <w:tcBorders>
                    <w:tl2br w:val="nil"/>
                    <w:tr2bl w:val="nil"/>
                  </w:tcBorders>
                  <w:shd w:val="clear" w:color="auto" w:fill="auto"/>
                  <w:vAlign w:val="center"/>
                </w:tcPr>
                <w:p w14:paraId="1CEA618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538" w:type="pct"/>
                  <w:tcBorders>
                    <w:tl2br w:val="nil"/>
                    <w:tr2bl w:val="nil"/>
                  </w:tcBorders>
                  <w:shd w:val="clear" w:color="auto" w:fill="auto"/>
                  <w:vAlign w:val="center"/>
                </w:tcPr>
                <w:p w14:paraId="6A5687C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538" w:type="pct"/>
                  <w:tcBorders>
                    <w:tl2br w:val="nil"/>
                    <w:tr2bl w:val="nil"/>
                  </w:tcBorders>
                  <w:shd w:val="clear" w:color="auto" w:fill="auto"/>
                  <w:vAlign w:val="center"/>
                </w:tcPr>
                <w:p w14:paraId="12574AA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509" w:type="pct"/>
                  <w:tcBorders>
                    <w:tl2br w:val="nil"/>
                    <w:tr2bl w:val="nil"/>
                  </w:tcBorders>
                  <w:shd w:val="clear" w:color="auto" w:fill="auto"/>
                  <w:vAlign w:val="center"/>
                </w:tcPr>
                <w:p w14:paraId="250930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0" w:type="pct"/>
                  <w:tcBorders>
                    <w:tl2br w:val="nil"/>
                    <w:tr2bl w:val="nil"/>
                  </w:tcBorders>
                  <w:shd w:val="clear" w:color="auto" w:fill="auto"/>
                  <w:vAlign w:val="center"/>
                </w:tcPr>
                <w:p w14:paraId="7BCC43E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10</w:t>
                  </w:r>
                </w:p>
              </w:tc>
              <w:tc>
                <w:tcPr>
                  <w:tcW w:w="335" w:type="pct"/>
                  <w:vMerge w:val="continue"/>
                  <w:tcBorders>
                    <w:tl2br w:val="nil"/>
                    <w:tr2bl w:val="nil"/>
                  </w:tcBorders>
                  <w:shd w:val="clear" w:color="auto" w:fill="auto"/>
                  <w:vAlign w:val="center"/>
                </w:tcPr>
                <w:p w14:paraId="214045B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78F533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5" w:type="pct"/>
                  <w:vMerge w:val="continue"/>
                  <w:tcBorders>
                    <w:tl2br w:val="nil"/>
                    <w:tr2bl w:val="nil"/>
                  </w:tcBorders>
                  <w:shd w:val="clear" w:color="auto" w:fill="auto"/>
                  <w:vAlign w:val="center"/>
                </w:tcPr>
                <w:p w14:paraId="1CD50FB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35" w:type="pct"/>
                  <w:tcBorders>
                    <w:tl2br w:val="nil"/>
                    <w:tr2bl w:val="nil"/>
                  </w:tcBorders>
                  <w:shd w:val="clear" w:color="auto" w:fill="auto"/>
                  <w:vAlign w:val="center"/>
                </w:tcPr>
                <w:p w14:paraId="61CC73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酒精</w:t>
                  </w:r>
                </w:p>
              </w:tc>
              <w:tc>
                <w:tcPr>
                  <w:tcW w:w="1143" w:type="pct"/>
                  <w:tcBorders>
                    <w:tl2br w:val="nil"/>
                    <w:tr2bl w:val="nil"/>
                  </w:tcBorders>
                  <w:shd w:val="clear" w:color="auto" w:fill="auto"/>
                  <w:vAlign w:val="center"/>
                </w:tcPr>
                <w:p w14:paraId="061FF50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乙醇</w:t>
                  </w:r>
                </w:p>
              </w:tc>
              <w:tc>
                <w:tcPr>
                  <w:tcW w:w="573" w:type="pct"/>
                  <w:tcBorders>
                    <w:tl2br w:val="nil"/>
                    <w:tr2bl w:val="nil"/>
                  </w:tcBorders>
                  <w:shd w:val="clear" w:color="auto" w:fill="auto"/>
                  <w:vAlign w:val="center"/>
                </w:tcPr>
                <w:p w14:paraId="21A2C18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13kg/</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瓶</w:t>
                  </w:r>
                </w:p>
              </w:tc>
              <w:tc>
                <w:tcPr>
                  <w:tcW w:w="538" w:type="pct"/>
                  <w:tcBorders>
                    <w:tl2br w:val="nil"/>
                    <w:tr2bl w:val="nil"/>
                  </w:tcBorders>
                  <w:shd w:val="clear" w:color="auto" w:fill="auto"/>
                  <w:vAlign w:val="center"/>
                </w:tcPr>
                <w:p w14:paraId="4A697E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538" w:type="pct"/>
                  <w:tcBorders>
                    <w:tl2br w:val="nil"/>
                    <w:tr2bl w:val="nil"/>
                  </w:tcBorders>
                  <w:shd w:val="clear" w:color="auto" w:fill="auto"/>
                  <w:vAlign w:val="center"/>
                </w:tcPr>
                <w:p w14:paraId="0DC1D5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509" w:type="pct"/>
                  <w:tcBorders>
                    <w:tl2br w:val="nil"/>
                    <w:tr2bl w:val="nil"/>
                  </w:tcBorders>
                  <w:shd w:val="clear" w:color="auto" w:fill="auto"/>
                  <w:vAlign w:val="center"/>
                </w:tcPr>
                <w:p w14:paraId="18B12D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0" w:type="pct"/>
                  <w:tcBorders>
                    <w:tl2br w:val="nil"/>
                    <w:tr2bl w:val="nil"/>
                  </w:tcBorders>
                  <w:shd w:val="clear" w:color="auto" w:fill="auto"/>
                  <w:vAlign w:val="center"/>
                </w:tcPr>
                <w:p w14:paraId="2D7040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1.3</w:t>
                  </w:r>
                </w:p>
              </w:tc>
              <w:tc>
                <w:tcPr>
                  <w:tcW w:w="335" w:type="pct"/>
                  <w:vMerge w:val="continue"/>
                  <w:tcBorders>
                    <w:tl2br w:val="nil"/>
                    <w:tr2bl w:val="nil"/>
                  </w:tcBorders>
                  <w:shd w:val="clear" w:color="auto" w:fill="auto"/>
                  <w:vAlign w:val="center"/>
                </w:tcPr>
                <w:p w14:paraId="0892B5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0919BE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5" w:type="pct"/>
                  <w:vMerge w:val="continue"/>
                  <w:tcBorders>
                    <w:tl2br w:val="nil"/>
                    <w:tr2bl w:val="nil"/>
                  </w:tcBorders>
                  <w:shd w:val="clear" w:color="auto" w:fill="auto"/>
                  <w:vAlign w:val="center"/>
                </w:tcPr>
                <w:p w14:paraId="204E26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35" w:type="pct"/>
                  <w:tcBorders>
                    <w:tl2br w:val="nil"/>
                    <w:tr2bl w:val="nil"/>
                  </w:tcBorders>
                  <w:shd w:val="clear" w:color="auto" w:fill="auto"/>
                  <w:vAlign w:val="center"/>
                </w:tcPr>
                <w:p w14:paraId="7851B5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UV胶水</w:t>
                  </w:r>
                </w:p>
              </w:tc>
              <w:tc>
                <w:tcPr>
                  <w:tcW w:w="1143" w:type="pct"/>
                  <w:tcBorders>
                    <w:tl2br w:val="nil"/>
                    <w:tr2bl w:val="nil"/>
                  </w:tcBorders>
                  <w:shd w:val="clear" w:color="auto" w:fill="auto"/>
                  <w:vAlign w:val="center"/>
                </w:tcPr>
                <w:p w14:paraId="41F854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丙烯酸树脂55%、丙烯酸单体45%、光引发剂5%</w:t>
                  </w:r>
                </w:p>
              </w:tc>
              <w:tc>
                <w:tcPr>
                  <w:tcW w:w="573" w:type="pct"/>
                  <w:tcBorders>
                    <w:tl2br w:val="nil"/>
                    <w:tr2bl w:val="nil"/>
                  </w:tcBorders>
                  <w:shd w:val="clear" w:color="auto" w:fill="auto"/>
                  <w:vAlign w:val="center"/>
                </w:tcPr>
                <w:p w14:paraId="594F1A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1kg/桶</w:t>
                  </w:r>
                </w:p>
              </w:tc>
              <w:tc>
                <w:tcPr>
                  <w:tcW w:w="538" w:type="pct"/>
                  <w:tcBorders>
                    <w:tl2br w:val="nil"/>
                    <w:tr2bl w:val="nil"/>
                  </w:tcBorders>
                  <w:shd w:val="clear" w:color="auto" w:fill="auto"/>
                  <w:vAlign w:val="center"/>
                </w:tcPr>
                <w:p w14:paraId="0B427B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538" w:type="pct"/>
                  <w:tcBorders>
                    <w:tl2br w:val="nil"/>
                    <w:tr2bl w:val="nil"/>
                  </w:tcBorders>
                  <w:shd w:val="clear" w:color="auto" w:fill="auto"/>
                  <w:vAlign w:val="center"/>
                </w:tcPr>
                <w:p w14:paraId="5CADF4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509" w:type="pct"/>
                  <w:tcBorders>
                    <w:tl2br w:val="nil"/>
                    <w:tr2bl w:val="nil"/>
                  </w:tcBorders>
                  <w:shd w:val="clear" w:color="auto" w:fill="auto"/>
                  <w:vAlign w:val="center"/>
                </w:tcPr>
                <w:p w14:paraId="0CF2FD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0" w:type="pct"/>
                  <w:tcBorders>
                    <w:tl2br w:val="nil"/>
                    <w:tr2bl w:val="nil"/>
                  </w:tcBorders>
                  <w:shd w:val="clear" w:color="auto" w:fill="auto"/>
                  <w:vAlign w:val="center"/>
                </w:tcPr>
                <w:p w14:paraId="189CE0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0.05</w:t>
                  </w:r>
                </w:p>
              </w:tc>
              <w:tc>
                <w:tcPr>
                  <w:tcW w:w="335" w:type="pct"/>
                  <w:vMerge w:val="continue"/>
                  <w:tcBorders>
                    <w:tl2br w:val="nil"/>
                    <w:tr2bl w:val="nil"/>
                  </w:tcBorders>
                  <w:shd w:val="clear" w:color="auto" w:fill="auto"/>
                  <w:vAlign w:val="center"/>
                </w:tcPr>
                <w:p w14:paraId="0065CAE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0BBD7B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5" w:type="pct"/>
                  <w:vMerge w:val="continue"/>
                  <w:tcBorders>
                    <w:tl2br w:val="nil"/>
                    <w:tr2bl w:val="nil"/>
                  </w:tcBorders>
                  <w:shd w:val="clear" w:color="auto" w:fill="auto"/>
                  <w:vAlign w:val="center"/>
                </w:tcPr>
                <w:p w14:paraId="135C79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35" w:type="pct"/>
                  <w:tcBorders>
                    <w:tl2br w:val="nil"/>
                    <w:tr2bl w:val="nil"/>
                  </w:tcBorders>
                  <w:shd w:val="clear" w:color="auto" w:fill="auto"/>
                  <w:vAlign w:val="center"/>
                </w:tcPr>
                <w:p w14:paraId="7952034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无铅锡焊丝</w:t>
                  </w:r>
                </w:p>
              </w:tc>
              <w:tc>
                <w:tcPr>
                  <w:tcW w:w="1143" w:type="pct"/>
                  <w:tcBorders>
                    <w:tl2br w:val="nil"/>
                    <w:tr2bl w:val="nil"/>
                  </w:tcBorders>
                  <w:shd w:val="clear" w:color="auto" w:fill="auto"/>
                  <w:vAlign w:val="center"/>
                </w:tcPr>
                <w:p w14:paraId="7FA641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Sn99.3%，Cu0.7%</w:t>
                  </w:r>
                </w:p>
              </w:tc>
              <w:tc>
                <w:tcPr>
                  <w:tcW w:w="573" w:type="pct"/>
                  <w:tcBorders>
                    <w:tl2br w:val="nil"/>
                    <w:tr2bl w:val="nil"/>
                  </w:tcBorders>
                  <w:shd w:val="clear" w:color="auto" w:fill="auto"/>
                  <w:vAlign w:val="center"/>
                </w:tcPr>
                <w:p w14:paraId="612C614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箱装</w:t>
                  </w:r>
                </w:p>
              </w:tc>
              <w:tc>
                <w:tcPr>
                  <w:tcW w:w="538" w:type="pct"/>
                  <w:tcBorders>
                    <w:tl2br w:val="nil"/>
                    <w:tr2bl w:val="nil"/>
                  </w:tcBorders>
                  <w:shd w:val="clear" w:color="auto" w:fill="auto"/>
                  <w:vAlign w:val="center"/>
                </w:tcPr>
                <w:p w14:paraId="14072F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538" w:type="pct"/>
                  <w:tcBorders>
                    <w:tl2br w:val="nil"/>
                    <w:tr2bl w:val="nil"/>
                  </w:tcBorders>
                  <w:shd w:val="clear" w:color="auto" w:fill="auto"/>
                  <w:vAlign w:val="center"/>
                </w:tcPr>
                <w:p w14:paraId="68497F2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509" w:type="pct"/>
                  <w:tcBorders>
                    <w:tl2br w:val="nil"/>
                    <w:tr2bl w:val="nil"/>
                  </w:tcBorders>
                  <w:shd w:val="clear" w:color="auto" w:fill="auto"/>
                  <w:vAlign w:val="center"/>
                </w:tcPr>
                <w:p w14:paraId="31ABCF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0" w:type="pct"/>
                  <w:tcBorders>
                    <w:tl2br w:val="nil"/>
                    <w:tr2bl w:val="nil"/>
                  </w:tcBorders>
                  <w:shd w:val="clear" w:color="auto" w:fill="auto"/>
                  <w:vAlign w:val="center"/>
                </w:tcPr>
                <w:p w14:paraId="3BC819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0.1</w:t>
                  </w:r>
                </w:p>
              </w:tc>
              <w:tc>
                <w:tcPr>
                  <w:tcW w:w="335" w:type="pct"/>
                  <w:vMerge w:val="continue"/>
                  <w:tcBorders>
                    <w:tl2br w:val="nil"/>
                    <w:tr2bl w:val="nil"/>
                  </w:tcBorders>
                  <w:shd w:val="clear" w:color="auto" w:fill="auto"/>
                  <w:vAlign w:val="center"/>
                </w:tcPr>
                <w:p w14:paraId="2430B5A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057A1B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5" w:type="pct"/>
                  <w:vMerge w:val="continue"/>
                  <w:tcBorders>
                    <w:tl2br w:val="nil"/>
                    <w:tr2bl w:val="nil"/>
                  </w:tcBorders>
                  <w:shd w:val="clear" w:color="auto" w:fill="auto"/>
                  <w:vAlign w:val="center"/>
                </w:tcPr>
                <w:p w14:paraId="122FC5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35" w:type="pct"/>
                  <w:tcBorders>
                    <w:tl2br w:val="nil"/>
                    <w:tr2bl w:val="nil"/>
                  </w:tcBorders>
                  <w:shd w:val="clear" w:color="auto" w:fill="auto"/>
                  <w:vAlign w:val="center"/>
                </w:tcPr>
                <w:p w14:paraId="5C300F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泡棉</w:t>
                  </w:r>
                </w:p>
              </w:tc>
              <w:tc>
                <w:tcPr>
                  <w:tcW w:w="1143" w:type="pct"/>
                  <w:tcBorders>
                    <w:tl2br w:val="nil"/>
                    <w:tr2bl w:val="nil"/>
                  </w:tcBorders>
                  <w:shd w:val="clear" w:color="auto" w:fill="auto"/>
                  <w:vAlign w:val="center"/>
                </w:tcPr>
                <w:p w14:paraId="58682EE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573" w:type="pct"/>
                  <w:tcBorders>
                    <w:tl2br w:val="nil"/>
                    <w:tr2bl w:val="nil"/>
                  </w:tcBorders>
                  <w:shd w:val="clear" w:color="auto" w:fill="auto"/>
                  <w:vAlign w:val="center"/>
                </w:tcPr>
                <w:p w14:paraId="176AD8C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箱装</w:t>
                  </w:r>
                </w:p>
              </w:tc>
              <w:tc>
                <w:tcPr>
                  <w:tcW w:w="538" w:type="pct"/>
                  <w:tcBorders>
                    <w:tl2br w:val="nil"/>
                    <w:tr2bl w:val="nil"/>
                  </w:tcBorders>
                  <w:shd w:val="clear" w:color="auto" w:fill="auto"/>
                  <w:vAlign w:val="center"/>
                </w:tcPr>
                <w:p w14:paraId="272A934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0.8</w:t>
                  </w:r>
                </w:p>
              </w:tc>
              <w:tc>
                <w:tcPr>
                  <w:tcW w:w="538" w:type="pct"/>
                  <w:tcBorders>
                    <w:tl2br w:val="nil"/>
                    <w:tr2bl w:val="nil"/>
                  </w:tcBorders>
                  <w:shd w:val="clear" w:color="auto" w:fill="auto"/>
                  <w:vAlign w:val="center"/>
                </w:tcPr>
                <w:p w14:paraId="4EC5997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0.8</w:t>
                  </w:r>
                </w:p>
              </w:tc>
              <w:tc>
                <w:tcPr>
                  <w:tcW w:w="509" w:type="pct"/>
                  <w:tcBorders>
                    <w:tl2br w:val="nil"/>
                    <w:tr2bl w:val="nil"/>
                  </w:tcBorders>
                  <w:shd w:val="clear" w:color="auto" w:fill="auto"/>
                  <w:vAlign w:val="center"/>
                </w:tcPr>
                <w:p w14:paraId="541F375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0" w:type="pct"/>
                  <w:tcBorders>
                    <w:tl2br w:val="nil"/>
                    <w:tr2bl w:val="nil"/>
                  </w:tcBorders>
                  <w:shd w:val="clear" w:color="auto" w:fill="auto"/>
                  <w:vAlign w:val="center"/>
                </w:tcPr>
                <w:p w14:paraId="44E333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0.2</w:t>
                  </w:r>
                </w:p>
              </w:tc>
              <w:tc>
                <w:tcPr>
                  <w:tcW w:w="335" w:type="pct"/>
                  <w:vMerge w:val="continue"/>
                  <w:tcBorders>
                    <w:tl2br w:val="nil"/>
                    <w:tr2bl w:val="nil"/>
                  </w:tcBorders>
                  <w:shd w:val="clear" w:color="auto" w:fill="auto"/>
                  <w:vAlign w:val="center"/>
                </w:tcPr>
                <w:p w14:paraId="3D75F3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6410CA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5" w:type="pct"/>
                  <w:vMerge w:val="restart"/>
                  <w:tcBorders>
                    <w:tl2br w:val="nil"/>
                    <w:tr2bl w:val="nil"/>
                  </w:tcBorders>
                  <w:shd w:val="clear" w:color="auto" w:fill="auto"/>
                  <w:vAlign w:val="center"/>
                </w:tcPr>
                <w:p w14:paraId="5845DDD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自动化镀线</w:t>
                  </w:r>
                </w:p>
              </w:tc>
              <w:tc>
                <w:tcPr>
                  <w:tcW w:w="635" w:type="pct"/>
                  <w:tcBorders>
                    <w:tl2br w:val="nil"/>
                    <w:tr2bl w:val="nil"/>
                  </w:tcBorders>
                  <w:shd w:val="clear" w:color="auto" w:fill="auto"/>
                  <w:vAlign w:val="center"/>
                </w:tcPr>
                <w:p w14:paraId="535AD3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氢氧化钠</w:t>
                  </w:r>
                </w:p>
              </w:tc>
              <w:tc>
                <w:tcPr>
                  <w:tcW w:w="1143" w:type="pct"/>
                  <w:tcBorders>
                    <w:tl2br w:val="nil"/>
                    <w:tr2bl w:val="nil"/>
                  </w:tcBorders>
                  <w:shd w:val="clear" w:color="auto" w:fill="auto"/>
                  <w:vAlign w:val="center"/>
                </w:tcPr>
                <w:p w14:paraId="4D6DDA4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20%NaOH</w:t>
                  </w:r>
                </w:p>
              </w:tc>
              <w:tc>
                <w:tcPr>
                  <w:tcW w:w="573" w:type="pct"/>
                  <w:tcBorders>
                    <w:tl2br w:val="nil"/>
                    <w:tr2bl w:val="nil"/>
                  </w:tcBorders>
                  <w:shd w:val="clear" w:color="auto" w:fill="auto"/>
                  <w:vAlign w:val="center"/>
                </w:tcPr>
                <w:p w14:paraId="4EA2D9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25kg/桶</w:t>
                  </w:r>
                </w:p>
              </w:tc>
              <w:tc>
                <w:tcPr>
                  <w:tcW w:w="538" w:type="pct"/>
                  <w:tcBorders>
                    <w:tl2br w:val="nil"/>
                    <w:tr2bl w:val="nil"/>
                  </w:tcBorders>
                  <w:shd w:val="clear" w:color="auto" w:fill="auto"/>
                  <w:vAlign w:val="center"/>
                </w:tcPr>
                <w:p w14:paraId="051E58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123.75</w:t>
                  </w:r>
                </w:p>
              </w:tc>
              <w:tc>
                <w:tcPr>
                  <w:tcW w:w="538" w:type="pct"/>
                  <w:tcBorders>
                    <w:tl2br w:val="nil"/>
                    <w:tr2bl w:val="nil"/>
                  </w:tcBorders>
                  <w:shd w:val="clear" w:color="auto" w:fill="auto"/>
                  <w:vAlign w:val="center"/>
                </w:tcPr>
                <w:p w14:paraId="458D77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123.75</w:t>
                  </w:r>
                </w:p>
              </w:tc>
              <w:tc>
                <w:tcPr>
                  <w:tcW w:w="509" w:type="pct"/>
                  <w:tcBorders>
                    <w:tl2br w:val="nil"/>
                    <w:tr2bl w:val="nil"/>
                  </w:tcBorders>
                  <w:shd w:val="clear" w:color="auto" w:fill="auto"/>
                  <w:vAlign w:val="center"/>
                </w:tcPr>
                <w:p w14:paraId="548C04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0" w:type="pct"/>
                  <w:tcBorders>
                    <w:tl2br w:val="nil"/>
                    <w:tr2bl w:val="nil"/>
                  </w:tcBorders>
                  <w:shd w:val="clear" w:color="auto" w:fill="auto"/>
                  <w:vAlign w:val="center"/>
                </w:tcPr>
                <w:p w14:paraId="323A03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35" w:type="pct"/>
                  <w:vMerge w:val="continue"/>
                  <w:tcBorders>
                    <w:tl2br w:val="nil"/>
                    <w:tr2bl w:val="nil"/>
                  </w:tcBorders>
                  <w:shd w:val="clear" w:color="auto" w:fill="auto"/>
                  <w:vAlign w:val="center"/>
                </w:tcPr>
                <w:p w14:paraId="3B7185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E7CC0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5" w:type="pct"/>
                  <w:vMerge w:val="continue"/>
                  <w:tcBorders>
                    <w:tl2br w:val="nil"/>
                    <w:tr2bl w:val="nil"/>
                  </w:tcBorders>
                  <w:shd w:val="clear" w:color="auto" w:fill="auto"/>
                  <w:vAlign w:val="center"/>
                </w:tcPr>
                <w:p w14:paraId="37EFEE7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35" w:type="pct"/>
                  <w:tcBorders>
                    <w:tl2br w:val="nil"/>
                    <w:tr2bl w:val="nil"/>
                  </w:tcBorders>
                  <w:shd w:val="clear" w:color="auto" w:fill="auto"/>
                  <w:vAlign w:val="center"/>
                </w:tcPr>
                <w:p w14:paraId="7AFFD4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硫酸</w:t>
                  </w:r>
                </w:p>
              </w:tc>
              <w:tc>
                <w:tcPr>
                  <w:tcW w:w="1143" w:type="pct"/>
                  <w:tcBorders>
                    <w:tl2br w:val="nil"/>
                    <w:tr2bl w:val="nil"/>
                  </w:tcBorders>
                  <w:shd w:val="clear" w:color="auto" w:fill="auto"/>
                  <w:vAlign w:val="center"/>
                </w:tcPr>
                <w:p w14:paraId="5CB160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98%H</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SO</w:t>
                  </w:r>
                  <w:r>
                    <w:rPr>
                      <w:rFonts w:hint="default" w:ascii="Times New Roman" w:hAnsi="Times New Roman" w:eastAsia="宋体" w:cs="Times New Roman"/>
                      <w:color w:val="000000" w:themeColor="text1"/>
                      <w:sz w:val="21"/>
                      <w:szCs w:val="21"/>
                      <w:vertAlign w:val="subscript"/>
                      <w14:textFill>
                        <w14:solidFill>
                          <w14:schemeClr w14:val="tx1"/>
                        </w14:solidFill>
                      </w14:textFill>
                    </w:rPr>
                    <w:t>4</w:t>
                  </w:r>
                </w:p>
              </w:tc>
              <w:tc>
                <w:tcPr>
                  <w:tcW w:w="573" w:type="pct"/>
                  <w:tcBorders>
                    <w:tl2br w:val="nil"/>
                    <w:tr2bl w:val="nil"/>
                  </w:tcBorders>
                  <w:shd w:val="clear" w:color="auto" w:fill="auto"/>
                  <w:vAlign w:val="center"/>
                </w:tcPr>
                <w:p w14:paraId="0D9142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30kg/桶</w:t>
                  </w:r>
                </w:p>
              </w:tc>
              <w:tc>
                <w:tcPr>
                  <w:tcW w:w="538" w:type="pct"/>
                  <w:tcBorders>
                    <w:tl2br w:val="nil"/>
                    <w:tr2bl w:val="nil"/>
                  </w:tcBorders>
                  <w:shd w:val="clear" w:color="auto" w:fill="auto"/>
                  <w:vAlign w:val="center"/>
                </w:tcPr>
                <w:p w14:paraId="74EB6E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538" w:type="pct"/>
                  <w:tcBorders>
                    <w:tl2br w:val="nil"/>
                    <w:tr2bl w:val="nil"/>
                  </w:tcBorders>
                  <w:shd w:val="clear" w:color="auto" w:fill="auto"/>
                  <w:vAlign w:val="center"/>
                </w:tcPr>
                <w:p w14:paraId="72E4A9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509" w:type="pct"/>
                  <w:tcBorders>
                    <w:tl2br w:val="nil"/>
                    <w:tr2bl w:val="nil"/>
                  </w:tcBorders>
                  <w:shd w:val="clear" w:color="auto" w:fill="auto"/>
                  <w:vAlign w:val="center"/>
                </w:tcPr>
                <w:p w14:paraId="7AFC09F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0" w:type="pct"/>
                  <w:tcBorders>
                    <w:tl2br w:val="nil"/>
                    <w:tr2bl w:val="nil"/>
                  </w:tcBorders>
                  <w:shd w:val="clear" w:color="auto" w:fill="auto"/>
                  <w:vAlign w:val="center"/>
                </w:tcPr>
                <w:p w14:paraId="30836E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35" w:type="pct"/>
                  <w:vMerge w:val="continue"/>
                  <w:tcBorders>
                    <w:tl2br w:val="nil"/>
                    <w:tr2bl w:val="nil"/>
                  </w:tcBorders>
                  <w:shd w:val="clear" w:color="auto" w:fill="auto"/>
                  <w:vAlign w:val="center"/>
                </w:tcPr>
                <w:p w14:paraId="5BF9DE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1AF66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5" w:type="pct"/>
                  <w:vMerge w:val="continue"/>
                  <w:tcBorders>
                    <w:tl2br w:val="nil"/>
                    <w:tr2bl w:val="nil"/>
                  </w:tcBorders>
                  <w:shd w:val="clear" w:color="auto" w:fill="auto"/>
                  <w:vAlign w:val="center"/>
                </w:tcPr>
                <w:p w14:paraId="60F7B8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35" w:type="pct"/>
                  <w:tcBorders>
                    <w:tl2br w:val="nil"/>
                    <w:tr2bl w:val="nil"/>
                  </w:tcBorders>
                  <w:shd w:val="clear" w:color="auto" w:fill="auto"/>
                  <w:vAlign w:val="center"/>
                </w:tcPr>
                <w:p w14:paraId="70A4F1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双氧水</w:t>
                  </w:r>
                </w:p>
              </w:tc>
              <w:tc>
                <w:tcPr>
                  <w:tcW w:w="1143" w:type="pct"/>
                  <w:tcBorders>
                    <w:tl2br w:val="nil"/>
                    <w:tr2bl w:val="nil"/>
                  </w:tcBorders>
                  <w:shd w:val="clear" w:color="auto" w:fill="auto"/>
                  <w:vAlign w:val="center"/>
                </w:tcPr>
                <w:p w14:paraId="7144246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37%H</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c>
                <w:tcPr>
                  <w:tcW w:w="573" w:type="pct"/>
                  <w:tcBorders>
                    <w:tl2br w:val="nil"/>
                    <w:tr2bl w:val="nil"/>
                  </w:tcBorders>
                  <w:shd w:val="clear" w:color="auto" w:fill="auto"/>
                  <w:vAlign w:val="center"/>
                </w:tcPr>
                <w:p w14:paraId="5CD4C2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30kg/桶</w:t>
                  </w:r>
                </w:p>
              </w:tc>
              <w:tc>
                <w:tcPr>
                  <w:tcW w:w="538" w:type="pct"/>
                  <w:tcBorders>
                    <w:tl2br w:val="nil"/>
                    <w:tr2bl w:val="nil"/>
                  </w:tcBorders>
                  <w:shd w:val="clear" w:color="auto" w:fill="auto"/>
                  <w:vAlign w:val="center"/>
                </w:tcPr>
                <w:p w14:paraId="136BF74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538" w:type="pct"/>
                  <w:tcBorders>
                    <w:tl2br w:val="nil"/>
                    <w:tr2bl w:val="nil"/>
                  </w:tcBorders>
                  <w:shd w:val="clear" w:color="auto" w:fill="auto"/>
                  <w:vAlign w:val="center"/>
                </w:tcPr>
                <w:p w14:paraId="63992F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509" w:type="pct"/>
                  <w:tcBorders>
                    <w:tl2br w:val="nil"/>
                    <w:tr2bl w:val="nil"/>
                  </w:tcBorders>
                  <w:shd w:val="clear" w:color="auto" w:fill="auto"/>
                  <w:vAlign w:val="center"/>
                </w:tcPr>
                <w:p w14:paraId="5C41C1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0" w:type="pct"/>
                  <w:tcBorders>
                    <w:tl2br w:val="nil"/>
                    <w:tr2bl w:val="nil"/>
                  </w:tcBorders>
                  <w:shd w:val="clear" w:color="auto" w:fill="auto"/>
                  <w:vAlign w:val="center"/>
                </w:tcPr>
                <w:p w14:paraId="28C7E3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35" w:type="pct"/>
                  <w:vMerge w:val="continue"/>
                  <w:tcBorders>
                    <w:tl2br w:val="nil"/>
                    <w:tr2bl w:val="nil"/>
                  </w:tcBorders>
                  <w:shd w:val="clear" w:color="auto" w:fill="auto"/>
                  <w:vAlign w:val="center"/>
                </w:tcPr>
                <w:p w14:paraId="6F2CF6F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EA74E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5" w:type="pct"/>
                  <w:vMerge w:val="continue"/>
                  <w:tcBorders>
                    <w:tl2br w:val="nil"/>
                    <w:tr2bl w:val="nil"/>
                  </w:tcBorders>
                  <w:shd w:val="clear" w:color="auto" w:fill="auto"/>
                  <w:vAlign w:val="center"/>
                </w:tcPr>
                <w:p w14:paraId="29B9B5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35" w:type="pct"/>
                  <w:tcBorders>
                    <w:tl2br w:val="nil"/>
                    <w:tr2bl w:val="nil"/>
                  </w:tcBorders>
                  <w:shd w:val="clear" w:color="auto" w:fill="auto"/>
                  <w:vAlign w:val="center"/>
                </w:tcPr>
                <w:p w14:paraId="14848F2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甲醛</w:t>
                  </w:r>
                </w:p>
              </w:tc>
              <w:tc>
                <w:tcPr>
                  <w:tcW w:w="1143" w:type="pct"/>
                  <w:tcBorders>
                    <w:tl2br w:val="nil"/>
                    <w:tr2bl w:val="nil"/>
                  </w:tcBorders>
                  <w:shd w:val="clear" w:color="auto" w:fill="auto"/>
                  <w:vAlign w:val="center"/>
                </w:tcPr>
                <w:p w14:paraId="7D6E96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30%CH</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 xml:space="preserve">O </w:t>
                  </w:r>
                </w:p>
              </w:tc>
              <w:tc>
                <w:tcPr>
                  <w:tcW w:w="573" w:type="pct"/>
                  <w:tcBorders>
                    <w:tl2br w:val="nil"/>
                    <w:tr2bl w:val="nil"/>
                  </w:tcBorders>
                  <w:shd w:val="clear" w:color="auto" w:fill="auto"/>
                  <w:vAlign w:val="center"/>
                </w:tcPr>
                <w:p w14:paraId="72194D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25kg/桶</w:t>
                  </w:r>
                </w:p>
              </w:tc>
              <w:tc>
                <w:tcPr>
                  <w:tcW w:w="538" w:type="pct"/>
                  <w:tcBorders>
                    <w:tl2br w:val="nil"/>
                    <w:tr2bl w:val="nil"/>
                  </w:tcBorders>
                  <w:shd w:val="clear" w:color="auto" w:fill="auto"/>
                  <w:vAlign w:val="center"/>
                </w:tcPr>
                <w:p w14:paraId="2F63917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112.5</w:t>
                  </w:r>
                </w:p>
              </w:tc>
              <w:tc>
                <w:tcPr>
                  <w:tcW w:w="538" w:type="pct"/>
                  <w:tcBorders>
                    <w:tl2br w:val="nil"/>
                    <w:tr2bl w:val="nil"/>
                  </w:tcBorders>
                  <w:shd w:val="clear" w:color="auto" w:fill="auto"/>
                  <w:vAlign w:val="center"/>
                </w:tcPr>
                <w:p w14:paraId="33440C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112.5</w:t>
                  </w:r>
                </w:p>
              </w:tc>
              <w:tc>
                <w:tcPr>
                  <w:tcW w:w="509" w:type="pct"/>
                  <w:tcBorders>
                    <w:tl2br w:val="nil"/>
                    <w:tr2bl w:val="nil"/>
                  </w:tcBorders>
                  <w:shd w:val="clear" w:color="auto" w:fill="auto"/>
                  <w:vAlign w:val="center"/>
                </w:tcPr>
                <w:p w14:paraId="44AF79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0" w:type="pct"/>
                  <w:tcBorders>
                    <w:tl2br w:val="nil"/>
                    <w:tr2bl w:val="nil"/>
                  </w:tcBorders>
                  <w:shd w:val="clear" w:color="auto" w:fill="auto"/>
                  <w:vAlign w:val="center"/>
                </w:tcPr>
                <w:p w14:paraId="65AC11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35" w:type="pct"/>
                  <w:vMerge w:val="continue"/>
                  <w:tcBorders>
                    <w:tl2br w:val="nil"/>
                    <w:tr2bl w:val="nil"/>
                  </w:tcBorders>
                  <w:shd w:val="clear" w:color="auto" w:fill="auto"/>
                  <w:vAlign w:val="center"/>
                </w:tcPr>
                <w:p w14:paraId="5DC4ED4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DBA67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5" w:type="pct"/>
                  <w:vMerge w:val="continue"/>
                  <w:tcBorders>
                    <w:tl2br w:val="nil"/>
                    <w:tr2bl w:val="nil"/>
                  </w:tcBorders>
                  <w:shd w:val="clear" w:color="auto" w:fill="auto"/>
                  <w:vAlign w:val="center"/>
                </w:tcPr>
                <w:p w14:paraId="3EE874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35" w:type="pct"/>
                  <w:tcBorders>
                    <w:tl2br w:val="nil"/>
                    <w:tr2bl w:val="nil"/>
                  </w:tcBorders>
                  <w:shd w:val="clear" w:color="auto" w:fill="auto"/>
                  <w:vAlign w:val="center"/>
                </w:tcPr>
                <w:p w14:paraId="69C7B8FB">
                  <w:pPr>
                    <w:pStyle w:val="74"/>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firstLine="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EDTA</w:t>
                  </w:r>
                </w:p>
              </w:tc>
              <w:tc>
                <w:tcPr>
                  <w:tcW w:w="1143" w:type="pct"/>
                  <w:tcBorders>
                    <w:tl2br w:val="nil"/>
                    <w:tr2bl w:val="nil"/>
                  </w:tcBorders>
                  <w:shd w:val="clear" w:color="auto" w:fill="auto"/>
                  <w:vAlign w:val="center"/>
                </w:tcPr>
                <w:p w14:paraId="4A30489F">
                  <w:pPr>
                    <w:pStyle w:val="74"/>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30%乙二胺四乙酸</w:t>
                  </w:r>
                </w:p>
              </w:tc>
              <w:tc>
                <w:tcPr>
                  <w:tcW w:w="573" w:type="pct"/>
                  <w:tcBorders>
                    <w:tl2br w:val="nil"/>
                    <w:tr2bl w:val="nil"/>
                  </w:tcBorders>
                  <w:shd w:val="clear" w:color="auto" w:fill="auto"/>
                  <w:vAlign w:val="center"/>
                </w:tcPr>
                <w:p w14:paraId="139FB4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25kg/桶</w:t>
                  </w:r>
                </w:p>
              </w:tc>
              <w:tc>
                <w:tcPr>
                  <w:tcW w:w="538" w:type="pct"/>
                  <w:tcBorders>
                    <w:tl2br w:val="nil"/>
                    <w:tr2bl w:val="nil"/>
                  </w:tcBorders>
                  <w:shd w:val="clear" w:color="auto" w:fill="auto"/>
                  <w:vAlign w:val="center"/>
                </w:tcPr>
                <w:p w14:paraId="1B4B29D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56.25</w:t>
                  </w:r>
                </w:p>
              </w:tc>
              <w:tc>
                <w:tcPr>
                  <w:tcW w:w="538" w:type="pct"/>
                  <w:tcBorders>
                    <w:tl2br w:val="nil"/>
                    <w:tr2bl w:val="nil"/>
                  </w:tcBorders>
                  <w:shd w:val="clear" w:color="auto" w:fill="auto"/>
                  <w:vAlign w:val="center"/>
                </w:tcPr>
                <w:p w14:paraId="2CB768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56.25</w:t>
                  </w:r>
                </w:p>
              </w:tc>
              <w:tc>
                <w:tcPr>
                  <w:tcW w:w="509" w:type="pct"/>
                  <w:tcBorders>
                    <w:tl2br w:val="nil"/>
                    <w:tr2bl w:val="nil"/>
                  </w:tcBorders>
                  <w:shd w:val="clear" w:color="auto" w:fill="auto"/>
                  <w:vAlign w:val="center"/>
                </w:tcPr>
                <w:p w14:paraId="4FE2C3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0" w:type="pct"/>
                  <w:tcBorders>
                    <w:tl2br w:val="nil"/>
                    <w:tr2bl w:val="nil"/>
                  </w:tcBorders>
                  <w:shd w:val="clear" w:color="auto" w:fill="auto"/>
                  <w:vAlign w:val="center"/>
                </w:tcPr>
                <w:p w14:paraId="66287662">
                  <w:pPr>
                    <w:pStyle w:val="74"/>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4</w:t>
                  </w:r>
                </w:p>
              </w:tc>
              <w:tc>
                <w:tcPr>
                  <w:tcW w:w="335" w:type="pct"/>
                  <w:vMerge w:val="continue"/>
                  <w:tcBorders>
                    <w:tl2br w:val="nil"/>
                    <w:tr2bl w:val="nil"/>
                  </w:tcBorders>
                  <w:shd w:val="clear" w:color="auto" w:fill="auto"/>
                  <w:vAlign w:val="center"/>
                </w:tcPr>
                <w:p w14:paraId="7F5FD29E">
                  <w:pPr>
                    <w:pStyle w:val="74"/>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149285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5" w:type="pct"/>
                  <w:vMerge w:val="continue"/>
                  <w:tcBorders>
                    <w:tl2br w:val="nil"/>
                    <w:tr2bl w:val="nil"/>
                  </w:tcBorders>
                  <w:shd w:val="clear" w:color="auto" w:fill="auto"/>
                  <w:vAlign w:val="center"/>
                </w:tcPr>
                <w:p w14:paraId="107C702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35" w:type="pct"/>
                  <w:tcBorders>
                    <w:tl2br w:val="nil"/>
                    <w:tr2bl w:val="nil"/>
                  </w:tcBorders>
                  <w:shd w:val="clear" w:color="auto" w:fill="auto"/>
                  <w:vAlign w:val="center"/>
                </w:tcPr>
                <w:p w14:paraId="017897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氯化铜</w:t>
                  </w:r>
                </w:p>
              </w:tc>
              <w:tc>
                <w:tcPr>
                  <w:tcW w:w="1143" w:type="pct"/>
                  <w:tcBorders>
                    <w:tl2br w:val="nil"/>
                    <w:tr2bl w:val="nil"/>
                  </w:tcBorders>
                  <w:shd w:val="clear" w:color="auto" w:fill="auto"/>
                  <w:vAlign w:val="center"/>
                </w:tcPr>
                <w:p w14:paraId="0FF0E5B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10%CuCl</w:t>
                  </w:r>
                  <w:r>
                    <w:rPr>
                      <w:rFonts w:hint="default" w:ascii="Times New Roman" w:hAnsi="Times New Roman" w:eastAsia="宋体" w:cs="Times New Roman"/>
                      <w:color w:val="000000" w:themeColor="text1"/>
                      <w:kern w:val="2"/>
                      <w:sz w:val="21"/>
                      <w:szCs w:val="21"/>
                      <w:vertAlign w:val="subscript"/>
                      <w:lang w:val="en-US" w:eastAsia="zh-CN" w:bidi="ar-SA"/>
                      <w14:textFill>
                        <w14:solidFill>
                          <w14:schemeClr w14:val="tx1"/>
                        </w14:solidFill>
                      </w14:textFill>
                    </w:rPr>
                    <w:t>2</w:t>
                  </w:r>
                </w:p>
              </w:tc>
              <w:tc>
                <w:tcPr>
                  <w:tcW w:w="573" w:type="pct"/>
                  <w:tcBorders>
                    <w:tl2br w:val="nil"/>
                    <w:tr2bl w:val="nil"/>
                  </w:tcBorders>
                  <w:shd w:val="clear" w:color="auto" w:fill="auto"/>
                  <w:vAlign w:val="center"/>
                </w:tcPr>
                <w:p w14:paraId="5BF2E6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25kg/桶</w:t>
                  </w:r>
                </w:p>
              </w:tc>
              <w:tc>
                <w:tcPr>
                  <w:tcW w:w="538" w:type="pct"/>
                  <w:tcBorders>
                    <w:tl2br w:val="nil"/>
                    <w:tr2bl w:val="nil"/>
                  </w:tcBorders>
                  <w:shd w:val="clear" w:color="auto" w:fill="auto"/>
                  <w:vAlign w:val="center"/>
                </w:tcPr>
                <w:p w14:paraId="5BBCF39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69.375</w:t>
                  </w:r>
                </w:p>
              </w:tc>
              <w:tc>
                <w:tcPr>
                  <w:tcW w:w="538" w:type="pct"/>
                  <w:tcBorders>
                    <w:tl2br w:val="nil"/>
                    <w:tr2bl w:val="nil"/>
                  </w:tcBorders>
                  <w:shd w:val="clear" w:color="auto" w:fill="auto"/>
                  <w:vAlign w:val="center"/>
                </w:tcPr>
                <w:p w14:paraId="0AE8594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69.375</w:t>
                  </w:r>
                </w:p>
              </w:tc>
              <w:tc>
                <w:tcPr>
                  <w:tcW w:w="509" w:type="pct"/>
                  <w:tcBorders>
                    <w:tl2br w:val="nil"/>
                    <w:tr2bl w:val="nil"/>
                  </w:tcBorders>
                  <w:shd w:val="clear" w:color="auto" w:fill="auto"/>
                  <w:vAlign w:val="center"/>
                </w:tcPr>
                <w:p w14:paraId="22502F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0" w:type="pct"/>
                  <w:tcBorders>
                    <w:tl2br w:val="nil"/>
                    <w:tr2bl w:val="nil"/>
                  </w:tcBorders>
                  <w:shd w:val="clear" w:color="auto" w:fill="auto"/>
                  <w:vAlign w:val="center"/>
                </w:tcPr>
                <w:p w14:paraId="0528727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w:t>
                  </w:r>
                </w:p>
              </w:tc>
              <w:tc>
                <w:tcPr>
                  <w:tcW w:w="335" w:type="pct"/>
                  <w:vMerge w:val="continue"/>
                  <w:tcBorders>
                    <w:tl2br w:val="nil"/>
                    <w:tr2bl w:val="nil"/>
                  </w:tcBorders>
                  <w:shd w:val="clear" w:color="auto" w:fill="auto"/>
                  <w:vAlign w:val="center"/>
                </w:tcPr>
                <w:p w14:paraId="2EA427D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76BACD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5" w:type="pct"/>
                  <w:vMerge w:val="continue"/>
                  <w:tcBorders>
                    <w:tl2br w:val="nil"/>
                    <w:tr2bl w:val="nil"/>
                  </w:tcBorders>
                  <w:shd w:val="clear" w:color="auto" w:fill="auto"/>
                  <w:vAlign w:val="center"/>
                </w:tcPr>
                <w:p w14:paraId="161A32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35" w:type="pct"/>
                  <w:tcBorders>
                    <w:tl2br w:val="nil"/>
                    <w:tr2bl w:val="nil"/>
                  </w:tcBorders>
                  <w:shd w:val="clear" w:color="auto" w:fill="auto"/>
                  <w:vAlign w:val="center"/>
                </w:tcPr>
                <w:p w14:paraId="1664AC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过硫酸钠</w:t>
                  </w:r>
                </w:p>
              </w:tc>
              <w:tc>
                <w:tcPr>
                  <w:tcW w:w="1143" w:type="pct"/>
                  <w:tcBorders>
                    <w:tl2br w:val="nil"/>
                    <w:tr2bl w:val="nil"/>
                  </w:tcBorders>
                  <w:shd w:val="clear" w:color="auto" w:fill="auto"/>
                  <w:vAlign w:val="center"/>
                </w:tcPr>
                <w:p w14:paraId="76607A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97%Na</w:t>
                  </w:r>
                  <w:r>
                    <w:rPr>
                      <w:rFonts w:hint="default" w:ascii="Times New Roman" w:hAnsi="Times New Roman" w:eastAsia="宋体" w:cs="Times New Roman"/>
                      <w:color w:val="000000" w:themeColor="text1"/>
                      <w:kern w:val="2"/>
                      <w:sz w:val="21"/>
                      <w:szCs w:val="21"/>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S</w:t>
                  </w:r>
                  <w:r>
                    <w:rPr>
                      <w:rFonts w:hint="default" w:ascii="Times New Roman" w:hAnsi="Times New Roman" w:eastAsia="宋体" w:cs="Times New Roman"/>
                      <w:color w:val="000000" w:themeColor="text1"/>
                      <w:kern w:val="2"/>
                      <w:sz w:val="21"/>
                      <w:szCs w:val="21"/>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O</w:t>
                  </w:r>
                  <w:r>
                    <w:rPr>
                      <w:rFonts w:hint="default" w:ascii="Times New Roman" w:hAnsi="Times New Roman" w:eastAsia="宋体" w:cs="Times New Roman"/>
                      <w:color w:val="000000" w:themeColor="text1"/>
                      <w:kern w:val="2"/>
                      <w:sz w:val="21"/>
                      <w:szCs w:val="21"/>
                      <w:vertAlign w:val="subscript"/>
                      <w:lang w:val="en-US" w:eastAsia="zh-CN" w:bidi="ar-SA"/>
                      <w14:textFill>
                        <w14:solidFill>
                          <w14:schemeClr w14:val="tx1"/>
                        </w14:solidFill>
                      </w14:textFill>
                    </w:rPr>
                    <w:t>8</w:t>
                  </w:r>
                </w:p>
              </w:tc>
              <w:tc>
                <w:tcPr>
                  <w:tcW w:w="573" w:type="pct"/>
                  <w:tcBorders>
                    <w:tl2br w:val="nil"/>
                    <w:tr2bl w:val="nil"/>
                  </w:tcBorders>
                  <w:shd w:val="clear" w:color="auto" w:fill="auto"/>
                  <w:vAlign w:val="center"/>
                </w:tcPr>
                <w:p w14:paraId="5E8CD0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25kg/袋</w:t>
                  </w:r>
                </w:p>
              </w:tc>
              <w:tc>
                <w:tcPr>
                  <w:tcW w:w="538" w:type="pct"/>
                  <w:tcBorders>
                    <w:tl2br w:val="nil"/>
                    <w:tr2bl w:val="nil"/>
                  </w:tcBorders>
                  <w:shd w:val="clear" w:color="auto" w:fill="auto"/>
                  <w:vAlign w:val="center"/>
                </w:tcPr>
                <w:p w14:paraId="103D4C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0.225</w:t>
                  </w:r>
                </w:p>
              </w:tc>
              <w:tc>
                <w:tcPr>
                  <w:tcW w:w="538" w:type="pct"/>
                  <w:tcBorders>
                    <w:tl2br w:val="nil"/>
                    <w:tr2bl w:val="nil"/>
                  </w:tcBorders>
                  <w:shd w:val="clear" w:color="auto" w:fill="auto"/>
                  <w:vAlign w:val="center"/>
                </w:tcPr>
                <w:p w14:paraId="278566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0.225</w:t>
                  </w:r>
                </w:p>
              </w:tc>
              <w:tc>
                <w:tcPr>
                  <w:tcW w:w="509" w:type="pct"/>
                  <w:tcBorders>
                    <w:tl2br w:val="nil"/>
                    <w:tr2bl w:val="nil"/>
                  </w:tcBorders>
                  <w:shd w:val="clear" w:color="auto" w:fill="auto"/>
                  <w:vAlign w:val="center"/>
                </w:tcPr>
                <w:p w14:paraId="508F2C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0" w:type="pct"/>
                  <w:tcBorders>
                    <w:tl2br w:val="nil"/>
                    <w:tr2bl w:val="nil"/>
                  </w:tcBorders>
                  <w:shd w:val="clear" w:color="auto" w:fill="auto"/>
                  <w:vAlign w:val="center"/>
                </w:tcPr>
                <w:p w14:paraId="40522F7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0.1</w:t>
                  </w:r>
                </w:p>
              </w:tc>
              <w:tc>
                <w:tcPr>
                  <w:tcW w:w="335" w:type="pct"/>
                  <w:vMerge w:val="continue"/>
                  <w:tcBorders>
                    <w:tl2br w:val="nil"/>
                    <w:tr2bl w:val="nil"/>
                  </w:tcBorders>
                  <w:shd w:val="clear" w:color="auto" w:fill="auto"/>
                  <w:vAlign w:val="center"/>
                </w:tcPr>
                <w:p w14:paraId="14F378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101C9A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5" w:type="pct"/>
                  <w:vMerge w:val="continue"/>
                  <w:tcBorders>
                    <w:tl2br w:val="nil"/>
                    <w:tr2bl w:val="nil"/>
                  </w:tcBorders>
                  <w:shd w:val="clear" w:color="auto" w:fill="auto"/>
                  <w:vAlign w:val="center"/>
                </w:tcPr>
                <w:p w14:paraId="040C046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35" w:type="pct"/>
                  <w:tcBorders>
                    <w:tl2br w:val="nil"/>
                    <w:tr2bl w:val="nil"/>
                  </w:tcBorders>
                  <w:shd w:val="clear" w:color="auto" w:fill="auto"/>
                  <w:vAlign w:val="center"/>
                </w:tcPr>
                <w:p w14:paraId="3DBC1E9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盐酸</w:t>
                  </w:r>
                </w:p>
              </w:tc>
              <w:tc>
                <w:tcPr>
                  <w:tcW w:w="1143" w:type="pct"/>
                  <w:tcBorders>
                    <w:tl2br w:val="nil"/>
                    <w:tr2bl w:val="nil"/>
                  </w:tcBorders>
                  <w:shd w:val="clear" w:color="auto" w:fill="auto"/>
                  <w:vAlign w:val="center"/>
                </w:tcPr>
                <w:p w14:paraId="40D00DE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36%HCl</w:t>
                  </w:r>
                </w:p>
              </w:tc>
              <w:tc>
                <w:tcPr>
                  <w:tcW w:w="573" w:type="pct"/>
                  <w:tcBorders>
                    <w:tl2br w:val="nil"/>
                    <w:tr2bl w:val="nil"/>
                  </w:tcBorders>
                  <w:shd w:val="clear" w:color="auto" w:fill="auto"/>
                  <w:vAlign w:val="center"/>
                </w:tcPr>
                <w:p w14:paraId="4694A65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30kg/桶</w:t>
                  </w:r>
                </w:p>
              </w:tc>
              <w:tc>
                <w:tcPr>
                  <w:tcW w:w="538" w:type="pct"/>
                  <w:tcBorders>
                    <w:tl2br w:val="nil"/>
                    <w:tr2bl w:val="nil"/>
                  </w:tcBorders>
                  <w:shd w:val="clear" w:color="auto" w:fill="auto"/>
                  <w:vAlign w:val="center"/>
                </w:tcPr>
                <w:p w14:paraId="7307C0E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538" w:type="pct"/>
                  <w:tcBorders>
                    <w:tl2br w:val="nil"/>
                    <w:tr2bl w:val="nil"/>
                  </w:tcBorders>
                  <w:shd w:val="clear" w:color="auto" w:fill="auto"/>
                  <w:vAlign w:val="center"/>
                </w:tcPr>
                <w:p w14:paraId="1649348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509" w:type="pct"/>
                  <w:tcBorders>
                    <w:tl2br w:val="nil"/>
                    <w:tr2bl w:val="nil"/>
                  </w:tcBorders>
                  <w:shd w:val="clear" w:color="auto" w:fill="auto"/>
                  <w:vAlign w:val="center"/>
                </w:tcPr>
                <w:p w14:paraId="79613C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0" w:type="pct"/>
                  <w:tcBorders>
                    <w:tl2br w:val="nil"/>
                    <w:tr2bl w:val="nil"/>
                  </w:tcBorders>
                  <w:shd w:val="clear" w:color="auto" w:fill="auto"/>
                  <w:vAlign w:val="center"/>
                </w:tcPr>
                <w:p w14:paraId="7C9242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w:t>
                  </w:r>
                </w:p>
              </w:tc>
              <w:tc>
                <w:tcPr>
                  <w:tcW w:w="335" w:type="pct"/>
                  <w:vMerge w:val="continue"/>
                  <w:tcBorders>
                    <w:tl2br w:val="nil"/>
                    <w:tr2bl w:val="nil"/>
                  </w:tcBorders>
                  <w:shd w:val="clear" w:color="auto" w:fill="auto"/>
                  <w:vAlign w:val="center"/>
                </w:tcPr>
                <w:p w14:paraId="3C29605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3F5A5D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5" w:type="pct"/>
                  <w:vMerge w:val="continue"/>
                  <w:tcBorders>
                    <w:tl2br w:val="nil"/>
                    <w:tr2bl w:val="nil"/>
                  </w:tcBorders>
                  <w:shd w:val="clear" w:color="auto" w:fill="auto"/>
                  <w:vAlign w:val="center"/>
                </w:tcPr>
                <w:p w14:paraId="403BC9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35" w:type="pct"/>
                  <w:tcBorders>
                    <w:tl2br w:val="nil"/>
                    <w:tr2bl w:val="nil"/>
                  </w:tcBorders>
                  <w:shd w:val="clear" w:color="auto" w:fill="auto"/>
                  <w:vAlign w:val="center"/>
                </w:tcPr>
                <w:p w14:paraId="619EC1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氯化钯</w:t>
                  </w:r>
                </w:p>
              </w:tc>
              <w:tc>
                <w:tcPr>
                  <w:tcW w:w="1143" w:type="pct"/>
                  <w:tcBorders>
                    <w:tl2br w:val="nil"/>
                    <w:tr2bl w:val="nil"/>
                  </w:tcBorders>
                  <w:shd w:val="clear" w:color="auto" w:fill="auto"/>
                  <w:vAlign w:val="center"/>
                </w:tcPr>
                <w:p w14:paraId="3829A6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2%PdCl</w:t>
                  </w:r>
                  <w:r>
                    <w:rPr>
                      <w:rFonts w:hint="default" w:ascii="Times New Roman" w:hAnsi="Times New Roman" w:eastAsia="宋体" w:cs="Times New Roman"/>
                      <w:color w:val="000000" w:themeColor="text1"/>
                      <w:kern w:val="2"/>
                      <w:sz w:val="21"/>
                      <w:szCs w:val="21"/>
                      <w:vertAlign w:val="subscript"/>
                      <w:lang w:val="en-US" w:eastAsia="zh-CN" w:bidi="ar-SA"/>
                      <w14:textFill>
                        <w14:solidFill>
                          <w14:schemeClr w14:val="tx1"/>
                        </w14:solidFill>
                      </w14:textFill>
                    </w:rPr>
                    <w:t>2</w:t>
                  </w:r>
                </w:p>
              </w:tc>
              <w:tc>
                <w:tcPr>
                  <w:tcW w:w="573" w:type="pct"/>
                  <w:tcBorders>
                    <w:tl2br w:val="nil"/>
                    <w:tr2bl w:val="nil"/>
                  </w:tcBorders>
                  <w:shd w:val="clear" w:color="auto" w:fill="auto"/>
                  <w:vAlign w:val="center"/>
                </w:tcPr>
                <w:p w14:paraId="3EA995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25kg/桶</w:t>
                  </w:r>
                </w:p>
              </w:tc>
              <w:tc>
                <w:tcPr>
                  <w:tcW w:w="538" w:type="pct"/>
                  <w:tcBorders>
                    <w:tl2br w:val="nil"/>
                    <w:tr2bl w:val="nil"/>
                  </w:tcBorders>
                  <w:shd w:val="clear" w:color="auto" w:fill="auto"/>
                  <w:vAlign w:val="center"/>
                </w:tcPr>
                <w:p w14:paraId="2EA1F4D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3.75</w:t>
                  </w:r>
                </w:p>
              </w:tc>
              <w:tc>
                <w:tcPr>
                  <w:tcW w:w="538" w:type="pct"/>
                  <w:tcBorders>
                    <w:tl2br w:val="nil"/>
                    <w:tr2bl w:val="nil"/>
                  </w:tcBorders>
                  <w:shd w:val="clear" w:color="auto" w:fill="auto"/>
                  <w:vAlign w:val="center"/>
                </w:tcPr>
                <w:p w14:paraId="42F06D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3.75</w:t>
                  </w:r>
                </w:p>
              </w:tc>
              <w:tc>
                <w:tcPr>
                  <w:tcW w:w="509" w:type="pct"/>
                  <w:tcBorders>
                    <w:tl2br w:val="nil"/>
                    <w:tr2bl w:val="nil"/>
                  </w:tcBorders>
                  <w:shd w:val="clear" w:color="auto" w:fill="auto"/>
                  <w:vAlign w:val="center"/>
                </w:tcPr>
                <w:p w14:paraId="6D5019F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0" w:type="pct"/>
                  <w:tcBorders>
                    <w:tl2br w:val="nil"/>
                    <w:tr2bl w:val="nil"/>
                  </w:tcBorders>
                  <w:shd w:val="clear" w:color="auto" w:fill="auto"/>
                  <w:vAlign w:val="center"/>
                </w:tcPr>
                <w:p w14:paraId="40A467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0.5</w:t>
                  </w:r>
                </w:p>
              </w:tc>
              <w:tc>
                <w:tcPr>
                  <w:tcW w:w="335" w:type="pct"/>
                  <w:vMerge w:val="continue"/>
                  <w:tcBorders>
                    <w:tl2br w:val="nil"/>
                    <w:tr2bl w:val="nil"/>
                  </w:tcBorders>
                  <w:shd w:val="clear" w:color="auto" w:fill="auto"/>
                  <w:vAlign w:val="center"/>
                </w:tcPr>
                <w:p w14:paraId="3A2384C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43F439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5" w:type="pct"/>
                  <w:vMerge w:val="continue"/>
                  <w:tcBorders>
                    <w:tl2br w:val="nil"/>
                    <w:tr2bl w:val="nil"/>
                  </w:tcBorders>
                  <w:shd w:val="clear" w:color="auto" w:fill="auto"/>
                  <w:vAlign w:val="center"/>
                </w:tcPr>
                <w:p w14:paraId="144D4C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35" w:type="pct"/>
                  <w:tcBorders>
                    <w:tl2br w:val="nil"/>
                    <w:tr2bl w:val="nil"/>
                  </w:tcBorders>
                  <w:shd w:val="clear" w:color="auto" w:fill="auto"/>
                  <w:vAlign w:val="center"/>
                </w:tcPr>
                <w:p w14:paraId="13CA2C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硫酸镍</w:t>
                  </w:r>
                </w:p>
              </w:tc>
              <w:tc>
                <w:tcPr>
                  <w:tcW w:w="1143" w:type="pct"/>
                  <w:tcBorders>
                    <w:tl2br w:val="nil"/>
                    <w:tr2bl w:val="nil"/>
                  </w:tcBorders>
                  <w:shd w:val="clear" w:color="auto" w:fill="auto"/>
                  <w:vAlign w:val="center"/>
                </w:tcPr>
                <w:p w14:paraId="190665B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20%NiSO</w:t>
                  </w:r>
                  <w:r>
                    <w:rPr>
                      <w:rFonts w:hint="default" w:ascii="Times New Roman" w:hAnsi="Times New Roman" w:eastAsia="宋体" w:cs="Times New Roman"/>
                      <w:color w:val="000000" w:themeColor="text1"/>
                      <w:kern w:val="2"/>
                      <w:sz w:val="21"/>
                      <w:szCs w:val="21"/>
                      <w:vertAlign w:val="subscript"/>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·6H</w:t>
                  </w:r>
                  <w:r>
                    <w:rPr>
                      <w:rFonts w:hint="default" w:ascii="Times New Roman" w:hAnsi="Times New Roman" w:eastAsia="宋体" w:cs="Times New Roman"/>
                      <w:color w:val="000000" w:themeColor="text1"/>
                      <w:kern w:val="2"/>
                      <w:sz w:val="21"/>
                      <w:szCs w:val="21"/>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O</w:t>
                  </w:r>
                </w:p>
              </w:tc>
              <w:tc>
                <w:tcPr>
                  <w:tcW w:w="573" w:type="pct"/>
                  <w:tcBorders>
                    <w:tl2br w:val="nil"/>
                    <w:tr2bl w:val="nil"/>
                  </w:tcBorders>
                  <w:shd w:val="clear" w:color="auto" w:fill="auto"/>
                  <w:vAlign w:val="center"/>
                </w:tcPr>
                <w:p w14:paraId="22AAEC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25kg/桶</w:t>
                  </w:r>
                </w:p>
              </w:tc>
              <w:tc>
                <w:tcPr>
                  <w:tcW w:w="538" w:type="pct"/>
                  <w:tcBorders>
                    <w:tl2br w:val="nil"/>
                    <w:tr2bl w:val="nil"/>
                  </w:tcBorders>
                  <w:shd w:val="clear" w:color="auto" w:fill="auto"/>
                  <w:vAlign w:val="center"/>
                </w:tcPr>
                <w:p w14:paraId="0BE059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27</w:t>
                  </w:r>
                </w:p>
              </w:tc>
              <w:tc>
                <w:tcPr>
                  <w:tcW w:w="538" w:type="pct"/>
                  <w:tcBorders>
                    <w:tl2br w:val="nil"/>
                    <w:tr2bl w:val="nil"/>
                  </w:tcBorders>
                  <w:shd w:val="clear" w:color="auto" w:fill="auto"/>
                  <w:vAlign w:val="center"/>
                </w:tcPr>
                <w:p w14:paraId="63A164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27</w:t>
                  </w:r>
                </w:p>
              </w:tc>
              <w:tc>
                <w:tcPr>
                  <w:tcW w:w="509" w:type="pct"/>
                  <w:tcBorders>
                    <w:tl2br w:val="nil"/>
                    <w:tr2bl w:val="nil"/>
                  </w:tcBorders>
                  <w:shd w:val="clear" w:color="auto" w:fill="auto"/>
                  <w:vAlign w:val="center"/>
                </w:tcPr>
                <w:p w14:paraId="7AACFB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0" w:type="pct"/>
                  <w:tcBorders>
                    <w:tl2br w:val="nil"/>
                    <w:tr2bl w:val="nil"/>
                  </w:tcBorders>
                  <w:shd w:val="clear" w:color="auto" w:fill="auto"/>
                  <w:vAlign w:val="center"/>
                </w:tcPr>
                <w:p w14:paraId="02BDC1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4</w:t>
                  </w:r>
                </w:p>
              </w:tc>
              <w:tc>
                <w:tcPr>
                  <w:tcW w:w="335" w:type="pct"/>
                  <w:vMerge w:val="continue"/>
                  <w:tcBorders>
                    <w:tl2br w:val="nil"/>
                    <w:tr2bl w:val="nil"/>
                  </w:tcBorders>
                  <w:shd w:val="clear" w:color="auto" w:fill="auto"/>
                  <w:vAlign w:val="center"/>
                </w:tcPr>
                <w:p w14:paraId="24C0F14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6A1980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5" w:type="pct"/>
                  <w:vMerge w:val="continue"/>
                  <w:tcBorders>
                    <w:tl2br w:val="nil"/>
                    <w:tr2bl w:val="nil"/>
                  </w:tcBorders>
                  <w:shd w:val="clear" w:color="auto" w:fill="auto"/>
                  <w:vAlign w:val="center"/>
                </w:tcPr>
                <w:p w14:paraId="269658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35" w:type="pct"/>
                  <w:tcBorders>
                    <w:tl2br w:val="nil"/>
                    <w:tr2bl w:val="nil"/>
                  </w:tcBorders>
                  <w:shd w:val="clear" w:color="auto" w:fill="auto"/>
                  <w:vAlign w:val="center"/>
                </w:tcPr>
                <w:p w14:paraId="407E7A5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次磷酸钠</w:t>
                  </w:r>
                </w:p>
              </w:tc>
              <w:tc>
                <w:tcPr>
                  <w:tcW w:w="1143" w:type="pct"/>
                  <w:tcBorders>
                    <w:tl2br w:val="nil"/>
                    <w:tr2bl w:val="nil"/>
                  </w:tcBorders>
                  <w:shd w:val="clear" w:color="auto" w:fill="auto"/>
                  <w:vAlign w:val="center"/>
                </w:tcPr>
                <w:p w14:paraId="36C8D9A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30%NaH</w:t>
                  </w:r>
                  <w:r>
                    <w:rPr>
                      <w:rFonts w:hint="default" w:ascii="Times New Roman" w:hAnsi="Times New Roman" w:eastAsia="宋体" w:cs="Times New Roman"/>
                      <w:color w:val="000000" w:themeColor="text1"/>
                      <w:kern w:val="2"/>
                      <w:sz w:val="21"/>
                      <w:szCs w:val="21"/>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PO</w:t>
                  </w:r>
                  <w:r>
                    <w:rPr>
                      <w:rFonts w:hint="default" w:ascii="Times New Roman" w:hAnsi="Times New Roman" w:eastAsia="宋体" w:cs="Times New Roman"/>
                      <w:color w:val="000000" w:themeColor="text1"/>
                      <w:kern w:val="2"/>
                      <w:sz w:val="21"/>
                      <w:szCs w:val="21"/>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·H</w:t>
                  </w:r>
                  <w:r>
                    <w:rPr>
                      <w:rFonts w:hint="default" w:ascii="Times New Roman" w:hAnsi="Times New Roman" w:eastAsia="宋体" w:cs="Times New Roman"/>
                      <w:color w:val="000000" w:themeColor="text1"/>
                      <w:kern w:val="2"/>
                      <w:sz w:val="21"/>
                      <w:szCs w:val="21"/>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O</w:t>
                  </w:r>
                </w:p>
              </w:tc>
              <w:tc>
                <w:tcPr>
                  <w:tcW w:w="573" w:type="pct"/>
                  <w:tcBorders>
                    <w:tl2br w:val="nil"/>
                    <w:tr2bl w:val="nil"/>
                  </w:tcBorders>
                  <w:shd w:val="clear" w:color="auto" w:fill="auto"/>
                  <w:vAlign w:val="center"/>
                </w:tcPr>
                <w:p w14:paraId="6C68317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25kg/桶</w:t>
                  </w:r>
                </w:p>
              </w:tc>
              <w:tc>
                <w:tcPr>
                  <w:tcW w:w="538" w:type="pct"/>
                  <w:tcBorders>
                    <w:tl2br w:val="nil"/>
                    <w:tr2bl w:val="nil"/>
                  </w:tcBorders>
                  <w:shd w:val="clear" w:color="auto" w:fill="auto"/>
                  <w:vAlign w:val="center"/>
                </w:tcPr>
                <w:p w14:paraId="16DBE8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18.75</w:t>
                  </w:r>
                </w:p>
              </w:tc>
              <w:tc>
                <w:tcPr>
                  <w:tcW w:w="538" w:type="pct"/>
                  <w:tcBorders>
                    <w:tl2br w:val="nil"/>
                    <w:tr2bl w:val="nil"/>
                  </w:tcBorders>
                  <w:shd w:val="clear" w:color="auto" w:fill="auto"/>
                  <w:vAlign w:val="center"/>
                </w:tcPr>
                <w:p w14:paraId="74EABA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18.75</w:t>
                  </w:r>
                </w:p>
              </w:tc>
              <w:tc>
                <w:tcPr>
                  <w:tcW w:w="509" w:type="pct"/>
                  <w:tcBorders>
                    <w:tl2br w:val="nil"/>
                    <w:tr2bl w:val="nil"/>
                  </w:tcBorders>
                  <w:shd w:val="clear" w:color="auto" w:fill="auto"/>
                  <w:vAlign w:val="center"/>
                </w:tcPr>
                <w:p w14:paraId="6D0CD9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0" w:type="pct"/>
                  <w:tcBorders>
                    <w:tl2br w:val="nil"/>
                    <w:tr2bl w:val="nil"/>
                  </w:tcBorders>
                  <w:shd w:val="clear" w:color="auto" w:fill="auto"/>
                  <w:vAlign w:val="center"/>
                </w:tcPr>
                <w:p w14:paraId="27D59E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w:t>
                  </w:r>
                </w:p>
              </w:tc>
              <w:tc>
                <w:tcPr>
                  <w:tcW w:w="335" w:type="pct"/>
                  <w:vMerge w:val="continue"/>
                  <w:tcBorders>
                    <w:tl2br w:val="nil"/>
                    <w:tr2bl w:val="nil"/>
                  </w:tcBorders>
                  <w:shd w:val="clear" w:color="auto" w:fill="auto"/>
                  <w:vAlign w:val="center"/>
                </w:tcPr>
                <w:p w14:paraId="1BF9DE5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7620D5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5" w:type="pct"/>
                  <w:vMerge w:val="continue"/>
                  <w:tcBorders>
                    <w:tl2br w:val="nil"/>
                    <w:tr2bl w:val="nil"/>
                  </w:tcBorders>
                  <w:shd w:val="clear" w:color="auto" w:fill="auto"/>
                  <w:vAlign w:val="center"/>
                </w:tcPr>
                <w:p w14:paraId="50C199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35" w:type="pct"/>
                  <w:tcBorders>
                    <w:tl2br w:val="nil"/>
                    <w:tr2bl w:val="nil"/>
                  </w:tcBorders>
                  <w:shd w:val="clear" w:color="auto" w:fill="auto"/>
                  <w:vAlign w:val="center"/>
                </w:tcPr>
                <w:p w14:paraId="5D525D6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氨水</w:t>
                  </w:r>
                </w:p>
              </w:tc>
              <w:tc>
                <w:tcPr>
                  <w:tcW w:w="1143" w:type="pct"/>
                  <w:tcBorders>
                    <w:tl2br w:val="nil"/>
                    <w:tr2bl w:val="nil"/>
                  </w:tcBorders>
                  <w:shd w:val="clear" w:color="auto" w:fill="auto"/>
                  <w:vAlign w:val="center"/>
                </w:tcPr>
                <w:p w14:paraId="5E1FC6B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5%NH</w:t>
                  </w:r>
                  <w:r>
                    <w:rPr>
                      <w:rFonts w:hint="default" w:ascii="Times New Roman" w:hAnsi="Times New Roman" w:eastAsia="宋体" w:cs="Times New Roman"/>
                      <w:color w:val="000000" w:themeColor="text1"/>
                      <w:kern w:val="2"/>
                      <w:sz w:val="21"/>
                      <w:szCs w:val="21"/>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·H</w:t>
                  </w:r>
                  <w:r>
                    <w:rPr>
                      <w:rFonts w:hint="default" w:ascii="Times New Roman" w:hAnsi="Times New Roman" w:eastAsia="宋体" w:cs="Times New Roman"/>
                      <w:color w:val="000000" w:themeColor="text1"/>
                      <w:kern w:val="2"/>
                      <w:sz w:val="21"/>
                      <w:szCs w:val="21"/>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O</w:t>
                  </w:r>
                </w:p>
              </w:tc>
              <w:tc>
                <w:tcPr>
                  <w:tcW w:w="573" w:type="pct"/>
                  <w:tcBorders>
                    <w:tl2br w:val="nil"/>
                    <w:tr2bl w:val="nil"/>
                  </w:tcBorders>
                  <w:shd w:val="clear" w:color="auto" w:fill="auto"/>
                  <w:vAlign w:val="center"/>
                </w:tcPr>
                <w:p w14:paraId="31440B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2kg/桶</w:t>
                  </w:r>
                </w:p>
              </w:tc>
              <w:tc>
                <w:tcPr>
                  <w:tcW w:w="538" w:type="pct"/>
                  <w:tcBorders>
                    <w:tl2br w:val="nil"/>
                    <w:tr2bl w:val="nil"/>
                  </w:tcBorders>
                  <w:shd w:val="clear" w:color="auto" w:fill="auto"/>
                  <w:vAlign w:val="center"/>
                </w:tcPr>
                <w:p w14:paraId="7C9146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18.75</w:t>
                  </w:r>
                </w:p>
              </w:tc>
              <w:tc>
                <w:tcPr>
                  <w:tcW w:w="538" w:type="pct"/>
                  <w:tcBorders>
                    <w:tl2br w:val="nil"/>
                    <w:tr2bl w:val="nil"/>
                  </w:tcBorders>
                  <w:shd w:val="clear" w:color="auto" w:fill="auto"/>
                  <w:vAlign w:val="center"/>
                </w:tcPr>
                <w:p w14:paraId="72A8A0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18.75</w:t>
                  </w:r>
                </w:p>
              </w:tc>
              <w:tc>
                <w:tcPr>
                  <w:tcW w:w="509" w:type="pct"/>
                  <w:tcBorders>
                    <w:tl2br w:val="nil"/>
                    <w:tr2bl w:val="nil"/>
                  </w:tcBorders>
                  <w:shd w:val="clear" w:color="auto" w:fill="auto"/>
                  <w:vAlign w:val="center"/>
                </w:tcPr>
                <w:p w14:paraId="490FC7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0" w:type="pct"/>
                  <w:tcBorders>
                    <w:tl2br w:val="nil"/>
                    <w:tr2bl w:val="nil"/>
                  </w:tcBorders>
                  <w:shd w:val="clear" w:color="auto" w:fill="auto"/>
                  <w:vAlign w:val="center"/>
                </w:tcPr>
                <w:p w14:paraId="6B5326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w:t>
                  </w:r>
                </w:p>
              </w:tc>
              <w:tc>
                <w:tcPr>
                  <w:tcW w:w="335" w:type="pct"/>
                  <w:vMerge w:val="continue"/>
                  <w:tcBorders>
                    <w:tl2br w:val="nil"/>
                    <w:tr2bl w:val="nil"/>
                  </w:tcBorders>
                  <w:shd w:val="clear" w:color="auto" w:fill="auto"/>
                  <w:vAlign w:val="center"/>
                </w:tcPr>
                <w:p w14:paraId="5AC845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4488C4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5" w:type="pct"/>
                  <w:vMerge w:val="continue"/>
                  <w:tcBorders>
                    <w:tl2br w:val="nil"/>
                    <w:tr2bl w:val="nil"/>
                  </w:tcBorders>
                  <w:shd w:val="clear" w:color="auto" w:fill="auto"/>
                  <w:vAlign w:val="center"/>
                </w:tcPr>
                <w:p w14:paraId="6E4EAE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35" w:type="pct"/>
                  <w:tcBorders>
                    <w:tl2br w:val="nil"/>
                    <w:tr2bl w:val="nil"/>
                  </w:tcBorders>
                  <w:shd w:val="clear" w:color="auto" w:fill="auto"/>
                  <w:vAlign w:val="center"/>
                </w:tcPr>
                <w:p w14:paraId="7832241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丙二醇</w:t>
                  </w:r>
                </w:p>
              </w:tc>
              <w:tc>
                <w:tcPr>
                  <w:tcW w:w="1143" w:type="pct"/>
                  <w:tcBorders>
                    <w:tl2br w:val="nil"/>
                    <w:tr2bl w:val="nil"/>
                  </w:tcBorders>
                  <w:shd w:val="clear" w:color="auto" w:fill="auto"/>
                  <w:vAlign w:val="center"/>
                </w:tcPr>
                <w:p w14:paraId="6A80F3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10%C</w:t>
                  </w:r>
                  <w:r>
                    <w:rPr>
                      <w:rFonts w:hint="default" w:ascii="Times New Roman" w:hAnsi="Times New Roman" w:eastAsia="宋体" w:cs="Times New Roman"/>
                      <w:color w:val="000000" w:themeColor="text1"/>
                      <w:kern w:val="2"/>
                      <w:sz w:val="21"/>
                      <w:szCs w:val="21"/>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H</w:t>
                  </w:r>
                  <w:r>
                    <w:rPr>
                      <w:rFonts w:hint="default" w:ascii="Times New Roman" w:hAnsi="Times New Roman" w:eastAsia="宋体" w:cs="Times New Roman"/>
                      <w:color w:val="000000" w:themeColor="text1"/>
                      <w:kern w:val="2"/>
                      <w:sz w:val="21"/>
                      <w:szCs w:val="21"/>
                      <w:vertAlign w:val="subscript"/>
                      <w:lang w:val="en-US" w:eastAsia="zh-CN" w:bidi="ar-SA"/>
                      <w14:textFill>
                        <w14:solidFill>
                          <w14:schemeClr w14:val="tx1"/>
                        </w14:solidFill>
                      </w14:textFill>
                    </w:rPr>
                    <w:t>8</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O</w:t>
                  </w:r>
                  <w:r>
                    <w:rPr>
                      <w:rFonts w:hint="default" w:ascii="Times New Roman" w:hAnsi="Times New Roman" w:eastAsia="宋体" w:cs="Times New Roman"/>
                      <w:color w:val="000000" w:themeColor="text1"/>
                      <w:kern w:val="2"/>
                      <w:sz w:val="21"/>
                      <w:szCs w:val="21"/>
                      <w:vertAlign w:val="subscript"/>
                      <w:lang w:val="en-US" w:eastAsia="zh-CN" w:bidi="ar-SA"/>
                      <w14:textFill>
                        <w14:solidFill>
                          <w14:schemeClr w14:val="tx1"/>
                        </w14:solidFill>
                      </w14:textFill>
                    </w:rPr>
                    <w:t>2</w:t>
                  </w:r>
                </w:p>
              </w:tc>
              <w:tc>
                <w:tcPr>
                  <w:tcW w:w="573" w:type="pct"/>
                  <w:tcBorders>
                    <w:tl2br w:val="nil"/>
                    <w:tr2bl w:val="nil"/>
                  </w:tcBorders>
                  <w:shd w:val="clear" w:color="auto" w:fill="auto"/>
                  <w:vAlign w:val="center"/>
                </w:tcPr>
                <w:p w14:paraId="2F850B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25kg/桶</w:t>
                  </w:r>
                </w:p>
              </w:tc>
              <w:tc>
                <w:tcPr>
                  <w:tcW w:w="538" w:type="pct"/>
                  <w:tcBorders>
                    <w:tl2br w:val="nil"/>
                    <w:tr2bl w:val="nil"/>
                  </w:tcBorders>
                  <w:shd w:val="clear" w:color="auto" w:fill="auto"/>
                  <w:vAlign w:val="center"/>
                </w:tcPr>
                <w:p w14:paraId="50C797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0.675</w:t>
                  </w:r>
                </w:p>
              </w:tc>
              <w:tc>
                <w:tcPr>
                  <w:tcW w:w="538" w:type="pct"/>
                  <w:tcBorders>
                    <w:tl2br w:val="nil"/>
                    <w:tr2bl w:val="nil"/>
                  </w:tcBorders>
                  <w:shd w:val="clear" w:color="auto" w:fill="auto"/>
                  <w:vAlign w:val="center"/>
                </w:tcPr>
                <w:p w14:paraId="1FF8E14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0.675</w:t>
                  </w:r>
                </w:p>
              </w:tc>
              <w:tc>
                <w:tcPr>
                  <w:tcW w:w="509" w:type="pct"/>
                  <w:tcBorders>
                    <w:tl2br w:val="nil"/>
                    <w:tr2bl w:val="nil"/>
                  </w:tcBorders>
                  <w:shd w:val="clear" w:color="auto" w:fill="auto"/>
                  <w:vAlign w:val="center"/>
                </w:tcPr>
                <w:p w14:paraId="604CF7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0" w:type="pct"/>
                  <w:tcBorders>
                    <w:tl2br w:val="nil"/>
                    <w:tr2bl w:val="nil"/>
                  </w:tcBorders>
                  <w:shd w:val="clear" w:color="auto" w:fill="auto"/>
                  <w:vAlign w:val="center"/>
                </w:tcPr>
                <w:p w14:paraId="7E9D6E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0.1</w:t>
                  </w:r>
                </w:p>
              </w:tc>
              <w:tc>
                <w:tcPr>
                  <w:tcW w:w="335" w:type="pct"/>
                  <w:vMerge w:val="continue"/>
                  <w:tcBorders>
                    <w:tl2br w:val="nil"/>
                    <w:tr2bl w:val="nil"/>
                  </w:tcBorders>
                  <w:shd w:val="clear" w:color="auto" w:fill="auto"/>
                  <w:vAlign w:val="center"/>
                </w:tcPr>
                <w:p w14:paraId="755624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41E78C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5" w:type="pct"/>
                  <w:vMerge w:val="continue"/>
                  <w:tcBorders>
                    <w:tl2br w:val="nil"/>
                    <w:tr2bl w:val="nil"/>
                  </w:tcBorders>
                  <w:shd w:val="clear" w:color="auto" w:fill="auto"/>
                  <w:vAlign w:val="center"/>
                </w:tcPr>
                <w:p w14:paraId="21074F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35" w:type="pct"/>
                  <w:tcBorders>
                    <w:tl2br w:val="nil"/>
                    <w:tr2bl w:val="nil"/>
                  </w:tcBorders>
                  <w:shd w:val="clear" w:color="auto" w:fill="auto"/>
                  <w:vAlign w:val="center"/>
                </w:tcPr>
                <w:p w14:paraId="0524D66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切水剂</w:t>
                  </w:r>
                </w:p>
              </w:tc>
              <w:tc>
                <w:tcPr>
                  <w:tcW w:w="1143" w:type="pct"/>
                  <w:tcBorders>
                    <w:tl2br w:val="nil"/>
                    <w:tr2bl w:val="nil"/>
                  </w:tcBorders>
                  <w:shd w:val="clear" w:color="auto" w:fill="auto"/>
                  <w:vAlign w:val="center"/>
                </w:tcPr>
                <w:p w14:paraId="6AE6484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40%表面活性剂，不含氮磷、重金属</w:t>
                  </w:r>
                </w:p>
              </w:tc>
              <w:tc>
                <w:tcPr>
                  <w:tcW w:w="573" w:type="pct"/>
                  <w:tcBorders>
                    <w:tl2br w:val="nil"/>
                    <w:tr2bl w:val="nil"/>
                  </w:tcBorders>
                  <w:shd w:val="clear" w:color="auto" w:fill="auto"/>
                  <w:vAlign w:val="center"/>
                </w:tcPr>
                <w:p w14:paraId="14AF94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25kg/桶</w:t>
                  </w:r>
                </w:p>
              </w:tc>
              <w:tc>
                <w:tcPr>
                  <w:tcW w:w="538" w:type="pct"/>
                  <w:tcBorders>
                    <w:tl2br w:val="nil"/>
                    <w:tr2bl w:val="nil"/>
                  </w:tcBorders>
                  <w:shd w:val="clear" w:color="auto" w:fill="auto"/>
                  <w:vAlign w:val="center"/>
                </w:tcPr>
                <w:p w14:paraId="76248B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0.375</w:t>
                  </w:r>
                </w:p>
              </w:tc>
              <w:tc>
                <w:tcPr>
                  <w:tcW w:w="538" w:type="pct"/>
                  <w:tcBorders>
                    <w:tl2br w:val="nil"/>
                    <w:tr2bl w:val="nil"/>
                  </w:tcBorders>
                  <w:shd w:val="clear" w:color="auto" w:fill="auto"/>
                  <w:vAlign w:val="center"/>
                </w:tcPr>
                <w:p w14:paraId="6F96BC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0.375</w:t>
                  </w:r>
                </w:p>
              </w:tc>
              <w:tc>
                <w:tcPr>
                  <w:tcW w:w="509" w:type="pct"/>
                  <w:tcBorders>
                    <w:tl2br w:val="nil"/>
                    <w:tr2bl w:val="nil"/>
                  </w:tcBorders>
                  <w:shd w:val="clear" w:color="auto" w:fill="auto"/>
                  <w:vAlign w:val="center"/>
                </w:tcPr>
                <w:p w14:paraId="5CC650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0" w:type="pct"/>
                  <w:tcBorders>
                    <w:tl2br w:val="nil"/>
                    <w:tr2bl w:val="nil"/>
                  </w:tcBorders>
                  <w:shd w:val="clear" w:color="auto" w:fill="auto"/>
                  <w:vAlign w:val="center"/>
                </w:tcPr>
                <w:p w14:paraId="3D0CD9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0.1</w:t>
                  </w:r>
                </w:p>
              </w:tc>
              <w:tc>
                <w:tcPr>
                  <w:tcW w:w="335" w:type="pct"/>
                  <w:vMerge w:val="continue"/>
                  <w:tcBorders>
                    <w:tl2br w:val="nil"/>
                    <w:tr2bl w:val="nil"/>
                  </w:tcBorders>
                  <w:shd w:val="clear" w:color="auto" w:fill="auto"/>
                  <w:vAlign w:val="center"/>
                </w:tcPr>
                <w:p w14:paraId="78C761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3B7BAF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5" w:type="pct"/>
                  <w:vMerge w:val="continue"/>
                  <w:tcBorders>
                    <w:tl2br w:val="nil"/>
                    <w:tr2bl w:val="nil"/>
                  </w:tcBorders>
                  <w:shd w:val="clear" w:color="auto" w:fill="auto"/>
                  <w:vAlign w:val="center"/>
                </w:tcPr>
                <w:p w14:paraId="57A16E8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35" w:type="pct"/>
                  <w:tcBorders>
                    <w:tl2br w:val="nil"/>
                    <w:tr2bl w:val="nil"/>
                  </w:tcBorders>
                  <w:shd w:val="clear" w:color="auto" w:fill="auto"/>
                  <w:vAlign w:val="center"/>
                </w:tcPr>
                <w:p w14:paraId="595C1F6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重铬酸钾</w:t>
                  </w:r>
                </w:p>
              </w:tc>
              <w:tc>
                <w:tcPr>
                  <w:tcW w:w="1143" w:type="pct"/>
                  <w:tcBorders>
                    <w:tl2br w:val="nil"/>
                    <w:tr2bl w:val="nil"/>
                  </w:tcBorders>
                  <w:shd w:val="clear" w:color="auto" w:fill="auto"/>
                  <w:vAlign w:val="center"/>
                </w:tcPr>
                <w:p w14:paraId="6EC473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99%K2C</w:t>
                  </w:r>
                  <w:r>
                    <w:rPr>
                      <w:rFonts w:hint="default" w:ascii="Times New Roman" w:hAnsi="Times New Roman" w:eastAsia="宋体" w:cs="Times New Roman"/>
                      <w:color w:val="000000" w:themeColor="text1"/>
                      <w:kern w:val="2"/>
                      <w:sz w:val="21"/>
                      <w:szCs w:val="21"/>
                      <w:vertAlign w:val="subscript"/>
                      <w:lang w:val="en-US" w:eastAsia="zh-CN" w:bidi="ar-SA"/>
                      <w14:textFill>
                        <w14:solidFill>
                          <w14:schemeClr w14:val="tx1"/>
                        </w14:solidFill>
                      </w14:textFill>
                    </w:rPr>
                    <w:t>r2</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O</w:t>
                  </w:r>
                  <w:r>
                    <w:rPr>
                      <w:rFonts w:hint="default" w:ascii="Times New Roman" w:hAnsi="Times New Roman" w:eastAsia="宋体" w:cs="Times New Roman"/>
                      <w:color w:val="000000" w:themeColor="text1"/>
                      <w:kern w:val="2"/>
                      <w:sz w:val="21"/>
                      <w:szCs w:val="21"/>
                      <w:vertAlign w:val="subscript"/>
                      <w:lang w:val="en-US" w:eastAsia="zh-CN" w:bidi="ar-SA"/>
                      <w14:textFill>
                        <w14:solidFill>
                          <w14:schemeClr w14:val="tx1"/>
                        </w14:solidFill>
                      </w14:textFill>
                    </w:rPr>
                    <w:t>7</w:t>
                  </w:r>
                </w:p>
              </w:tc>
              <w:tc>
                <w:tcPr>
                  <w:tcW w:w="573" w:type="pct"/>
                  <w:tcBorders>
                    <w:tl2br w:val="nil"/>
                    <w:tr2bl w:val="nil"/>
                  </w:tcBorders>
                  <w:shd w:val="clear" w:color="auto" w:fill="auto"/>
                  <w:vAlign w:val="center"/>
                </w:tcPr>
                <w:p w14:paraId="6012ED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25kg/桶</w:t>
                  </w:r>
                </w:p>
              </w:tc>
              <w:tc>
                <w:tcPr>
                  <w:tcW w:w="538" w:type="pct"/>
                  <w:tcBorders>
                    <w:tl2br w:val="nil"/>
                    <w:tr2bl w:val="nil"/>
                  </w:tcBorders>
                  <w:shd w:val="clear" w:color="auto" w:fill="auto"/>
                  <w:vAlign w:val="center"/>
                </w:tcPr>
                <w:p w14:paraId="28C0DF3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0.1875</w:t>
                  </w:r>
                </w:p>
              </w:tc>
              <w:tc>
                <w:tcPr>
                  <w:tcW w:w="538" w:type="pct"/>
                  <w:tcBorders>
                    <w:tl2br w:val="nil"/>
                    <w:tr2bl w:val="nil"/>
                  </w:tcBorders>
                  <w:shd w:val="clear" w:color="auto" w:fill="auto"/>
                  <w:vAlign w:val="center"/>
                </w:tcPr>
                <w:p w14:paraId="4FF6E5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0.1875</w:t>
                  </w:r>
                </w:p>
              </w:tc>
              <w:tc>
                <w:tcPr>
                  <w:tcW w:w="509" w:type="pct"/>
                  <w:tcBorders>
                    <w:tl2br w:val="nil"/>
                    <w:tr2bl w:val="nil"/>
                  </w:tcBorders>
                  <w:shd w:val="clear" w:color="auto" w:fill="auto"/>
                  <w:vAlign w:val="center"/>
                </w:tcPr>
                <w:p w14:paraId="7DCDE9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0" w:type="pct"/>
                  <w:tcBorders>
                    <w:tl2br w:val="nil"/>
                    <w:tr2bl w:val="nil"/>
                  </w:tcBorders>
                  <w:shd w:val="clear" w:color="auto" w:fill="auto"/>
                  <w:vAlign w:val="center"/>
                </w:tcPr>
                <w:p w14:paraId="1B9D3B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w:t>
                  </w:r>
                </w:p>
              </w:tc>
              <w:tc>
                <w:tcPr>
                  <w:tcW w:w="335" w:type="pct"/>
                  <w:vMerge w:val="continue"/>
                  <w:tcBorders>
                    <w:tl2br w:val="nil"/>
                    <w:tr2bl w:val="nil"/>
                  </w:tcBorders>
                  <w:shd w:val="clear" w:color="auto" w:fill="auto"/>
                  <w:vAlign w:val="center"/>
                </w:tcPr>
                <w:p w14:paraId="7B0ED9A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4D528C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25" w:type="pct"/>
                  <w:vMerge w:val="continue"/>
                  <w:tcBorders>
                    <w:tl2br w:val="nil"/>
                    <w:tr2bl w:val="nil"/>
                  </w:tcBorders>
                  <w:shd w:val="clear" w:color="auto" w:fill="auto"/>
                  <w:vAlign w:val="center"/>
                </w:tcPr>
                <w:p w14:paraId="0DBF7C3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35" w:type="pct"/>
                  <w:tcBorders>
                    <w:tl2br w:val="nil"/>
                    <w:tr2bl w:val="nil"/>
                  </w:tcBorders>
                  <w:shd w:val="clear" w:color="auto" w:fill="auto"/>
                  <w:vAlign w:val="center"/>
                </w:tcPr>
                <w:p w14:paraId="4DA962D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氰化金钾</w:t>
                  </w:r>
                </w:p>
              </w:tc>
              <w:tc>
                <w:tcPr>
                  <w:tcW w:w="1143" w:type="pct"/>
                  <w:tcBorders>
                    <w:tl2br w:val="nil"/>
                    <w:tr2bl w:val="nil"/>
                  </w:tcBorders>
                  <w:shd w:val="clear" w:color="auto" w:fill="auto"/>
                  <w:vAlign w:val="center"/>
                </w:tcPr>
                <w:p w14:paraId="1C0C73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99%KAu(CN)</w:t>
                  </w:r>
                  <w:r>
                    <w:rPr>
                      <w:rFonts w:hint="default" w:ascii="Times New Roman" w:hAnsi="Times New Roman" w:eastAsia="宋体" w:cs="Times New Roman"/>
                      <w:color w:val="000000" w:themeColor="text1"/>
                      <w:kern w:val="2"/>
                      <w:sz w:val="21"/>
                      <w:szCs w:val="21"/>
                      <w:vertAlign w:val="subscript"/>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·H</w:t>
                  </w:r>
                  <w:r>
                    <w:rPr>
                      <w:rFonts w:hint="default" w:ascii="Times New Roman" w:hAnsi="Times New Roman" w:eastAsia="宋体" w:cs="Times New Roman"/>
                      <w:color w:val="000000" w:themeColor="text1"/>
                      <w:kern w:val="2"/>
                      <w:sz w:val="21"/>
                      <w:szCs w:val="21"/>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O</w:t>
                  </w:r>
                </w:p>
              </w:tc>
              <w:tc>
                <w:tcPr>
                  <w:tcW w:w="573" w:type="pct"/>
                  <w:tcBorders>
                    <w:tl2br w:val="nil"/>
                    <w:tr2bl w:val="nil"/>
                  </w:tcBorders>
                  <w:shd w:val="clear" w:color="auto" w:fill="auto"/>
                  <w:vAlign w:val="center"/>
                </w:tcPr>
                <w:p w14:paraId="14E4B8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100g/瓶</w:t>
                  </w:r>
                </w:p>
              </w:tc>
              <w:tc>
                <w:tcPr>
                  <w:tcW w:w="538" w:type="pct"/>
                  <w:tcBorders>
                    <w:tl2br w:val="nil"/>
                    <w:tr2bl w:val="nil"/>
                  </w:tcBorders>
                  <w:shd w:val="clear" w:color="auto" w:fill="auto"/>
                  <w:vAlign w:val="center"/>
                </w:tcPr>
                <w:p w14:paraId="735B587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0.015</w:t>
                  </w:r>
                </w:p>
              </w:tc>
              <w:tc>
                <w:tcPr>
                  <w:tcW w:w="538" w:type="pct"/>
                  <w:tcBorders>
                    <w:tl2br w:val="nil"/>
                    <w:tr2bl w:val="nil"/>
                  </w:tcBorders>
                  <w:shd w:val="clear" w:color="auto" w:fill="auto"/>
                  <w:vAlign w:val="center"/>
                </w:tcPr>
                <w:p w14:paraId="75A205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0.015</w:t>
                  </w:r>
                </w:p>
              </w:tc>
              <w:tc>
                <w:tcPr>
                  <w:tcW w:w="509" w:type="pct"/>
                  <w:tcBorders>
                    <w:tl2br w:val="nil"/>
                    <w:tr2bl w:val="nil"/>
                  </w:tcBorders>
                  <w:shd w:val="clear" w:color="auto" w:fill="auto"/>
                  <w:vAlign w:val="center"/>
                </w:tcPr>
                <w:p w14:paraId="46A60B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00" w:type="pct"/>
                  <w:tcBorders>
                    <w:tl2br w:val="nil"/>
                    <w:tr2bl w:val="nil"/>
                  </w:tcBorders>
                  <w:shd w:val="clear" w:color="auto" w:fill="auto"/>
                  <w:vAlign w:val="center"/>
                </w:tcPr>
                <w:p w14:paraId="3B69215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0.01</w:t>
                  </w:r>
                </w:p>
              </w:tc>
              <w:tc>
                <w:tcPr>
                  <w:tcW w:w="335" w:type="pct"/>
                  <w:vMerge w:val="continue"/>
                  <w:tcBorders>
                    <w:tl2br w:val="nil"/>
                    <w:tr2bl w:val="nil"/>
                  </w:tcBorders>
                  <w:shd w:val="clear" w:color="auto" w:fill="auto"/>
                  <w:vAlign w:val="center"/>
                </w:tcPr>
                <w:p w14:paraId="763D44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bl>
          <w:p w14:paraId="3B2CFE3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p>
        </w:tc>
      </w:tr>
    </w:tbl>
    <w:p w14:paraId="146195FB">
      <w:pPr>
        <w:widowControl w:val="0"/>
        <w:numPr>
          <w:ilvl w:val="0"/>
          <w:numId w:val="0"/>
        </w:numPr>
        <w:jc w:val="both"/>
        <w:rPr>
          <w:rFonts w:hint="default"/>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tbl>
      <w:tblPr>
        <w:tblStyle w:val="27"/>
        <w:tblW w:w="505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48"/>
        <w:gridCol w:w="13904"/>
      </w:tblGrid>
      <w:tr w14:paraId="7C32C7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 w:type="pct"/>
            <w:tcMar>
              <w:left w:w="28" w:type="dxa"/>
              <w:right w:w="28" w:type="dxa"/>
            </w:tcMar>
            <w:vAlign w:val="center"/>
          </w:tcPr>
          <w:p w14:paraId="32C604F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8"/>
                <w:szCs w:val="28"/>
                <w:lang w:val="en-US" w:eastAsia="zh-CN"/>
              </w:rPr>
            </w:pPr>
            <w:r>
              <w:rPr>
                <w:rFonts w:hint="eastAsia" w:ascii="Times New Roman" w:hAnsi="Times New Roman" w:eastAsia="宋体" w:cs="Times New Roman"/>
                <w:bCs/>
                <w:color w:val="auto"/>
                <w:sz w:val="28"/>
                <w:szCs w:val="28"/>
                <w:lang w:val="en-US" w:eastAsia="zh-CN"/>
              </w:rPr>
              <w:t>建设内容</w:t>
            </w:r>
          </w:p>
        </w:tc>
        <w:tc>
          <w:tcPr>
            <w:tcW w:w="4877" w:type="pct"/>
            <w:vAlign w:val="center"/>
          </w:tcPr>
          <w:p w14:paraId="639E5B5A">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lang w:val="en-US" w:eastAsia="zh-CN"/>
              </w:rPr>
              <w:t>2.1.6</w:t>
            </w:r>
            <w:r>
              <w:rPr>
                <w:rFonts w:hint="default" w:ascii="Times New Roman" w:hAnsi="Times New Roman" w:eastAsia="宋体" w:cs="Times New Roman"/>
                <w:b/>
                <w:color w:val="auto"/>
                <w:sz w:val="24"/>
              </w:rPr>
              <w:t>项目工程情况</w:t>
            </w:r>
          </w:p>
          <w:p w14:paraId="021C4FBC">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rPr>
              <w:t>表2</w:t>
            </w:r>
            <w:r>
              <w:rPr>
                <w:rFonts w:hint="eastAsia" w:ascii="Times New Roman" w:hAnsi="Times New Roman" w:eastAsia="宋体" w:cs="Times New Roman"/>
                <w:b/>
                <w:color w:val="auto"/>
                <w:sz w:val="24"/>
                <w:lang w:val="en-US" w:eastAsia="zh-CN"/>
              </w:rPr>
              <w:t>.1</w:t>
            </w:r>
            <w:r>
              <w:rPr>
                <w:rFonts w:hint="default" w:ascii="Times New Roman" w:hAnsi="Times New Roman" w:eastAsia="宋体" w:cs="Times New Roman"/>
                <w:b/>
                <w:color w:val="auto"/>
                <w:sz w:val="24"/>
              </w:rPr>
              <w:t>-</w:t>
            </w:r>
            <w:r>
              <w:rPr>
                <w:rFonts w:hint="eastAsia" w:ascii="Times New Roman" w:hAnsi="Times New Roman" w:eastAsia="宋体" w:cs="Times New Roman"/>
                <w:b/>
                <w:color w:val="auto"/>
                <w:sz w:val="24"/>
                <w:lang w:val="en-US" w:eastAsia="zh-CN"/>
              </w:rPr>
              <w:t>5</w:t>
            </w:r>
            <w:r>
              <w:rPr>
                <w:rFonts w:hint="default"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lang w:val="en-US" w:eastAsia="zh-CN"/>
              </w:rPr>
              <w:t>厂区主要构筑物一览表</w:t>
            </w:r>
          </w:p>
          <w:tbl>
            <w:tblPr>
              <w:tblStyle w:val="75"/>
              <w:tblW w:w="13678" w:type="dxa"/>
              <w:tblInd w:w="6"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63"/>
              <w:gridCol w:w="860"/>
              <w:gridCol w:w="799"/>
              <w:gridCol w:w="801"/>
              <w:gridCol w:w="554"/>
              <w:gridCol w:w="575"/>
              <w:gridCol w:w="3242"/>
              <w:gridCol w:w="3242"/>
              <w:gridCol w:w="3242"/>
            </w:tblGrid>
            <w:tr w14:paraId="31AD8D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363" w:type="dxa"/>
                  <w:vMerge w:val="restart"/>
                  <w:tcBorders>
                    <w:tl2br w:val="nil"/>
                    <w:tr2bl w:val="nil"/>
                  </w:tcBorders>
                  <w:vAlign w:val="center"/>
                </w:tcPr>
                <w:p w14:paraId="1736366A">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序号</w:t>
                  </w:r>
                </w:p>
              </w:tc>
              <w:tc>
                <w:tcPr>
                  <w:tcW w:w="860" w:type="dxa"/>
                  <w:vMerge w:val="restart"/>
                  <w:tcBorders>
                    <w:tl2br w:val="nil"/>
                    <w:tr2bl w:val="nil"/>
                  </w:tcBorders>
                  <w:vAlign w:val="center"/>
                </w:tcPr>
                <w:p w14:paraId="573C87CA">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主要建筑</w:t>
                  </w:r>
                  <w:r>
                    <w:rPr>
                      <w:rFonts w:hint="eastAsia" w:ascii="Times New Roman" w:hAnsi="Times New Roman" w:cs="Times New Roman"/>
                      <w:spacing w:val="-3"/>
                      <w:sz w:val="21"/>
                      <w:szCs w:val="21"/>
                      <w:lang w:eastAsia="zh-CN"/>
                    </w:rPr>
                    <w:t>物名</w:t>
                  </w:r>
                  <w:r>
                    <w:rPr>
                      <w:rFonts w:hint="default" w:ascii="Times New Roman" w:hAnsi="Times New Roman" w:eastAsia="宋体" w:cs="Times New Roman"/>
                      <w:sz w:val="21"/>
                      <w:szCs w:val="21"/>
                    </w:rPr>
                    <w:t>称</w:t>
                  </w:r>
                </w:p>
              </w:tc>
              <w:tc>
                <w:tcPr>
                  <w:tcW w:w="799" w:type="dxa"/>
                  <w:vMerge w:val="restart"/>
                  <w:tcBorders>
                    <w:tl2br w:val="nil"/>
                    <w:tr2bl w:val="nil"/>
                  </w:tcBorders>
                  <w:vAlign w:val="center"/>
                </w:tcPr>
                <w:p w14:paraId="6B4266A1">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2"/>
                      <w:sz w:val="21"/>
                      <w:szCs w:val="21"/>
                    </w:rPr>
                    <w:t>占地面积</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
                      <w:sz w:val="21"/>
                      <w:szCs w:val="21"/>
                    </w:rPr>
                    <w:t>(m</w:t>
                  </w:r>
                  <w:r>
                    <w:rPr>
                      <w:rFonts w:hint="default" w:ascii="Times New Roman" w:hAnsi="Times New Roman" w:eastAsia="宋体" w:cs="Times New Roman"/>
                      <w:spacing w:val="-1"/>
                      <w:sz w:val="21"/>
                      <w:szCs w:val="21"/>
                      <w:vertAlign w:val="superscript"/>
                      <w:lang w:val="en-US" w:eastAsia="zh-CN"/>
                    </w:rPr>
                    <w:t>2</w:t>
                  </w:r>
                  <w:r>
                    <w:rPr>
                      <w:rFonts w:hint="default" w:ascii="Times New Roman" w:hAnsi="Times New Roman" w:eastAsia="宋体" w:cs="Times New Roman"/>
                      <w:spacing w:val="-1"/>
                      <w:sz w:val="21"/>
                      <w:szCs w:val="21"/>
                    </w:rPr>
                    <w:t>)</w:t>
                  </w:r>
                </w:p>
              </w:tc>
              <w:tc>
                <w:tcPr>
                  <w:tcW w:w="801" w:type="dxa"/>
                  <w:vMerge w:val="restart"/>
                  <w:tcBorders>
                    <w:tl2br w:val="nil"/>
                    <w:tr2bl w:val="nil"/>
                  </w:tcBorders>
                  <w:vAlign w:val="center"/>
                </w:tcPr>
                <w:p w14:paraId="75047F6B">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建筑面积</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2"/>
                      <w:sz w:val="21"/>
                      <w:szCs w:val="21"/>
                    </w:rPr>
                    <w:t>(m</w:t>
                  </w:r>
                  <w:r>
                    <w:rPr>
                      <w:rFonts w:hint="default" w:ascii="Times New Roman" w:hAnsi="Times New Roman" w:eastAsia="宋体" w:cs="Times New Roman"/>
                      <w:spacing w:val="-2"/>
                      <w:sz w:val="21"/>
                      <w:szCs w:val="21"/>
                      <w:vertAlign w:val="superscript"/>
                      <w:lang w:val="en-US" w:eastAsia="zh-CN"/>
                    </w:rPr>
                    <w:t>2</w:t>
                  </w:r>
                  <w:r>
                    <w:rPr>
                      <w:rFonts w:hint="default" w:ascii="Times New Roman" w:hAnsi="Times New Roman" w:eastAsia="宋体" w:cs="Times New Roman"/>
                      <w:spacing w:val="-2"/>
                      <w:sz w:val="21"/>
                      <w:szCs w:val="21"/>
                    </w:rPr>
                    <w:t>)</w:t>
                  </w:r>
                </w:p>
              </w:tc>
              <w:tc>
                <w:tcPr>
                  <w:tcW w:w="554" w:type="dxa"/>
                  <w:vMerge w:val="restart"/>
                  <w:tcBorders>
                    <w:tl2br w:val="nil"/>
                    <w:tr2bl w:val="nil"/>
                  </w:tcBorders>
                  <w:vAlign w:val="center"/>
                </w:tcPr>
                <w:p w14:paraId="0E366BC7">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建筑</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7"/>
                      <w:sz w:val="21"/>
                      <w:szCs w:val="21"/>
                    </w:rPr>
                    <w:t>层数</w:t>
                  </w:r>
                </w:p>
              </w:tc>
              <w:tc>
                <w:tcPr>
                  <w:tcW w:w="575" w:type="dxa"/>
                  <w:vMerge w:val="restart"/>
                  <w:tcBorders>
                    <w:tl2br w:val="nil"/>
                    <w:tr2bl w:val="nil"/>
                  </w:tcBorders>
                  <w:vAlign w:val="center"/>
                </w:tcPr>
                <w:p w14:paraId="51401807">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建筑高度(m)</w:t>
                  </w:r>
                </w:p>
              </w:tc>
              <w:tc>
                <w:tcPr>
                  <w:tcW w:w="9726" w:type="dxa"/>
                  <w:gridSpan w:val="3"/>
                  <w:tcBorders>
                    <w:tl2br w:val="nil"/>
                    <w:tr2bl w:val="nil"/>
                  </w:tcBorders>
                  <w:vAlign w:val="center"/>
                </w:tcPr>
                <w:p w14:paraId="30672566">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使用情况</w:t>
                  </w:r>
                </w:p>
              </w:tc>
            </w:tr>
            <w:tr w14:paraId="07E287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363" w:type="dxa"/>
                  <w:vMerge w:val="continue"/>
                  <w:tcBorders>
                    <w:tl2br w:val="nil"/>
                    <w:tr2bl w:val="nil"/>
                  </w:tcBorders>
                  <w:vAlign w:val="center"/>
                </w:tcPr>
                <w:p w14:paraId="2923E438">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pPr>
                </w:p>
              </w:tc>
              <w:tc>
                <w:tcPr>
                  <w:tcW w:w="860" w:type="dxa"/>
                  <w:vMerge w:val="continue"/>
                  <w:tcBorders>
                    <w:tl2br w:val="nil"/>
                    <w:tr2bl w:val="nil"/>
                  </w:tcBorders>
                  <w:vAlign w:val="center"/>
                </w:tcPr>
                <w:p w14:paraId="2A04754B">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pPr>
                </w:p>
              </w:tc>
              <w:tc>
                <w:tcPr>
                  <w:tcW w:w="799" w:type="dxa"/>
                  <w:vMerge w:val="continue"/>
                  <w:tcBorders>
                    <w:tl2br w:val="nil"/>
                    <w:tr2bl w:val="nil"/>
                  </w:tcBorders>
                  <w:vAlign w:val="center"/>
                </w:tcPr>
                <w:p w14:paraId="32CEF81F">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pPr>
                </w:p>
              </w:tc>
              <w:tc>
                <w:tcPr>
                  <w:tcW w:w="801" w:type="dxa"/>
                  <w:vMerge w:val="continue"/>
                  <w:tcBorders>
                    <w:tl2br w:val="nil"/>
                    <w:tr2bl w:val="nil"/>
                  </w:tcBorders>
                  <w:vAlign w:val="center"/>
                </w:tcPr>
                <w:p w14:paraId="5597C73B">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pPr>
                </w:p>
              </w:tc>
              <w:tc>
                <w:tcPr>
                  <w:tcW w:w="554" w:type="dxa"/>
                  <w:vMerge w:val="continue"/>
                  <w:tcBorders>
                    <w:tl2br w:val="nil"/>
                    <w:tr2bl w:val="nil"/>
                  </w:tcBorders>
                  <w:vAlign w:val="center"/>
                </w:tcPr>
                <w:p w14:paraId="76BCBD4D">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pPr>
                </w:p>
              </w:tc>
              <w:tc>
                <w:tcPr>
                  <w:tcW w:w="575" w:type="dxa"/>
                  <w:vMerge w:val="continue"/>
                  <w:tcBorders>
                    <w:tl2br w:val="nil"/>
                    <w:tr2bl w:val="nil"/>
                  </w:tcBorders>
                  <w:vAlign w:val="center"/>
                </w:tcPr>
                <w:p w14:paraId="4942014E">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pPr>
                </w:p>
              </w:tc>
              <w:tc>
                <w:tcPr>
                  <w:tcW w:w="3242" w:type="dxa"/>
                  <w:tcBorders>
                    <w:tl2br w:val="nil"/>
                    <w:tr2bl w:val="nil"/>
                  </w:tcBorders>
                  <w:vAlign w:val="center"/>
                </w:tcPr>
                <w:p w14:paraId="1D45128A">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技改前</w:t>
                  </w:r>
                </w:p>
              </w:tc>
              <w:tc>
                <w:tcPr>
                  <w:tcW w:w="3242" w:type="dxa"/>
                  <w:tcBorders>
                    <w:tl2br w:val="nil"/>
                    <w:tr2bl w:val="nil"/>
                  </w:tcBorders>
                  <w:vAlign w:val="center"/>
                </w:tcPr>
                <w:p w14:paraId="6D3EEED3">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本项目</w:t>
                  </w:r>
                </w:p>
              </w:tc>
              <w:tc>
                <w:tcPr>
                  <w:tcW w:w="3242" w:type="dxa"/>
                  <w:tcBorders>
                    <w:tl2br w:val="nil"/>
                    <w:tr2bl w:val="nil"/>
                  </w:tcBorders>
                  <w:vAlign w:val="center"/>
                </w:tcPr>
                <w:p w14:paraId="3FAF12A2">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技改后全厂</w:t>
                  </w:r>
                </w:p>
              </w:tc>
            </w:tr>
            <w:tr w14:paraId="56FA4D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3" w:type="dxa"/>
                  <w:tcBorders>
                    <w:tl2br w:val="nil"/>
                    <w:tr2bl w:val="nil"/>
                  </w:tcBorders>
                  <w:vAlign w:val="center"/>
                </w:tcPr>
                <w:p w14:paraId="5DD7853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860" w:type="dxa"/>
                  <w:tcBorders>
                    <w:tl2br w:val="nil"/>
                    <w:tr2bl w:val="nil"/>
                  </w:tcBorders>
                  <w:vAlign w:val="center"/>
                </w:tcPr>
                <w:p w14:paraId="45D9891C">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1#车间</w:t>
                  </w:r>
                </w:p>
              </w:tc>
              <w:tc>
                <w:tcPr>
                  <w:tcW w:w="799" w:type="dxa"/>
                  <w:tcBorders>
                    <w:tl2br w:val="nil"/>
                    <w:tr2bl w:val="nil"/>
                  </w:tcBorders>
                  <w:vAlign w:val="center"/>
                </w:tcPr>
                <w:p w14:paraId="06DAF2D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5878.2</w:t>
                  </w:r>
                </w:p>
              </w:tc>
              <w:tc>
                <w:tcPr>
                  <w:tcW w:w="801" w:type="dxa"/>
                  <w:tcBorders>
                    <w:tl2br w:val="nil"/>
                    <w:tr2bl w:val="nil"/>
                  </w:tcBorders>
                  <w:vAlign w:val="center"/>
                </w:tcPr>
                <w:p w14:paraId="4CEC7E9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23512.68</w:t>
                  </w:r>
                </w:p>
              </w:tc>
              <w:tc>
                <w:tcPr>
                  <w:tcW w:w="554" w:type="dxa"/>
                  <w:tcBorders>
                    <w:tl2br w:val="nil"/>
                    <w:tr2bl w:val="nil"/>
                  </w:tcBorders>
                  <w:vAlign w:val="center"/>
                </w:tcPr>
                <w:p w14:paraId="273E640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4F</w:t>
                  </w:r>
                </w:p>
              </w:tc>
              <w:tc>
                <w:tcPr>
                  <w:tcW w:w="575" w:type="dxa"/>
                  <w:tcBorders>
                    <w:tl2br w:val="nil"/>
                    <w:tr2bl w:val="nil"/>
                  </w:tcBorders>
                  <w:vAlign w:val="center"/>
                </w:tcPr>
                <w:p w14:paraId="689828B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20</w:t>
                  </w:r>
                </w:p>
              </w:tc>
              <w:tc>
                <w:tcPr>
                  <w:tcW w:w="3242" w:type="dxa"/>
                  <w:tcBorders>
                    <w:tl2br w:val="nil"/>
                    <w:tr2bl w:val="nil"/>
                  </w:tcBorders>
                  <w:shd w:val="clear" w:color="auto" w:fill="auto"/>
                  <w:vAlign w:val="center"/>
                </w:tcPr>
                <w:p w14:paraId="416590DB">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2"/>
                      <w:sz w:val="21"/>
                      <w:szCs w:val="21"/>
                    </w:rPr>
                    <w:t>用于</w:t>
                  </w:r>
                  <w:r>
                    <w:rPr>
                      <w:rFonts w:hint="default" w:ascii="Times New Roman" w:hAnsi="Times New Roman" w:eastAsia="宋体" w:cs="Times New Roman"/>
                      <w:spacing w:val="-1"/>
                      <w:sz w:val="21"/>
                      <w:szCs w:val="21"/>
                    </w:rPr>
                    <w:t>无线充电模组产品生产</w:t>
                  </w:r>
                </w:p>
              </w:tc>
              <w:tc>
                <w:tcPr>
                  <w:tcW w:w="3242" w:type="dxa"/>
                  <w:tcBorders>
                    <w:tl2br w:val="nil"/>
                    <w:tr2bl w:val="nil"/>
                  </w:tcBorders>
                  <w:vAlign w:val="center"/>
                </w:tcPr>
                <w:p w14:paraId="74062990">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spacing w:val="-2"/>
                      <w:sz w:val="21"/>
                      <w:szCs w:val="21"/>
                      <w:lang w:val="en-US" w:eastAsia="zh-CN"/>
                    </w:rPr>
                  </w:pPr>
                  <w:r>
                    <w:rPr>
                      <w:rFonts w:hint="eastAsia" w:ascii="Times New Roman" w:hAnsi="Times New Roman" w:eastAsia="宋体" w:cs="Times New Roman"/>
                      <w:spacing w:val="-2"/>
                      <w:sz w:val="21"/>
                      <w:szCs w:val="21"/>
                      <w:lang w:val="en-US" w:eastAsia="zh-CN"/>
                    </w:rPr>
                    <w:t>/</w:t>
                  </w:r>
                </w:p>
              </w:tc>
              <w:tc>
                <w:tcPr>
                  <w:tcW w:w="3242" w:type="dxa"/>
                  <w:tcBorders>
                    <w:tl2br w:val="nil"/>
                    <w:tr2bl w:val="nil"/>
                  </w:tcBorders>
                  <w:shd w:val="clear" w:color="auto" w:fill="auto"/>
                  <w:vAlign w:val="center"/>
                </w:tcPr>
                <w:p w14:paraId="6E0D5AF8">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2"/>
                      <w:sz w:val="21"/>
                      <w:szCs w:val="21"/>
                    </w:rPr>
                    <w:t>用于</w:t>
                  </w:r>
                  <w:r>
                    <w:rPr>
                      <w:rFonts w:hint="default" w:ascii="Times New Roman" w:hAnsi="Times New Roman" w:eastAsia="宋体" w:cs="Times New Roman"/>
                      <w:spacing w:val="-1"/>
                      <w:sz w:val="21"/>
                      <w:szCs w:val="21"/>
                    </w:rPr>
                    <w:t>无线充电模组产品生产</w:t>
                  </w:r>
                </w:p>
              </w:tc>
            </w:tr>
            <w:tr w14:paraId="69ACB9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3" w:type="dxa"/>
                  <w:tcBorders>
                    <w:tl2br w:val="nil"/>
                    <w:tr2bl w:val="nil"/>
                  </w:tcBorders>
                  <w:vAlign w:val="center"/>
                </w:tcPr>
                <w:p w14:paraId="76B3543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860" w:type="dxa"/>
                  <w:tcBorders>
                    <w:tl2br w:val="nil"/>
                    <w:tr2bl w:val="nil"/>
                  </w:tcBorders>
                  <w:vAlign w:val="center"/>
                </w:tcPr>
                <w:p w14:paraId="6F8D29EC">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2#车间</w:t>
                  </w:r>
                </w:p>
              </w:tc>
              <w:tc>
                <w:tcPr>
                  <w:tcW w:w="799" w:type="dxa"/>
                  <w:tcBorders>
                    <w:tl2br w:val="nil"/>
                    <w:tr2bl w:val="nil"/>
                  </w:tcBorders>
                  <w:vAlign w:val="center"/>
                </w:tcPr>
                <w:p w14:paraId="1ABE338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7263.5</w:t>
                  </w:r>
                </w:p>
              </w:tc>
              <w:tc>
                <w:tcPr>
                  <w:tcW w:w="801" w:type="dxa"/>
                  <w:tcBorders>
                    <w:tl2br w:val="nil"/>
                    <w:tr2bl w:val="nil"/>
                  </w:tcBorders>
                  <w:vAlign w:val="center"/>
                </w:tcPr>
                <w:p w14:paraId="5D74EDC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29054.1</w:t>
                  </w:r>
                </w:p>
              </w:tc>
              <w:tc>
                <w:tcPr>
                  <w:tcW w:w="554" w:type="dxa"/>
                  <w:tcBorders>
                    <w:tl2br w:val="nil"/>
                    <w:tr2bl w:val="nil"/>
                  </w:tcBorders>
                  <w:vAlign w:val="center"/>
                </w:tcPr>
                <w:p w14:paraId="3C7E209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4F</w:t>
                  </w:r>
                </w:p>
              </w:tc>
              <w:tc>
                <w:tcPr>
                  <w:tcW w:w="575" w:type="dxa"/>
                  <w:tcBorders>
                    <w:tl2br w:val="nil"/>
                    <w:tr2bl w:val="nil"/>
                  </w:tcBorders>
                  <w:vAlign w:val="center"/>
                </w:tcPr>
                <w:p w14:paraId="17A4571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20</w:t>
                  </w:r>
                </w:p>
              </w:tc>
              <w:tc>
                <w:tcPr>
                  <w:tcW w:w="3242" w:type="dxa"/>
                  <w:tcBorders>
                    <w:tl2br w:val="nil"/>
                    <w:tr2bl w:val="nil"/>
                  </w:tcBorders>
                  <w:shd w:val="clear" w:color="auto" w:fill="auto"/>
                  <w:vAlign w:val="center"/>
                </w:tcPr>
                <w:p w14:paraId="658CD294">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1"/>
                      <w:sz w:val="21"/>
                      <w:szCs w:val="21"/>
                    </w:rPr>
                    <w:t>用于</w:t>
                  </w:r>
                  <w:r>
                    <w:rPr>
                      <w:rFonts w:hint="default" w:ascii="Times New Roman" w:hAnsi="Times New Roman" w:eastAsia="宋体" w:cs="Times New Roman"/>
                      <w:spacing w:val="-6"/>
                      <w:sz w:val="21"/>
                      <w:szCs w:val="21"/>
                    </w:rPr>
                    <w:t>无线充电模组</w:t>
                  </w:r>
                  <w:r>
                    <w:rPr>
                      <w:rFonts w:hint="default" w:ascii="Times New Roman" w:hAnsi="Times New Roman" w:eastAsia="宋体" w:cs="Times New Roman"/>
                      <w:spacing w:val="-1"/>
                      <w:sz w:val="21"/>
                      <w:szCs w:val="21"/>
                    </w:rPr>
                    <w:t>产品</w:t>
                  </w:r>
                  <w:r>
                    <w:rPr>
                      <w:rFonts w:hint="default" w:ascii="Times New Roman" w:hAnsi="Times New Roman" w:eastAsia="宋体" w:cs="Times New Roman"/>
                      <w:spacing w:val="-6"/>
                      <w:sz w:val="21"/>
                      <w:szCs w:val="21"/>
                    </w:rPr>
                    <w:t>生产</w:t>
                  </w:r>
                </w:p>
              </w:tc>
              <w:tc>
                <w:tcPr>
                  <w:tcW w:w="3242" w:type="dxa"/>
                  <w:tcBorders>
                    <w:tl2br w:val="nil"/>
                    <w:tr2bl w:val="nil"/>
                  </w:tcBorders>
                  <w:vAlign w:val="center"/>
                </w:tcPr>
                <w:p w14:paraId="32603096">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1"/>
                      <w:sz w:val="21"/>
                      <w:szCs w:val="21"/>
                    </w:rPr>
                  </w:pPr>
                  <w:r>
                    <w:rPr>
                      <w:rFonts w:hint="eastAsia" w:ascii="Times New Roman" w:hAnsi="Times New Roman" w:eastAsia="宋体" w:cs="Times New Roman"/>
                      <w:spacing w:val="-2"/>
                      <w:sz w:val="21"/>
                      <w:szCs w:val="21"/>
                      <w:lang w:val="en-US" w:eastAsia="zh-CN"/>
                    </w:rPr>
                    <w:t>/</w:t>
                  </w:r>
                </w:p>
              </w:tc>
              <w:tc>
                <w:tcPr>
                  <w:tcW w:w="3242" w:type="dxa"/>
                  <w:tcBorders>
                    <w:tl2br w:val="nil"/>
                    <w:tr2bl w:val="nil"/>
                  </w:tcBorders>
                  <w:shd w:val="clear" w:color="auto" w:fill="auto"/>
                  <w:vAlign w:val="center"/>
                </w:tcPr>
                <w:p w14:paraId="7C3D1748">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1"/>
                      <w:sz w:val="21"/>
                      <w:szCs w:val="21"/>
                    </w:rPr>
                    <w:t>用于</w:t>
                  </w:r>
                  <w:r>
                    <w:rPr>
                      <w:rFonts w:hint="default" w:ascii="Times New Roman" w:hAnsi="Times New Roman" w:eastAsia="宋体" w:cs="Times New Roman"/>
                      <w:spacing w:val="-6"/>
                      <w:sz w:val="21"/>
                      <w:szCs w:val="21"/>
                    </w:rPr>
                    <w:t>无线充电模组</w:t>
                  </w:r>
                  <w:r>
                    <w:rPr>
                      <w:rFonts w:hint="default" w:ascii="Times New Roman" w:hAnsi="Times New Roman" w:eastAsia="宋体" w:cs="Times New Roman"/>
                      <w:spacing w:val="-1"/>
                      <w:sz w:val="21"/>
                      <w:szCs w:val="21"/>
                    </w:rPr>
                    <w:t>产品</w:t>
                  </w:r>
                  <w:r>
                    <w:rPr>
                      <w:rFonts w:hint="default" w:ascii="Times New Roman" w:hAnsi="Times New Roman" w:eastAsia="宋体" w:cs="Times New Roman"/>
                      <w:spacing w:val="-6"/>
                      <w:sz w:val="21"/>
                      <w:szCs w:val="21"/>
                    </w:rPr>
                    <w:t>生产</w:t>
                  </w:r>
                </w:p>
              </w:tc>
            </w:tr>
            <w:tr w14:paraId="7ACE79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3" w:type="dxa"/>
                  <w:tcBorders>
                    <w:tl2br w:val="nil"/>
                    <w:tr2bl w:val="nil"/>
                  </w:tcBorders>
                  <w:vAlign w:val="center"/>
                </w:tcPr>
                <w:p w14:paraId="43E3CB6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860" w:type="dxa"/>
                  <w:tcBorders>
                    <w:tl2br w:val="nil"/>
                    <w:tr2bl w:val="nil"/>
                  </w:tcBorders>
                  <w:vAlign w:val="center"/>
                </w:tcPr>
                <w:p w14:paraId="354FFD28">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3#车间</w:t>
                  </w:r>
                </w:p>
              </w:tc>
              <w:tc>
                <w:tcPr>
                  <w:tcW w:w="799" w:type="dxa"/>
                  <w:tcBorders>
                    <w:tl2br w:val="nil"/>
                    <w:tr2bl w:val="nil"/>
                  </w:tcBorders>
                  <w:vAlign w:val="center"/>
                </w:tcPr>
                <w:p w14:paraId="5208BFC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5813.8</w:t>
                  </w:r>
                </w:p>
              </w:tc>
              <w:tc>
                <w:tcPr>
                  <w:tcW w:w="801" w:type="dxa"/>
                  <w:tcBorders>
                    <w:tl2br w:val="nil"/>
                    <w:tr2bl w:val="nil"/>
                  </w:tcBorders>
                  <w:vAlign w:val="center"/>
                </w:tcPr>
                <w:p w14:paraId="4275DCB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23255.38</w:t>
                  </w:r>
                </w:p>
              </w:tc>
              <w:tc>
                <w:tcPr>
                  <w:tcW w:w="554" w:type="dxa"/>
                  <w:tcBorders>
                    <w:tl2br w:val="nil"/>
                    <w:tr2bl w:val="nil"/>
                  </w:tcBorders>
                  <w:vAlign w:val="center"/>
                </w:tcPr>
                <w:p w14:paraId="13368AE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4F</w:t>
                  </w:r>
                </w:p>
              </w:tc>
              <w:tc>
                <w:tcPr>
                  <w:tcW w:w="575" w:type="dxa"/>
                  <w:tcBorders>
                    <w:tl2br w:val="nil"/>
                    <w:tr2bl w:val="nil"/>
                  </w:tcBorders>
                  <w:vAlign w:val="center"/>
                </w:tcPr>
                <w:p w14:paraId="5F23719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20</w:t>
                  </w:r>
                </w:p>
              </w:tc>
              <w:tc>
                <w:tcPr>
                  <w:tcW w:w="3242" w:type="dxa"/>
                  <w:tcBorders>
                    <w:tl2br w:val="nil"/>
                    <w:tr2bl w:val="nil"/>
                  </w:tcBorders>
                  <w:shd w:val="clear" w:color="auto" w:fill="auto"/>
                  <w:vAlign w:val="center"/>
                </w:tcPr>
                <w:p w14:paraId="5EEB43DE">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1"/>
                      <w:sz w:val="21"/>
                      <w:szCs w:val="21"/>
                    </w:rPr>
                    <w:t>用于生产无线充电模</w:t>
                  </w:r>
                  <w:r>
                    <w:rPr>
                      <w:rFonts w:hint="default" w:ascii="Times New Roman" w:hAnsi="Times New Roman" w:eastAsia="宋体" w:cs="Times New Roman"/>
                      <w:spacing w:val="-9"/>
                      <w:sz w:val="21"/>
                      <w:szCs w:val="21"/>
                    </w:rPr>
                    <w:t>组产品（1F）、用作原料仓库</w:t>
                  </w:r>
                  <w:r>
                    <w:rPr>
                      <w:rFonts w:hint="default" w:ascii="Times New Roman" w:hAnsi="Times New Roman" w:eastAsia="宋体" w:cs="Times New Roman"/>
                      <w:spacing w:val="-8"/>
                      <w:sz w:val="21"/>
                      <w:szCs w:val="21"/>
                    </w:rPr>
                    <w:t>（2F）、成品仓库（3F~4F</w:t>
                  </w:r>
                  <w:r>
                    <w:rPr>
                      <w:rFonts w:hint="default" w:ascii="Times New Roman" w:hAnsi="Times New Roman" w:eastAsia="宋体" w:cs="Times New Roman"/>
                      <w:spacing w:val="-55"/>
                      <w:sz w:val="21"/>
                      <w:szCs w:val="21"/>
                    </w:rPr>
                    <w:t>）</w:t>
                  </w:r>
                </w:p>
              </w:tc>
              <w:tc>
                <w:tcPr>
                  <w:tcW w:w="3242" w:type="dxa"/>
                  <w:tcBorders>
                    <w:tl2br w:val="nil"/>
                    <w:tr2bl w:val="nil"/>
                  </w:tcBorders>
                  <w:vAlign w:val="center"/>
                </w:tcPr>
                <w:p w14:paraId="6663FFA0">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1"/>
                      <w:sz w:val="21"/>
                      <w:szCs w:val="21"/>
                    </w:rPr>
                  </w:pPr>
                  <w:r>
                    <w:rPr>
                      <w:rFonts w:hint="eastAsia" w:ascii="Times New Roman" w:hAnsi="Times New Roman" w:eastAsia="宋体" w:cs="Times New Roman"/>
                      <w:spacing w:val="-2"/>
                      <w:sz w:val="21"/>
                      <w:szCs w:val="21"/>
                      <w:lang w:val="en-US" w:eastAsia="zh-CN"/>
                    </w:rPr>
                    <w:t>/</w:t>
                  </w:r>
                </w:p>
              </w:tc>
              <w:tc>
                <w:tcPr>
                  <w:tcW w:w="3242" w:type="dxa"/>
                  <w:tcBorders>
                    <w:tl2br w:val="nil"/>
                    <w:tr2bl w:val="nil"/>
                  </w:tcBorders>
                  <w:shd w:val="clear" w:color="auto" w:fill="auto"/>
                  <w:vAlign w:val="center"/>
                </w:tcPr>
                <w:p w14:paraId="16E060E9">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1"/>
                      <w:sz w:val="21"/>
                      <w:szCs w:val="21"/>
                    </w:rPr>
                    <w:t>用于生产无线充电模</w:t>
                  </w:r>
                  <w:r>
                    <w:rPr>
                      <w:rFonts w:hint="default" w:ascii="Times New Roman" w:hAnsi="Times New Roman" w:eastAsia="宋体" w:cs="Times New Roman"/>
                      <w:spacing w:val="-9"/>
                      <w:sz w:val="21"/>
                      <w:szCs w:val="21"/>
                    </w:rPr>
                    <w:t>组产品（1F）、用作原料仓库</w:t>
                  </w:r>
                  <w:r>
                    <w:rPr>
                      <w:rFonts w:hint="default" w:ascii="Times New Roman" w:hAnsi="Times New Roman" w:eastAsia="宋体" w:cs="Times New Roman"/>
                      <w:spacing w:val="-8"/>
                      <w:sz w:val="21"/>
                      <w:szCs w:val="21"/>
                    </w:rPr>
                    <w:t>（2F）、成品仓库（3F~4F</w:t>
                  </w:r>
                  <w:r>
                    <w:rPr>
                      <w:rFonts w:hint="default" w:ascii="Times New Roman" w:hAnsi="Times New Roman" w:eastAsia="宋体" w:cs="Times New Roman"/>
                      <w:spacing w:val="-55"/>
                      <w:sz w:val="21"/>
                      <w:szCs w:val="21"/>
                    </w:rPr>
                    <w:t>）</w:t>
                  </w:r>
                </w:p>
              </w:tc>
            </w:tr>
            <w:tr w14:paraId="5CA8B8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3" w:type="dxa"/>
                  <w:tcBorders>
                    <w:tl2br w:val="nil"/>
                    <w:tr2bl w:val="nil"/>
                  </w:tcBorders>
                  <w:vAlign w:val="center"/>
                </w:tcPr>
                <w:p w14:paraId="6E0D968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860" w:type="dxa"/>
                  <w:tcBorders>
                    <w:tl2br w:val="nil"/>
                    <w:tr2bl w:val="nil"/>
                  </w:tcBorders>
                  <w:vAlign w:val="center"/>
                </w:tcPr>
                <w:p w14:paraId="3CC2C1CE">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4#车间</w:t>
                  </w:r>
                </w:p>
              </w:tc>
              <w:tc>
                <w:tcPr>
                  <w:tcW w:w="799" w:type="dxa"/>
                  <w:tcBorders>
                    <w:tl2br w:val="nil"/>
                    <w:tr2bl w:val="nil"/>
                  </w:tcBorders>
                  <w:vAlign w:val="center"/>
                </w:tcPr>
                <w:p w14:paraId="575059F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7579.3</w:t>
                  </w:r>
                </w:p>
              </w:tc>
              <w:tc>
                <w:tcPr>
                  <w:tcW w:w="801" w:type="dxa"/>
                  <w:tcBorders>
                    <w:tl2br w:val="nil"/>
                    <w:tr2bl w:val="nil"/>
                  </w:tcBorders>
                  <w:vAlign w:val="center"/>
                </w:tcPr>
                <w:p w14:paraId="4651AAA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30317.22</w:t>
                  </w:r>
                </w:p>
              </w:tc>
              <w:tc>
                <w:tcPr>
                  <w:tcW w:w="554" w:type="dxa"/>
                  <w:tcBorders>
                    <w:tl2br w:val="nil"/>
                    <w:tr2bl w:val="nil"/>
                  </w:tcBorders>
                  <w:vAlign w:val="center"/>
                </w:tcPr>
                <w:p w14:paraId="1B847C0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4F</w:t>
                  </w:r>
                </w:p>
              </w:tc>
              <w:tc>
                <w:tcPr>
                  <w:tcW w:w="575" w:type="dxa"/>
                  <w:tcBorders>
                    <w:tl2br w:val="nil"/>
                    <w:tr2bl w:val="nil"/>
                  </w:tcBorders>
                  <w:vAlign w:val="center"/>
                </w:tcPr>
                <w:p w14:paraId="6E6F861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20</w:t>
                  </w:r>
                </w:p>
              </w:tc>
              <w:tc>
                <w:tcPr>
                  <w:tcW w:w="3242" w:type="dxa"/>
                  <w:tcBorders>
                    <w:tl2br w:val="nil"/>
                    <w:tr2bl w:val="nil"/>
                  </w:tcBorders>
                  <w:shd w:val="clear" w:color="auto" w:fill="auto"/>
                  <w:vAlign w:val="center"/>
                </w:tcPr>
                <w:p w14:paraId="09112689">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5"/>
                      <w:sz w:val="21"/>
                      <w:szCs w:val="21"/>
                      <w:lang w:val="en-US" w:eastAsia="zh-CN"/>
                    </w:rPr>
                    <w:t>①</w:t>
                  </w:r>
                  <w:r>
                    <w:rPr>
                      <w:rFonts w:hint="default" w:ascii="Times New Roman" w:hAnsi="Times New Roman" w:eastAsia="宋体" w:cs="Times New Roman"/>
                      <w:spacing w:val="-5"/>
                      <w:sz w:val="21"/>
                      <w:szCs w:val="21"/>
                    </w:rPr>
                    <w:t>用于</w:t>
                  </w:r>
                  <w:r>
                    <w:rPr>
                      <w:rFonts w:hint="default" w:ascii="Times New Roman" w:hAnsi="Times New Roman" w:eastAsia="宋体" w:cs="Times New Roman"/>
                      <w:spacing w:val="-1"/>
                      <w:sz w:val="21"/>
                      <w:szCs w:val="21"/>
                    </w:rPr>
                    <w:t>闪电头连接器产品</w:t>
                  </w:r>
                  <w:r>
                    <w:rPr>
                      <w:rFonts w:hint="default" w:ascii="Times New Roman" w:hAnsi="Times New Roman" w:eastAsia="宋体" w:cs="Times New Roman"/>
                      <w:spacing w:val="-1"/>
                      <w:sz w:val="21"/>
                      <w:szCs w:val="21"/>
                      <w:lang w:val="en-US" w:eastAsia="zh-CN"/>
                    </w:rPr>
                    <w:t>冲压工序；②用于连接器产品喷砂工序</w:t>
                  </w:r>
                  <w:r>
                    <w:rPr>
                      <w:rFonts w:hint="eastAsia" w:ascii="Times New Roman" w:hAnsi="Times New Roman" w:eastAsia="宋体" w:cs="Times New Roman"/>
                      <w:spacing w:val="-1"/>
                      <w:sz w:val="21"/>
                      <w:szCs w:val="21"/>
                      <w:lang w:val="en-US" w:eastAsia="zh-CN"/>
                    </w:rPr>
                    <w:t>；③用于移动终端天线冲压工序</w:t>
                  </w:r>
                </w:p>
              </w:tc>
              <w:tc>
                <w:tcPr>
                  <w:tcW w:w="3242" w:type="dxa"/>
                  <w:tcBorders>
                    <w:tl2br w:val="nil"/>
                    <w:tr2bl w:val="nil"/>
                  </w:tcBorders>
                  <w:vAlign w:val="center"/>
                </w:tcPr>
                <w:p w14:paraId="00B3E32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5"/>
                      <w:sz w:val="21"/>
                      <w:szCs w:val="21"/>
                    </w:rPr>
                  </w:pPr>
                  <w:r>
                    <w:rPr>
                      <w:rFonts w:hint="eastAsia" w:ascii="Times New Roman" w:hAnsi="Times New Roman" w:eastAsia="宋体" w:cs="Times New Roman"/>
                      <w:spacing w:val="-2"/>
                      <w:sz w:val="21"/>
                      <w:szCs w:val="21"/>
                      <w:lang w:val="en-US" w:eastAsia="zh-CN"/>
                    </w:rPr>
                    <w:t>/</w:t>
                  </w:r>
                </w:p>
              </w:tc>
              <w:tc>
                <w:tcPr>
                  <w:tcW w:w="3242" w:type="dxa"/>
                  <w:tcBorders>
                    <w:tl2br w:val="nil"/>
                    <w:tr2bl w:val="nil"/>
                  </w:tcBorders>
                  <w:shd w:val="clear" w:color="auto" w:fill="auto"/>
                  <w:vAlign w:val="center"/>
                </w:tcPr>
                <w:p w14:paraId="20AEAA64">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5"/>
                      <w:sz w:val="21"/>
                      <w:szCs w:val="21"/>
                      <w:lang w:val="en-US" w:eastAsia="zh-CN"/>
                    </w:rPr>
                    <w:t>①</w:t>
                  </w:r>
                  <w:r>
                    <w:rPr>
                      <w:rFonts w:hint="default" w:ascii="Times New Roman" w:hAnsi="Times New Roman" w:eastAsia="宋体" w:cs="Times New Roman"/>
                      <w:spacing w:val="-5"/>
                      <w:sz w:val="21"/>
                      <w:szCs w:val="21"/>
                    </w:rPr>
                    <w:t>用于</w:t>
                  </w:r>
                  <w:r>
                    <w:rPr>
                      <w:rFonts w:hint="default" w:ascii="Times New Roman" w:hAnsi="Times New Roman" w:eastAsia="宋体" w:cs="Times New Roman"/>
                      <w:spacing w:val="-1"/>
                      <w:sz w:val="21"/>
                      <w:szCs w:val="21"/>
                    </w:rPr>
                    <w:t>闪电头连接器产品</w:t>
                  </w:r>
                  <w:r>
                    <w:rPr>
                      <w:rFonts w:hint="default" w:ascii="Times New Roman" w:hAnsi="Times New Roman" w:eastAsia="宋体" w:cs="Times New Roman"/>
                      <w:spacing w:val="-1"/>
                      <w:sz w:val="21"/>
                      <w:szCs w:val="21"/>
                      <w:lang w:val="en-US" w:eastAsia="zh-CN"/>
                    </w:rPr>
                    <w:t>冲压工序；②用于连接器产品喷砂工序</w:t>
                  </w:r>
                  <w:r>
                    <w:rPr>
                      <w:rFonts w:hint="eastAsia" w:ascii="Times New Roman" w:hAnsi="Times New Roman" w:eastAsia="宋体" w:cs="Times New Roman"/>
                      <w:spacing w:val="-1"/>
                      <w:sz w:val="21"/>
                      <w:szCs w:val="21"/>
                      <w:lang w:val="en-US" w:eastAsia="zh-CN"/>
                    </w:rPr>
                    <w:t>；③用于移动终端天线冲压工序</w:t>
                  </w:r>
                </w:p>
              </w:tc>
            </w:tr>
            <w:tr w14:paraId="0D29D8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3" w:type="dxa"/>
                  <w:tcBorders>
                    <w:tl2br w:val="nil"/>
                    <w:tr2bl w:val="nil"/>
                  </w:tcBorders>
                  <w:vAlign w:val="center"/>
                </w:tcPr>
                <w:p w14:paraId="07AA7D8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860" w:type="dxa"/>
                  <w:tcBorders>
                    <w:tl2br w:val="nil"/>
                    <w:tr2bl w:val="nil"/>
                  </w:tcBorders>
                  <w:vAlign w:val="center"/>
                </w:tcPr>
                <w:p w14:paraId="2085BAF5">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5#车间</w:t>
                  </w:r>
                </w:p>
              </w:tc>
              <w:tc>
                <w:tcPr>
                  <w:tcW w:w="799" w:type="dxa"/>
                  <w:tcBorders>
                    <w:tl2br w:val="nil"/>
                    <w:tr2bl w:val="nil"/>
                  </w:tcBorders>
                  <w:vAlign w:val="center"/>
                </w:tcPr>
                <w:p w14:paraId="0CEB0FC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7193.0</w:t>
                  </w:r>
                </w:p>
              </w:tc>
              <w:tc>
                <w:tcPr>
                  <w:tcW w:w="801" w:type="dxa"/>
                  <w:tcBorders>
                    <w:tl2br w:val="nil"/>
                    <w:tr2bl w:val="nil"/>
                  </w:tcBorders>
                  <w:vAlign w:val="center"/>
                </w:tcPr>
                <w:p w14:paraId="1EE2AB0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28772.04</w:t>
                  </w:r>
                </w:p>
              </w:tc>
              <w:tc>
                <w:tcPr>
                  <w:tcW w:w="554" w:type="dxa"/>
                  <w:tcBorders>
                    <w:tl2br w:val="nil"/>
                    <w:tr2bl w:val="nil"/>
                  </w:tcBorders>
                  <w:vAlign w:val="center"/>
                </w:tcPr>
                <w:p w14:paraId="0DA3837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4F</w:t>
                  </w:r>
                </w:p>
              </w:tc>
              <w:tc>
                <w:tcPr>
                  <w:tcW w:w="575" w:type="dxa"/>
                  <w:tcBorders>
                    <w:tl2br w:val="nil"/>
                    <w:tr2bl w:val="nil"/>
                  </w:tcBorders>
                  <w:vAlign w:val="center"/>
                </w:tcPr>
                <w:p w14:paraId="1E3EC19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20</w:t>
                  </w:r>
                </w:p>
              </w:tc>
              <w:tc>
                <w:tcPr>
                  <w:tcW w:w="3242" w:type="dxa"/>
                  <w:tcBorders>
                    <w:tl2br w:val="nil"/>
                    <w:tr2bl w:val="nil"/>
                  </w:tcBorders>
                  <w:shd w:val="clear" w:color="auto" w:fill="auto"/>
                  <w:vAlign w:val="center"/>
                </w:tcPr>
                <w:p w14:paraId="3C9BAB5F">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1"/>
                      <w:sz w:val="21"/>
                      <w:szCs w:val="21"/>
                      <w:lang w:val="en-US" w:eastAsia="zh-CN"/>
                    </w:rPr>
                    <w:t>①</w:t>
                  </w:r>
                  <w:r>
                    <w:rPr>
                      <w:rFonts w:hint="default" w:ascii="Times New Roman" w:hAnsi="Times New Roman" w:eastAsia="宋体" w:cs="Times New Roman"/>
                      <w:spacing w:val="-1"/>
                      <w:sz w:val="21"/>
                      <w:szCs w:val="21"/>
                    </w:rPr>
                    <w:t>用于闪电头连接器</w:t>
                  </w:r>
                  <w:r>
                    <w:rPr>
                      <w:rFonts w:hint="default" w:ascii="Times New Roman" w:hAnsi="Times New Roman" w:eastAsia="宋体" w:cs="Times New Roman"/>
                      <w:spacing w:val="-1"/>
                      <w:sz w:val="21"/>
                      <w:szCs w:val="21"/>
                      <w:lang w:val="en-US" w:eastAsia="zh-CN"/>
                    </w:rPr>
                    <w:t>产品</w:t>
                  </w:r>
                  <w:r>
                    <w:rPr>
                      <w:rFonts w:hint="default" w:ascii="Times New Roman" w:hAnsi="Times New Roman" w:eastAsia="宋体" w:cs="Times New Roman"/>
                      <w:spacing w:val="-1"/>
                      <w:sz w:val="21"/>
                      <w:szCs w:val="21"/>
                    </w:rPr>
                    <w:t>除电镀</w:t>
                  </w:r>
                  <w:r>
                    <w:rPr>
                      <w:rFonts w:hint="default" w:ascii="Times New Roman" w:hAnsi="Times New Roman" w:eastAsia="宋体" w:cs="Times New Roman"/>
                      <w:spacing w:val="-1"/>
                      <w:sz w:val="21"/>
                      <w:szCs w:val="21"/>
                      <w:lang w:eastAsia="zh-CN"/>
                    </w:rPr>
                    <w:t>、</w:t>
                  </w:r>
                  <w:r>
                    <w:rPr>
                      <w:rFonts w:hint="default" w:ascii="Times New Roman" w:hAnsi="Times New Roman" w:eastAsia="宋体" w:cs="Times New Roman"/>
                      <w:spacing w:val="-1"/>
                      <w:sz w:val="21"/>
                      <w:szCs w:val="21"/>
                      <w:lang w:val="en-US" w:eastAsia="zh-CN"/>
                    </w:rPr>
                    <w:t>冲压</w:t>
                  </w:r>
                  <w:r>
                    <w:rPr>
                      <w:rFonts w:hint="default" w:ascii="Times New Roman" w:hAnsi="Times New Roman" w:eastAsia="宋体" w:cs="Times New Roman"/>
                      <w:spacing w:val="-1"/>
                      <w:sz w:val="21"/>
                      <w:szCs w:val="21"/>
                    </w:rPr>
                    <w:t>外工序</w:t>
                  </w:r>
                  <w:r>
                    <w:rPr>
                      <w:rFonts w:hint="default" w:ascii="Times New Roman" w:hAnsi="Times New Roman" w:eastAsia="宋体" w:cs="Times New Roman"/>
                      <w:spacing w:val="-1"/>
                      <w:sz w:val="21"/>
                      <w:szCs w:val="21"/>
                      <w:lang w:eastAsia="zh-CN"/>
                    </w:rPr>
                    <w:t>；</w:t>
                  </w:r>
                  <w:r>
                    <w:rPr>
                      <w:rFonts w:hint="default" w:ascii="Times New Roman" w:hAnsi="Times New Roman" w:eastAsia="宋体" w:cs="Times New Roman"/>
                      <w:spacing w:val="-1"/>
                      <w:sz w:val="21"/>
                      <w:szCs w:val="21"/>
                      <w:lang w:val="en-US" w:eastAsia="zh-CN"/>
                    </w:rPr>
                    <w:t>②用于连接器产品注塑、喷涂、固化工序；③</w:t>
                  </w:r>
                  <w:r>
                    <w:rPr>
                      <w:rFonts w:hint="default" w:ascii="Times New Roman" w:hAnsi="Times New Roman" w:eastAsia="宋体" w:cs="Times New Roman"/>
                      <w:spacing w:val="-3"/>
                      <w:sz w:val="21"/>
                      <w:szCs w:val="21"/>
                      <w:lang w:val="en-US" w:eastAsia="zh-CN"/>
                    </w:rPr>
                    <w:t>用于</w:t>
                  </w:r>
                  <w:r>
                    <w:rPr>
                      <w:rFonts w:hint="default" w:ascii="Times New Roman" w:hAnsi="Times New Roman" w:eastAsia="宋体" w:cs="Times New Roman"/>
                      <w:spacing w:val="-1"/>
                      <w:sz w:val="21"/>
                      <w:szCs w:val="21"/>
                      <w:lang w:val="en-US" w:eastAsia="zh-CN"/>
                    </w:rPr>
                    <w:t>毫米波产品挤出、流延冷却、压合工序</w:t>
                  </w:r>
                  <w:r>
                    <w:rPr>
                      <w:rFonts w:hint="default" w:ascii="Times New Roman" w:hAnsi="Times New Roman" w:eastAsia="宋体" w:cs="Times New Roman"/>
                      <w:spacing w:val="-3"/>
                      <w:sz w:val="21"/>
                      <w:szCs w:val="21"/>
                      <w:lang w:eastAsia="zh-CN"/>
                    </w:rPr>
                    <w:t>；</w:t>
                  </w:r>
                  <w:r>
                    <w:rPr>
                      <w:rFonts w:hint="default" w:ascii="Times New Roman" w:hAnsi="Times New Roman" w:eastAsia="宋体" w:cs="Times New Roman"/>
                      <w:spacing w:val="-3"/>
                      <w:sz w:val="21"/>
                      <w:szCs w:val="21"/>
                      <w:lang w:val="en-US" w:eastAsia="zh-CN"/>
                    </w:rPr>
                    <w:t>④用于</w:t>
                  </w:r>
                  <w:r>
                    <w:rPr>
                      <w:rFonts w:hint="default" w:ascii="Times New Roman" w:hAnsi="Times New Roman" w:eastAsia="宋体" w:cs="Times New Roman"/>
                      <w:spacing w:val="-3"/>
                      <w:sz w:val="21"/>
                      <w:szCs w:val="21"/>
                    </w:rPr>
                    <w:t>移动天线终端产品</w:t>
                  </w:r>
                  <w:r>
                    <w:rPr>
                      <w:rFonts w:hint="default" w:ascii="Times New Roman" w:hAnsi="Times New Roman" w:eastAsia="宋体" w:cs="Times New Roman"/>
                      <w:spacing w:val="-3"/>
                      <w:sz w:val="21"/>
                      <w:szCs w:val="21"/>
                      <w:lang w:val="en-US" w:eastAsia="zh-CN"/>
                    </w:rPr>
                    <w:t>注塑工序；⑤用于</w:t>
                  </w:r>
                  <w:r>
                    <w:rPr>
                      <w:rFonts w:hint="default" w:ascii="Times New Roman" w:hAnsi="Times New Roman" w:eastAsia="宋体" w:cs="Times New Roman"/>
                      <w:spacing w:val="-1"/>
                      <w:sz w:val="21"/>
                      <w:szCs w:val="21"/>
                    </w:rPr>
                    <w:t>高频微电子器件</w:t>
                  </w:r>
                  <w:r>
                    <w:rPr>
                      <w:rFonts w:hint="default" w:ascii="Times New Roman" w:hAnsi="Times New Roman" w:eastAsia="宋体" w:cs="Times New Roman"/>
                      <w:spacing w:val="-3"/>
                      <w:sz w:val="21"/>
                      <w:szCs w:val="21"/>
                    </w:rPr>
                    <w:t>生产</w:t>
                  </w:r>
                </w:p>
              </w:tc>
              <w:tc>
                <w:tcPr>
                  <w:tcW w:w="3242" w:type="dxa"/>
                  <w:tcBorders>
                    <w:tl2br w:val="nil"/>
                    <w:tr2bl w:val="nil"/>
                  </w:tcBorders>
                  <w:vAlign w:val="center"/>
                </w:tcPr>
                <w:p w14:paraId="5A85817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1"/>
                      <w:sz w:val="21"/>
                      <w:szCs w:val="21"/>
                    </w:rPr>
                  </w:pPr>
                  <w:r>
                    <w:rPr>
                      <w:rFonts w:hint="eastAsia" w:ascii="Times New Roman" w:hAnsi="Times New Roman" w:eastAsia="宋体" w:cs="Times New Roman"/>
                      <w:spacing w:val="-2"/>
                      <w:sz w:val="21"/>
                      <w:szCs w:val="21"/>
                      <w:lang w:val="en-US" w:eastAsia="zh-CN"/>
                    </w:rPr>
                    <w:t>/</w:t>
                  </w:r>
                </w:p>
              </w:tc>
              <w:tc>
                <w:tcPr>
                  <w:tcW w:w="3242" w:type="dxa"/>
                  <w:tcBorders>
                    <w:tl2br w:val="nil"/>
                    <w:tr2bl w:val="nil"/>
                  </w:tcBorders>
                  <w:shd w:val="clear" w:color="auto" w:fill="auto"/>
                  <w:vAlign w:val="center"/>
                </w:tcPr>
                <w:p w14:paraId="2AD6A70F">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1"/>
                      <w:sz w:val="21"/>
                      <w:szCs w:val="21"/>
                      <w:lang w:val="en-US" w:eastAsia="zh-CN"/>
                    </w:rPr>
                    <w:t>①</w:t>
                  </w:r>
                  <w:r>
                    <w:rPr>
                      <w:rFonts w:hint="default" w:ascii="Times New Roman" w:hAnsi="Times New Roman" w:eastAsia="宋体" w:cs="Times New Roman"/>
                      <w:spacing w:val="-1"/>
                      <w:sz w:val="21"/>
                      <w:szCs w:val="21"/>
                    </w:rPr>
                    <w:t>用于闪电头连接器</w:t>
                  </w:r>
                  <w:r>
                    <w:rPr>
                      <w:rFonts w:hint="default" w:ascii="Times New Roman" w:hAnsi="Times New Roman" w:eastAsia="宋体" w:cs="Times New Roman"/>
                      <w:spacing w:val="-1"/>
                      <w:sz w:val="21"/>
                      <w:szCs w:val="21"/>
                      <w:lang w:val="en-US" w:eastAsia="zh-CN"/>
                    </w:rPr>
                    <w:t>产品</w:t>
                  </w:r>
                  <w:r>
                    <w:rPr>
                      <w:rFonts w:hint="default" w:ascii="Times New Roman" w:hAnsi="Times New Roman" w:eastAsia="宋体" w:cs="Times New Roman"/>
                      <w:spacing w:val="-1"/>
                      <w:sz w:val="21"/>
                      <w:szCs w:val="21"/>
                    </w:rPr>
                    <w:t>除电镀</w:t>
                  </w:r>
                  <w:r>
                    <w:rPr>
                      <w:rFonts w:hint="default" w:ascii="Times New Roman" w:hAnsi="Times New Roman" w:eastAsia="宋体" w:cs="Times New Roman"/>
                      <w:spacing w:val="-1"/>
                      <w:sz w:val="21"/>
                      <w:szCs w:val="21"/>
                      <w:lang w:eastAsia="zh-CN"/>
                    </w:rPr>
                    <w:t>、</w:t>
                  </w:r>
                  <w:r>
                    <w:rPr>
                      <w:rFonts w:hint="default" w:ascii="Times New Roman" w:hAnsi="Times New Roman" w:eastAsia="宋体" w:cs="Times New Roman"/>
                      <w:spacing w:val="-1"/>
                      <w:sz w:val="21"/>
                      <w:szCs w:val="21"/>
                      <w:lang w:val="en-US" w:eastAsia="zh-CN"/>
                    </w:rPr>
                    <w:t>冲压</w:t>
                  </w:r>
                  <w:r>
                    <w:rPr>
                      <w:rFonts w:hint="default" w:ascii="Times New Roman" w:hAnsi="Times New Roman" w:eastAsia="宋体" w:cs="Times New Roman"/>
                      <w:spacing w:val="-1"/>
                      <w:sz w:val="21"/>
                      <w:szCs w:val="21"/>
                    </w:rPr>
                    <w:t>外工序</w:t>
                  </w:r>
                  <w:r>
                    <w:rPr>
                      <w:rFonts w:hint="default" w:ascii="Times New Roman" w:hAnsi="Times New Roman" w:eastAsia="宋体" w:cs="Times New Roman"/>
                      <w:spacing w:val="-1"/>
                      <w:sz w:val="21"/>
                      <w:szCs w:val="21"/>
                      <w:lang w:eastAsia="zh-CN"/>
                    </w:rPr>
                    <w:t>；</w:t>
                  </w:r>
                  <w:r>
                    <w:rPr>
                      <w:rFonts w:hint="default" w:ascii="Times New Roman" w:hAnsi="Times New Roman" w:eastAsia="宋体" w:cs="Times New Roman"/>
                      <w:spacing w:val="-1"/>
                      <w:sz w:val="21"/>
                      <w:szCs w:val="21"/>
                      <w:lang w:val="en-US" w:eastAsia="zh-CN"/>
                    </w:rPr>
                    <w:t>②用于连接器产品注塑、喷涂、固化工序；③</w:t>
                  </w:r>
                  <w:r>
                    <w:rPr>
                      <w:rFonts w:hint="default" w:ascii="Times New Roman" w:hAnsi="Times New Roman" w:eastAsia="宋体" w:cs="Times New Roman"/>
                      <w:spacing w:val="-3"/>
                      <w:sz w:val="21"/>
                      <w:szCs w:val="21"/>
                      <w:lang w:val="en-US" w:eastAsia="zh-CN"/>
                    </w:rPr>
                    <w:t>用于</w:t>
                  </w:r>
                  <w:r>
                    <w:rPr>
                      <w:rFonts w:hint="default" w:ascii="Times New Roman" w:hAnsi="Times New Roman" w:eastAsia="宋体" w:cs="Times New Roman"/>
                      <w:spacing w:val="-1"/>
                      <w:sz w:val="21"/>
                      <w:szCs w:val="21"/>
                      <w:lang w:val="en-US" w:eastAsia="zh-CN"/>
                    </w:rPr>
                    <w:t>毫米波产品挤出、流延冷却、压合工序</w:t>
                  </w:r>
                  <w:r>
                    <w:rPr>
                      <w:rFonts w:hint="default" w:ascii="Times New Roman" w:hAnsi="Times New Roman" w:eastAsia="宋体" w:cs="Times New Roman"/>
                      <w:spacing w:val="-3"/>
                      <w:sz w:val="21"/>
                      <w:szCs w:val="21"/>
                      <w:lang w:eastAsia="zh-CN"/>
                    </w:rPr>
                    <w:t>；</w:t>
                  </w:r>
                  <w:r>
                    <w:rPr>
                      <w:rFonts w:hint="default" w:ascii="Times New Roman" w:hAnsi="Times New Roman" w:eastAsia="宋体" w:cs="Times New Roman"/>
                      <w:spacing w:val="-3"/>
                      <w:sz w:val="21"/>
                      <w:szCs w:val="21"/>
                      <w:lang w:val="en-US" w:eastAsia="zh-CN"/>
                    </w:rPr>
                    <w:t>④用于</w:t>
                  </w:r>
                  <w:r>
                    <w:rPr>
                      <w:rFonts w:hint="default" w:ascii="Times New Roman" w:hAnsi="Times New Roman" w:eastAsia="宋体" w:cs="Times New Roman"/>
                      <w:spacing w:val="-3"/>
                      <w:sz w:val="21"/>
                      <w:szCs w:val="21"/>
                    </w:rPr>
                    <w:t>移动天线终端产品</w:t>
                  </w:r>
                  <w:r>
                    <w:rPr>
                      <w:rFonts w:hint="default" w:ascii="Times New Roman" w:hAnsi="Times New Roman" w:eastAsia="宋体" w:cs="Times New Roman"/>
                      <w:spacing w:val="-3"/>
                      <w:sz w:val="21"/>
                      <w:szCs w:val="21"/>
                      <w:lang w:val="en-US" w:eastAsia="zh-CN"/>
                    </w:rPr>
                    <w:t>注塑工序；⑤用于</w:t>
                  </w:r>
                  <w:r>
                    <w:rPr>
                      <w:rFonts w:hint="default" w:ascii="Times New Roman" w:hAnsi="Times New Roman" w:eastAsia="宋体" w:cs="Times New Roman"/>
                      <w:spacing w:val="-1"/>
                      <w:sz w:val="21"/>
                      <w:szCs w:val="21"/>
                    </w:rPr>
                    <w:t>高频微电子器件</w:t>
                  </w:r>
                  <w:r>
                    <w:rPr>
                      <w:rFonts w:hint="default" w:ascii="Times New Roman" w:hAnsi="Times New Roman" w:eastAsia="宋体" w:cs="Times New Roman"/>
                      <w:spacing w:val="-3"/>
                      <w:sz w:val="21"/>
                      <w:szCs w:val="21"/>
                    </w:rPr>
                    <w:t>生产</w:t>
                  </w:r>
                </w:p>
              </w:tc>
            </w:tr>
            <w:tr w14:paraId="199CFD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3" w:type="dxa"/>
                  <w:tcBorders>
                    <w:tl2br w:val="nil"/>
                    <w:tr2bl w:val="nil"/>
                  </w:tcBorders>
                  <w:vAlign w:val="center"/>
                </w:tcPr>
                <w:p w14:paraId="792E474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860" w:type="dxa"/>
                  <w:tcBorders>
                    <w:tl2br w:val="nil"/>
                    <w:tr2bl w:val="nil"/>
                  </w:tcBorders>
                  <w:vAlign w:val="center"/>
                </w:tcPr>
                <w:p w14:paraId="054F560E">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6#车间</w:t>
                  </w:r>
                </w:p>
              </w:tc>
              <w:tc>
                <w:tcPr>
                  <w:tcW w:w="799" w:type="dxa"/>
                  <w:tcBorders>
                    <w:tl2br w:val="nil"/>
                    <w:tr2bl w:val="nil"/>
                  </w:tcBorders>
                  <w:vAlign w:val="center"/>
                </w:tcPr>
                <w:p w14:paraId="18D1613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7579.3</w:t>
                  </w:r>
                </w:p>
              </w:tc>
              <w:tc>
                <w:tcPr>
                  <w:tcW w:w="801" w:type="dxa"/>
                  <w:tcBorders>
                    <w:tl2br w:val="nil"/>
                    <w:tr2bl w:val="nil"/>
                  </w:tcBorders>
                  <w:vAlign w:val="center"/>
                </w:tcPr>
                <w:p w14:paraId="16CC526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30317.22</w:t>
                  </w:r>
                </w:p>
              </w:tc>
              <w:tc>
                <w:tcPr>
                  <w:tcW w:w="554" w:type="dxa"/>
                  <w:tcBorders>
                    <w:tl2br w:val="nil"/>
                    <w:tr2bl w:val="nil"/>
                  </w:tcBorders>
                  <w:vAlign w:val="center"/>
                </w:tcPr>
                <w:p w14:paraId="58F0AFF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4F</w:t>
                  </w:r>
                </w:p>
              </w:tc>
              <w:tc>
                <w:tcPr>
                  <w:tcW w:w="575" w:type="dxa"/>
                  <w:tcBorders>
                    <w:tl2br w:val="nil"/>
                    <w:tr2bl w:val="nil"/>
                  </w:tcBorders>
                  <w:vAlign w:val="center"/>
                </w:tcPr>
                <w:p w14:paraId="4FEAD0F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20</w:t>
                  </w:r>
                </w:p>
              </w:tc>
              <w:tc>
                <w:tcPr>
                  <w:tcW w:w="3242" w:type="dxa"/>
                  <w:tcBorders>
                    <w:tl2br w:val="nil"/>
                    <w:tr2bl w:val="nil"/>
                  </w:tcBorders>
                  <w:shd w:val="clear" w:color="auto" w:fill="auto"/>
                  <w:vAlign w:val="center"/>
                </w:tcPr>
                <w:p w14:paraId="6057D3C1">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1"/>
                      <w:sz w:val="21"/>
                      <w:szCs w:val="21"/>
                      <w:lang w:val="en-US" w:eastAsia="zh-CN"/>
                    </w:rPr>
                    <w:t>①</w:t>
                  </w:r>
                  <w:r>
                    <w:rPr>
                      <w:rFonts w:hint="default" w:ascii="Times New Roman" w:hAnsi="Times New Roman" w:eastAsia="宋体" w:cs="Times New Roman"/>
                      <w:spacing w:val="-1"/>
                      <w:sz w:val="21"/>
                      <w:szCs w:val="21"/>
                    </w:rPr>
                    <w:t>用于音、射频模组产品</w:t>
                  </w:r>
                  <w:r>
                    <w:rPr>
                      <w:rFonts w:hint="default" w:ascii="Times New Roman" w:hAnsi="Times New Roman" w:eastAsia="宋体" w:cs="Times New Roman"/>
                      <w:spacing w:val="-6"/>
                      <w:sz w:val="21"/>
                      <w:szCs w:val="21"/>
                      <w:lang w:eastAsia="zh-CN"/>
                    </w:rPr>
                    <w:t>；</w:t>
                  </w:r>
                  <w:r>
                    <w:rPr>
                      <w:rFonts w:hint="default" w:ascii="Times New Roman" w:hAnsi="Times New Roman" w:eastAsia="宋体" w:cs="Times New Roman"/>
                      <w:spacing w:val="-6"/>
                      <w:sz w:val="21"/>
                      <w:szCs w:val="21"/>
                      <w:lang w:val="en-US" w:eastAsia="zh-CN"/>
                    </w:rPr>
                    <w:t>②用于</w:t>
                  </w:r>
                  <w:r>
                    <w:rPr>
                      <w:rFonts w:hint="default" w:ascii="Times New Roman" w:hAnsi="Times New Roman" w:eastAsia="宋体" w:cs="Times New Roman"/>
                      <w:spacing w:val="-1"/>
                      <w:sz w:val="21"/>
                      <w:szCs w:val="21"/>
                    </w:rPr>
                    <w:t>高频精密</w:t>
                  </w:r>
                  <w:r>
                    <w:rPr>
                      <w:rFonts w:hint="default" w:ascii="Times New Roman" w:hAnsi="Times New Roman" w:eastAsia="宋体" w:cs="Times New Roman"/>
                      <w:spacing w:val="-2"/>
                      <w:sz w:val="21"/>
                      <w:szCs w:val="21"/>
                    </w:rPr>
                    <w:t>线缆组件产品</w:t>
                  </w:r>
                  <w:r>
                    <w:rPr>
                      <w:rFonts w:hint="default" w:ascii="Times New Roman" w:hAnsi="Times New Roman" w:eastAsia="宋体" w:cs="Times New Roman"/>
                      <w:spacing w:val="-2"/>
                      <w:sz w:val="21"/>
                      <w:szCs w:val="21"/>
                      <w:lang w:eastAsia="zh-CN"/>
                    </w:rPr>
                    <w:t>；</w:t>
                  </w:r>
                  <w:r>
                    <w:rPr>
                      <w:rFonts w:hint="default" w:ascii="Times New Roman" w:hAnsi="Times New Roman" w:eastAsia="宋体" w:cs="Times New Roman"/>
                      <w:spacing w:val="-2"/>
                      <w:sz w:val="21"/>
                      <w:szCs w:val="21"/>
                      <w:lang w:val="en-US" w:eastAsia="zh-CN"/>
                    </w:rPr>
                    <w:t>③用于LCP天线产品STM工序</w:t>
                  </w:r>
                </w:p>
              </w:tc>
              <w:tc>
                <w:tcPr>
                  <w:tcW w:w="3242" w:type="dxa"/>
                  <w:tcBorders>
                    <w:tl2br w:val="nil"/>
                    <w:tr2bl w:val="nil"/>
                  </w:tcBorders>
                  <w:vAlign w:val="center"/>
                </w:tcPr>
                <w:p w14:paraId="6B54CE5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1"/>
                      <w:sz w:val="21"/>
                      <w:szCs w:val="21"/>
                    </w:rPr>
                  </w:pPr>
                  <w:r>
                    <w:rPr>
                      <w:rFonts w:hint="eastAsia" w:ascii="Times New Roman" w:hAnsi="Times New Roman" w:eastAsia="宋体" w:cs="Times New Roman"/>
                      <w:spacing w:val="-2"/>
                      <w:sz w:val="21"/>
                      <w:szCs w:val="21"/>
                      <w:lang w:val="en-US" w:eastAsia="zh-CN"/>
                    </w:rPr>
                    <w:t>/</w:t>
                  </w:r>
                </w:p>
              </w:tc>
              <w:tc>
                <w:tcPr>
                  <w:tcW w:w="3242" w:type="dxa"/>
                  <w:tcBorders>
                    <w:tl2br w:val="nil"/>
                    <w:tr2bl w:val="nil"/>
                  </w:tcBorders>
                  <w:shd w:val="clear" w:color="auto" w:fill="auto"/>
                  <w:vAlign w:val="center"/>
                </w:tcPr>
                <w:p w14:paraId="327805B6">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1"/>
                      <w:sz w:val="21"/>
                      <w:szCs w:val="21"/>
                      <w:lang w:val="en-US" w:eastAsia="zh-CN"/>
                    </w:rPr>
                    <w:t>①</w:t>
                  </w:r>
                  <w:r>
                    <w:rPr>
                      <w:rFonts w:hint="default" w:ascii="Times New Roman" w:hAnsi="Times New Roman" w:eastAsia="宋体" w:cs="Times New Roman"/>
                      <w:spacing w:val="-1"/>
                      <w:sz w:val="21"/>
                      <w:szCs w:val="21"/>
                    </w:rPr>
                    <w:t>用于音、射频模组产品</w:t>
                  </w:r>
                  <w:r>
                    <w:rPr>
                      <w:rFonts w:hint="default" w:ascii="Times New Roman" w:hAnsi="Times New Roman" w:eastAsia="宋体" w:cs="Times New Roman"/>
                      <w:spacing w:val="-6"/>
                      <w:sz w:val="21"/>
                      <w:szCs w:val="21"/>
                      <w:lang w:eastAsia="zh-CN"/>
                    </w:rPr>
                    <w:t>；</w:t>
                  </w:r>
                  <w:r>
                    <w:rPr>
                      <w:rFonts w:hint="default" w:ascii="Times New Roman" w:hAnsi="Times New Roman" w:eastAsia="宋体" w:cs="Times New Roman"/>
                      <w:spacing w:val="-6"/>
                      <w:sz w:val="21"/>
                      <w:szCs w:val="21"/>
                      <w:lang w:val="en-US" w:eastAsia="zh-CN"/>
                    </w:rPr>
                    <w:t>②用于</w:t>
                  </w:r>
                  <w:r>
                    <w:rPr>
                      <w:rFonts w:hint="default" w:ascii="Times New Roman" w:hAnsi="Times New Roman" w:eastAsia="宋体" w:cs="Times New Roman"/>
                      <w:spacing w:val="-1"/>
                      <w:sz w:val="21"/>
                      <w:szCs w:val="21"/>
                    </w:rPr>
                    <w:t>高频精密</w:t>
                  </w:r>
                  <w:r>
                    <w:rPr>
                      <w:rFonts w:hint="default" w:ascii="Times New Roman" w:hAnsi="Times New Roman" w:eastAsia="宋体" w:cs="Times New Roman"/>
                      <w:spacing w:val="-2"/>
                      <w:sz w:val="21"/>
                      <w:szCs w:val="21"/>
                    </w:rPr>
                    <w:t>线缆组件产品</w:t>
                  </w:r>
                  <w:r>
                    <w:rPr>
                      <w:rFonts w:hint="default" w:ascii="Times New Roman" w:hAnsi="Times New Roman" w:eastAsia="宋体" w:cs="Times New Roman"/>
                      <w:spacing w:val="-2"/>
                      <w:sz w:val="21"/>
                      <w:szCs w:val="21"/>
                      <w:lang w:eastAsia="zh-CN"/>
                    </w:rPr>
                    <w:t>；</w:t>
                  </w:r>
                  <w:r>
                    <w:rPr>
                      <w:rFonts w:hint="default" w:ascii="Times New Roman" w:hAnsi="Times New Roman" w:eastAsia="宋体" w:cs="Times New Roman"/>
                      <w:spacing w:val="-2"/>
                      <w:sz w:val="21"/>
                      <w:szCs w:val="21"/>
                      <w:lang w:val="en-US" w:eastAsia="zh-CN"/>
                    </w:rPr>
                    <w:t>③用于LCP天线产品STM工序</w:t>
                  </w:r>
                </w:p>
              </w:tc>
            </w:tr>
            <w:tr w14:paraId="09E216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3" w:type="dxa"/>
                  <w:tcBorders>
                    <w:tl2br w:val="nil"/>
                    <w:tr2bl w:val="nil"/>
                  </w:tcBorders>
                  <w:vAlign w:val="center"/>
                </w:tcPr>
                <w:p w14:paraId="6722C41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860" w:type="dxa"/>
                  <w:tcBorders>
                    <w:tl2br w:val="nil"/>
                    <w:tr2bl w:val="nil"/>
                  </w:tcBorders>
                  <w:vAlign w:val="center"/>
                </w:tcPr>
                <w:p w14:paraId="2F5B1D4D">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7#车间</w:t>
                  </w:r>
                </w:p>
              </w:tc>
              <w:tc>
                <w:tcPr>
                  <w:tcW w:w="799" w:type="dxa"/>
                  <w:tcBorders>
                    <w:tl2br w:val="nil"/>
                    <w:tr2bl w:val="nil"/>
                  </w:tcBorders>
                  <w:vAlign w:val="center"/>
                </w:tcPr>
                <w:p w14:paraId="0BE2B00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5813.8</w:t>
                  </w:r>
                </w:p>
              </w:tc>
              <w:tc>
                <w:tcPr>
                  <w:tcW w:w="801" w:type="dxa"/>
                  <w:tcBorders>
                    <w:tl2br w:val="nil"/>
                    <w:tr2bl w:val="nil"/>
                  </w:tcBorders>
                  <w:vAlign w:val="center"/>
                </w:tcPr>
                <w:p w14:paraId="7600C39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23255.38</w:t>
                  </w:r>
                </w:p>
              </w:tc>
              <w:tc>
                <w:tcPr>
                  <w:tcW w:w="554" w:type="dxa"/>
                  <w:tcBorders>
                    <w:tl2br w:val="nil"/>
                    <w:tr2bl w:val="nil"/>
                  </w:tcBorders>
                  <w:vAlign w:val="center"/>
                </w:tcPr>
                <w:p w14:paraId="5DD7BBD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4F</w:t>
                  </w:r>
                </w:p>
              </w:tc>
              <w:tc>
                <w:tcPr>
                  <w:tcW w:w="575" w:type="dxa"/>
                  <w:tcBorders>
                    <w:tl2br w:val="nil"/>
                    <w:tr2bl w:val="nil"/>
                  </w:tcBorders>
                  <w:vAlign w:val="center"/>
                </w:tcPr>
                <w:p w14:paraId="63FC3B4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20</w:t>
                  </w:r>
                </w:p>
              </w:tc>
              <w:tc>
                <w:tcPr>
                  <w:tcW w:w="3242" w:type="dxa"/>
                  <w:tcBorders>
                    <w:tl2br w:val="nil"/>
                    <w:tr2bl w:val="nil"/>
                  </w:tcBorders>
                  <w:shd w:val="clear" w:color="auto" w:fill="auto"/>
                  <w:vAlign w:val="center"/>
                </w:tcPr>
                <w:p w14:paraId="044E2D35">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1"/>
                      <w:sz w:val="21"/>
                      <w:szCs w:val="21"/>
                      <w:lang w:val="en-US" w:eastAsia="zh-CN"/>
                    </w:rPr>
                    <w:t>①</w:t>
                  </w:r>
                  <w:r>
                    <w:rPr>
                      <w:rFonts w:hint="default" w:ascii="Times New Roman" w:hAnsi="Times New Roman" w:eastAsia="宋体" w:cs="Times New Roman"/>
                      <w:spacing w:val="-1"/>
                      <w:sz w:val="21"/>
                      <w:szCs w:val="21"/>
                    </w:rPr>
                    <w:t>用于片式电阻元器件产品</w:t>
                  </w:r>
                  <w:r>
                    <w:rPr>
                      <w:rFonts w:hint="default" w:ascii="Times New Roman" w:hAnsi="Times New Roman" w:eastAsia="宋体" w:cs="Times New Roman"/>
                      <w:spacing w:val="-1"/>
                      <w:sz w:val="21"/>
                      <w:szCs w:val="21"/>
                      <w:lang w:eastAsia="zh-CN"/>
                    </w:rPr>
                    <w:t>；</w:t>
                  </w:r>
                  <w:r>
                    <w:rPr>
                      <w:rFonts w:hint="default" w:ascii="Times New Roman" w:hAnsi="Times New Roman" w:eastAsia="宋体" w:cs="Times New Roman"/>
                      <w:spacing w:val="-1"/>
                      <w:sz w:val="21"/>
                      <w:szCs w:val="21"/>
                      <w:lang w:val="en-US" w:eastAsia="zh-CN"/>
                    </w:rPr>
                    <w:t>②用于片式合金电阻产品</w:t>
                  </w:r>
                </w:p>
              </w:tc>
              <w:tc>
                <w:tcPr>
                  <w:tcW w:w="3242" w:type="dxa"/>
                  <w:tcBorders>
                    <w:tl2br w:val="nil"/>
                    <w:tr2bl w:val="nil"/>
                  </w:tcBorders>
                  <w:vAlign w:val="center"/>
                </w:tcPr>
                <w:p w14:paraId="5C97066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1"/>
                      <w:sz w:val="21"/>
                      <w:szCs w:val="21"/>
                    </w:rPr>
                  </w:pPr>
                  <w:r>
                    <w:rPr>
                      <w:rFonts w:hint="eastAsia" w:ascii="Times New Roman" w:hAnsi="Times New Roman" w:eastAsia="宋体" w:cs="Times New Roman"/>
                      <w:spacing w:val="-2"/>
                      <w:sz w:val="21"/>
                      <w:szCs w:val="21"/>
                      <w:lang w:val="en-US" w:eastAsia="zh-CN"/>
                    </w:rPr>
                    <w:t>/</w:t>
                  </w:r>
                </w:p>
              </w:tc>
              <w:tc>
                <w:tcPr>
                  <w:tcW w:w="3242" w:type="dxa"/>
                  <w:tcBorders>
                    <w:tl2br w:val="nil"/>
                    <w:tr2bl w:val="nil"/>
                  </w:tcBorders>
                  <w:shd w:val="clear" w:color="auto" w:fill="auto"/>
                  <w:vAlign w:val="center"/>
                </w:tcPr>
                <w:p w14:paraId="072DB2B6">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1"/>
                      <w:sz w:val="21"/>
                      <w:szCs w:val="21"/>
                      <w:lang w:val="en-US" w:eastAsia="zh-CN"/>
                    </w:rPr>
                    <w:t>①</w:t>
                  </w:r>
                  <w:r>
                    <w:rPr>
                      <w:rFonts w:hint="default" w:ascii="Times New Roman" w:hAnsi="Times New Roman" w:eastAsia="宋体" w:cs="Times New Roman"/>
                      <w:spacing w:val="-1"/>
                      <w:sz w:val="21"/>
                      <w:szCs w:val="21"/>
                    </w:rPr>
                    <w:t>用于片式电阻元器件产品</w:t>
                  </w:r>
                  <w:r>
                    <w:rPr>
                      <w:rFonts w:hint="default" w:ascii="Times New Roman" w:hAnsi="Times New Roman" w:eastAsia="宋体" w:cs="Times New Roman"/>
                      <w:spacing w:val="-1"/>
                      <w:sz w:val="21"/>
                      <w:szCs w:val="21"/>
                      <w:lang w:eastAsia="zh-CN"/>
                    </w:rPr>
                    <w:t>；</w:t>
                  </w:r>
                  <w:r>
                    <w:rPr>
                      <w:rFonts w:hint="default" w:ascii="Times New Roman" w:hAnsi="Times New Roman" w:eastAsia="宋体" w:cs="Times New Roman"/>
                      <w:spacing w:val="-1"/>
                      <w:sz w:val="21"/>
                      <w:szCs w:val="21"/>
                      <w:lang w:val="en-US" w:eastAsia="zh-CN"/>
                    </w:rPr>
                    <w:t>②用于片式合金电阻产品</w:t>
                  </w:r>
                </w:p>
              </w:tc>
            </w:tr>
            <w:tr w14:paraId="74798A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3" w:type="dxa"/>
                  <w:tcBorders>
                    <w:tl2br w:val="nil"/>
                    <w:tr2bl w:val="nil"/>
                  </w:tcBorders>
                  <w:vAlign w:val="center"/>
                </w:tcPr>
                <w:p w14:paraId="5522DDE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860" w:type="dxa"/>
                  <w:tcBorders>
                    <w:tl2br w:val="nil"/>
                    <w:tr2bl w:val="nil"/>
                  </w:tcBorders>
                  <w:vAlign w:val="center"/>
                </w:tcPr>
                <w:p w14:paraId="13F56C8F">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8#车间</w:t>
                  </w:r>
                </w:p>
              </w:tc>
              <w:tc>
                <w:tcPr>
                  <w:tcW w:w="799" w:type="dxa"/>
                  <w:tcBorders>
                    <w:tl2br w:val="nil"/>
                    <w:tr2bl w:val="nil"/>
                  </w:tcBorders>
                  <w:vAlign w:val="center"/>
                </w:tcPr>
                <w:p w14:paraId="04B3EAF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7263.5</w:t>
                  </w:r>
                </w:p>
              </w:tc>
              <w:tc>
                <w:tcPr>
                  <w:tcW w:w="801" w:type="dxa"/>
                  <w:tcBorders>
                    <w:tl2br w:val="nil"/>
                    <w:tr2bl w:val="nil"/>
                  </w:tcBorders>
                  <w:vAlign w:val="center"/>
                </w:tcPr>
                <w:p w14:paraId="6E1FCAC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29054.1</w:t>
                  </w:r>
                </w:p>
              </w:tc>
              <w:tc>
                <w:tcPr>
                  <w:tcW w:w="554" w:type="dxa"/>
                  <w:tcBorders>
                    <w:tl2br w:val="nil"/>
                    <w:tr2bl w:val="nil"/>
                  </w:tcBorders>
                  <w:vAlign w:val="center"/>
                </w:tcPr>
                <w:p w14:paraId="33F67BC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4F</w:t>
                  </w:r>
                </w:p>
              </w:tc>
              <w:tc>
                <w:tcPr>
                  <w:tcW w:w="575" w:type="dxa"/>
                  <w:tcBorders>
                    <w:tl2br w:val="nil"/>
                    <w:tr2bl w:val="nil"/>
                  </w:tcBorders>
                  <w:vAlign w:val="center"/>
                </w:tcPr>
                <w:p w14:paraId="7F5C8C5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20</w:t>
                  </w:r>
                </w:p>
              </w:tc>
              <w:tc>
                <w:tcPr>
                  <w:tcW w:w="3242" w:type="dxa"/>
                  <w:tcBorders>
                    <w:tl2br w:val="nil"/>
                    <w:tr2bl w:val="nil"/>
                  </w:tcBorders>
                  <w:shd w:val="clear" w:color="auto" w:fill="auto"/>
                  <w:vAlign w:val="center"/>
                </w:tcPr>
                <w:p w14:paraId="2D9F5930">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10"/>
                      <w:sz w:val="21"/>
                      <w:szCs w:val="21"/>
                      <w:lang w:val="en-US" w:eastAsia="zh-CN"/>
                    </w:rPr>
                    <w:t>①用于滤波器产品除电镀外工序；②用于LCP天线产品除电镀、STM工序外工序；③用于</w:t>
                  </w:r>
                  <w:r>
                    <w:rPr>
                      <w:rFonts w:hint="default" w:ascii="Times New Roman" w:hAnsi="Times New Roman" w:eastAsia="宋体" w:cs="Times New Roman"/>
                      <w:spacing w:val="-2"/>
                      <w:sz w:val="21"/>
                      <w:szCs w:val="21"/>
                    </w:rPr>
                    <w:t>移动终端天线产品</w:t>
                  </w:r>
                  <w:r>
                    <w:rPr>
                      <w:rFonts w:hint="default" w:ascii="Times New Roman" w:hAnsi="Times New Roman" w:eastAsia="宋体" w:cs="Times New Roman"/>
                      <w:spacing w:val="-2"/>
                      <w:sz w:val="21"/>
                      <w:szCs w:val="21"/>
                      <w:lang w:val="en-US" w:eastAsia="zh-CN"/>
                    </w:rPr>
                    <w:t>除电镀</w:t>
                  </w:r>
                  <w:r>
                    <w:rPr>
                      <w:rFonts w:hint="eastAsia" w:ascii="Times New Roman" w:hAnsi="Times New Roman" w:eastAsia="宋体" w:cs="Times New Roman"/>
                      <w:spacing w:val="-2"/>
                      <w:sz w:val="21"/>
                      <w:szCs w:val="21"/>
                      <w:lang w:val="en-US" w:eastAsia="zh-CN"/>
                    </w:rPr>
                    <w:t>、注塑、冲压</w:t>
                  </w:r>
                  <w:r>
                    <w:rPr>
                      <w:rFonts w:hint="default" w:ascii="Times New Roman" w:hAnsi="Times New Roman" w:eastAsia="宋体" w:cs="Times New Roman"/>
                      <w:spacing w:val="-2"/>
                      <w:sz w:val="21"/>
                      <w:szCs w:val="21"/>
                      <w:lang w:val="en-US" w:eastAsia="zh-CN"/>
                    </w:rPr>
                    <w:t>外工序；④用于毫米波天线模组产品除</w:t>
                  </w:r>
                  <w:r>
                    <w:rPr>
                      <w:rFonts w:hint="default" w:ascii="Times New Roman" w:hAnsi="Times New Roman" w:eastAsia="宋体" w:cs="Times New Roman"/>
                      <w:spacing w:val="-1"/>
                      <w:sz w:val="21"/>
                      <w:szCs w:val="21"/>
                      <w:lang w:val="en-US" w:eastAsia="zh-CN"/>
                    </w:rPr>
                    <w:t>挤出、流延冷却、压合外工序</w:t>
                  </w:r>
                </w:p>
              </w:tc>
              <w:tc>
                <w:tcPr>
                  <w:tcW w:w="3242" w:type="dxa"/>
                  <w:tcBorders>
                    <w:tl2br w:val="nil"/>
                    <w:tr2bl w:val="nil"/>
                  </w:tcBorders>
                  <w:vAlign w:val="center"/>
                </w:tcPr>
                <w:p w14:paraId="60C11302">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1"/>
                      <w:sz w:val="21"/>
                      <w:szCs w:val="21"/>
                      <w:lang w:val="en-US" w:eastAsia="zh-CN"/>
                    </w:rPr>
                  </w:pPr>
                  <w:r>
                    <w:rPr>
                      <w:rFonts w:hint="default" w:ascii="Times New Roman" w:hAnsi="Times New Roman" w:eastAsia="宋体" w:cs="Times New Roman"/>
                      <w:spacing w:val="-2"/>
                      <w:sz w:val="21"/>
                      <w:szCs w:val="21"/>
                    </w:rPr>
                    <w:t>移动终端天线产品</w:t>
                  </w:r>
                  <w:r>
                    <w:rPr>
                      <w:rFonts w:hint="eastAsia" w:ascii="Times New Roman" w:hAnsi="Times New Roman" w:eastAsia="宋体" w:cs="Times New Roman"/>
                      <w:spacing w:val="-1"/>
                      <w:sz w:val="21"/>
                      <w:szCs w:val="21"/>
                      <w:lang w:val="en-US" w:eastAsia="zh-CN"/>
                    </w:rPr>
                    <w:t>增加</w:t>
                  </w:r>
                  <w:r>
                    <w:rPr>
                      <w:rFonts w:hint="eastAsia" w:ascii="Times New Roman" w:hAnsi="Times New Roman" w:cs="Times New Roman"/>
                      <w:spacing w:val="-1"/>
                      <w:sz w:val="21"/>
                      <w:szCs w:val="21"/>
                      <w:lang w:val="en-US" w:eastAsia="zh-CN"/>
                    </w:rPr>
                    <w:t>打磨抛光</w:t>
                  </w:r>
                  <w:r>
                    <w:rPr>
                      <w:rFonts w:hint="eastAsia" w:ascii="Times New Roman" w:hAnsi="Times New Roman" w:eastAsia="宋体" w:cs="Times New Roman"/>
                      <w:spacing w:val="-1"/>
                      <w:sz w:val="21"/>
                      <w:szCs w:val="21"/>
                      <w:lang w:val="en-US" w:eastAsia="zh-CN"/>
                    </w:rPr>
                    <w:t>工序、</w:t>
                  </w:r>
                  <w:r>
                    <w:rPr>
                      <w:rFonts w:hint="eastAsia" w:ascii="Times New Roman" w:hAnsi="Times New Roman" w:cs="Times New Roman"/>
                      <w:spacing w:val="-1"/>
                      <w:sz w:val="21"/>
                      <w:szCs w:val="21"/>
                      <w:lang w:val="en-US" w:eastAsia="zh-CN"/>
                    </w:rPr>
                    <w:t>自动化同轴线处理</w:t>
                  </w:r>
                  <w:r>
                    <w:rPr>
                      <w:rFonts w:hint="eastAsia" w:ascii="Times New Roman" w:hAnsi="Times New Roman" w:eastAsia="宋体" w:cs="Times New Roman"/>
                      <w:spacing w:val="-1"/>
                      <w:sz w:val="21"/>
                      <w:szCs w:val="21"/>
                      <w:lang w:val="en-US" w:eastAsia="zh-CN"/>
                    </w:rPr>
                    <w:t>工序</w:t>
                  </w:r>
                </w:p>
              </w:tc>
              <w:tc>
                <w:tcPr>
                  <w:tcW w:w="3242" w:type="dxa"/>
                  <w:tcBorders>
                    <w:tl2br w:val="nil"/>
                    <w:tr2bl w:val="nil"/>
                  </w:tcBorders>
                  <w:shd w:val="clear" w:color="auto" w:fill="auto"/>
                  <w:vAlign w:val="center"/>
                </w:tcPr>
                <w:p w14:paraId="5A044C44">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10"/>
                      <w:sz w:val="21"/>
                      <w:szCs w:val="21"/>
                      <w:lang w:val="en-US" w:eastAsia="zh-CN"/>
                    </w:rPr>
                    <w:t>①用于滤波器产品除电镀外工序；②用于LCP天线产品除电镀、STM工序外工序；③用于</w:t>
                  </w:r>
                  <w:r>
                    <w:rPr>
                      <w:rFonts w:hint="default" w:ascii="Times New Roman" w:hAnsi="Times New Roman" w:eastAsia="宋体" w:cs="Times New Roman"/>
                      <w:spacing w:val="-2"/>
                      <w:sz w:val="21"/>
                      <w:szCs w:val="21"/>
                    </w:rPr>
                    <w:t>移动终端天线产品</w:t>
                  </w:r>
                  <w:r>
                    <w:rPr>
                      <w:rFonts w:hint="default" w:ascii="Times New Roman" w:hAnsi="Times New Roman" w:eastAsia="宋体" w:cs="Times New Roman"/>
                      <w:spacing w:val="-2"/>
                      <w:sz w:val="21"/>
                      <w:szCs w:val="21"/>
                      <w:lang w:val="en-US" w:eastAsia="zh-CN"/>
                    </w:rPr>
                    <w:t>除电镀</w:t>
                  </w:r>
                  <w:r>
                    <w:rPr>
                      <w:rFonts w:hint="eastAsia" w:ascii="Times New Roman" w:hAnsi="Times New Roman" w:eastAsia="宋体" w:cs="Times New Roman"/>
                      <w:spacing w:val="-2"/>
                      <w:sz w:val="21"/>
                      <w:szCs w:val="21"/>
                      <w:lang w:val="en-US" w:eastAsia="zh-CN"/>
                    </w:rPr>
                    <w:t>、注塑、冲压</w:t>
                  </w:r>
                  <w:r>
                    <w:rPr>
                      <w:rFonts w:hint="default" w:ascii="Times New Roman" w:hAnsi="Times New Roman" w:eastAsia="宋体" w:cs="Times New Roman"/>
                      <w:spacing w:val="-2"/>
                      <w:sz w:val="21"/>
                      <w:szCs w:val="21"/>
                      <w:lang w:val="en-US" w:eastAsia="zh-CN"/>
                    </w:rPr>
                    <w:t>外工序；④用于毫米波天线模组产品除</w:t>
                  </w:r>
                  <w:r>
                    <w:rPr>
                      <w:rFonts w:hint="default" w:ascii="Times New Roman" w:hAnsi="Times New Roman" w:eastAsia="宋体" w:cs="Times New Roman"/>
                      <w:spacing w:val="-1"/>
                      <w:sz w:val="21"/>
                      <w:szCs w:val="21"/>
                      <w:lang w:val="en-US" w:eastAsia="zh-CN"/>
                    </w:rPr>
                    <w:t>挤出、流延冷却、压合外工序</w:t>
                  </w:r>
                </w:p>
              </w:tc>
            </w:tr>
            <w:tr w14:paraId="45CCD5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3" w:type="dxa"/>
                  <w:tcBorders>
                    <w:tl2br w:val="nil"/>
                    <w:tr2bl w:val="nil"/>
                  </w:tcBorders>
                  <w:vAlign w:val="center"/>
                </w:tcPr>
                <w:p w14:paraId="7C6BF8C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860" w:type="dxa"/>
                  <w:tcBorders>
                    <w:tl2br w:val="nil"/>
                    <w:tr2bl w:val="nil"/>
                  </w:tcBorders>
                  <w:vAlign w:val="center"/>
                </w:tcPr>
                <w:p w14:paraId="327BCD03">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9#车间</w:t>
                  </w:r>
                </w:p>
              </w:tc>
              <w:tc>
                <w:tcPr>
                  <w:tcW w:w="799" w:type="dxa"/>
                  <w:tcBorders>
                    <w:tl2br w:val="nil"/>
                    <w:tr2bl w:val="nil"/>
                  </w:tcBorders>
                  <w:vAlign w:val="center"/>
                </w:tcPr>
                <w:p w14:paraId="064FA07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5663.66</w:t>
                  </w:r>
                </w:p>
              </w:tc>
              <w:tc>
                <w:tcPr>
                  <w:tcW w:w="801" w:type="dxa"/>
                  <w:tcBorders>
                    <w:tl2br w:val="nil"/>
                    <w:tr2bl w:val="nil"/>
                  </w:tcBorders>
                  <w:vAlign w:val="center"/>
                </w:tcPr>
                <w:p w14:paraId="74FB722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23639.28</w:t>
                  </w:r>
                </w:p>
              </w:tc>
              <w:tc>
                <w:tcPr>
                  <w:tcW w:w="554" w:type="dxa"/>
                  <w:tcBorders>
                    <w:tl2br w:val="nil"/>
                    <w:tr2bl w:val="nil"/>
                  </w:tcBorders>
                  <w:vAlign w:val="center"/>
                </w:tcPr>
                <w:p w14:paraId="7F187A8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4F</w:t>
                  </w:r>
                </w:p>
              </w:tc>
              <w:tc>
                <w:tcPr>
                  <w:tcW w:w="575" w:type="dxa"/>
                  <w:tcBorders>
                    <w:tl2br w:val="nil"/>
                    <w:tr2bl w:val="nil"/>
                  </w:tcBorders>
                  <w:vAlign w:val="center"/>
                </w:tcPr>
                <w:p w14:paraId="57328DC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20</w:t>
                  </w:r>
                </w:p>
              </w:tc>
              <w:tc>
                <w:tcPr>
                  <w:tcW w:w="3242" w:type="dxa"/>
                  <w:tcBorders>
                    <w:tl2br w:val="nil"/>
                    <w:tr2bl w:val="nil"/>
                  </w:tcBorders>
                  <w:shd w:val="clear" w:color="auto" w:fill="auto"/>
                  <w:vAlign w:val="center"/>
                </w:tcPr>
                <w:p w14:paraId="0A44C060">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1"/>
                      <w:sz w:val="21"/>
                      <w:szCs w:val="21"/>
                    </w:rPr>
                    <w:t>用于铁氧体及汝铁硼</w:t>
                  </w:r>
                  <w:r>
                    <w:rPr>
                      <w:rFonts w:hint="default" w:ascii="Times New Roman" w:hAnsi="Times New Roman" w:eastAsia="宋体" w:cs="Times New Roman"/>
                      <w:spacing w:val="-4"/>
                      <w:sz w:val="21"/>
                      <w:szCs w:val="21"/>
                    </w:rPr>
                    <w:t>产品</w:t>
                  </w:r>
                  <w:r>
                    <w:rPr>
                      <w:rFonts w:hint="default" w:ascii="Times New Roman" w:hAnsi="Times New Roman" w:eastAsia="宋体" w:cs="Times New Roman"/>
                      <w:spacing w:val="-1"/>
                      <w:sz w:val="21"/>
                      <w:szCs w:val="21"/>
                    </w:rPr>
                    <w:t>生产</w:t>
                  </w:r>
                </w:p>
              </w:tc>
              <w:tc>
                <w:tcPr>
                  <w:tcW w:w="3242" w:type="dxa"/>
                  <w:tcBorders>
                    <w:tl2br w:val="nil"/>
                    <w:tr2bl w:val="nil"/>
                  </w:tcBorders>
                  <w:vAlign w:val="center"/>
                </w:tcPr>
                <w:p w14:paraId="3ADCD02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1"/>
                      <w:sz w:val="21"/>
                      <w:szCs w:val="21"/>
                    </w:rPr>
                  </w:pPr>
                  <w:r>
                    <w:rPr>
                      <w:rFonts w:hint="eastAsia" w:ascii="Times New Roman" w:hAnsi="Times New Roman" w:eastAsia="宋体" w:cs="Times New Roman"/>
                      <w:spacing w:val="-2"/>
                      <w:sz w:val="21"/>
                      <w:szCs w:val="21"/>
                      <w:lang w:val="en-US" w:eastAsia="zh-CN"/>
                    </w:rPr>
                    <w:t>/</w:t>
                  </w:r>
                </w:p>
              </w:tc>
              <w:tc>
                <w:tcPr>
                  <w:tcW w:w="3242" w:type="dxa"/>
                  <w:tcBorders>
                    <w:tl2br w:val="nil"/>
                    <w:tr2bl w:val="nil"/>
                  </w:tcBorders>
                  <w:shd w:val="clear" w:color="auto" w:fill="auto"/>
                  <w:vAlign w:val="center"/>
                </w:tcPr>
                <w:p w14:paraId="3F995419">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1"/>
                      <w:sz w:val="21"/>
                      <w:szCs w:val="21"/>
                    </w:rPr>
                    <w:t>用于铁氧体及汝铁硼</w:t>
                  </w:r>
                  <w:r>
                    <w:rPr>
                      <w:rFonts w:hint="default" w:ascii="Times New Roman" w:hAnsi="Times New Roman" w:eastAsia="宋体" w:cs="Times New Roman"/>
                      <w:spacing w:val="-4"/>
                      <w:sz w:val="21"/>
                      <w:szCs w:val="21"/>
                    </w:rPr>
                    <w:t>产品</w:t>
                  </w:r>
                  <w:r>
                    <w:rPr>
                      <w:rFonts w:hint="default" w:ascii="Times New Roman" w:hAnsi="Times New Roman" w:eastAsia="宋体" w:cs="Times New Roman"/>
                      <w:spacing w:val="-1"/>
                      <w:sz w:val="21"/>
                      <w:szCs w:val="21"/>
                    </w:rPr>
                    <w:t>生产</w:t>
                  </w:r>
                </w:p>
              </w:tc>
            </w:tr>
            <w:tr w14:paraId="015CBF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3" w:type="dxa"/>
                  <w:tcBorders>
                    <w:tl2br w:val="nil"/>
                    <w:tr2bl w:val="nil"/>
                  </w:tcBorders>
                  <w:vAlign w:val="center"/>
                </w:tcPr>
                <w:p w14:paraId="1197034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10</w:t>
                  </w:r>
                </w:p>
              </w:tc>
              <w:tc>
                <w:tcPr>
                  <w:tcW w:w="860" w:type="dxa"/>
                  <w:tcBorders>
                    <w:tl2br w:val="nil"/>
                    <w:tr2bl w:val="nil"/>
                  </w:tcBorders>
                  <w:vAlign w:val="center"/>
                </w:tcPr>
                <w:p w14:paraId="20293AFC">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10#车间</w:t>
                  </w:r>
                </w:p>
              </w:tc>
              <w:tc>
                <w:tcPr>
                  <w:tcW w:w="799" w:type="dxa"/>
                  <w:tcBorders>
                    <w:tl2br w:val="nil"/>
                    <w:tr2bl w:val="nil"/>
                  </w:tcBorders>
                  <w:vAlign w:val="center"/>
                </w:tcPr>
                <w:p w14:paraId="329C154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7579.3</w:t>
                  </w:r>
                </w:p>
              </w:tc>
              <w:tc>
                <w:tcPr>
                  <w:tcW w:w="801" w:type="dxa"/>
                  <w:tcBorders>
                    <w:tl2br w:val="nil"/>
                    <w:tr2bl w:val="nil"/>
                  </w:tcBorders>
                  <w:vAlign w:val="center"/>
                </w:tcPr>
                <w:p w14:paraId="6CF7610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16828.46</w:t>
                  </w:r>
                </w:p>
              </w:tc>
              <w:tc>
                <w:tcPr>
                  <w:tcW w:w="554" w:type="dxa"/>
                  <w:tcBorders>
                    <w:tl2br w:val="nil"/>
                    <w:tr2bl w:val="nil"/>
                  </w:tcBorders>
                  <w:vAlign w:val="center"/>
                </w:tcPr>
                <w:p w14:paraId="394A074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3F</w:t>
                  </w:r>
                </w:p>
              </w:tc>
              <w:tc>
                <w:tcPr>
                  <w:tcW w:w="575" w:type="dxa"/>
                  <w:tcBorders>
                    <w:tl2br w:val="nil"/>
                    <w:tr2bl w:val="nil"/>
                  </w:tcBorders>
                  <w:vAlign w:val="center"/>
                </w:tcPr>
                <w:p w14:paraId="466EC46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16</w:t>
                  </w:r>
                </w:p>
              </w:tc>
              <w:tc>
                <w:tcPr>
                  <w:tcW w:w="3242" w:type="dxa"/>
                  <w:tcBorders>
                    <w:tl2br w:val="nil"/>
                    <w:tr2bl w:val="nil"/>
                  </w:tcBorders>
                  <w:vAlign w:val="center"/>
                </w:tcPr>
                <w:p w14:paraId="0E56FA6F">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用于现有项目化镀车间、电镀车间</w:t>
                  </w:r>
                </w:p>
              </w:tc>
              <w:tc>
                <w:tcPr>
                  <w:tcW w:w="3242" w:type="dxa"/>
                  <w:tcBorders>
                    <w:tl2br w:val="nil"/>
                    <w:tr2bl w:val="nil"/>
                  </w:tcBorders>
                  <w:vAlign w:val="center"/>
                </w:tcPr>
                <w:p w14:paraId="7E29907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1"/>
                      <w:sz w:val="21"/>
                      <w:szCs w:val="21"/>
                    </w:rPr>
                  </w:pPr>
                  <w:r>
                    <w:rPr>
                      <w:rFonts w:hint="eastAsia" w:ascii="Times New Roman" w:hAnsi="Times New Roman" w:eastAsia="宋体" w:cs="Times New Roman"/>
                      <w:spacing w:val="-2"/>
                      <w:sz w:val="21"/>
                      <w:szCs w:val="21"/>
                      <w:lang w:val="en-US" w:eastAsia="zh-CN"/>
                    </w:rPr>
                    <w:t>/</w:t>
                  </w:r>
                </w:p>
              </w:tc>
              <w:tc>
                <w:tcPr>
                  <w:tcW w:w="3242" w:type="dxa"/>
                  <w:tcBorders>
                    <w:tl2br w:val="nil"/>
                    <w:tr2bl w:val="nil"/>
                  </w:tcBorders>
                  <w:shd w:val="clear" w:color="auto" w:fill="auto"/>
                  <w:vAlign w:val="center"/>
                </w:tcPr>
                <w:p w14:paraId="37F02D3A">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1"/>
                      <w:sz w:val="21"/>
                      <w:szCs w:val="21"/>
                    </w:rPr>
                    <w:t>用于现有项目化镀车间、电镀车间</w:t>
                  </w:r>
                </w:p>
              </w:tc>
            </w:tr>
            <w:tr w14:paraId="6C79F9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3" w:type="dxa"/>
                  <w:tcBorders>
                    <w:tl2br w:val="nil"/>
                    <w:tr2bl w:val="nil"/>
                  </w:tcBorders>
                  <w:vAlign w:val="center"/>
                </w:tcPr>
                <w:p w14:paraId="68DB68D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15</w:t>
                  </w:r>
                </w:p>
              </w:tc>
              <w:tc>
                <w:tcPr>
                  <w:tcW w:w="860" w:type="dxa"/>
                  <w:tcBorders>
                    <w:tl2br w:val="nil"/>
                    <w:tr2bl w:val="nil"/>
                  </w:tcBorders>
                  <w:vAlign w:val="center"/>
                </w:tcPr>
                <w:p w14:paraId="734B8BA4">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废水处理站</w:t>
                  </w:r>
                </w:p>
              </w:tc>
              <w:tc>
                <w:tcPr>
                  <w:tcW w:w="799" w:type="dxa"/>
                  <w:tcBorders>
                    <w:tl2br w:val="nil"/>
                    <w:tr2bl w:val="nil"/>
                  </w:tcBorders>
                  <w:vAlign w:val="center"/>
                </w:tcPr>
                <w:p w14:paraId="1BD1A6E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776.51</w:t>
                  </w:r>
                </w:p>
              </w:tc>
              <w:tc>
                <w:tcPr>
                  <w:tcW w:w="801" w:type="dxa"/>
                  <w:tcBorders>
                    <w:tl2br w:val="nil"/>
                    <w:tr2bl w:val="nil"/>
                  </w:tcBorders>
                  <w:vAlign w:val="center"/>
                </w:tcPr>
                <w:p w14:paraId="6A8451F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1345.41</w:t>
                  </w:r>
                </w:p>
              </w:tc>
              <w:tc>
                <w:tcPr>
                  <w:tcW w:w="554" w:type="dxa"/>
                  <w:tcBorders>
                    <w:tl2br w:val="nil"/>
                    <w:tr2bl w:val="nil"/>
                  </w:tcBorders>
                  <w:vAlign w:val="center"/>
                </w:tcPr>
                <w:p w14:paraId="7A5E8F7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1F</w:t>
                  </w:r>
                </w:p>
              </w:tc>
              <w:tc>
                <w:tcPr>
                  <w:tcW w:w="575" w:type="dxa"/>
                  <w:tcBorders>
                    <w:tl2br w:val="nil"/>
                    <w:tr2bl w:val="nil"/>
                  </w:tcBorders>
                  <w:vAlign w:val="center"/>
                </w:tcPr>
                <w:p w14:paraId="388AF75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3242" w:type="dxa"/>
                  <w:tcBorders>
                    <w:tl2br w:val="nil"/>
                    <w:tr2bl w:val="nil"/>
                  </w:tcBorders>
                  <w:vAlign w:val="center"/>
                </w:tcPr>
                <w:p w14:paraId="1C294076">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用于处理生产废水</w:t>
                  </w:r>
                </w:p>
              </w:tc>
              <w:tc>
                <w:tcPr>
                  <w:tcW w:w="3242" w:type="dxa"/>
                  <w:tcBorders>
                    <w:tl2br w:val="nil"/>
                    <w:tr2bl w:val="nil"/>
                  </w:tcBorders>
                  <w:vAlign w:val="center"/>
                </w:tcPr>
                <w:p w14:paraId="01350B6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2"/>
                      <w:sz w:val="21"/>
                      <w:szCs w:val="21"/>
                    </w:rPr>
                  </w:pPr>
                  <w:r>
                    <w:rPr>
                      <w:rFonts w:hint="eastAsia" w:ascii="Times New Roman" w:hAnsi="Times New Roman" w:eastAsia="宋体" w:cs="Times New Roman"/>
                      <w:spacing w:val="-2"/>
                      <w:sz w:val="21"/>
                      <w:szCs w:val="21"/>
                      <w:lang w:val="en-US" w:eastAsia="zh-CN"/>
                    </w:rPr>
                    <w:t>增设3T吨蒸发设备、15T回水处理设备，不改变污水处理设施处理工艺，提升污水处理设施处理能力</w:t>
                  </w:r>
                </w:p>
              </w:tc>
              <w:tc>
                <w:tcPr>
                  <w:tcW w:w="3242" w:type="dxa"/>
                  <w:tcBorders>
                    <w:tl2br w:val="nil"/>
                    <w:tr2bl w:val="nil"/>
                  </w:tcBorders>
                  <w:shd w:val="clear" w:color="auto" w:fill="auto"/>
                  <w:vAlign w:val="center"/>
                </w:tcPr>
                <w:p w14:paraId="65598BE7">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用于处理生产废水</w:t>
                  </w:r>
                </w:p>
              </w:tc>
            </w:tr>
            <w:tr w14:paraId="1C0A44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3" w:type="dxa"/>
                  <w:tcBorders>
                    <w:tl2br w:val="nil"/>
                    <w:tr2bl w:val="nil"/>
                  </w:tcBorders>
                  <w:vAlign w:val="center"/>
                </w:tcPr>
                <w:p w14:paraId="5D0264E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16</w:t>
                  </w:r>
                </w:p>
              </w:tc>
              <w:tc>
                <w:tcPr>
                  <w:tcW w:w="860" w:type="dxa"/>
                  <w:tcBorders>
                    <w:tl2br w:val="nil"/>
                    <w:tr2bl w:val="nil"/>
                  </w:tcBorders>
                  <w:vAlign w:val="center"/>
                </w:tcPr>
                <w:p w14:paraId="2CB99F80">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3"/>
                      <w:sz w:val="21"/>
                      <w:szCs w:val="21"/>
                    </w:rPr>
                  </w:pPr>
                  <w:r>
                    <w:rPr>
                      <w:rFonts w:hint="default" w:ascii="Times New Roman" w:hAnsi="Times New Roman" w:eastAsia="宋体" w:cs="Times New Roman"/>
                      <w:spacing w:val="-4"/>
                      <w:sz w:val="21"/>
                      <w:szCs w:val="21"/>
                    </w:rPr>
                    <w:t>综合服务楼1#</w:t>
                  </w:r>
                </w:p>
              </w:tc>
              <w:tc>
                <w:tcPr>
                  <w:tcW w:w="799" w:type="dxa"/>
                  <w:tcBorders>
                    <w:tl2br w:val="nil"/>
                    <w:tr2bl w:val="nil"/>
                  </w:tcBorders>
                  <w:vAlign w:val="center"/>
                </w:tcPr>
                <w:p w14:paraId="4C0B7EC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33750</w:t>
                  </w:r>
                </w:p>
              </w:tc>
              <w:tc>
                <w:tcPr>
                  <w:tcW w:w="801" w:type="dxa"/>
                  <w:tcBorders>
                    <w:tl2br w:val="nil"/>
                    <w:tr2bl w:val="nil"/>
                  </w:tcBorders>
                  <w:vAlign w:val="center"/>
                </w:tcPr>
                <w:p w14:paraId="6459FDC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4"/>
                      <w:sz w:val="21"/>
                      <w:szCs w:val="21"/>
                    </w:rPr>
                  </w:pPr>
                  <w:r>
                    <w:rPr>
                      <w:rFonts w:hint="default" w:ascii="Times New Roman" w:hAnsi="Times New Roman" w:eastAsia="宋体" w:cs="Times New Roman"/>
                      <w:spacing w:val="-3"/>
                      <w:sz w:val="21"/>
                      <w:szCs w:val="21"/>
                    </w:rPr>
                    <w:t>135000</w:t>
                  </w:r>
                </w:p>
              </w:tc>
              <w:tc>
                <w:tcPr>
                  <w:tcW w:w="554" w:type="dxa"/>
                  <w:tcBorders>
                    <w:tl2br w:val="nil"/>
                    <w:tr2bl w:val="nil"/>
                  </w:tcBorders>
                  <w:vAlign w:val="center"/>
                </w:tcPr>
                <w:p w14:paraId="1B31E98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1"/>
                      <w:sz w:val="21"/>
                      <w:szCs w:val="21"/>
                    </w:rPr>
                    <w:t>4F</w:t>
                  </w:r>
                </w:p>
              </w:tc>
              <w:tc>
                <w:tcPr>
                  <w:tcW w:w="575" w:type="dxa"/>
                  <w:tcBorders>
                    <w:tl2br w:val="nil"/>
                    <w:tr2bl w:val="nil"/>
                  </w:tcBorders>
                  <w:vAlign w:val="center"/>
                </w:tcPr>
                <w:p w14:paraId="4C07AEB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20</w:t>
                  </w:r>
                </w:p>
              </w:tc>
              <w:tc>
                <w:tcPr>
                  <w:tcW w:w="3242" w:type="dxa"/>
                  <w:tcBorders>
                    <w:tl2br w:val="nil"/>
                    <w:tr2bl w:val="nil"/>
                  </w:tcBorders>
                  <w:vAlign w:val="center"/>
                </w:tcPr>
                <w:p w14:paraId="048161A3">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2"/>
                      <w:sz w:val="21"/>
                      <w:szCs w:val="21"/>
                    </w:rPr>
                  </w:pPr>
                  <w:r>
                    <w:rPr>
                      <w:rFonts w:hint="default" w:ascii="Times New Roman" w:hAnsi="Times New Roman" w:eastAsia="宋体" w:cs="Times New Roman"/>
                      <w:spacing w:val="-3"/>
                      <w:sz w:val="21"/>
                      <w:szCs w:val="21"/>
                    </w:rPr>
                    <w:t>用于办公</w:t>
                  </w:r>
                </w:p>
              </w:tc>
              <w:tc>
                <w:tcPr>
                  <w:tcW w:w="3242" w:type="dxa"/>
                  <w:tcBorders>
                    <w:tl2br w:val="nil"/>
                    <w:tr2bl w:val="nil"/>
                  </w:tcBorders>
                  <w:vAlign w:val="center"/>
                </w:tcPr>
                <w:p w14:paraId="41D9D5A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3"/>
                      <w:sz w:val="21"/>
                      <w:szCs w:val="21"/>
                    </w:rPr>
                  </w:pPr>
                  <w:r>
                    <w:rPr>
                      <w:rFonts w:hint="eastAsia" w:ascii="Times New Roman" w:hAnsi="Times New Roman" w:eastAsia="宋体" w:cs="Times New Roman"/>
                      <w:spacing w:val="-2"/>
                      <w:sz w:val="21"/>
                      <w:szCs w:val="21"/>
                      <w:lang w:val="en-US" w:eastAsia="zh-CN"/>
                    </w:rPr>
                    <w:t>/</w:t>
                  </w:r>
                </w:p>
              </w:tc>
              <w:tc>
                <w:tcPr>
                  <w:tcW w:w="3242" w:type="dxa"/>
                  <w:tcBorders>
                    <w:tl2br w:val="nil"/>
                    <w:tr2bl w:val="nil"/>
                  </w:tcBorders>
                  <w:shd w:val="clear" w:color="auto" w:fill="auto"/>
                  <w:vAlign w:val="center"/>
                </w:tcPr>
                <w:p w14:paraId="019640B4">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kern w:val="2"/>
                      <w:sz w:val="21"/>
                      <w:szCs w:val="21"/>
                      <w:lang w:val="en-US" w:eastAsia="en-US" w:bidi="ar-SA"/>
                    </w:rPr>
                  </w:pPr>
                  <w:r>
                    <w:rPr>
                      <w:rFonts w:hint="default" w:ascii="Times New Roman" w:hAnsi="Times New Roman" w:eastAsia="宋体" w:cs="Times New Roman"/>
                      <w:spacing w:val="-3"/>
                      <w:sz w:val="21"/>
                      <w:szCs w:val="21"/>
                    </w:rPr>
                    <w:t>用于办公</w:t>
                  </w:r>
                </w:p>
              </w:tc>
            </w:tr>
            <w:tr w14:paraId="5DACD6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3" w:type="dxa"/>
                  <w:tcBorders>
                    <w:tl2br w:val="nil"/>
                    <w:tr2bl w:val="nil"/>
                  </w:tcBorders>
                  <w:vAlign w:val="center"/>
                </w:tcPr>
                <w:p w14:paraId="1EE67C7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17</w:t>
                  </w:r>
                </w:p>
              </w:tc>
              <w:tc>
                <w:tcPr>
                  <w:tcW w:w="860" w:type="dxa"/>
                  <w:tcBorders>
                    <w:tl2br w:val="nil"/>
                    <w:tr2bl w:val="nil"/>
                  </w:tcBorders>
                  <w:vAlign w:val="center"/>
                </w:tcPr>
                <w:p w14:paraId="0825926E">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3"/>
                      <w:sz w:val="21"/>
                      <w:szCs w:val="21"/>
                    </w:rPr>
                  </w:pPr>
                  <w:r>
                    <w:rPr>
                      <w:rFonts w:hint="default" w:ascii="Times New Roman" w:hAnsi="Times New Roman" w:eastAsia="宋体" w:cs="Times New Roman"/>
                      <w:spacing w:val="-2"/>
                      <w:sz w:val="21"/>
                      <w:szCs w:val="21"/>
                    </w:rPr>
                    <w:t>综合服务楼2#</w:t>
                  </w:r>
                </w:p>
              </w:tc>
              <w:tc>
                <w:tcPr>
                  <w:tcW w:w="799" w:type="dxa"/>
                  <w:tcBorders>
                    <w:tl2br w:val="nil"/>
                    <w:tr2bl w:val="nil"/>
                  </w:tcBorders>
                  <w:vAlign w:val="center"/>
                </w:tcPr>
                <w:p w14:paraId="6B0545B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33750</w:t>
                  </w:r>
                </w:p>
              </w:tc>
              <w:tc>
                <w:tcPr>
                  <w:tcW w:w="801" w:type="dxa"/>
                  <w:tcBorders>
                    <w:tl2br w:val="nil"/>
                    <w:tr2bl w:val="nil"/>
                  </w:tcBorders>
                  <w:vAlign w:val="center"/>
                </w:tcPr>
                <w:p w14:paraId="30A217A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4"/>
                      <w:sz w:val="21"/>
                      <w:szCs w:val="21"/>
                    </w:rPr>
                  </w:pPr>
                  <w:r>
                    <w:rPr>
                      <w:rFonts w:hint="default" w:ascii="Times New Roman" w:hAnsi="Times New Roman" w:eastAsia="宋体" w:cs="Times New Roman"/>
                      <w:spacing w:val="-3"/>
                      <w:sz w:val="21"/>
                      <w:szCs w:val="21"/>
                    </w:rPr>
                    <w:t>135000</w:t>
                  </w:r>
                </w:p>
              </w:tc>
              <w:tc>
                <w:tcPr>
                  <w:tcW w:w="554" w:type="dxa"/>
                  <w:tcBorders>
                    <w:tl2br w:val="nil"/>
                    <w:tr2bl w:val="nil"/>
                  </w:tcBorders>
                  <w:vAlign w:val="center"/>
                </w:tcPr>
                <w:p w14:paraId="5A88CA9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1"/>
                      <w:sz w:val="21"/>
                      <w:szCs w:val="21"/>
                    </w:rPr>
                    <w:t>4F</w:t>
                  </w:r>
                </w:p>
              </w:tc>
              <w:tc>
                <w:tcPr>
                  <w:tcW w:w="575" w:type="dxa"/>
                  <w:tcBorders>
                    <w:tl2br w:val="nil"/>
                    <w:tr2bl w:val="nil"/>
                  </w:tcBorders>
                  <w:vAlign w:val="center"/>
                </w:tcPr>
                <w:p w14:paraId="6A89488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20</w:t>
                  </w:r>
                </w:p>
              </w:tc>
              <w:tc>
                <w:tcPr>
                  <w:tcW w:w="3242" w:type="dxa"/>
                  <w:tcBorders>
                    <w:tl2br w:val="nil"/>
                    <w:tr2bl w:val="nil"/>
                  </w:tcBorders>
                  <w:vAlign w:val="center"/>
                </w:tcPr>
                <w:p w14:paraId="53EEE77F">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2"/>
                      <w:sz w:val="21"/>
                      <w:szCs w:val="21"/>
                    </w:rPr>
                  </w:pPr>
                  <w:r>
                    <w:rPr>
                      <w:rFonts w:hint="default" w:ascii="Times New Roman" w:hAnsi="Times New Roman" w:eastAsia="宋体" w:cs="Times New Roman"/>
                      <w:spacing w:val="-3"/>
                      <w:sz w:val="21"/>
                      <w:szCs w:val="21"/>
                    </w:rPr>
                    <w:t>用于办公</w:t>
                  </w:r>
                </w:p>
              </w:tc>
              <w:tc>
                <w:tcPr>
                  <w:tcW w:w="3242" w:type="dxa"/>
                  <w:tcBorders>
                    <w:tl2br w:val="nil"/>
                    <w:tr2bl w:val="nil"/>
                  </w:tcBorders>
                  <w:vAlign w:val="center"/>
                </w:tcPr>
                <w:p w14:paraId="05FA91E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3"/>
                      <w:sz w:val="21"/>
                      <w:szCs w:val="21"/>
                    </w:rPr>
                  </w:pPr>
                  <w:r>
                    <w:rPr>
                      <w:rFonts w:hint="eastAsia" w:ascii="Times New Roman" w:hAnsi="Times New Roman" w:eastAsia="宋体" w:cs="Times New Roman"/>
                      <w:spacing w:val="-2"/>
                      <w:sz w:val="21"/>
                      <w:szCs w:val="21"/>
                      <w:lang w:val="en-US" w:eastAsia="zh-CN"/>
                    </w:rPr>
                    <w:t>/</w:t>
                  </w:r>
                </w:p>
              </w:tc>
              <w:tc>
                <w:tcPr>
                  <w:tcW w:w="3242" w:type="dxa"/>
                  <w:tcBorders>
                    <w:tl2br w:val="nil"/>
                    <w:tr2bl w:val="nil"/>
                  </w:tcBorders>
                  <w:shd w:val="clear" w:color="auto" w:fill="auto"/>
                  <w:vAlign w:val="center"/>
                </w:tcPr>
                <w:p w14:paraId="50C0C418">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kern w:val="2"/>
                      <w:sz w:val="21"/>
                      <w:szCs w:val="21"/>
                      <w:lang w:val="en-US" w:eastAsia="en-US" w:bidi="ar-SA"/>
                    </w:rPr>
                  </w:pPr>
                  <w:r>
                    <w:rPr>
                      <w:rFonts w:hint="default" w:ascii="Times New Roman" w:hAnsi="Times New Roman" w:eastAsia="宋体" w:cs="Times New Roman"/>
                      <w:spacing w:val="-3"/>
                      <w:sz w:val="21"/>
                      <w:szCs w:val="21"/>
                    </w:rPr>
                    <w:t>用于办公</w:t>
                  </w:r>
                </w:p>
              </w:tc>
            </w:tr>
            <w:tr w14:paraId="093937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3" w:type="dxa"/>
                  <w:tcBorders>
                    <w:tl2br w:val="nil"/>
                    <w:tr2bl w:val="nil"/>
                  </w:tcBorders>
                  <w:vAlign w:val="center"/>
                </w:tcPr>
                <w:p w14:paraId="582BA67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18</w:t>
                  </w:r>
                </w:p>
              </w:tc>
              <w:tc>
                <w:tcPr>
                  <w:tcW w:w="860" w:type="dxa"/>
                  <w:tcBorders>
                    <w:tl2br w:val="nil"/>
                    <w:tr2bl w:val="nil"/>
                  </w:tcBorders>
                  <w:vAlign w:val="center"/>
                </w:tcPr>
                <w:p w14:paraId="1F3689DF">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3"/>
                      <w:sz w:val="21"/>
                      <w:szCs w:val="21"/>
                    </w:rPr>
                  </w:pPr>
                  <w:r>
                    <w:rPr>
                      <w:rFonts w:hint="default" w:ascii="Times New Roman" w:hAnsi="Times New Roman" w:eastAsia="宋体" w:cs="Times New Roman"/>
                      <w:spacing w:val="-2"/>
                      <w:sz w:val="21"/>
                      <w:szCs w:val="21"/>
                    </w:rPr>
                    <w:t>研发办公车间</w:t>
                  </w:r>
                </w:p>
              </w:tc>
              <w:tc>
                <w:tcPr>
                  <w:tcW w:w="799" w:type="dxa"/>
                  <w:tcBorders>
                    <w:tl2br w:val="nil"/>
                    <w:tr2bl w:val="nil"/>
                  </w:tcBorders>
                  <w:vAlign w:val="center"/>
                </w:tcPr>
                <w:p w14:paraId="0D2AB1B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2"/>
                      <w:sz w:val="21"/>
                      <w:szCs w:val="21"/>
                    </w:rPr>
                    <w:t>8053.1</w:t>
                  </w:r>
                </w:p>
              </w:tc>
              <w:tc>
                <w:tcPr>
                  <w:tcW w:w="801" w:type="dxa"/>
                  <w:tcBorders>
                    <w:tl2br w:val="nil"/>
                    <w:tr2bl w:val="nil"/>
                  </w:tcBorders>
                  <w:vAlign w:val="center"/>
                </w:tcPr>
                <w:p w14:paraId="1C9611A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4"/>
                      <w:sz w:val="21"/>
                      <w:szCs w:val="21"/>
                    </w:rPr>
                  </w:pPr>
                  <w:r>
                    <w:rPr>
                      <w:rFonts w:hint="default" w:ascii="Times New Roman" w:hAnsi="Times New Roman" w:eastAsia="宋体" w:cs="Times New Roman"/>
                      <w:spacing w:val="-1"/>
                      <w:sz w:val="21"/>
                      <w:szCs w:val="21"/>
                    </w:rPr>
                    <w:t>41840.77</w:t>
                  </w:r>
                </w:p>
              </w:tc>
              <w:tc>
                <w:tcPr>
                  <w:tcW w:w="554" w:type="dxa"/>
                  <w:tcBorders>
                    <w:tl2br w:val="nil"/>
                    <w:tr2bl w:val="nil"/>
                  </w:tcBorders>
                  <w:vAlign w:val="center"/>
                </w:tcPr>
                <w:p w14:paraId="0A2528A4">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3"/>
                      <w:sz w:val="21"/>
                      <w:szCs w:val="21"/>
                    </w:rPr>
                    <w:t>6F</w:t>
                  </w:r>
                  <w:r>
                    <w:rPr>
                      <w:rFonts w:hint="eastAsia" w:ascii="Times New Roman" w:hAnsi="Times New Roman" w:eastAsia="宋体" w:cs="Times New Roman"/>
                      <w:spacing w:val="-3"/>
                      <w:sz w:val="21"/>
                      <w:szCs w:val="21"/>
                      <w:lang w:eastAsia="zh-CN"/>
                    </w:rPr>
                    <w:t>（</w:t>
                  </w:r>
                  <w:r>
                    <w:rPr>
                      <w:rFonts w:hint="default" w:ascii="Times New Roman" w:hAnsi="Times New Roman" w:eastAsia="宋体" w:cs="Times New Roman"/>
                      <w:spacing w:val="-8"/>
                      <w:sz w:val="21"/>
                      <w:szCs w:val="21"/>
                    </w:rPr>
                    <w:t>局部</w:t>
                  </w:r>
                  <w:r>
                    <w:rPr>
                      <w:rFonts w:hint="default" w:ascii="Times New Roman" w:hAnsi="Times New Roman" w:eastAsia="宋体" w:cs="Times New Roman"/>
                      <w:spacing w:val="-1"/>
                      <w:sz w:val="21"/>
                      <w:szCs w:val="21"/>
                    </w:rPr>
                    <w:t>4F</w:t>
                  </w:r>
                  <w:r>
                    <w:rPr>
                      <w:rFonts w:hint="eastAsia" w:ascii="Times New Roman" w:hAnsi="Times New Roman" w:eastAsia="宋体" w:cs="Times New Roman"/>
                      <w:spacing w:val="-3"/>
                      <w:sz w:val="21"/>
                      <w:szCs w:val="21"/>
                      <w:lang w:eastAsia="zh-CN"/>
                    </w:rPr>
                    <w:t>）</w:t>
                  </w:r>
                </w:p>
              </w:tc>
              <w:tc>
                <w:tcPr>
                  <w:tcW w:w="575" w:type="dxa"/>
                  <w:tcBorders>
                    <w:tl2br w:val="nil"/>
                    <w:tr2bl w:val="nil"/>
                  </w:tcBorders>
                  <w:vAlign w:val="center"/>
                </w:tcPr>
                <w:p w14:paraId="446A7D3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26.6</w:t>
                  </w:r>
                </w:p>
              </w:tc>
              <w:tc>
                <w:tcPr>
                  <w:tcW w:w="3242" w:type="dxa"/>
                  <w:tcBorders>
                    <w:tl2br w:val="nil"/>
                    <w:tr2bl w:val="nil"/>
                  </w:tcBorders>
                  <w:vAlign w:val="center"/>
                </w:tcPr>
                <w:p w14:paraId="4EE44A24">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2"/>
                      <w:sz w:val="21"/>
                      <w:szCs w:val="21"/>
                    </w:rPr>
                  </w:pPr>
                  <w:r>
                    <w:rPr>
                      <w:rFonts w:hint="default" w:ascii="Times New Roman" w:hAnsi="Times New Roman" w:eastAsia="宋体" w:cs="Times New Roman"/>
                      <w:spacing w:val="-2"/>
                      <w:sz w:val="21"/>
                      <w:szCs w:val="21"/>
                    </w:rPr>
                    <w:t>用于研发及办公</w:t>
                  </w:r>
                </w:p>
              </w:tc>
              <w:tc>
                <w:tcPr>
                  <w:tcW w:w="3242" w:type="dxa"/>
                  <w:tcBorders>
                    <w:tl2br w:val="nil"/>
                    <w:tr2bl w:val="nil"/>
                  </w:tcBorders>
                  <w:vAlign w:val="center"/>
                </w:tcPr>
                <w:p w14:paraId="2109693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2"/>
                      <w:sz w:val="21"/>
                      <w:szCs w:val="21"/>
                    </w:rPr>
                  </w:pPr>
                  <w:r>
                    <w:rPr>
                      <w:rFonts w:hint="eastAsia" w:ascii="Times New Roman" w:hAnsi="Times New Roman" w:eastAsia="宋体" w:cs="Times New Roman"/>
                      <w:spacing w:val="-2"/>
                      <w:sz w:val="21"/>
                      <w:szCs w:val="21"/>
                      <w:lang w:val="en-US" w:eastAsia="zh-CN"/>
                    </w:rPr>
                    <w:t>/</w:t>
                  </w:r>
                </w:p>
              </w:tc>
              <w:tc>
                <w:tcPr>
                  <w:tcW w:w="3242" w:type="dxa"/>
                  <w:tcBorders>
                    <w:tl2br w:val="nil"/>
                    <w:tr2bl w:val="nil"/>
                  </w:tcBorders>
                  <w:shd w:val="clear" w:color="auto" w:fill="auto"/>
                  <w:vAlign w:val="center"/>
                </w:tcPr>
                <w:p w14:paraId="292BB2FE">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kern w:val="2"/>
                      <w:sz w:val="21"/>
                      <w:szCs w:val="21"/>
                      <w:lang w:val="en-US" w:eastAsia="en-US" w:bidi="ar-SA"/>
                    </w:rPr>
                  </w:pPr>
                  <w:r>
                    <w:rPr>
                      <w:rFonts w:hint="default" w:ascii="Times New Roman" w:hAnsi="Times New Roman" w:eastAsia="宋体" w:cs="Times New Roman"/>
                      <w:spacing w:val="-2"/>
                      <w:sz w:val="21"/>
                      <w:szCs w:val="21"/>
                    </w:rPr>
                    <w:t>用于研发及办公</w:t>
                  </w:r>
                </w:p>
              </w:tc>
            </w:tr>
            <w:tr w14:paraId="66248D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3" w:type="dxa"/>
                  <w:tcBorders>
                    <w:tl2br w:val="nil"/>
                    <w:tr2bl w:val="nil"/>
                  </w:tcBorders>
                  <w:vAlign w:val="center"/>
                </w:tcPr>
                <w:p w14:paraId="17A8464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19</w:t>
                  </w:r>
                </w:p>
              </w:tc>
              <w:tc>
                <w:tcPr>
                  <w:tcW w:w="860" w:type="dxa"/>
                  <w:tcBorders>
                    <w:tl2br w:val="nil"/>
                    <w:tr2bl w:val="nil"/>
                  </w:tcBorders>
                  <w:vAlign w:val="center"/>
                </w:tcPr>
                <w:p w14:paraId="7D50137C">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3"/>
                      <w:sz w:val="21"/>
                      <w:szCs w:val="21"/>
                    </w:rPr>
                  </w:pPr>
                  <w:r>
                    <w:rPr>
                      <w:rFonts w:hint="default" w:ascii="Times New Roman" w:hAnsi="Times New Roman" w:eastAsia="宋体" w:cs="Times New Roman"/>
                      <w:spacing w:val="-6"/>
                      <w:sz w:val="21"/>
                      <w:szCs w:val="21"/>
                    </w:rPr>
                    <w:t>1#宿舍</w:t>
                  </w:r>
                </w:p>
              </w:tc>
              <w:tc>
                <w:tcPr>
                  <w:tcW w:w="799" w:type="dxa"/>
                  <w:tcBorders>
                    <w:tl2br w:val="nil"/>
                    <w:tr2bl w:val="nil"/>
                  </w:tcBorders>
                  <w:vAlign w:val="center"/>
                </w:tcPr>
                <w:p w14:paraId="4CA19A0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4572.7</w:t>
                  </w:r>
                </w:p>
              </w:tc>
              <w:tc>
                <w:tcPr>
                  <w:tcW w:w="801" w:type="dxa"/>
                  <w:tcBorders>
                    <w:tl2br w:val="nil"/>
                    <w:tr2bl w:val="nil"/>
                  </w:tcBorders>
                  <w:vAlign w:val="center"/>
                </w:tcPr>
                <w:p w14:paraId="5A3CFC1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4"/>
                      <w:sz w:val="21"/>
                      <w:szCs w:val="21"/>
                    </w:rPr>
                  </w:pPr>
                  <w:r>
                    <w:rPr>
                      <w:rFonts w:hint="default" w:ascii="Times New Roman" w:hAnsi="Times New Roman" w:eastAsia="宋体" w:cs="Times New Roman"/>
                      <w:spacing w:val="-1"/>
                      <w:sz w:val="21"/>
                      <w:szCs w:val="21"/>
                    </w:rPr>
                    <w:t>27436.22</w:t>
                  </w:r>
                </w:p>
              </w:tc>
              <w:tc>
                <w:tcPr>
                  <w:tcW w:w="554" w:type="dxa"/>
                  <w:tcBorders>
                    <w:tl2br w:val="nil"/>
                    <w:tr2bl w:val="nil"/>
                  </w:tcBorders>
                  <w:vAlign w:val="center"/>
                </w:tcPr>
                <w:p w14:paraId="609276BE">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3"/>
                      <w:sz w:val="21"/>
                      <w:szCs w:val="21"/>
                    </w:rPr>
                    <w:t>6F</w:t>
                  </w:r>
                  <w:r>
                    <w:rPr>
                      <w:rFonts w:hint="eastAsia" w:ascii="Times New Roman" w:hAnsi="Times New Roman" w:eastAsia="宋体" w:cs="Times New Roman"/>
                      <w:spacing w:val="-3"/>
                      <w:sz w:val="21"/>
                      <w:szCs w:val="21"/>
                      <w:lang w:eastAsia="zh-CN"/>
                    </w:rPr>
                    <w:t>（</w:t>
                  </w:r>
                  <w:r>
                    <w:rPr>
                      <w:rFonts w:hint="default" w:ascii="Times New Roman" w:hAnsi="Times New Roman" w:eastAsia="宋体" w:cs="Times New Roman"/>
                      <w:spacing w:val="-8"/>
                      <w:sz w:val="21"/>
                      <w:szCs w:val="21"/>
                    </w:rPr>
                    <w:t>局部</w:t>
                  </w:r>
                  <w:r>
                    <w:rPr>
                      <w:rFonts w:hint="eastAsia" w:ascii="Times New Roman" w:hAnsi="Times New Roman" w:eastAsia="宋体" w:cs="Times New Roman"/>
                      <w:spacing w:val="-1"/>
                      <w:sz w:val="21"/>
                      <w:szCs w:val="21"/>
                      <w:lang w:val="en-US" w:eastAsia="zh-CN"/>
                    </w:rPr>
                    <w:t>3</w:t>
                  </w:r>
                  <w:r>
                    <w:rPr>
                      <w:rFonts w:hint="default" w:ascii="Times New Roman" w:hAnsi="Times New Roman" w:eastAsia="宋体" w:cs="Times New Roman"/>
                      <w:spacing w:val="-1"/>
                      <w:sz w:val="21"/>
                      <w:szCs w:val="21"/>
                    </w:rPr>
                    <w:t>F</w:t>
                  </w:r>
                  <w:r>
                    <w:rPr>
                      <w:rFonts w:hint="eastAsia" w:ascii="Times New Roman" w:hAnsi="Times New Roman" w:eastAsia="宋体" w:cs="Times New Roman"/>
                      <w:spacing w:val="-3"/>
                      <w:sz w:val="21"/>
                      <w:szCs w:val="21"/>
                      <w:lang w:eastAsia="zh-CN"/>
                    </w:rPr>
                    <w:t>）</w:t>
                  </w:r>
                </w:p>
              </w:tc>
              <w:tc>
                <w:tcPr>
                  <w:tcW w:w="575" w:type="dxa"/>
                  <w:tcBorders>
                    <w:tl2br w:val="nil"/>
                    <w:tr2bl w:val="nil"/>
                  </w:tcBorders>
                  <w:vAlign w:val="center"/>
                </w:tcPr>
                <w:p w14:paraId="110FB99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21.6</w:t>
                  </w:r>
                </w:p>
              </w:tc>
              <w:tc>
                <w:tcPr>
                  <w:tcW w:w="3242" w:type="dxa"/>
                  <w:tcBorders>
                    <w:tl2br w:val="nil"/>
                    <w:tr2bl w:val="nil"/>
                  </w:tcBorders>
                  <w:vAlign w:val="center"/>
                </w:tcPr>
                <w:p w14:paraId="428298F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2"/>
                      <w:sz w:val="21"/>
                      <w:szCs w:val="21"/>
                    </w:rPr>
                  </w:pPr>
                  <w:r>
                    <w:rPr>
                      <w:rFonts w:hint="default" w:ascii="Times New Roman" w:hAnsi="Times New Roman" w:eastAsia="宋体" w:cs="Times New Roman"/>
                      <w:sz w:val="21"/>
                      <w:szCs w:val="21"/>
                    </w:rPr>
                    <w:t>/</w:t>
                  </w:r>
                </w:p>
              </w:tc>
              <w:tc>
                <w:tcPr>
                  <w:tcW w:w="3242" w:type="dxa"/>
                  <w:tcBorders>
                    <w:tl2br w:val="nil"/>
                    <w:tr2bl w:val="nil"/>
                  </w:tcBorders>
                  <w:vAlign w:val="center"/>
                </w:tcPr>
                <w:p w14:paraId="36E3193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pacing w:val="-2"/>
                      <w:sz w:val="21"/>
                      <w:szCs w:val="21"/>
                      <w:lang w:val="en-US" w:eastAsia="zh-CN"/>
                    </w:rPr>
                    <w:t>/</w:t>
                  </w:r>
                </w:p>
              </w:tc>
              <w:tc>
                <w:tcPr>
                  <w:tcW w:w="3242" w:type="dxa"/>
                  <w:tcBorders>
                    <w:tl2br w:val="nil"/>
                    <w:tr2bl w:val="nil"/>
                  </w:tcBorders>
                  <w:shd w:val="clear" w:color="auto" w:fill="auto"/>
                  <w:vAlign w:val="center"/>
                </w:tcPr>
                <w:p w14:paraId="4E6E149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z w:val="21"/>
                      <w:szCs w:val="21"/>
                    </w:rPr>
                    <w:t>/</w:t>
                  </w:r>
                </w:p>
              </w:tc>
            </w:tr>
            <w:tr w14:paraId="7493AD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3" w:type="dxa"/>
                  <w:tcBorders>
                    <w:tl2br w:val="nil"/>
                    <w:tr2bl w:val="nil"/>
                  </w:tcBorders>
                  <w:vAlign w:val="center"/>
                </w:tcPr>
                <w:p w14:paraId="739D484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1"/>
                      <w:sz w:val="21"/>
                      <w:szCs w:val="21"/>
                    </w:rPr>
                    <w:t>20</w:t>
                  </w:r>
                </w:p>
              </w:tc>
              <w:tc>
                <w:tcPr>
                  <w:tcW w:w="860" w:type="dxa"/>
                  <w:tcBorders>
                    <w:tl2br w:val="nil"/>
                    <w:tr2bl w:val="nil"/>
                  </w:tcBorders>
                  <w:vAlign w:val="center"/>
                </w:tcPr>
                <w:p w14:paraId="7F89AAEA">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3"/>
                      <w:sz w:val="21"/>
                      <w:szCs w:val="21"/>
                    </w:rPr>
                  </w:pPr>
                  <w:r>
                    <w:rPr>
                      <w:rFonts w:hint="default" w:ascii="Times New Roman" w:hAnsi="Times New Roman" w:eastAsia="宋体" w:cs="Times New Roman"/>
                      <w:spacing w:val="-1"/>
                      <w:sz w:val="21"/>
                      <w:szCs w:val="21"/>
                    </w:rPr>
                    <w:t>2#宿舍</w:t>
                  </w:r>
                </w:p>
              </w:tc>
              <w:tc>
                <w:tcPr>
                  <w:tcW w:w="799" w:type="dxa"/>
                  <w:tcBorders>
                    <w:tl2br w:val="nil"/>
                    <w:tr2bl w:val="nil"/>
                  </w:tcBorders>
                  <w:vAlign w:val="center"/>
                </w:tcPr>
                <w:p w14:paraId="67B9BA4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4572.7</w:t>
                  </w:r>
                </w:p>
              </w:tc>
              <w:tc>
                <w:tcPr>
                  <w:tcW w:w="801" w:type="dxa"/>
                  <w:tcBorders>
                    <w:tl2br w:val="nil"/>
                    <w:tr2bl w:val="nil"/>
                  </w:tcBorders>
                  <w:vAlign w:val="center"/>
                </w:tcPr>
                <w:p w14:paraId="218BF61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4"/>
                      <w:sz w:val="21"/>
                      <w:szCs w:val="21"/>
                    </w:rPr>
                  </w:pPr>
                  <w:r>
                    <w:rPr>
                      <w:rFonts w:hint="default" w:ascii="Times New Roman" w:hAnsi="Times New Roman" w:eastAsia="宋体" w:cs="Times New Roman"/>
                      <w:spacing w:val="-1"/>
                      <w:sz w:val="21"/>
                      <w:szCs w:val="21"/>
                    </w:rPr>
                    <w:t>27436.22</w:t>
                  </w:r>
                </w:p>
              </w:tc>
              <w:tc>
                <w:tcPr>
                  <w:tcW w:w="554" w:type="dxa"/>
                  <w:tcBorders>
                    <w:tl2br w:val="nil"/>
                    <w:tr2bl w:val="nil"/>
                  </w:tcBorders>
                  <w:vAlign w:val="center"/>
                </w:tcPr>
                <w:p w14:paraId="6B379F95">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3"/>
                      <w:sz w:val="21"/>
                      <w:szCs w:val="21"/>
                    </w:rPr>
                    <w:t>6F</w:t>
                  </w:r>
                  <w:r>
                    <w:rPr>
                      <w:rFonts w:hint="eastAsia" w:ascii="Times New Roman" w:hAnsi="Times New Roman" w:eastAsia="宋体" w:cs="Times New Roman"/>
                      <w:spacing w:val="-3"/>
                      <w:sz w:val="21"/>
                      <w:szCs w:val="21"/>
                      <w:lang w:eastAsia="zh-CN"/>
                    </w:rPr>
                    <w:t>（</w:t>
                  </w:r>
                  <w:r>
                    <w:rPr>
                      <w:rFonts w:hint="default" w:ascii="Times New Roman" w:hAnsi="Times New Roman" w:eastAsia="宋体" w:cs="Times New Roman"/>
                      <w:spacing w:val="-8"/>
                      <w:sz w:val="21"/>
                      <w:szCs w:val="21"/>
                    </w:rPr>
                    <w:t>局部</w:t>
                  </w:r>
                  <w:r>
                    <w:rPr>
                      <w:rFonts w:hint="eastAsia" w:ascii="Times New Roman" w:hAnsi="Times New Roman" w:eastAsia="宋体" w:cs="Times New Roman"/>
                      <w:spacing w:val="-1"/>
                      <w:sz w:val="21"/>
                      <w:szCs w:val="21"/>
                      <w:lang w:val="en-US" w:eastAsia="zh-CN"/>
                    </w:rPr>
                    <w:t>3</w:t>
                  </w:r>
                  <w:r>
                    <w:rPr>
                      <w:rFonts w:hint="default" w:ascii="Times New Roman" w:hAnsi="Times New Roman" w:eastAsia="宋体" w:cs="Times New Roman"/>
                      <w:spacing w:val="-1"/>
                      <w:sz w:val="21"/>
                      <w:szCs w:val="21"/>
                    </w:rPr>
                    <w:t>F</w:t>
                  </w:r>
                  <w:r>
                    <w:rPr>
                      <w:rFonts w:hint="eastAsia" w:ascii="Times New Roman" w:hAnsi="Times New Roman" w:eastAsia="宋体" w:cs="Times New Roman"/>
                      <w:spacing w:val="-3"/>
                      <w:sz w:val="21"/>
                      <w:szCs w:val="21"/>
                      <w:lang w:eastAsia="zh-CN"/>
                    </w:rPr>
                    <w:t>）</w:t>
                  </w:r>
                </w:p>
              </w:tc>
              <w:tc>
                <w:tcPr>
                  <w:tcW w:w="575" w:type="dxa"/>
                  <w:tcBorders>
                    <w:tl2br w:val="nil"/>
                    <w:tr2bl w:val="nil"/>
                  </w:tcBorders>
                  <w:vAlign w:val="center"/>
                </w:tcPr>
                <w:p w14:paraId="02280D3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21.6</w:t>
                  </w:r>
                </w:p>
              </w:tc>
              <w:tc>
                <w:tcPr>
                  <w:tcW w:w="3242" w:type="dxa"/>
                  <w:tcBorders>
                    <w:tl2br w:val="nil"/>
                    <w:tr2bl w:val="nil"/>
                  </w:tcBorders>
                  <w:vAlign w:val="center"/>
                </w:tcPr>
                <w:p w14:paraId="6EE4D11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2"/>
                      <w:sz w:val="21"/>
                      <w:szCs w:val="21"/>
                    </w:rPr>
                  </w:pPr>
                  <w:r>
                    <w:rPr>
                      <w:rFonts w:hint="default" w:ascii="Times New Roman" w:hAnsi="Times New Roman" w:eastAsia="宋体" w:cs="Times New Roman"/>
                      <w:sz w:val="21"/>
                      <w:szCs w:val="21"/>
                    </w:rPr>
                    <w:t>/</w:t>
                  </w:r>
                </w:p>
              </w:tc>
              <w:tc>
                <w:tcPr>
                  <w:tcW w:w="3242" w:type="dxa"/>
                  <w:tcBorders>
                    <w:tl2br w:val="nil"/>
                    <w:tr2bl w:val="nil"/>
                  </w:tcBorders>
                  <w:vAlign w:val="center"/>
                </w:tcPr>
                <w:p w14:paraId="112672F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pacing w:val="-2"/>
                      <w:sz w:val="21"/>
                      <w:szCs w:val="21"/>
                      <w:lang w:val="en-US" w:eastAsia="zh-CN"/>
                    </w:rPr>
                    <w:t>/</w:t>
                  </w:r>
                </w:p>
              </w:tc>
              <w:tc>
                <w:tcPr>
                  <w:tcW w:w="3242" w:type="dxa"/>
                  <w:tcBorders>
                    <w:tl2br w:val="nil"/>
                    <w:tr2bl w:val="nil"/>
                  </w:tcBorders>
                  <w:shd w:val="clear" w:color="auto" w:fill="auto"/>
                  <w:vAlign w:val="center"/>
                </w:tcPr>
                <w:p w14:paraId="2D38CC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z w:val="21"/>
                      <w:szCs w:val="21"/>
                    </w:rPr>
                    <w:t>/</w:t>
                  </w:r>
                </w:p>
              </w:tc>
            </w:tr>
            <w:tr w14:paraId="049907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3" w:type="dxa"/>
                  <w:tcBorders>
                    <w:tl2br w:val="nil"/>
                    <w:tr2bl w:val="nil"/>
                  </w:tcBorders>
                  <w:vAlign w:val="center"/>
                </w:tcPr>
                <w:p w14:paraId="28DE063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1"/>
                      <w:sz w:val="21"/>
                      <w:szCs w:val="21"/>
                    </w:rPr>
                    <w:t>21</w:t>
                  </w:r>
                </w:p>
              </w:tc>
              <w:tc>
                <w:tcPr>
                  <w:tcW w:w="860" w:type="dxa"/>
                  <w:tcBorders>
                    <w:tl2br w:val="nil"/>
                    <w:tr2bl w:val="nil"/>
                  </w:tcBorders>
                  <w:vAlign w:val="center"/>
                </w:tcPr>
                <w:p w14:paraId="72CAE872">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3"/>
                      <w:sz w:val="21"/>
                      <w:szCs w:val="21"/>
                    </w:rPr>
                  </w:pPr>
                  <w:r>
                    <w:rPr>
                      <w:rFonts w:hint="default" w:ascii="Times New Roman" w:hAnsi="Times New Roman" w:eastAsia="宋体" w:cs="Times New Roman"/>
                      <w:spacing w:val="-2"/>
                      <w:sz w:val="21"/>
                      <w:szCs w:val="21"/>
                    </w:rPr>
                    <w:t>3#宿舍</w:t>
                  </w:r>
                </w:p>
              </w:tc>
              <w:tc>
                <w:tcPr>
                  <w:tcW w:w="799" w:type="dxa"/>
                  <w:tcBorders>
                    <w:tl2br w:val="nil"/>
                    <w:tr2bl w:val="nil"/>
                  </w:tcBorders>
                  <w:vAlign w:val="center"/>
                </w:tcPr>
                <w:p w14:paraId="43728EF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6971.6</w:t>
                  </w:r>
                </w:p>
              </w:tc>
              <w:tc>
                <w:tcPr>
                  <w:tcW w:w="801" w:type="dxa"/>
                  <w:tcBorders>
                    <w:tl2br w:val="nil"/>
                    <w:tr2bl w:val="nil"/>
                  </w:tcBorders>
                  <w:vAlign w:val="center"/>
                </w:tcPr>
                <w:p w14:paraId="08C0733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4"/>
                      <w:sz w:val="21"/>
                      <w:szCs w:val="21"/>
                    </w:rPr>
                  </w:pPr>
                  <w:r>
                    <w:rPr>
                      <w:rFonts w:hint="default" w:ascii="Times New Roman" w:hAnsi="Times New Roman" w:eastAsia="宋体" w:cs="Times New Roman"/>
                      <w:spacing w:val="-1"/>
                      <w:sz w:val="21"/>
                      <w:szCs w:val="21"/>
                    </w:rPr>
                    <w:t>41829.3</w:t>
                  </w:r>
                </w:p>
              </w:tc>
              <w:tc>
                <w:tcPr>
                  <w:tcW w:w="554" w:type="dxa"/>
                  <w:tcBorders>
                    <w:tl2br w:val="nil"/>
                    <w:tr2bl w:val="nil"/>
                  </w:tcBorders>
                  <w:vAlign w:val="center"/>
                </w:tcPr>
                <w:p w14:paraId="662751A7">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3"/>
                      <w:sz w:val="21"/>
                      <w:szCs w:val="21"/>
                    </w:rPr>
                    <w:t>6F</w:t>
                  </w:r>
                  <w:r>
                    <w:rPr>
                      <w:rFonts w:hint="eastAsia" w:ascii="Times New Roman" w:hAnsi="Times New Roman" w:eastAsia="宋体" w:cs="Times New Roman"/>
                      <w:spacing w:val="-3"/>
                      <w:sz w:val="21"/>
                      <w:szCs w:val="21"/>
                      <w:lang w:eastAsia="zh-CN"/>
                    </w:rPr>
                    <w:t>（</w:t>
                  </w:r>
                  <w:r>
                    <w:rPr>
                      <w:rFonts w:hint="default" w:ascii="Times New Roman" w:hAnsi="Times New Roman" w:eastAsia="宋体" w:cs="Times New Roman"/>
                      <w:spacing w:val="-8"/>
                      <w:sz w:val="21"/>
                      <w:szCs w:val="21"/>
                    </w:rPr>
                    <w:t>局部</w:t>
                  </w:r>
                  <w:r>
                    <w:rPr>
                      <w:rFonts w:hint="eastAsia" w:ascii="Times New Roman" w:hAnsi="Times New Roman" w:eastAsia="宋体" w:cs="Times New Roman"/>
                      <w:spacing w:val="-1"/>
                      <w:sz w:val="21"/>
                      <w:szCs w:val="21"/>
                      <w:lang w:val="en-US" w:eastAsia="zh-CN"/>
                    </w:rPr>
                    <w:t>3</w:t>
                  </w:r>
                  <w:r>
                    <w:rPr>
                      <w:rFonts w:hint="default" w:ascii="Times New Roman" w:hAnsi="Times New Roman" w:eastAsia="宋体" w:cs="Times New Roman"/>
                      <w:spacing w:val="-1"/>
                      <w:sz w:val="21"/>
                      <w:szCs w:val="21"/>
                    </w:rPr>
                    <w:t>F</w:t>
                  </w:r>
                  <w:r>
                    <w:rPr>
                      <w:rFonts w:hint="eastAsia" w:ascii="Times New Roman" w:hAnsi="Times New Roman" w:eastAsia="宋体" w:cs="Times New Roman"/>
                      <w:spacing w:val="-3"/>
                      <w:sz w:val="21"/>
                      <w:szCs w:val="21"/>
                      <w:lang w:eastAsia="zh-CN"/>
                    </w:rPr>
                    <w:t>）</w:t>
                  </w:r>
                </w:p>
              </w:tc>
              <w:tc>
                <w:tcPr>
                  <w:tcW w:w="575" w:type="dxa"/>
                  <w:tcBorders>
                    <w:tl2br w:val="nil"/>
                    <w:tr2bl w:val="nil"/>
                  </w:tcBorders>
                  <w:vAlign w:val="center"/>
                </w:tcPr>
                <w:p w14:paraId="2B9E6CA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21.6</w:t>
                  </w:r>
                </w:p>
              </w:tc>
              <w:tc>
                <w:tcPr>
                  <w:tcW w:w="3242" w:type="dxa"/>
                  <w:tcBorders>
                    <w:tl2br w:val="nil"/>
                    <w:tr2bl w:val="nil"/>
                  </w:tcBorders>
                  <w:vAlign w:val="center"/>
                </w:tcPr>
                <w:p w14:paraId="0F33A1E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2"/>
                      <w:sz w:val="21"/>
                      <w:szCs w:val="21"/>
                    </w:rPr>
                  </w:pPr>
                  <w:r>
                    <w:rPr>
                      <w:rFonts w:hint="default" w:ascii="Times New Roman" w:hAnsi="Times New Roman" w:eastAsia="宋体" w:cs="Times New Roman"/>
                      <w:sz w:val="21"/>
                      <w:szCs w:val="21"/>
                    </w:rPr>
                    <w:t>/</w:t>
                  </w:r>
                </w:p>
              </w:tc>
              <w:tc>
                <w:tcPr>
                  <w:tcW w:w="3242" w:type="dxa"/>
                  <w:tcBorders>
                    <w:tl2br w:val="nil"/>
                    <w:tr2bl w:val="nil"/>
                  </w:tcBorders>
                  <w:vAlign w:val="center"/>
                </w:tcPr>
                <w:p w14:paraId="2E775B2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pacing w:val="-2"/>
                      <w:sz w:val="21"/>
                      <w:szCs w:val="21"/>
                      <w:lang w:val="en-US" w:eastAsia="zh-CN"/>
                    </w:rPr>
                    <w:t>/</w:t>
                  </w:r>
                </w:p>
              </w:tc>
              <w:tc>
                <w:tcPr>
                  <w:tcW w:w="3242" w:type="dxa"/>
                  <w:tcBorders>
                    <w:tl2br w:val="nil"/>
                    <w:tr2bl w:val="nil"/>
                  </w:tcBorders>
                  <w:shd w:val="clear" w:color="auto" w:fill="auto"/>
                  <w:vAlign w:val="center"/>
                </w:tcPr>
                <w:p w14:paraId="027240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z w:val="21"/>
                      <w:szCs w:val="21"/>
                    </w:rPr>
                    <w:t>/</w:t>
                  </w:r>
                </w:p>
              </w:tc>
            </w:tr>
            <w:tr w14:paraId="0773F3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3" w:type="dxa"/>
                  <w:tcBorders>
                    <w:tl2br w:val="nil"/>
                    <w:tr2bl w:val="nil"/>
                  </w:tcBorders>
                  <w:vAlign w:val="center"/>
                </w:tcPr>
                <w:p w14:paraId="71D96D6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1"/>
                      <w:sz w:val="21"/>
                      <w:szCs w:val="21"/>
                    </w:rPr>
                    <w:t>22</w:t>
                  </w:r>
                </w:p>
              </w:tc>
              <w:tc>
                <w:tcPr>
                  <w:tcW w:w="860" w:type="dxa"/>
                  <w:tcBorders>
                    <w:tl2br w:val="nil"/>
                    <w:tr2bl w:val="nil"/>
                  </w:tcBorders>
                  <w:vAlign w:val="center"/>
                </w:tcPr>
                <w:p w14:paraId="3E2F8CE0">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3"/>
                      <w:sz w:val="21"/>
                      <w:szCs w:val="21"/>
                    </w:rPr>
                  </w:pPr>
                  <w:r>
                    <w:rPr>
                      <w:rFonts w:hint="default" w:ascii="Times New Roman" w:hAnsi="Times New Roman" w:eastAsia="宋体" w:cs="Times New Roman"/>
                      <w:sz w:val="21"/>
                      <w:szCs w:val="21"/>
                    </w:rPr>
                    <w:t>4#宿舍</w:t>
                  </w:r>
                </w:p>
              </w:tc>
              <w:tc>
                <w:tcPr>
                  <w:tcW w:w="799" w:type="dxa"/>
                  <w:tcBorders>
                    <w:tl2br w:val="nil"/>
                    <w:tr2bl w:val="nil"/>
                  </w:tcBorders>
                  <w:vAlign w:val="center"/>
                </w:tcPr>
                <w:p w14:paraId="4A1C64D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2"/>
                      <w:sz w:val="21"/>
                      <w:szCs w:val="21"/>
                    </w:rPr>
                    <w:t>2119.6</w:t>
                  </w:r>
                </w:p>
              </w:tc>
              <w:tc>
                <w:tcPr>
                  <w:tcW w:w="801" w:type="dxa"/>
                  <w:tcBorders>
                    <w:tl2br w:val="nil"/>
                    <w:tr2bl w:val="nil"/>
                  </w:tcBorders>
                  <w:vAlign w:val="center"/>
                </w:tcPr>
                <w:p w14:paraId="27216EB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4"/>
                      <w:sz w:val="21"/>
                      <w:szCs w:val="21"/>
                    </w:rPr>
                  </w:pPr>
                  <w:r>
                    <w:rPr>
                      <w:rFonts w:hint="default" w:ascii="Times New Roman" w:hAnsi="Times New Roman" w:eastAsia="宋体" w:cs="Times New Roman"/>
                      <w:spacing w:val="-4"/>
                      <w:sz w:val="21"/>
                      <w:szCs w:val="21"/>
                    </w:rPr>
                    <w:t>12717.7</w:t>
                  </w:r>
                </w:p>
              </w:tc>
              <w:tc>
                <w:tcPr>
                  <w:tcW w:w="554" w:type="dxa"/>
                  <w:tcBorders>
                    <w:tl2br w:val="nil"/>
                    <w:tr2bl w:val="nil"/>
                  </w:tcBorders>
                  <w:vAlign w:val="center"/>
                </w:tcPr>
                <w:p w14:paraId="15A780D9">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3"/>
                      <w:sz w:val="21"/>
                      <w:szCs w:val="21"/>
                    </w:rPr>
                    <w:t>6F</w:t>
                  </w:r>
                  <w:r>
                    <w:rPr>
                      <w:rFonts w:hint="eastAsia" w:ascii="Times New Roman" w:hAnsi="Times New Roman" w:eastAsia="宋体" w:cs="Times New Roman"/>
                      <w:spacing w:val="-3"/>
                      <w:sz w:val="21"/>
                      <w:szCs w:val="21"/>
                      <w:lang w:eastAsia="zh-CN"/>
                    </w:rPr>
                    <w:t>（</w:t>
                  </w:r>
                  <w:r>
                    <w:rPr>
                      <w:rFonts w:hint="default" w:ascii="Times New Roman" w:hAnsi="Times New Roman" w:eastAsia="宋体" w:cs="Times New Roman"/>
                      <w:spacing w:val="-8"/>
                      <w:sz w:val="21"/>
                      <w:szCs w:val="21"/>
                    </w:rPr>
                    <w:t>局部</w:t>
                  </w:r>
                  <w:r>
                    <w:rPr>
                      <w:rFonts w:hint="eastAsia" w:ascii="Times New Roman" w:hAnsi="Times New Roman" w:eastAsia="宋体" w:cs="Times New Roman"/>
                      <w:spacing w:val="-1"/>
                      <w:sz w:val="21"/>
                      <w:szCs w:val="21"/>
                      <w:lang w:val="en-US" w:eastAsia="zh-CN"/>
                    </w:rPr>
                    <w:t>3</w:t>
                  </w:r>
                  <w:r>
                    <w:rPr>
                      <w:rFonts w:hint="default" w:ascii="Times New Roman" w:hAnsi="Times New Roman" w:eastAsia="宋体" w:cs="Times New Roman"/>
                      <w:spacing w:val="-1"/>
                      <w:sz w:val="21"/>
                      <w:szCs w:val="21"/>
                    </w:rPr>
                    <w:t>F</w:t>
                  </w:r>
                  <w:r>
                    <w:rPr>
                      <w:rFonts w:hint="eastAsia" w:ascii="Times New Roman" w:hAnsi="Times New Roman" w:eastAsia="宋体" w:cs="Times New Roman"/>
                      <w:spacing w:val="-3"/>
                      <w:sz w:val="21"/>
                      <w:szCs w:val="21"/>
                      <w:lang w:eastAsia="zh-CN"/>
                    </w:rPr>
                    <w:t>）</w:t>
                  </w:r>
                </w:p>
              </w:tc>
              <w:tc>
                <w:tcPr>
                  <w:tcW w:w="575" w:type="dxa"/>
                  <w:tcBorders>
                    <w:tl2br w:val="nil"/>
                    <w:tr2bl w:val="nil"/>
                  </w:tcBorders>
                  <w:vAlign w:val="center"/>
                </w:tcPr>
                <w:p w14:paraId="07A7071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21.6</w:t>
                  </w:r>
                </w:p>
              </w:tc>
              <w:tc>
                <w:tcPr>
                  <w:tcW w:w="3242" w:type="dxa"/>
                  <w:tcBorders>
                    <w:tl2br w:val="nil"/>
                    <w:tr2bl w:val="nil"/>
                  </w:tcBorders>
                  <w:vAlign w:val="center"/>
                </w:tcPr>
                <w:p w14:paraId="62ED601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2"/>
                      <w:sz w:val="21"/>
                      <w:szCs w:val="21"/>
                    </w:rPr>
                  </w:pPr>
                  <w:r>
                    <w:rPr>
                      <w:rFonts w:hint="default" w:ascii="Times New Roman" w:hAnsi="Times New Roman" w:eastAsia="宋体" w:cs="Times New Roman"/>
                      <w:sz w:val="21"/>
                      <w:szCs w:val="21"/>
                    </w:rPr>
                    <w:t>/</w:t>
                  </w:r>
                </w:p>
              </w:tc>
              <w:tc>
                <w:tcPr>
                  <w:tcW w:w="3242" w:type="dxa"/>
                  <w:tcBorders>
                    <w:tl2br w:val="nil"/>
                    <w:tr2bl w:val="nil"/>
                  </w:tcBorders>
                  <w:vAlign w:val="center"/>
                </w:tcPr>
                <w:p w14:paraId="7663899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pacing w:val="-2"/>
                      <w:sz w:val="21"/>
                      <w:szCs w:val="21"/>
                      <w:lang w:val="en-US" w:eastAsia="zh-CN"/>
                    </w:rPr>
                    <w:t>/</w:t>
                  </w:r>
                </w:p>
              </w:tc>
              <w:tc>
                <w:tcPr>
                  <w:tcW w:w="3242" w:type="dxa"/>
                  <w:tcBorders>
                    <w:tl2br w:val="nil"/>
                    <w:tr2bl w:val="nil"/>
                  </w:tcBorders>
                  <w:shd w:val="clear" w:color="auto" w:fill="auto"/>
                  <w:vAlign w:val="center"/>
                </w:tcPr>
                <w:p w14:paraId="748387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z w:val="21"/>
                      <w:szCs w:val="21"/>
                    </w:rPr>
                    <w:t>/</w:t>
                  </w:r>
                </w:p>
              </w:tc>
            </w:tr>
            <w:tr w14:paraId="6F37A5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3" w:type="dxa"/>
                  <w:tcBorders>
                    <w:tl2br w:val="nil"/>
                    <w:tr2bl w:val="nil"/>
                  </w:tcBorders>
                  <w:vAlign w:val="center"/>
                </w:tcPr>
                <w:p w14:paraId="4E2EEB3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1"/>
                      <w:sz w:val="21"/>
                      <w:szCs w:val="21"/>
                    </w:rPr>
                    <w:t>23</w:t>
                  </w:r>
                </w:p>
              </w:tc>
              <w:tc>
                <w:tcPr>
                  <w:tcW w:w="860" w:type="dxa"/>
                  <w:tcBorders>
                    <w:tl2br w:val="nil"/>
                    <w:tr2bl w:val="nil"/>
                  </w:tcBorders>
                  <w:vAlign w:val="center"/>
                </w:tcPr>
                <w:p w14:paraId="54F282F0">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3"/>
                      <w:sz w:val="21"/>
                      <w:szCs w:val="21"/>
                    </w:rPr>
                  </w:pPr>
                  <w:r>
                    <w:rPr>
                      <w:rFonts w:hint="default" w:ascii="Times New Roman" w:hAnsi="Times New Roman" w:eastAsia="宋体" w:cs="Times New Roman"/>
                      <w:spacing w:val="-3"/>
                      <w:sz w:val="21"/>
                      <w:szCs w:val="21"/>
                    </w:rPr>
                    <w:t>食堂</w:t>
                  </w:r>
                </w:p>
              </w:tc>
              <w:tc>
                <w:tcPr>
                  <w:tcW w:w="799" w:type="dxa"/>
                  <w:tcBorders>
                    <w:tl2br w:val="nil"/>
                    <w:tr2bl w:val="nil"/>
                  </w:tcBorders>
                  <w:vAlign w:val="center"/>
                </w:tcPr>
                <w:p w14:paraId="3547ACF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3907.0</w:t>
                  </w:r>
                </w:p>
              </w:tc>
              <w:tc>
                <w:tcPr>
                  <w:tcW w:w="801" w:type="dxa"/>
                  <w:tcBorders>
                    <w:tl2br w:val="nil"/>
                    <w:tr2bl w:val="nil"/>
                  </w:tcBorders>
                  <w:vAlign w:val="center"/>
                </w:tcPr>
                <w:p w14:paraId="1E6E44D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4"/>
                      <w:sz w:val="21"/>
                      <w:szCs w:val="21"/>
                    </w:rPr>
                  </w:pPr>
                  <w:r>
                    <w:rPr>
                      <w:rFonts w:hint="default" w:ascii="Times New Roman" w:hAnsi="Times New Roman" w:eastAsia="宋体" w:cs="Times New Roman"/>
                      <w:spacing w:val="-4"/>
                      <w:sz w:val="21"/>
                      <w:szCs w:val="21"/>
                    </w:rPr>
                    <w:t>11720.89</w:t>
                  </w:r>
                </w:p>
              </w:tc>
              <w:tc>
                <w:tcPr>
                  <w:tcW w:w="554" w:type="dxa"/>
                  <w:tcBorders>
                    <w:tl2br w:val="nil"/>
                    <w:tr2bl w:val="nil"/>
                  </w:tcBorders>
                  <w:vAlign w:val="center"/>
                </w:tcPr>
                <w:p w14:paraId="4884274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2"/>
                      <w:sz w:val="21"/>
                      <w:szCs w:val="21"/>
                    </w:rPr>
                    <w:t>3F</w:t>
                  </w:r>
                </w:p>
              </w:tc>
              <w:tc>
                <w:tcPr>
                  <w:tcW w:w="575" w:type="dxa"/>
                  <w:tcBorders>
                    <w:tl2br w:val="nil"/>
                    <w:tr2bl w:val="nil"/>
                  </w:tcBorders>
                  <w:vAlign w:val="center"/>
                </w:tcPr>
                <w:p w14:paraId="0AE9705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14.4</w:t>
                  </w:r>
                </w:p>
              </w:tc>
              <w:tc>
                <w:tcPr>
                  <w:tcW w:w="3242" w:type="dxa"/>
                  <w:tcBorders>
                    <w:tl2br w:val="nil"/>
                    <w:tr2bl w:val="nil"/>
                  </w:tcBorders>
                  <w:vAlign w:val="center"/>
                </w:tcPr>
                <w:p w14:paraId="2F91DA7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2"/>
                      <w:sz w:val="21"/>
                      <w:szCs w:val="21"/>
                    </w:rPr>
                  </w:pPr>
                  <w:r>
                    <w:rPr>
                      <w:rFonts w:hint="default" w:ascii="Times New Roman" w:hAnsi="Times New Roman" w:eastAsia="宋体" w:cs="Times New Roman"/>
                      <w:sz w:val="21"/>
                      <w:szCs w:val="21"/>
                    </w:rPr>
                    <w:t>/</w:t>
                  </w:r>
                </w:p>
              </w:tc>
              <w:tc>
                <w:tcPr>
                  <w:tcW w:w="3242" w:type="dxa"/>
                  <w:tcBorders>
                    <w:tl2br w:val="nil"/>
                    <w:tr2bl w:val="nil"/>
                  </w:tcBorders>
                  <w:vAlign w:val="center"/>
                </w:tcPr>
                <w:p w14:paraId="443EB6B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pacing w:val="-2"/>
                      <w:sz w:val="21"/>
                      <w:szCs w:val="21"/>
                      <w:lang w:val="en-US" w:eastAsia="zh-CN"/>
                    </w:rPr>
                    <w:t>/</w:t>
                  </w:r>
                </w:p>
              </w:tc>
              <w:tc>
                <w:tcPr>
                  <w:tcW w:w="3242" w:type="dxa"/>
                  <w:tcBorders>
                    <w:tl2br w:val="nil"/>
                    <w:tr2bl w:val="nil"/>
                  </w:tcBorders>
                  <w:shd w:val="clear" w:color="auto" w:fill="auto"/>
                  <w:vAlign w:val="center"/>
                </w:tcPr>
                <w:p w14:paraId="2C801A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z w:val="21"/>
                      <w:szCs w:val="21"/>
                    </w:rPr>
                    <w:t>/</w:t>
                  </w:r>
                </w:p>
              </w:tc>
            </w:tr>
            <w:tr w14:paraId="190522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3" w:type="dxa"/>
                  <w:tcBorders>
                    <w:tl2br w:val="nil"/>
                    <w:tr2bl w:val="nil"/>
                  </w:tcBorders>
                  <w:vAlign w:val="center"/>
                </w:tcPr>
                <w:p w14:paraId="0CC6C5C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1"/>
                      <w:sz w:val="21"/>
                      <w:szCs w:val="21"/>
                    </w:rPr>
                    <w:t>24</w:t>
                  </w:r>
                </w:p>
              </w:tc>
              <w:tc>
                <w:tcPr>
                  <w:tcW w:w="860" w:type="dxa"/>
                  <w:tcBorders>
                    <w:tl2br w:val="nil"/>
                    <w:tr2bl w:val="nil"/>
                  </w:tcBorders>
                  <w:vAlign w:val="center"/>
                </w:tcPr>
                <w:p w14:paraId="257EBA23">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3"/>
                      <w:sz w:val="21"/>
                      <w:szCs w:val="21"/>
                    </w:rPr>
                  </w:pPr>
                  <w:r>
                    <w:rPr>
                      <w:rFonts w:hint="default" w:ascii="Times New Roman" w:hAnsi="Times New Roman" w:eastAsia="宋体" w:cs="Times New Roman"/>
                      <w:spacing w:val="-4"/>
                      <w:sz w:val="21"/>
                      <w:szCs w:val="21"/>
                    </w:rPr>
                    <w:t>浴室</w:t>
                  </w:r>
                </w:p>
              </w:tc>
              <w:tc>
                <w:tcPr>
                  <w:tcW w:w="799" w:type="dxa"/>
                  <w:tcBorders>
                    <w:tl2br w:val="nil"/>
                    <w:tr2bl w:val="nil"/>
                  </w:tcBorders>
                  <w:vAlign w:val="center"/>
                </w:tcPr>
                <w:p w14:paraId="59799D8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4"/>
                      <w:sz w:val="21"/>
                      <w:szCs w:val="21"/>
                    </w:rPr>
                    <w:t>1762.04</w:t>
                  </w:r>
                </w:p>
              </w:tc>
              <w:tc>
                <w:tcPr>
                  <w:tcW w:w="801" w:type="dxa"/>
                  <w:tcBorders>
                    <w:tl2br w:val="nil"/>
                    <w:tr2bl w:val="nil"/>
                  </w:tcBorders>
                  <w:vAlign w:val="center"/>
                </w:tcPr>
                <w:p w14:paraId="729FADD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4"/>
                      <w:sz w:val="21"/>
                      <w:szCs w:val="21"/>
                    </w:rPr>
                  </w:pPr>
                  <w:r>
                    <w:rPr>
                      <w:rFonts w:hint="default" w:ascii="Times New Roman" w:hAnsi="Times New Roman" w:eastAsia="宋体" w:cs="Times New Roman"/>
                      <w:spacing w:val="-1"/>
                      <w:sz w:val="21"/>
                      <w:szCs w:val="21"/>
                    </w:rPr>
                    <w:t>5286.12</w:t>
                  </w:r>
                </w:p>
              </w:tc>
              <w:tc>
                <w:tcPr>
                  <w:tcW w:w="554" w:type="dxa"/>
                  <w:tcBorders>
                    <w:tl2br w:val="nil"/>
                    <w:tr2bl w:val="nil"/>
                  </w:tcBorders>
                  <w:vAlign w:val="center"/>
                </w:tcPr>
                <w:p w14:paraId="5EDFE06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2"/>
                      <w:sz w:val="21"/>
                      <w:szCs w:val="21"/>
                    </w:rPr>
                    <w:t>3F</w:t>
                  </w:r>
                </w:p>
              </w:tc>
              <w:tc>
                <w:tcPr>
                  <w:tcW w:w="575" w:type="dxa"/>
                  <w:tcBorders>
                    <w:tl2br w:val="nil"/>
                    <w:tr2bl w:val="nil"/>
                  </w:tcBorders>
                  <w:vAlign w:val="center"/>
                </w:tcPr>
                <w:p w14:paraId="053C9A8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14.4</w:t>
                  </w:r>
                </w:p>
              </w:tc>
              <w:tc>
                <w:tcPr>
                  <w:tcW w:w="3242" w:type="dxa"/>
                  <w:tcBorders>
                    <w:tl2br w:val="nil"/>
                    <w:tr2bl w:val="nil"/>
                  </w:tcBorders>
                  <w:vAlign w:val="center"/>
                </w:tcPr>
                <w:p w14:paraId="3F4BFA6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2"/>
                      <w:sz w:val="21"/>
                      <w:szCs w:val="21"/>
                    </w:rPr>
                  </w:pPr>
                  <w:r>
                    <w:rPr>
                      <w:rFonts w:hint="default" w:ascii="Times New Roman" w:hAnsi="Times New Roman" w:eastAsia="宋体" w:cs="Times New Roman"/>
                      <w:sz w:val="21"/>
                      <w:szCs w:val="21"/>
                    </w:rPr>
                    <w:t>/</w:t>
                  </w:r>
                </w:p>
              </w:tc>
              <w:tc>
                <w:tcPr>
                  <w:tcW w:w="3242" w:type="dxa"/>
                  <w:tcBorders>
                    <w:tl2br w:val="nil"/>
                    <w:tr2bl w:val="nil"/>
                  </w:tcBorders>
                  <w:vAlign w:val="center"/>
                </w:tcPr>
                <w:p w14:paraId="3037E6B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pacing w:val="-2"/>
                      <w:sz w:val="21"/>
                      <w:szCs w:val="21"/>
                      <w:lang w:val="en-US" w:eastAsia="zh-CN"/>
                    </w:rPr>
                    <w:t>/</w:t>
                  </w:r>
                </w:p>
              </w:tc>
              <w:tc>
                <w:tcPr>
                  <w:tcW w:w="3242" w:type="dxa"/>
                  <w:tcBorders>
                    <w:tl2br w:val="nil"/>
                    <w:tr2bl w:val="nil"/>
                  </w:tcBorders>
                  <w:shd w:val="clear" w:color="auto" w:fill="auto"/>
                  <w:vAlign w:val="center"/>
                </w:tcPr>
                <w:p w14:paraId="212212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z w:val="21"/>
                      <w:szCs w:val="21"/>
                    </w:rPr>
                    <w:t>/</w:t>
                  </w:r>
                </w:p>
              </w:tc>
            </w:tr>
            <w:tr w14:paraId="657032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3" w:type="dxa"/>
                  <w:tcBorders>
                    <w:tl2br w:val="nil"/>
                    <w:tr2bl w:val="nil"/>
                  </w:tcBorders>
                  <w:vAlign w:val="center"/>
                </w:tcPr>
                <w:p w14:paraId="77DA0D9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1"/>
                      <w:sz w:val="21"/>
                      <w:szCs w:val="21"/>
                    </w:rPr>
                    <w:t>25</w:t>
                  </w:r>
                </w:p>
              </w:tc>
              <w:tc>
                <w:tcPr>
                  <w:tcW w:w="860" w:type="dxa"/>
                  <w:tcBorders>
                    <w:tl2br w:val="nil"/>
                    <w:tr2bl w:val="nil"/>
                  </w:tcBorders>
                  <w:vAlign w:val="center"/>
                </w:tcPr>
                <w:p w14:paraId="7807E0B7">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3"/>
                      <w:sz w:val="21"/>
                      <w:szCs w:val="21"/>
                    </w:rPr>
                  </w:pPr>
                  <w:r>
                    <w:rPr>
                      <w:rFonts w:hint="default" w:ascii="Times New Roman" w:hAnsi="Times New Roman" w:eastAsia="宋体" w:cs="Times New Roman"/>
                      <w:spacing w:val="-11"/>
                      <w:sz w:val="21"/>
                      <w:szCs w:val="21"/>
                    </w:rPr>
                    <w:t>门卫</w:t>
                  </w:r>
                  <w:r>
                    <w:rPr>
                      <w:rFonts w:hint="default" w:ascii="Times New Roman" w:hAnsi="Times New Roman" w:eastAsia="宋体" w:cs="Times New Roman"/>
                      <w:spacing w:val="-28"/>
                      <w:sz w:val="21"/>
                      <w:szCs w:val="21"/>
                    </w:rPr>
                    <w:t xml:space="preserve"> </w:t>
                  </w:r>
                  <w:r>
                    <w:rPr>
                      <w:rFonts w:hint="default" w:ascii="Times New Roman" w:hAnsi="Times New Roman" w:eastAsia="宋体" w:cs="Times New Roman"/>
                      <w:spacing w:val="-11"/>
                      <w:sz w:val="21"/>
                      <w:szCs w:val="21"/>
                    </w:rPr>
                    <w:t>1</w:t>
                  </w:r>
                </w:p>
              </w:tc>
              <w:tc>
                <w:tcPr>
                  <w:tcW w:w="799" w:type="dxa"/>
                  <w:tcBorders>
                    <w:tl2br w:val="nil"/>
                    <w:tr2bl w:val="nil"/>
                  </w:tcBorders>
                  <w:vAlign w:val="center"/>
                </w:tcPr>
                <w:p w14:paraId="480B114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2"/>
                      <w:sz w:val="21"/>
                      <w:szCs w:val="21"/>
                    </w:rPr>
                    <w:t>512</w:t>
                  </w:r>
                </w:p>
              </w:tc>
              <w:tc>
                <w:tcPr>
                  <w:tcW w:w="801" w:type="dxa"/>
                  <w:tcBorders>
                    <w:tl2br w:val="nil"/>
                    <w:tr2bl w:val="nil"/>
                  </w:tcBorders>
                  <w:vAlign w:val="center"/>
                </w:tcPr>
                <w:p w14:paraId="2E03268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4"/>
                      <w:sz w:val="21"/>
                      <w:szCs w:val="21"/>
                    </w:rPr>
                  </w:pPr>
                  <w:r>
                    <w:rPr>
                      <w:rFonts w:hint="default" w:ascii="Times New Roman" w:hAnsi="Times New Roman" w:eastAsia="宋体" w:cs="Times New Roman"/>
                      <w:spacing w:val="-2"/>
                      <w:sz w:val="21"/>
                      <w:szCs w:val="21"/>
                    </w:rPr>
                    <w:t>512</w:t>
                  </w:r>
                </w:p>
              </w:tc>
              <w:tc>
                <w:tcPr>
                  <w:tcW w:w="554" w:type="dxa"/>
                  <w:tcBorders>
                    <w:tl2br w:val="nil"/>
                    <w:tr2bl w:val="nil"/>
                  </w:tcBorders>
                  <w:vAlign w:val="center"/>
                </w:tcPr>
                <w:p w14:paraId="510EA58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1F</w:t>
                  </w:r>
                </w:p>
              </w:tc>
              <w:tc>
                <w:tcPr>
                  <w:tcW w:w="575" w:type="dxa"/>
                  <w:tcBorders>
                    <w:tl2br w:val="nil"/>
                    <w:tr2bl w:val="nil"/>
                  </w:tcBorders>
                  <w:vAlign w:val="center"/>
                </w:tcPr>
                <w:p w14:paraId="240F279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5.1</w:t>
                  </w:r>
                </w:p>
              </w:tc>
              <w:tc>
                <w:tcPr>
                  <w:tcW w:w="3242" w:type="dxa"/>
                  <w:tcBorders>
                    <w:tl2br w:val="nil"/>
                    <w:tr2bl w:val="nil"/>
                  </w:tcBorders>
                  <w:vAlign w:val="center"/>
                </w:tcPr>
                <w:p w14:paraId="4CD1F85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2"/>
                      <w:sz w:val="21"/>
                      <w:szCs w:val="21"/>
                    </w:rPr>
                  </w:pPr>
                  <w:r>
                    <w:rPr>
                      <w:rFonts w:hint="default" w:ascii="Times New Roman" w:hAnsi="Times New Roman" w:eastAsia="宋体" w:cs="Times New Roman"/>
                      <w:sz w:val="21"/>
                      <w:szCs w:val="21"/>
                    </w:rPr>
                    <w:t>/</w:t>
                  </w:r>
                </w:p>
              </w:tc>
              <w:tc>
                <w:tcPr>
                  <w:tcW w:w="3242" w:type="dxa"/>
                  <w:tcBorders>
                    <w:tl2br w:val="nil"/>
                    <w:tr2bl w:val="nil"/>
                  </w:tcBorders>
                  <w:vAlign w:val="center"/>
                </w:tcPr>
                <w:p w14:paraId="02C2C62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pacing w:val="-2"/>
                      <w:sz w:val="21"/>
                      <w:szCs w:val="21"/>
                      <w:lang w:val="en-US" w:eastAsia="zh-CN"/>
                    </w:rPr>
                    <w:t>/</w:t>
                  </w:r>
                </w:p>
              </w:tc>
              <w:tc>
                <w:tcPr>
                  <w:tcW w:w="3242" w:type="dxa"/>
                  <w:tcBorders>
                    <w:tl2br w:val="nil"/>
                    <w:tr2bl w:val="nil"/>
                  </w:tcBorders>
                  <w:shd w:val="clear" w:color="auto" w:fill="auto"/>
                  <w:vAlign w:val="center"/>
                </w:tcPr>
                <w:p w14:paraId="0BCF68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z w:val="21"/>
                      <w:szCs w:val="21"/>
                    </w:rPr>
                    <w:t>/</w:t>
                  </w:r>
                </w:p>
              </w:tc>
            </w:tr>
            <w:tr w14:paraId="2036E7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3" w:type="dxa"/>
                  <w:tcBorders>
                    <w:tl2br w:val="nil"/>
                    <w:tr2bl w:val="nil"/>
                  </w:tcBorders>
                  <w:vAlign w:val="center"/>
                </w:tcPr>
                <w:p w14:paraId="43CA585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1"/>
                      <w:sz w:val="21"/>
                      <w:szCs w:val="21"/>
                    </w:rPr>
                    <w:t>26</w:t>
                  </w:r>
                </w:p>
              </w:tc>
              <w:tc>
                <w:tcPr>
                  <w:tcW w:w="860" w:type="dxa"/>
                  <w:tcBorders>
                    <w:tl2br w:val="nil"/>
                    <w:tr2bl w:val="nil"/>
                  </w:tcBorders>
                  <w:vAlign w:val="center"/>
                </w:tcPr>
                <w:p w14:paraId="4D1F9AB8">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3"/>
                      <w:sz w:val="21"/>
                      <w:szCs w:val="21"/>
                    </w:rPr>
                  </w:pPr>
                  <w:r>
                    <w:rPr>
                      <w:rFonts w:hint="default" w:ascii="Times New Roman" w:hAnsi="Times New Roman" w:eastAsia="宋体" w:cs="Times New Roman"/>
                      <w:spacing w:val="-11"/>
                      <w:sz w:val="21"/>
                      <w:szCs w:val="21"/>
                    </w:rPr>
                    <w:t>门卫</w:t>
                  </w:r>
                  <w:r>
                    <w:rPr>
                      <w:rFonts w:hint="default" w:ascii="Times New Roman" w:hAnsi="Times New Roman" w:eastAsia="宋体" w:cs="Times New Roman"/>
                      <w:spacing w:val="-48"/>
                      <w:sz w:val="21"/>
                      <w:szCs w:val="21"/>
                    </w:rPr>
                    <w:t xml:space="preserve"> </w:t>
                  </w:r>
                  <w:r>
                    <w:rPr>
                      <w:rFonts w:hint="default" w:ascii="Times New Roman" w:hAnsi="Times New Roman" w:eastAsia="宋体" w:cs="Times New Roman"/>
                      <w:spacing w:val="-11"/>
                      <w:sz w:val="21"/>
                      <w:szCs w:val="21"/>
                    </w:rPr>
                    <w:t>2</w:t>
                  </w:r>
                </w:p>
              </w:tc>
              <w:tc>
                <w:tcPr>
                  <w:tcW w:w="799" w:type="dxa"/>
                  <w:tcBorders>
                    <w:tl2br w:val="nil"/>
                    <w:tr2bl w:val="nil"/>
                  </w:tcBorders>
                  <w:vAlign w:val="center"/>
                </w:tcPr>
                <w:p w14:paraId="4671075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208</w:t>
                  </w:r>
                </w:p>
              </w:tc>
              <w:tc>
                <w:tcPr>
                  <w:tcW w:w="801" w:type="dxa"/>
                  <w:tcBorders>
                    <w:tl2br w:val="nil"/>
                    <w:tr2bl w:val="nil"/>
                  </w:tcBorders>
                  <w:vAlign w:val="center"/>
                </w:tcPr>
                <w:p w14:paraId="438851B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4"/>
                      <w:sz w:val="21"/>
                      <w:szCs w:val="21"/>
                    </w:rPr>
                  </w:pPr>
                  <w:r>
                    <w:rPr>
                      <w:rFonts w:hint="default" w:ascii="Times New Roman" w:hAnsi="Times New Roman" w:eastAsia="宋体" w:cs="Times New Roman"/>
                      <w:spacing w:val="-1"/>
                      <w:sz w:val="21"/>
                      <w:szCs w:val="21"/>
                    </w:rPr>
                    <w:t>208</w:t>
                  </w:r>
                </w:p>
              </w:tc>
              <w:tc>
                <w:tcPr>
                  <w:tcW w:w="554" w:type="dxa"/>
                  <w:tcBorders>
                    <w:tl2br w:val="nil"/>
                    <w:tr2bl w:val="nil"/>
                  </w:tcBorders>
                  <w:vAlign w:val="center"/>
                </w:tcPr>
                <w:p w14:paraId="6BF26E6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1F</w:t>
                  </w:r>
                </w:p>
              </w:tc>
              <w:tc>
                <w:tcPr>
                  <w:tcW w:w="575" w:type="dxa"/>
                  <w:tcBorders>
                    <w:tl2br w:val="nil"/>
                    <w:tr2bl w:val="nil"/>
                  </w:tcBorders>
                  <w:vAlign w:val="center"/>
                </w:tcPr>
                <w:p w14:paraId="4FAE9C4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5.1</w:t>
                  </w:r>
                </w:p>
              </w:tc>
              <w:tc>
                <w:tcPr>
                  <w:tcW w:w="3242" w:type="dxa"/>
                  <w:tcBorders>
                    <w:tl2br w:val="nil"/>
                    <w:tr2bl w:val="nil"/>
                  </w:tcBorders>
                  <w:vAlign w:val="center"/>
                </w:tcPr>
                <w:p w14:paraId="304417F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2"/>
                      <w:sz w:val="21"/>
                      <w:szCs w:val="21"/>
                    </w:rPr>
                  </w:pPr>
                  <w:r>
                    <w:rPr>
                      <w:rFonts w:hint="default" w:ascii="Times New Roman" w:hAnsi="Times New Roman" w:eastAsia="宋体" w:cs="Times New Roman"/>
                      <w:sz w:val="21"/>
                      <w:szCs w:val="21"/>
                    </w:rPr>
                    <w:t>/</w:t>
                  </w:r>
                </w:p>
              </w:tc>
              <w:tc>
                <w:tcPr>
                  <w:tcW w:w="3242" w:type="dxa"/>
                  <w:tcBorders>
                    <w:tl2br w:val="nil"/>
                    <w:tr2bl w:val="nil"/>
                  </w:tcBorders>
                  <w:vAlign w:val="center"/>
                </w:tcPr>
                <w:p w14:paraId="3916194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pacing w:val="-2"/>
                      <w:sz w:val="21"/>
                      <w:szCs w:val="21"/>
                      <w:lang w:val="en-US" w:eastAsia="zh-CN"/>
                    </w:rPr>
                    <w:t>/</w:t>
                  </w:r>
                </w:p>
              </w:tc>
              <w:tc>
                <w:tcPr>
                  <w:tcW w:w="3242" w:type="dxa"/>
                  <w:tcBorders>
                    <w:tl2br w:val="nil"/>
                    <w:tr2bl w:val="nil"/>
                  </w:tcBorders>
                  <w:shd w:val="clear" w:color="auto" w:fill="auto"/>
                  <w:vAlign w:val="center"/>
                </w:tcPr>
                <w:p w14:paraId="1C852C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z w:val="21"/>
                      <w:szCs w:val="21"/>
                    </w:rPr>
                    <w:t>/</w:t>
                  </w:r>
                </w:p>
              </w:tc>
            </w:tr>
            <w:tr w14:paraId="336EE3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3" w:type="dxa"/>
                  <w:tcBorders>
                    <w:tl2br w:val="nil"/>
                    <w:tr2bl w:val="nil"/>
                  </w:tcBorders>
                  <w:vAlign w:val="center"/>
                </w:tcPr>
                <w:p w14:paraId="6922F2C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1"/>
                      <w:sz w:val="21"/>
                      <w:szCs w:val="21"/>
                    </w:rPr>
                    <w:t>27</w:t>
                  </w:r>
                </w:p>
              </w:tc>
              <w:tc>
                <w:tcPr>
                  <w:tcW w:w="860" w:type="dxa"/>
                  <w:tcBorders>
                    <w:tl2br w:val="nil"/>
                    <w:tr2bl w:val="nil"/>
                  </w:tcBorders>
                  <w:vAlign w:val="center"/>
                </w:tcPr>
                <w:p w14:paraId="5E87FD7E">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3"/>
                      <w:sz w:val="21"/>
                      <w:szCs w:val="21"/>
                    </w:rPr>
                  </w:pPr>
                  <w:r>
                    <w:rPr>
                      <w:rFonts w:hint="default" w:ascii="Times New Roman" w:hAnsi="Times New Roman" w:eastAsia="宋体" w:cs="Times New Roman"/>
                      <w:spacing w:val="-5"/>
                      <w:sz w:val="21"/>
                      <w:szCs w:val="21"/>
                    </w:rPr>
                    <w:t>活动中心</w:t>
                  </w:r>
                </w:p>
              </w:tc>
              <w:tc>
                <w:tcPr>
                  <w:tcW w:w="799" w:type="dxa"/>
                  <w:tcBorders>
                    <w:tl2br w:val="nil"/>
                    <w:tr2bl w:val="nil"/>
                  </w:tcBorders>
                  <w:vAlign w:val="center"/>
                </w:tcPr>
                <w:p w14:paraId="2855CAA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2898.5</w:t>
                  </w:r>
                </w:p>
              </w:tc>
              <w:tc>
                <w:tcPr>
                  <w:tcW w:w="801" w:type="dxa"/>
                  <w:tcBorders>
                    <w:tl2br w:val="nil"/>
                    <w:tr2bl w:val="nil"/>
                  </w:tcBorders>
                  <w:vAlign w:val="center"/>
                </w:tcPr>
                <w:p w14:paraId="0362E51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4"/>
                      <w:sz w:val="21"/>
                      <w:szCs w:val="21"/>
                    </w:rPr>
                  </w:pPr>
                  <w:r>
                    <w:rPr>
                      <w:rFonts w:hint="default" w:ascii="Times New Roman" w:hAnsi="Times New Roman" w:eastAsia="宋体" w:cs="Times New Roman"/>
                      <w:spacing w:val="-2"/>
                      <w:sz w:val="21"/>
                      <w:szCs w:val="21"/>
                    </w:rPr>
                    <w:t>5797</w:t>
                  </w:r>
                </w:p>
              </w:tc>
              <w:tc>
                <w:tcPr>
                  <w:tcW w:w="554" w:type="dxa"/>
                  <w:tcBorders>
                    <w:tl2br w:val="nil"/>
                    <w:tr2bl w:val="nil"/>
                  </w:tcBorders>
                  <w:vAlign w:val="center"/>
                </w:tcPr>
                <w:p w14:paraId="5B097AB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1"/>
                      <w:sz w:val="21"/>
                      <w:szCs w:val="21"/>
                    </w:rPr>
                    <w:t>2F</w:t>
                  </w:r>
                </w:p>
              </w:tc>
              <w:tc>
                <w:tcPr>
                  <w:tcW w:w="575" w:type="dxa"/>
                  <w:tcBorders>
                    <w:tl2br w:val="nil"/>
                    <w:tr2bl w:val="nil"/>
                  </w:tcBorders>
                  <w:vAlign w:val="center"/>
                </w:tcPr>
                <w:p w14:paraId="507CB62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18.1</w:t>
                  </w:r>
                </w:p>
              </w:tc>
              <w:tc>
                <w:tcPr>
                  <w:tcW w:w="3242" w:type="dxa"/>
                  <w:tcBorders>
                    <w:tl2br w:val="nil"/>
                    <w:tr2bl w:val="nil"/>
                  </w:tcBorders>
                  <w:vAlign w:val="center"/>
                </w:tcPr>
                <w:p w14:paraId="505CA10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2"/>
                      <w:sz w:val="21"/>
                      <w:szCs w:val="21"/>
                    </w:rPr>
                  </w:pPr>
                  <w:r>
                    <w:rPr>
                      <w:rFonts w:hint="default" w:ascii="Times New Roman" w:hAnsi="Times New Roman" w:eastAsia="宋体" w:cs="Times New Roman"/>
                      <w:sz w:val="21"/>
                      <w:szCs w:val="21"/>
                    </w:rPr>
                    <w:t>/</w:t>
                  </w:r>
                </w:p>
              </w:tc>
              <w:tc>
                <w:tcPr>
                  <w:tcW w:w="3242" w:type="dxa"/>
                  <w:tcBorders>
                    <w:tl2br w:val="nil"/>
                    <w:tr2bl w:val="nil"/>
                  </w:tcBorders>
                  <w:vAlign w:val="center"/>
                </w:tcPr>
                <w:p w14:paraId="1F92381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pacing w:val="-2"/>
                      <w:sz w:val="21"/>
                      <w:szCs w:val="21"/>
                      <w:lang w:val="en-US" w:eastAsia="zh-CN"/>
                    </w:rPr>
                    <w:t>/</w:t>
                  </w:r>
                </w:p>
              </w:tc>
              <w:tc>
                <w:tcPr>
                  <w:tcW w:w="3242" w:type="dxa"/>
                  <w:tcBorders>
                    <w:tl2br w:val="nil"/>
                    <w:tr2bl w:val="nil"/>
                  </w:tcBorders>
                  <w:shd w:val="clear" w:color="auto" w:fill="auto"/>
                  <w:vAlign w:val="center"/>
                </w:tcPr>
                <w:p w14:paraId="2AB90E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z w:val="21"/>
                      <w:szCs w:val="21"/>
                    </w:rPr>
                    <w:t>/</w:t>
                  </w:r>
                </w:p>
              </w:tc>
            </w:tr>
            <w:tr w14:paraId="0EC6C8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3" w:type="dxa"/>
                  <w:tcBorders>
                    <w:tl2br w:val="nil"/>
                    <w:tr2bl w:val="nil"/>
                  </w:tcBorders>
                  <w:vAlign w:val="center"/>
                </w:tcPr>
                <w:p w14:paraId="138C5B2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1"/>
                      <w:sz w:val="21"/>
                      <w:szCs w:val="21"/>
                    </w:rPr>
                    <w:t>28</w:t>
                  </w:r>
                </w:p>
              </w:tc>
              <w:tc>
                <w:tcPr>
                  <w:tcW w:w="860" w:type="dxa"/>
                  <w:tcBorders>
                    <w:tl2br w:val="nil"/>
                    <w:tr2bl w:val="nil"/>
                  </w:tcBorders>
                  <w:vAlign w:val="center"/>
                </w:tcPr>
                <w:p w14:paraId="2F1310FE">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3"/>
                      <w:sz w:val="21"/>
                      <w:szCs w:val="21"/>
                    </w:rPr>
                  </w:pPr>
                  <w:r>
                    <w:rPr>
                      <w:rFonts w:hint="default" w:ascii="Times New Roman" w:hAnsi="Times New Roman" w:eastAsia="宋体" w:cs="Times New Roman"/>
                      <w:spacing w:val="-4"/>
                      <w:sz w:val="21"/>
                      <w:szCs w:val="21"/>
                    </w:rPr>
                    <w:t>看台</w:t>
                  </w:r>
                </w:p>
              </w:tc>
              <w:tc>
                <w:tcPr>
                  <w:tcW w:w="799" w:type="dxa"/>
                  <w:tcBorders>
                    <w:tl2br w:val="nil"/>
                    <w:tr2bl w:val="nil"/>
                  </w:tcBorders>
                  <w:vAlign w:val="center"/>
                </w:tcPr>
                <w:p w14:paraId="1F11044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5"/>
                      <w:sz w:val="21"/>
                      <w:szCs w:val="21"/>
                    </w:rPr>
                    <w:t>1010</w:t>
                  </w:r>
                </w:p>
              </w:tc>
              <w:tc>
                <w:tcPr>
                  <w:tcW w:w="801" w:type="dxa"/>
                  <w:tcBorders>
                    <w:tl2br w:val="nil"/>
                    <w:tr2bl w:val="nil"/>
                  </w:tcBorders>
                  <w:vAlign w:val="center"/>
                </w:tcPr>
                <w:p w14:paraId="25E32F0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4"/>
                      <w:sz w:val="21"/>
                      <w:szCs w:val="21"/>
                    </w:rPr>
                  </w:pPr>
                  <w:r>
                    <w:rPr>
                      <w:rFonts w:hint="default" w:ascii="Times New Roman" w:hAnsi="Times New Roman" w:eastAsia="宋体" w:cs="Times New Roman"/>
                      <w:spacing w:val="-5"/>
                      <w:sz w:val="21"/>
                      <w:szCs w:val="21"/>
                    </w:rPr>
                    <w:t>1010</w:t>
                  </w:r>
                </w:p>
              </w:tc>
              <w:tc>
                <w:tcPr>
                  <w:tcW w:w="554" w:type="dxa"/>
                  <w:tcBorders>
                    <w:tl2br w:val="nil"/>
                    <w:tr2bl w:val="nil"/>
                  </w:tcBorders>
                  <w:vAlign w:val="center"/>
                </w:tcPr>
                <w:p w14:paraId="3160E7C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1F</w:t>
                  </w:r>
                </w:p>
              </w:tc>
              <w:tc>
                <w:tcPr>
                  <w:tcW w:w="575" w:type="dxa"/>
                  <w:tcBorders>
                    <w:tl2br w:val="nil"/>
                    <w:tr2bl w:val="nil"/>
                  </w:tcBorders>
                  <w:vAlign w:val="center"/>
                </w:tcPr>
                <w:p w14:paraId="69AA957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8.3</w:t>
                  </w:r>
                </w:p>
              </w:tc>
              <w:tc>
                <w:tcPr>
                  <w:tcW w:w="3242" w:type="dxa"/>
                  <w:tcBorders>
                    <w:tl2br w:val="nil"/>
                    <w:tr2bl w:val="nil"/>
                  </w:tcBorders>
                  <w:vAlign w:val="center"/>
                </w:tcPr>
                <w:p w14:paraId="0EA23DB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2"/>
                      <w:sz w:val="21"/>
                      <w:szCs w:val="21"/>
                    </w:rPr>
                  </w:pPr>
                  <w:r>
                    <w:rPr>
                      <w:rFonts w:hint="default" w:ascii="Times New Roman" w:hAnsi="Times New Roman" w:eastAsia="宋体" w:cs="Times New Roman"/>
                      <w:sz w:val="21"/>
                      <w:szCs w:val="21"/>
                    </w:rPr>
                    <w:t>/</w:t>
                  </w:r>
                </w:p>
              </w:tc>
              <w:tc>
                <w:tcPr>
                  <w:tcW w:w="3242" w:type="dxa"/>
                  <w:tcBorders>
                    <w:tl2br w:val="nil"/>
                    <w:tr2bl w:val="nil"/>
                  </w:tcBorders>
                  <w:vAlign w:val="center"/>
                </w:tcPr>
                <w:p w14:paraId="37ECC5C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pacing w:val="-2"/>
                      <w:sz w:val="21"/>
                      <w:szCs w:val="21"/>
                      <w:lang w:val="en-US" w:eastAsia="zh-CN"/>
                    </w:rPr>
                    <w:t>/</w:t>
                  </w:r>
                </w:p>
              </w:tc>
              <w:tc>
                <w:tcPr>
                  <w:tcW w:w="3242" w:type="dxa"/>
                  <w:tcBorders>
                    <w:tl2br w:val="nil"/>
                    <w:tr2bl w:val="nil"/>
                  </w:tcBorders>
                  <w:shd w:val="clear" w:color="auto" w:fill="auto"/>
                  <w:vAlign w:val="center"/>
                </w:tcPr>
                <w:p w14:paraId="6B8AE16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z w:val="21"/>
                      <w:szCs w:val="21"/>
                    </w:rPr>
                    <w:t>/</w:t>
                  </w:r>
                </w:p>
              </w:tc>
            </w:tr>
          </w:tbl>
          <w:p w14:paraId="7F7A0A06">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rPr>
            </w:pPr>
          </w:p>
          <w:p w14:paraId="5806F852">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表2</w:t>
            </w:r>
            <w:r>
              <w:rPr>
                <w:rFonts w:hint="eastAsia" w:ascii="Times New Roman" w:hAnsi="Times New Roman" w:eastAsia="宋体" w:cs="Times New Roman"/>
                <w:b/>
                <w:color w:val="auto"/>
                <w:sz w:val="24"/>
                <w:lang w:val="en-US" w:eastAsia="zh-CN"/>
              </w:rPr>
              <w:t>.1</w:t>
            </w:r>
            <w:r>
              <w:rPr>
                <w:rFonts w:hint="default" w:ascii="Times New Roman" w:hAnsi="Times New Roman" w:eastAsia="宋体" w:cs="Times New Roman"/>
                <w:b/>
                <w:color w:val="auto"/>
                <w:sz w:val="24"/>
              </w:rPr>
              <w:t>-</w:t>
            </w:r>
            <w:r>
              <w:rPr>
                <w:rFonts w:hint="eastAsia" w:ascii="Times New Roman" w:hAnsi="Times New Roman" w:eastAsia="宋体" w:cs="Times New Roman"/>
                <w:b/>
                <w:color w:val="auto"/>
                <w:sz w:val="24"/>
                <w:lang w:val="en-US" w:eastAsia="zh-CN"/>
              </w:rPr>
              <w:t>6</w:t>
            </w:r>
            <w:r>
              <w:rPr>
                <w:rFonts w:hint="default" w:ascii="Times New Roman" w:hAnsi="Times New Roman" w:eastAsia="宋体" w:cs="Times New Roman"/>
                <w:b/>
                <w:color w:val="auto"/>
                <w:sz w:val="24"/>
              </w:rPr>
              <w:t xml:space="preserve">  项目公用、辅助及环保工程情况表</w:t>
            </w:r>
          </w:p>
          <w:tbl>
            <w:tblPr>
              <w:tblStyle w:val="28"/>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62"/>
              <w:gridCol w:w="1409"/>
              <w:gridCol w:w="4840"/>
              <w:gridCol w:w="1249"/>
              <w:gridCol w:w="4225"/>
              <w:gridCol w:w="1403"/>
            </w:tblGrid>
            <w:tr w14:paraId="397A94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8" w:hRule="atLeast"/>
              </w:trPr>
              <w:tc>
                <w:tcPr>
                  <w:tcW w:w="0" w:type="auto"/>
                  <w:vMerge w:val="restart"/>
                  <w:vAlign w:val="center"/>
                </w:tcPr>
                <w:p w14:paraId="1D768BE4">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类别</w:t>
                  </w:r>
                </w:p>
              </w:tc>
              <w:tc>
                <w:tcPr>
                  <w:tcW w:w="1409" w:type="dxa"/>
                  <w:vMerge w:val="restart"/>
                  <w:vAlign w:val="center"/>
                </w:tcPr>
                <w:p w14:paraId="43EA7750">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建设名称</w:t>
                  </w:r>
                </w:p>
              </w:tc>
              <w:tc>
                <w:tcPr>
                  <w:tcW w:w="10314" w:type="dxa"/>
                  <w:gridSpan w:val="3"/>
                  <w:vAlign w:val="center"/>
                </w:tcPr>
                <w:p w14:paraId="3A72A9BF">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设计能力</w:t>
                  </w:r>
                </w:p>
              </w:tc>
              <w:tc>
                <w:tcPr>
                  <w:tcW w:w="0" w:type="auto"/>
                  <w:vMerge w:val="restart"/>
                  <w:shd w:val="clear" w:color="auto" w:fill="auto"/>
                  <w:vAlign w:val="center"/>
                </w:tcPr>
                <w:p w14:paraId="7D4D253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color w:val="auto"/>
                      <w:szCs w:val="21"/>
                    </w:rPr>
                    <w:t>备注</w:t>
                  </w:r>
                </w:p>
              </w:tc>
            </w:tr>
            <w:tr w14:paraId="2B22B3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8" w:hRule="atLeast"/>
              </w:trPr>
              <w:tc>
                <w:tcPr>
                  <w:tcW w:w="0" w:type="auto"/>
                  <w:vMerge w:val="continue"/>
                  <w:vAlign w:val="center"/>
                </w:tcPr>
                <w:p w14:paraId="2F8EDD98">
                  <w:pPr>
                    <w:keepNext w:val="0"/>
                    <w:keepLines w:val="0"/>
                    <w:suppressLineNumbers w:val="0"/>
                    <w:spacing w:before="0" w:beforeAutospacing="0" w:after="0" w:afterAutospacing="0"/>
                    <w:ind w:left="0" w:right="0"/>
                    <w:jc w:val="center"/>
                    <w:rPr>
                      <w:rFonts w:hint="default"/>
                    </w:rPr>
                  </w:pPr>
                </w:p>
              </w:tc>
              <w:tc>
                <w:tcPr>
                  <w:tcW w:w="1409" w:type="dxa"/>
                  <w:vMerge w:val="continue"/>
                  <w:vAlign w:val="center"/>
                </w:tcPr>
                <w:p w14:paraId="247D4C58">
                  <w:pPr>
                    <w:keepNext w:val="0"/>
                    <w:keepLines w:val="0"/>
                    <w:suppressLineNumbers w:val="0"/>
                    <w:spacing w:before="0" w:beforeAutospacing="0" w:after="0" w:afterAutospacing="0"/>
                    <w:ind w:left="0" w:right="0"/>
                    <w:jc w:val="center"/>
                    <w:rPr>
                      <w:rFonts w:hint="default"/>
                    </w:rPr>
                  </w:pPr>
                </w:p>
              </w:tc>
              <w:tc>
                <w:tcPr>
                  <w:tcW w:w="4840" w:type="dxa"/>
                  <w:vAlign w:val="center"/>
                </w:tcPr>
                <w:p w14:paraId="51AEAEC6">
                  <w:pPr>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技改前</w:t>
                  </w:r>
                </w:p>
              </w:tc>
              <w:tc>
                <w:tcPr>
                  <w:tcW w:w="1249" w:type="dxa"/>
                  <w:vAlign w:val="center"/>
                </w:tcPr>
                <w:p w14:paraId="50A21447">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本项目</w:t>
                  </w:r>
                </w:p>
              </w:tc>
              <w:tc>
                <w:tcPr>
                  <w:tcW w:w="4225" w:type="dxa"/>
                  <w:vAlign w:val="center"/>
                </w:tcPr>
                <w:p w14:paraId="76D15D00">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lang w:val="en-US"/>
                    </w:rPr>
                  </w:pPr>
                  <w:r>
                    <w:rPr>
                      <w:rFonts w:hint="eastAsia" w:ascii="Times New Roman" w:hAnsi="Times New Roman" w:eastAsia="宋体" w:cs="Times New Roman"/>
                      <w:b/>
                      <w:color w:val="auto"/>
                      <w:szCs w:val="21"/>
                      <w:lang w:val="en-US" w:eastAsia="zh-CN"/>
                    </w:rPr>
                    <w:t>技改后全厂</w:t>
                  </w:r>
                </w:p>
              </w:tc>
              <w:tc>
                <w:tcPr>
                  <w:tcW w:w="0" w:type="auto"/>
                  <w:vMerge w:val="continue"/>
                  <w:shd w:val="clear" w:color="auto" w:fill="auto"/>
                  <w:vAlign w:val="center"/>
                </w:tcPr>
                <w:p w14:paraId="2A211DF8">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p>
              </w:tc>
            </w:tr>
            <w:tr w14:paraId="431257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restart"/>
                  <w:vAlign w:val="center"/>
                </w:tcPr>
                <w:p w14:paraId="4FECD4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贮运工程</w:t>
                  </w:r>
                </w:p>
              </w:tc>
              <w:tc>
                <w:tcPr>
                  <w:tcW w:w="1409" w:type="dxa"/>
                  <w:vAlign w:val="center"/>
                </w:tcPr>
                <w:p w14:paraId="4E3A666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原料仓库</w:t>
                  </w:r>
                </w:p>
              </w:tc>
              <w:tc>
                <w:tcPr>
                  <w:tcW w:w="4840" w:type="dxa"/>
                  <w:vAlign w:val="center"/>
                </w:tcPr>
                <w:p w14:paraId="0B433C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45993</w:t>
                  </w:r>
                  <w:r>
                    <w:rPr>
                      <w:rFonts w:hint="default" w:ascii="Times New Roman" w:hAnsi="Times New Roman" w:eastAsia="宋体" w:cs="Times New Roman"/>
                      <w:color w:val="auto"/>
                      <w:szCs w:val="21"/>
                    </w:rPr>
                    <w:t xml:space="preserve"> m</w:t>
                  </w:r>
                  <w:r>
                    <w:rPr>
                      <w:rFonts w:hint="default" w:ascii="Times New Roman" w:hAnsi="Times New Roman" w:eastAsia="宋体" w:cs="Times New Roman"/>
                      <w:color w:val="auto"/>
                      <w:szCs w:val="21"/>
                      <w:vertAlign w:val="superscript"/>
                    </w:rPr>
                    <w:t>2</w:t>
                  </w:r>
                </w:p>
              </w:tc>
              <w:tc>
                <w:tcPr>
                  <w:tcW w:w="1249" w:type="dxa"/>
                  <w:vAlign w:val="center"/>
                </w:tcPr>
                <w:p w14:paraId="09D4E5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4225" w:type="dxa"/>
                  <w:shd w:val="clear" w:color="auto" w:fill="auto"/>
                  <w:vAlign w:val="center"/>
                </w:tcPr>
                <w:p w14:paraId="0614207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45993</w:t>
                  </w:r>
                  <w:r>
                    <w:rPr>
                      <w:rFonts w:hint="default" w:ascii="Times New Roman" w:hAnsi="Times New Roman" w:eastAsia="宋体" w:cs="Times New Roman"/>
                      <w:color w:val="auto"/>
                      <w:szCs w:val="21"/>
                    </w:rPr>
                    <w:t xml:space="preserve"> m</w:t>
                  </w:r>
                  <w:r>
                    <w:rPr>
                      <w:rFonts w:hint="default" w:ascii="Times New Roman" w:hAnsi="Times New Roman" w:eastAsia="宋体" w:cs="Times New Roman"/>
                      <w:color w:val="auto"/>
                      <w:szCs w:val="21"/>
                      <w:vertAlign w:val="superscript"/>
                    </w:rPr>
                    <w:t>2</w:t>
                  </w:r>
                </w:p>
              </w:tc>
              <w:tc>
                <w:tcPr>
                  <w:tcW w:w="0" w:type="auto"/>
                  <w:shd w:val="clear" w:color="auto" w:fill="auto"/>
                  <w:vAlign w:val="center"/>
                </w:tcPr>
                <w:p w14:paraId="7E333F8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不新增</w:t>
                  </w:r>
                </w:p>
              </w:tc>
            </w:tr>
            <w:tr w14:paraId="2D4CAD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0" w:type="auto"/>
                  <w:vMerge w:val="continue"/>
                  <w:vAlign w:val="center"/>
                </w:tcPr>
                <w:p w14:paraId="526A30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Align w:val="center"/>
                </w:tcPr>
                <w:p w14:paraId="1DDF0C3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成品仓库</w:t>
                  </w:r>
                </w:p>
              </w:tc>
              <w:tc>
                <w:tcPr>
                  <w:tcW w:w="4840" w:type="dxa"/>
                  <w:vAlign w:val="center"/>
                </w:tcPr>
                <w:p w14:paraId="502383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97077</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2</w:t>
                  </w:r>
                </w:p>
              </w:tc>
              <w:tc>
                <w:tcPr>
                  <w:tcW w:w="1249" w:type="dxa"/>
                  <w:vAlign w:val="center"/>
                </w:tcPr>
                <w:p w14:paraId="60CD800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4225" w:type="dxa"/>
                  <w:shd w:val="clear" w:color="auto" w:fill="auto"/>
                  <w:vAlign w:val="center"/>
                </w:tcPr>
                <w:p w14:paraId="1B372B2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97077</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2</w:t>
                  </w:r>
                </w:p>
              </w:tc>
              <w:tc>
                <w:tcPr>
                  <w:tcW w:w="0" w:type="auto"/>
                  <w:shd w:val="clear" w:color="auto" w:fill="auto"/>
                  <w:vAlign w:val="center"/>
                </w:tcPr>
                <w:p w14:paraId="374C6A1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不新增</w:t>
                  </w:r>
                </w:p>
              </w:tc>
            </w:tr>
            <w:tr w14:paraId="5260B5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15168D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Align w:val="center"/>
                </w:tcPr>
                <w:p w14:paraId="532E31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化学品仓库</w:t>
                  </w:r>
                </w:p>
              </w:tc>
              <w:tc>
                <w:tcPr>
                  <w:tcW w:w="4840" w:type="dxa"/>
                  <w:vAlign w:val="center"/>
                </w:tcPr>
                <w:p w14:paraId="027D35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7000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2</w:t>
                  </w:r>
                </w:p>
              </w:tc>
              <w:tc>
                <w:tcPr>
                  <w:tcW w:w="1249" w:type="dxa"/>
                  <w:vAlign w:val="center"/>
                </w:tcPr>
                <w:p w14:paraId="5A05EA0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4225" w:type="dxa"/>
                  <w:shd w:val="clear" w:color="auto" w:fill="auto"/>
                  <w:vAlign w:val="center"/>
                </w:tcPr>
                <w:p w14:paraId="76C53BD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7000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2</w:t>
                  </w:r>
                </w:p>
              </w:tc>
              <w:tc>
                <w:tcPr>
                  <w:tcW w:w="0" w:type="auto"/>
                  <w:shd w:val="clear" w:color="auto" w:fill="auto"/>
                  <w:vAlign w:val="center"/>
                </w:tcPr>
                <w:p w14:paraId="02130DF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2"/>
                      <w:sz w:val="21"/>
                      <w:szCs w:val="21"/>
                      <w:lang w:val="en-US" w:eastAsia="zh-CN" w:bidi="ar-SA"/>
                    </w:rPr>
                    <w:t>不新增</w:t>
                  </w:r>
                </w:p>
              </w:tc>
            </w:tr>
            <w:tr w14:paraId="121C10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2AEE9A5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Align w:val="center"/>
                </w:tcPr>
                <w:p w14:paraId="726EB8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剧毒品仓库</w:t>
                  </w:r>
                </w:p>
              </w:tc>
              <w:tc>
                <w:tcPr>
                  <w:tcW w:w="4840" w:type="dxa"/>
                  <w:vAlign w:val="center"/>
                </w:tcPr>
                <w:p w14:paraId="526AF78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500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2</w:t>
                  </w:r>
                </w:p>
              </w:tc>
              <w:tc>
                <w:tcPr>
                  <w:tcW w:w="1249" w:type="dxa"/>
                  <w:vAlign w:val="center"/>
                </w:tcPr>
                <w:p w14:paraId="5373C12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4225" w:type="dxa"/>
                  <w:shd w:val="clear" w:color="auto" w:fill="auto"/>
                  <w:vAlign w:val="center"/>
                </w:tcPr>
                <w:p w14:paraId="4718BF7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500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2</w:t>
                  </w:r>
                </w:p>
              </w:tc>
              <w:tc>
                <w:tcPr>
                  <w:tcW w:w="0" w:type="auto"/>
                  <w:shd w:val="clear" w:color="auto" w:fill="auto"/>
                  <w:vAlign w:val="center"/>
                </w:tcPr>
                <w:p w14:paraId="1944E44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2"/>
                      <w:sz w:val="21"/>
                      <w:szCs w:val="21"/>
                      <w:lang w:val="en-US" w:eastAsia="zh-CN" w:bidi="ar-SA"/>
                    </w:rPr>
                    <w:t>不新增</w:t>
                  </w:r>
                </w:p>
              </w:tc>
            </w:tr>
            <w:tr w14:paraId="334D30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restart"/>
                  <w:vAlign w:val="center"/>
                </w:tcPr>
                <w:p w14:paraId="601423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公辅工程</w:t>
                  </w:r>
                </w:p>
              </w:tc>
              <w:tc>
                <w:tcPr>
                  <w:tcW w:w="1409" w:type="dxa"/>
                  <w:vAlign w:val="center"/>
                </w:tcPr>
                <w:p w14:paraId="3EF788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给水系统</w:t>
                  </w:r>
                </w:p>
              </w:tc>
              <w:tc>
                <w:tcPr>
                  <w:tcW w:w="4840" w:type="dxa"/>
                  <w:vAlign w:val="center"/>
                </w:tcPr>
                <w:p w14:paraId="4468D0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1471001.4</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/a</w:t>
                  </w:r>
                </w:p>
              </w:tc>
              <w:tc>
                <w:tcPr>
                  <w:tcW w:w="1249" w:type="dxa"/>
                  <w:vAlign w:val="center"/>
                </w:tcPr>
                <w:p w14:paraId="422F3722">
                  <w:pPr>
                    <w:pStyle w:val="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Cs w:val="21"/>
                      <w14:textFill>
                        <w14:solidFill>
                          <w14:schemeClr w14:val="tx1"/>
                        </w14:solidFill>
                      </w14:textFill>
                    </w:rPr>
                  </w:pPr>
                </w:p>
              </w:tc>
              <w:tc>
                <w:tcPr>
                  <w:tcW w:w="4225" w:type="dxa"/>
                  <w:vAlign w:val="center"/>
                </w:tcPr>
                <w:p w14:paraId="6F8867B8">
                  <w:pPr>
                    <w:pStyle w:val="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Cs w:val="21"/>
                      <w14:textFill>
                        <w14:solidFill>
                          <w14:schemeClr w14:val="tx1"/>
                        </w14:solidFill>
                      </w14:textFill>
                    </w:rPr>
                  </w:pPr>
                </w:p>
              </w:tc>
              <w:tc>
                <w:tcPr>
                  <w:tcW w:w="0" w:type="auto"/>
                  <w:shd w:val="clear" w:color="auto" w:fill="auto"/>
                  <w:vAlign w:val="center"/>
                </w:tcPr>
                <w:p w14:paraId="3F35A50B">
                  <w:pPr>
                    <w:pStyle w:val="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由城市自来水厂供应</w:t>
                  </w:r>
                </w:p>
              </w:tc>
            </w:tr>
            <w:tr w14:paraId="1625CE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trPr>
              <w:tc>
                <w:tcPr>
                  <w:tcW w:w="0" w:type="auto"/>
                  <w:vMerge w:val="continue"/>
                  <w:vAlign w:val="center"/>
                </w:tcPr>
                <w:p w14:paraId="6378E5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Align w:val="center"/>
                </w:tcPr>
                <w:p w14:paraId="16878A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排水系统</w:t>
                  </w:r>
                </w:p>
              </w:tc>
              <w:tc>
                <w:tcPr>
                  <w:tcW w:w="4840" w:type="dxa"/>
                  <w:vAlign w:val="center"/>
                </w:tcPr>
                <w:p w14:paraId="26E3491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918191.3</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/a</w:t>
                  </w:r>
                </w:p>
              </w:tc>
              <w:tc>
                <w:tcPr>
                  <w:tcW w:w="1249" w:type="dxa"/>
                  <w:vAlign w:val="center"/>
                </w:tcPr>
                <w:p w14:paraId="7691EF6B">
                  <w:pPr>
                    <w:pStyle w:val="53"/>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4225" w:type="dxa"/>
                  <w:vAlign w:val="center"/>
                </w:tcPr>
                <w:p w14:paraId="25EDE979">
                  <w:pPr>
                    <w:pStyle w:val="53"/>
                    <w:keepNext w:val="0"/>
                    <w:keepLines w:val="0"/>
                    <w:widowControl/>
                    <w:suppressLineNumbers w:val="0"/>
                    <w:spacing w:before="0" w:beforeAutospacing="0" w:after="0" w:afterAutospacing="0"/>
                    <w:ind w:left="0" w:right="0"/>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918191.3</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/a</w:t>
                  </w:r>
                </w:p>
              </w:tc>
              <w:tc>
                <w:tcPr>
                  <w:tcW w:w="0" w:type="auto"/>
                  <w:shd w:val="clear" w:color="auto" w:fill="auto"/>
                  <w:vAlign w:val="center"/>
                </w:tcPr>
                <w:p w14:paraId="3D3FBD9E">
                  <w:pPr>
                    <w:pStyle w:val="53"/>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auto"/>
                      <w:kern w:val="2"/>
                      <w:sz w:val="21"/>
                      <w:szCs w:val="21"/>
                      <w:lang w:val="en-US" w:eastAsia="zh-CN" w:bidi="ar-SA"/>
                    </w:rPr>
                    <w:t>本次技改不新增生产及生活污水</w:t>
                  </w:r>
                </w:p>
              </w:tc>
            </w:tr>
            <w:tr w14:paraId="6C4C03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3254C4D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Align w:val="center"/>
                </w:tcPr>
                <w:p w14:paraId="7D2064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雨水排放系统</w:t>
                  </w:r>
                </w:p>
              </w:tc>
              <w:tc>
                <w:tcPr>
                  <w:tcW w:w="10314" w:type="dxa"/>
                  <w:gridSpan w:val="3"/>
                  <w:vAlign w:val="center"/>
                </w:tcPr>
                <w:p w14:paraId="7F0E14B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初期雨水进入处理站处理后回用，后期</w:t>
                  </w:r>
                  <w:r>
                    <w:rPr>
                      <w:rFonts w:hint="default" w:ascii="Times New Roman" w:hAnsi="Times New Roman" w:eastAsia="宋体" w:cs="Times New Roman"/>
                      <w:color w:val="auto"/>
                      <w:szCs w:val="21"/>
                    </w:rPr>
                    <w:t>雨水经厂区雨水管网收集后排入市政雨水管网，最终汇入附近河流</w:t>
                  </w:r>
                </w:p>
              </w:tc>
              <w:tc>
                <w:tcPr>
                  <w:tcW w:w="0" w:type="auto"/>
                  <w:shd w:val="clear" w:color="auto" w:fill="auto"/>
                  <w:vAlign w:val="center"/>
                </w:tcPr>
                <w:p w14:paraId="4E395DC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依托现有厂区，不新增</w:t>
                  </w:r>
                </w:p>
              </w:tc>
            </w:tr>
            <w:tr w14:paraId="6745D7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2B7718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Align w:val="center"/>
                </w:tcPr>
                <w:p w14:paraId="2473D0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供电工程</w:t>
                  </w:r>
                </w:p>
              </w:tc>
              <w:tc>
                <w:tcPr>
                  <w:tcW w:w="4840" w:type="dxa"/>
                  <w:vAlign w:val="center"/>
                </w:tcPr>
                <w:p w14:paraId="46365C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000000" w:themeColor="text1"/>
                      <w:szCs w:val="21"/>
                      <w:lang w:val="en-US" w:eastAsia="zh-CN"/>
                      <w14:textFill>
                        <w14:solidFill>
                          <w14:schemeClr w14:val="tx1"/>
                        </w14:solidFill>
                      </w14:textFill>
                    </w:rPr>
                    <w:t>12246.09</w:t>
                  </w:r>
                  <w:r>
                    <w:rPr>
                      <w:rFonts w:hint="default" w:ascii="Times New Roman" w:hAnsi="Times New Roman" w:eastAsia="宋体" w:cs="Times New Roman"/>
                      <w:color w:val="000000" w:themeColor="text1"/>
                      <w:szCs w:val="21"/>
                      <w14:textFill>
                        <w14:solidFill>
                          <w14:schemeClr w14:val="tx1"/>
                        </w14:solidFill>
                      </w14:textFill>
                    </w:rPr>
                    <w:t>万kWh/a</w:t>
                  </w:r>
                </w:p>
              </w:tc>
              <w:tc>
                <w:tcPr>
                  <w:tcW w:w="1249" w:type="dxa"/>
                  <w:vAlign w:val="center"/>
                </w:tcPr>
                <w:p w14:paraId="7890C1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-1300</w:t>
                  </w:r>
                  <w:r>
                    <w:rPr>
                      <w:rFonts w:hint="default" w:ascii="Times New Roman" w:hAnsi="Times New Roman" w:eastAsia="宋体" w:cs="Times New Roman"/>
                      <w:color w:val="000000" w:themeColor="text1"/>
                      <w:szCs w:val="21"/>
                      <w14:textFill>
                        <w14:solidFill>
                          <w14:schemeClr w14:val="tx1"/>
                        </w14:solidFill>
                      </w14:textFill>
                    </w:rPr>
                    <w:t>万kWh/a</w:t>
                  </w:r>
                </w:p>
              </w:tc>
              <w:tc>
                <w:tcPr>
                  <w:tcW w:w="4225" w:type="dxa"/>
                  <w:vAlign w:val="center"/>
                </w:tcPr>
                <w:p w14:paraId="39E666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10946.09</w:t>
                  </w:r>
                  <w:r>
                    <w:rPr>
                      <w:rFonts w:hint="default" w:ascii="Times New Roman" w:hAnsi="Times New Roman" w:eastAsia="宋体" w:cs="Times New Roman"/>
                      <w:color w:val="000000" w:themeColor="text1"/>
                      <w:szCs w:val="21"/>
                      <w14:textFill>
                        <w14:solidFill>
                          <w14:schemeClr w14:val="tx1"/>
                        </w14:solidFill>
                      </w14:textFill>
                    </w:rPr>
                    <w:t>万kWh/a</w:t>
                  </w:r>
                </w:p>
              </w:tc>
              <w:tc>
                <w:tcPr>
                  <w:tcW w:w="0" w:type="auto"/>
                  <w:shd w:val="clear" w:color="auto" w:fill="auto"/>
                  <w:vAlign w:val="center"/>
                </w:tcPr>
                <w:p w14:paraId="1D6FA82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本次技改对高耗能设备进行节能改造或汰换</w:t>
                  </w:r>
                </w:p>
              </w:tc>
            </w:tr>
            <w:tr w14:paraId="00402E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6" w:hRule="atLeast"/>
              </w:trPr>
              <w:tc>
                <w:tcPr>
                  <w:tcW w:w="0" w:type="auto"/>
                  <w:vMerge w:val="restart"/>
                  <w:vAlign w:val="center"/>
                </w:tcPr>
                <w:p w14:paraId="274510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环保工程</w:t>
                  </w:r>
                </w:p>
              </w:tc>
              <w:tc>
                <w:tcPr>
                  <w:tcW w:w="1409" w:type="dxa"/>
                  <w:shd w:val="clear" w:color="auto" w:fill="auto"/>
                  <w:vAlign w:val="center"/>
                </w:tcPr>
                <w:p w14:paraId="322BE34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auto"/>
                      <w:szCs w:val="21"/>
                      <w:lang w:val="en-US" w:eastAsia="zh-CN"/>
                    </w:rPr>
                    <w:t>废水</w:t>
                  </w:r>
                </w:p>
              </w:tc>
              <w:tc>
                <w:tcPr>
                  <w:tcW w:w="10314" w:type="dxa"/>
                  <w:gridSpan w:val="3"/>
                  <w:shd w:val="clear" w:color="auto" w:fill="auto"/>
                  <w:vAlign w:val="center"/>
                </w:tcPr>
                <w:p w14:paraId="2DF95685">
                  <w:pPr>
                    <w:pStyle w:val="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sz w:val="21"/>
                      <w:szCs w:val="21"/>
                      <w:lang w:val="en-US" w:eastAsia="zh-CN"/>
                    </w:rPr>
                    <w:t>含镍废水、化学镍废水、含氰废水、含银废水、含铜废水、前处理废水、综合废水、闪电头清洗废水、滤波器含氟清洗废水、LCP天线含氮废水、初期雨水经电镀废水处理系统分质、分类处理后满足回用水要求回用，做到电镀废水零排放；闪电头一般综合废水、滤波器清洗废水、LCP天线清洗废水经一般废水处理设施处理后接管金坛第二污水处理厂集中处理；冷却塔强排水、生活污水、制纯水产生的浓水、锅炉强排水接管金坛第二污水处理厂集中处理</w:t>
                  </w:r>
                </w:p>
              </w:tc>
              <w:tc>
                <w:tcPr>
                  <w:tcW w:w="0" w:type="auto"/>
                  <w:shd w:val="clear" w:color="auto" w:fill="auto"/>
                  <w:vAlign w:val="center"/>
                </w:tcPr>
                <w:p w14:paraId="1125BDCE">
                  <w:pPr>
                    <w:pStyle w:val="53"/>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本次技改不新增生产及生活污水；本次技改购置3T吨蒸发设备、15T回水处理设备，不改变污水处理设施处理工艺，提升污水处理设施处理能力</w:t>
                  </w:r>
                </w:p>
              </w:tc>
            </w:tr>
            <w:tr w14:paraId="4C350D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3579694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restart"/>
                  <w:vAlign w:val="center"/>
                </w:tcPr>
                <w:p w14:paraId="7C88C527">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auto"/>
                      <w:szCs w:val="21"/>
                      <w:lang w:val="en-US" w:eastAsia="zh-CN"/>
                    </w:rPr>
                    <w:t>废气</w:t>
                  </w:r>
                </w:p>
              </w:tc>
              <w:tc>
                <w:tcPr>
                  <w:tcW w:w="4840" w:type="dxa"/>
                  <w:shd w:val="clear" w:color="auto" w:fill="auto"/>
                  <w:vAlign w:val="center"/>
                </w:tcPr>
                <w:p w14:paraId="731D0B18">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激光去漆、焊接、喷码、回流焊、焊接绕圈引线</w:t>
                  </w:r>
                  <w:r>
                    <w:rPr>
                      <w:rFonts w:hint="eastAsia" w:ascii="Times New Roman" w:hAnsi="Times New Roman" w:eastAsia="宋体" w:cs="Times New Roman"/>
                      <w:snapToGrid w:val="0"/>
                      <w:color w:val="000000" w:themeColor="text1"/>
                      <w:sz w:val="21"/>
                      <w:szCs w:val="21"/>
                      <w:lang w:val="en-US" w:eastAsia="zh-CN"/>
                      <w14:textFill>
                        <w14:solidFill>
                          <w14:schemeClr w14:val="tx1"/>
                        </w14:solidFill>
                      </w14:textFill>
                    </w:rPr>
                    <w:t>废气：</w:t>
                  </w:r>
                  <w:r>
                    <w:rPr>
                      <w:rFonts w:hint="default" w:ascii="Times New Roman" w:hAnsi="Times New Roman" w:eastAsia="宋体" w:cs="Times New Roman"/>
                      <w:color w:val="000000" w:themeColor="text1"/>
                      <w:szCs w:val="21"/>
                      <w14:textFill>
                        <w14:solidFill>
                          <w14:schemeClr w14:val="tx1"/>
                        </w14:solidFill>
                      </w14:textFill>
                    </w:rPr>
                    <w:t>布袋除尘器+二级活性炭吸附</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P1-1</w:t>
                  </w:r>
                </w:p>
              </w:tc>
              <w:tc>
                <w:tcPr>
                  <w:tcW w:w="1249" w:type="dxa"/>
                  <w:vAlign w:val="center"/>
                </w:tcPr>
                <w:p w14:paraId="5C826D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4225" w:type="dxa"/>
                  <w:shd w:val="clear" w:color="auto" w:fill="auto"/>
                  <w:vAlign w:val="center"/>
                </w:tcPr>
                <w:p w14:paraId="18CD9185">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激光去漆、焊接、喷码、回流焊、焊接绕圈引线</w:t>
                  </w:r>
                  <w:r>
                    <w:rPr>
                      <w:rFonts w:hint="eastAsia" w:ascii="Times New Roman" w:hAnsi="Times New Roman" w:eastAsia="宋体" w:cs="Times New Roman"/>
                      <w:snapToGrid w:val="0"/>
                      <w:color w:val="000000" w:themeColor="text1"/>
                      <w:sz w:val="21"/>
                      <w:szCs w:val="21"/>
                      <w:lang w:val="en-US" w:eastAsia="zh-CN"/>
                      <w14:textFill>
                        <w14:solidFill>
                          <w14:schemeClr w14:val="tx1"/>
                        </w14:solidFill>
                      </w14:textFill>
                    </w:rPr>
                    <w:t>废气：</w:t>
                  </w:r>
                  <w:r>
                    <w:rPr>
                      <w:rFonts w:hint="default" w:ascii="Times New Roman" w:hAnsi="Times New Roman" w:eastAsia="宋体" w:cs="Times New Roman"/>
                      <w:color w:val="000000" w:themeColor="text1"/>
                      <w:szCs w:val="21"/>
                      <w14:textFill>
                        <w14:solidFill>
                          <w14:schemeClr w14:val="tx1"/>
                        </w14:solidFill>
                      </w14:textFill>
                    </w:rPr>
                    <w:t>布袋除尘器+二级活性炭吸附</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P1-1</w:t>
                  </w:r>
                </w:p>
              </w:tc>
              <w:tc>
                <w:tcPr>
                  <w:tcW w:w="0" w:type="auto"/>
                  <w:shd w:val="clear" w:color="auto" w:fill="auto"/>
                  <w:vAlign w:val="center"/>
                </w:tcPr>
                <w:p w14:paraId="3FA636A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本次技改不涉及</w:t>
                  </w:r>
                </w:p>
              </w:tc>
            </w:tr>
            <w:tr w14:paraId="6979F0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3B6B27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continue"/>
                  <w:vAlign w:val="center"/>
                </w:tcPr>
                <w:p w14:paraId="7ECE844D">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840" w:type="dxa"/>
                  <w:shd w:val="clear" w:color="auto" w:fill="auto"/>
                  <w:vAlign w:val="center"/>
                </w:tcPr>
                <w:p w14:paraId="24F75084">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激光去漆、焊接、喷码、回流焊、焊接绕圈引线</w:t>
                  </w:r>
                  <w:r>
                    <w:rPr>
                      <w:rFonts w:hint="eastAsia" w:ascii="Times New Roman" w:hAnsi="Times New Roman" w:eastAsia="宋体" w:cs="Times New Roman"/>
                      <w:snapToGrid w:val="0"/>
                      <w:color w:val="000000" w:themeColor="text1"/>
                      <w:sz w:val="21"/>
                      <w:szCs w:val="21"/>
                      <w:lang w:val="en-US" w:eastAsia="zh-CN"/>
                      <w14:textFill>
                        <w14:solidFill>
                          <w14:schemeClr w14:val="tx1"/>
                        </w14:solidFill>
                      </w14:textFill>
                    </w:rPr>
                    <w:t>废气：</w:t>
                  </w:r>
                  <w:r>
                    <w:rPr>
                      <w:rFonts w:hint="default" w:ascii="Times New Roman" w:hAnsi="Times New Roman" w:eastAsia="宋体" w:cs="Times New Roman"/>
                      <w:color w:val="000000" w:themeColor="text1"/>
                      <w:szCs w:val="21"/>
                      <w14:textFill>
                        <w14:solidFill>
                          <w14:schemeClr w14:val="tx1"/>
                        </w14:solidFill>
                      </w14:textFill>
                    </w:rPr>
                    <w:t>布袋除尘器+二级活性炭吸附</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P1-2</w:t>
                  </w:r>
                </w:p>
              </w:tc>
              <w:tc>
                <w:tcPr>
                  <w:tcW w:w="1249" w:type="dxa"/>
                  <w:shd w:val="clear" w:color="auto" w:fill="auto"/>
                  <w:vAlign w:val="center"/>
                </w:tcPr>
                <w:p w14:paraId="0CA9EB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4225" w:type="dxa"/>
                  <w:shd w:val="clear" w:color="auto" w:fill="auto"/>
                  <w:vAlign w:val="center"/>
                </w:tcPr>
                <w:p w14:paraId="1B6A101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激光去漆、焊接、喷码、回流焊、焊接绕圈引线</w:t>
                  </w:r>
                  <w:r>
                    <w:rPr>
                      <w:rFonts w:hint="eastAsia" w:ascii="Times New Roman" w:hAnsi="Times New Roman" w:eastAsia="宋体" w:cs="Times New Roman"/>
                      <w:snapToGrid w:val="0"/>
                      <w:color w:val="000000" w:themeColor="text1"/>
                      <w:sz w:val="21"/>
                      <w:szCs w:val="21"/>
                      <w:lang w:val="en-US" w:eastAsia="zh-CN"/>
                      <w14:textFill>
                        <w14:solidFill>
                          <w14:schemeClr w14:val="tx1"/>
                        </w14:solidFill>
                      </w14:textFill>
                    </w:rPr>
                    <w:t>废气：</w:t>
                  </w:r>
                  <w:r>
                    <w:rPr>
                      <w:rFonts w:hint="default" w:ascii="Times New Roman" w:hAnsi="Times New Roman" w:eastAsia="宋体" w:cs="Times New Roman"/>
                      <w:color w:val="000000" w:themeColor="text1"/>
                      <w:szCs w:val="21"/>
                      <w14:textFill>
                        <w14:solidFill>
                          <w14:schemeClr w14:val="tx1"/>
                        </w14:solidFill>
                      </w14:textFill>
                    </w:rPr>
                    <w:t>布袋除尘器+二级活性炭吸附</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P1-2</w:t>
                  </w:r>
                </w:p>
              </w:tc>
              <w:tc>
                <w:tcPr>
                  <w:tcW w:w="0" w:type="auto"/>
                  <w:shd w:val="clear" w:color="auto" w:fill="auto"/>
                  <w:vAlign w:val="center"/>
                </w:tcPr>
                <w:p w14:paraId="45667D2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本次技改不涉及</w:t>
                  </w:r>
                </w:p>
              </w:tc>
            </w:tr>
            <w:tr w14:paraId="0C276C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5B623C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continue"/>
                  <w:vAlign w:val="center"/>
                </w:tcPr>
                <w:p w14:paraId="65F75752">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840" w:type="dxa"/>
                  <w:shd w:val="clear" w:color="auto" w:fill="auto"/>
                  <w:vAlign w:val="center"/>
                </w:tcPr>
                <w:p w14:paraId="2936AC42">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激光去漆、焊接、喷码、回流焊、焊接绕圈引线</w:t>
                  </w:r>
                  <w:r>
                    <w:rPr>
                      <w:rFonts w:hint="eastAsia" w:ascii="Times New Roman" w:hAnsi="Times New Roman" w:eastAsia="宋体" w:cs="Times New Roman"/>
                      <w:snapToGrid w:val="0"/>
                      <w:color w:val="000000" w:themeColor="text1"/>
                      <w:sz w:val="21"/>
                      <w:szCs w:val="21"/>
                      <w:lang w:val="en-US" w:eastAsia="zh-CN"/>
                      <w14:textFill>
                        <w14:solidFill>
                          <w14:schemeClr w14:val="tx1"/>
                        </w14:solidFill>
                      </w14:textFill>
                    </w:rPr>
                    <w:t>废气：</w:t>
                  </w:r>
                  <w:r>
                    <w:rPr>
                      <w:rFonts w:hint="default" w:ascii="Times New Roman" w:hAnsi="Times New Roman" w:eastAsia="宋体" w:cs="Times New Roman"/>
                      <w:color w:val="000000" w:themeColor="text1"/>
                      <w:szCs w:val="21"/>
                      <w14:textFill>
                        <w14:solidFill>
                          <w14:schemeClr w14:val="tx1"/>
                        </w14:solidFill>
                      </w14:textFill>
                    </w:rPr>
                    <w:t>布袋除尘器+二级活性炭吸附</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P1-3</w:t>
                  </w:r>
                </w:p>
              </w:tc>
              <w:tc>
                <w:tcPr>
                  <w:tcW w:w="1249" w:type="dxa"/>
                  <w:shd w:val="clear" w:color="auto" w:fill="auto"/>
                  <w:vAlign w:val="center"/>
                </w:tcPr>
                <w:p w14:paraId="3C60B6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4225" w:type="dxa"/>
                  <w:shd w:val="clear" w:color="auto" w:fill="auto"/>
                  <w:vAlign w:val="center"/>
                </w:tcPr>
                <w:p w14:paraId="573DBA2B">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激光去漆、焊接、喷码、回流焊、焊接绕圈引线</w:t>
                  </w:r>
                  <w:r>
                    <w:rPr>
                      <w:rFonts w:hint="eastAsia" w:ascii="Times New Roman" w:hAnsi="Times New Roman" w:eastAsia="宋体" w:cs="Times New Roman"/>
                      <w:snapToGrid w:val="0"/>
                      <w:color w:val="000000" w:themeColor="text1"/>
                      <w:sz w:val="21"/>
                      <w:szCs w:val="21"/>
                      <w:lang w:val="en-US" w:eastAsia="zh-CN"/>
                      <w14:textFill>
                        <w14:solidFill>
                          <w14:schemeClr w14:val="tx1"/>
                        </w14:solidFill>
                      </w14:textFill>
                    </w:rPr>
                    <w:t>废气：</w:t>
                  </w:r>
                  <w:r>
                    <w:rPr>
                      <w:rFonts w:hint="default" w:ascii="Times New Roman" w:hAnsi="Times New Roman" w:eastAsia="宋体" w:cs="Times New Roman"/>
                      <w:color w:val="000000" w:themeColor="text1"/>
                      <w:szCs w:val="21"/>
                      <w14:textFill>
                        <w14:solidFill>
                          <w14:schemeClr w14:val="tx1"/>
                        </w14:solidFill>
                      </w14:textFill>
                    </w:rPr>
                    <w:t>布袋除尘器+二级活性炭吸附</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P1-3</w:t>
                  </w:r>
                </w:p>
              </w:tc>
              <w:tc>
                <w:tcPr>
                  <w:tcW w:w="0" w:type="auto"/>
                  <w:shd w:val="clear" w:color="auto" w:fill="auto"/>
                  <w:vAlign w:val="center"/>
                </w:tcPr>
                <w:p w14:paraId="5F4AAC7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本次技改不涉及</w:t>
                  </w:r>
                </w:p>
              </w:tc>
            </w:tr>
            <w:tr w14:paraId="211FF4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2DE381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continue"/>
                  <w:vAlign w:val="center"/>
                </w:tcPr>
                <w:p w14:paraId="41AC1B1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840" w:type="dxa"/>
                  <w:shd w:val="clear" w:color="auto" w:fill="auto"/>
                  <w:vAlign w:val="center"/>
                </w:tcPr>
                <w:p w14:paraId="4DDFAE3A">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激光去漆、焊接、喷码、回流焊、焊接绕圈引线</w:t>
                  </w:r>
                  <w:r>
                    <w:rPr>
                      <w:rFonts w:hint="eastAsia" w:ascii="Times New Roman" w:hAnsi="Times New Roman" w:eastAsia="宋体" w:cs="Times New Roman"/>
                      <w:snapToGrid w:val="0"/>
                      <w:color w:val="000000" w:themeColor="text1"/>
                      <w:sz w:val="21"/>
                      <w:szCs w:val="21"/>
                      <w:lang w:val="en-US" w:eastAsia="zh-CN"/>
                      <w14:textFill>
                        <w14:solidFill>
                          <w14:schemeClr w14:val="tx1"/>
                        </w14:solidFill>
                      </w14:textFill>
                    </w:rPr>
                    <w:t>废气：</w:t>
                  </w:r>
                  <w:r>
                    <w:rPr>
                      <w:rFonts w:hint="default" w:ascii="Times New Roman" w:hAnsi="Times New Roman" w:eastAsia="宋体" w:cs="Times New Roman"/>
                      <w:color w:val="000000" w:themeColor="text1"/>
                      <w:szCs w:val="21"/>
                      <w14:textFill>
                        <w14:solidFill>
                          <w14:schemeClr w14:val="tx1"/>
                        </w14:solidFill>
                      </w14:textFill>
                    </w:rPr>
                    <w:t>布袋除尘器+二级活性炭吸附</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249" w:type="dxa"/>
                  <w:shd w:val="clear" w:color="auto" w:fill="auto"/>
                  <w:vAlign w:val="center"/>
                </w:tcPr>
                <w:p w14:paraId="289A91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4225" w:type="dxa"/>
                  <w:shd w:val="clear" w:color="auto" w:fill="auto"/>
                  <w:vAlign w:val="center"/>
                </w:tcPr>
                <w:p w14:paraId="4B24508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激光去漆、焊接、喷码、回流焊、焊接绕圈引线</w:t>
                  </w:r>
                  <w:r>
                    <w:rPr>
                      <w:rFonts w:hint="eastAsia" w:ascii="Times New Roman" w:hAnsi="Times New Roman" w:eastAsia="宋体" w:cs="Times New Roman"/>
                      <w:snapToGrid w:val="0"/>
                      <w:color w:val="000000" w:themeColor="text1"/>
                      <w:sz w:val="21"/>
                      <w:szCs w:val="21"/>
                      <w:lang w:val="en-US" w:eastAsia="zh-CN"/>
                      <w14:textFill>
                        <w14:solidFill>
                          <w14:schemeClr w14:val="tx1"/>
                        </w14:solidFill>
                      </w14:textFill>
                    </w:rPr>
                    <w:t>废气：</w:t>
                  </w:r>
                  <w:r>
                    <w:rPr>
                      <w:rFonts w:hint="default" w:ascii="Times New Roman" w:hAnsi="Times New Roman" w:eastAsia="宋体" w:cs="Times New Roman"/>
                      <w:color w:val="000000" w:themeColor="text1"/>
                      <w:szCs w:val="21"/>
                      <w14:textFill>
                        <w14:solidFill>
                          <w14:schemeClr w14:val="tx1"/>
                        </w14:solidFill>
                      </w14:textFill>
                    </w:rPr>
                    <w:t>布袋除尘器+二级活性炭吸附</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0" w:type="auto"/>
                  <w:shd w:val="clear" w:color="auto" w:fill="auto"/>
                  <w:vAlign w:val="center"/>
                </w:tcPr>
                <w:p w14:paraId="63FCCE6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本次技改不涉及</w:t>
                  </w:r>
                </w:p>
              </w:tc>
            </w:tr>
            <w:tr w14:paraId="4E5D91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68F8AC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continue"/>
                  <w:vAlign w:val="center"/>
                </w:tcPr>
                <w:p w14:paraId="27C48EA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840" w:type="dxa"/>
                  <w:shd w:val="clear" w:color="auto" w:fill="auto"/>
                  <w:vAlign w:val="center"/>
                </w:tcPr>
                <w:p w14:paraId="1D098483">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激光去漆、焊接、喷码、清洗</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布袋除尘器+二级活性炭吸附</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P2-1</w:t>
                  </w:r>
                </w:p>
              </w:tc>
              <w:tc>
                <w:tcPr>
                  <w:tcW w:w="1249" w:type="dxa"/>
                  <w:shd w:val="clear" w:color="auto" w:fill="auto"/>
                  <w:vAlign w:val="center"/>
                </w:tcPr>
                <w:p w14:paraId="330AF0D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4225" w:type="dxa"/>
                  <w:shd w:val="clear" w:color="auto" w:fill="auto"/>
                  <w:vAlign w:val="center"/>
                </w:tcPr>
                <w:p w14:paraId="7332EBF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激光去漆、焊接、喷码、清洗</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布袋除尘器+二级活性炭吸附</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P2-1</w:t>
                  </w:r>
                </w:p>
              </w:tc>
              <w:tc>
                <w:tcPr>
                  <w:tcW w:w="0" w:type="auto"/>
                  <w:shd w:val="clear" w:color="auto" w:fill="auto"/>
                  <w:vAlign w:val="center"/>
                </w:tcPr>
                <w:p w14:paraId="4C41792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本次技改不涉及</w:t>
                  </w:r>
                </w:p>
              </w:tc>
            </w:tr>
            <w:tr w14:paraId="5B3DEF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08C4D6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continue"/>
                  <w:vAlign w:val="center"/>
                </w:tcPr>
                <w:p w14:paraId="1334A51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840" w:type="dxa"/>
                  <w:shd w:val="clear" w:color="auto" w:fill="auto"/>
                  <w:vAlign w:val="center"/>
                </w:tcPr>
                <w:p w14:paraId="71A37F06">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激光去漆、喷码、清洗</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二级活性炭吸附</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P2-2</w:t>
                  </w:r>
                </w:p>
              </w:tc>
              <w:tc>
                <w:tcPr>
                  <w:tcW w:w="1249" w:type="dxa"/>
                  <w:shd w:val="clear" w:color="auto" w:fill="auto"/>
                  <w:vAlign w:val="center"/>
                </w:tcPr>
                <w:p w14:paraId="2A6289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4225" w:type="dxa"/>
                  <w:shd w:val="clear" w:color="auto" w:fill="auto"/>
                  <w:vAlign w:val="center"/>
                </w:tcPr>
                <w:p w14:paraId="6C00814E">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激光去漆、喷码、清洗</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二级活性炭吸附</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P2-2</w:t>
                  </w:r>
                </w:p>
              </w:tc>
              <w:tc>
                <w:tcPr>
                  <w:tcW w:w="0" w:type="auto"/>
                  <w:shd w:val="clear" w:color="auto" w:fill="auto"/>
                  <w:vAlign w:val="center"/>
                </w:tcPr>
                <w:p w14:paraId="5E25CDF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本次技改不涉及</w:t>
                  </w:r>
                </w:p>
              </w:tc>
            </w:tr>
            <w:tr w14:paraId="653770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596D4F9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continue"/>
                  <w:vAlign w:val="center"/>
                </w:tcPr>
                <w:p w14:paraId="00DD122B">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840" w:type="dxa"/>
                  <w:shd w:val="clear" w:color="auto" w:fill="auto"/>
                  <w:vAlign w:val="center"/>
                </w:tcPr>
                <w:p w14:paraId="725104F2">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喷砂</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布袋除尘器</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P4-2</w:t>
                  </w:r>
                </w:p>
              </w:tc>
              <w:tc>
                <w:tcPr>
                  <w:tcW w:w="1249" w:type="dxa"/>
                  <w:shd w:val="clear" w:color="auto" w:fill="auto"/>
                  <w:vAlign w:val="center"/>
                </w:tcPr>
                <w:p w14:paraId="7458942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4225" w:type="dxa"/>
                  <w:shd w:val="clear" w:color="auto" w:fill="auto"/>
                  <w:vAlign w:val="center"/>
                </w:tcPr>
                <w:p w14:paraId="41ED269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喷砂</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布袋除尘器</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P4-2</w:t>
                  </w:r>
                </w:p>
              </w:tc>
              <w:tc>
                <w:tcPr>
                  <w:tcW w:w="0" w:type="auto"/>
                  <w:shd w:val="clear" w:color="auto" w:fill="auto"/>
                  <w:vAlign w:val="center"/>
                </w:tcPr>
                <w:p w14:paraId="457D320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本次技改不涉及</w:t>
                  </w:r>
                </w:p>
              </w:tc>
            </w:tr>
            <w:tr w14:paraId="130CFB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2EE46C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continue"/>
                  <w:vAlign w:val="center"/>
                </w:tcPr>
                <w:p w14:paraId="0201E69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840" w:type="dxa"/>
                  <w:shd w:val="clear" w:color="auto" w:fill="auto"/>
                  <w:vAlign w:val="center"/>
                </w:tcPr>
                <w:p w14:paraId="62325145">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I/M成型、O/M成型、喷涂、固化、注塑、挤出、流延、压合、吹塑</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二级活性炭吸附</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P5-1</w:t>
                  </w:r>
                </w:p>
              </w:tc>
              <w:tc>
                <w:tcPr>
                  <w:tcW w:w="1249" w:type="dxa"/>
                  <w:shd w:val="clear" w:color="auto" w:fill="auto"/>
                  <w:vAlign w:val="center"/>
                </w:tcPr>
                <w:p w14:paraId="5F65F66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4225" w:type="dxa"/>
                  <w:shd w:val="clear" w:color="auto" w:fill="auto"/>
                  <w:vAlign w:val="center"/>
                </w:tcPr>
                <w:p w14:paraId="3F30CB6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I/M成型、O/M成型、喷涂、固化、注塑、挤出、流延、压合、吹塑</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二级活性炭吸附</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P5-1</w:t>
                  </w:r>
                </w:p>
              </w:tc>
              <w:tc>
                <w:tcPr>
                  <w:tcW w:w="0" w:type="auto"/>
                  <w:shd w:val="clear" w:color="auto" w:fill="auto"/>
                  <w:vAlign w:val="center"/>
                </w:tcPr>
                <w:p w14:paraId="7B218AE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本次技改不涉及</w:t>
                  </w:r>
                </w:p>
              </w:tc>
            </w:tr>
            <w:tr w14:paraId="67E918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2CB94F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continue"/>
                  <w:vAlign w:val="center"/>
                </w:tcPr>
                <w:p w14:paraId="72B473B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840" w:type="dxa"/>
                  <w:shd w:val="clear" w:color="auto" w:fill="auto"/>
                  <w:vAlign w:val="center"/>
                </w:tcPr>
                <w:p w14:paraId="6DB46604">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szCs w:val="21"/>
                      <w:lang w:val="en-US" w:eastAsia="zh-CN"/>
                      <w14:textFill>
                        <w14:solidFill>
                          <w14:schemeClr w14:val="tx1"/>
                        </w14:solidFill>
                      </w14:textFill>
                    </w:rPr>
                    <w:t>SMT</w:t>
                  </w:r>
                  <w:r>
                    <w:rPr>
                      <w:rFonts w:hint="default" w:ascii="Times New Roman" w:hAnsi="Times New Roman" w:eastAsia="宋体" w:cs="Times New Roman"/>
                      <w:color w:val="000000" w:themeColor="text1"/>
                      <w:szCs w:val="21"/>
                      <w14:textFill>
                        <w14:solidFill>
                          <w14:schemeClr w14:val="tx1"/>
                        </w14:solidFill>
                      </w14:textFill>
                    </w:rPr>
                    <w:t>助焊剂清洗、注塑</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二级活性炭吸附</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P5-2</w:t>
                  </w:r>
                </w:p>
              </w:tc>
              <w:tc>
                <w:tcPr>
                  <w:tcW w:w="1249" w:type="dxa"/>
                  <w:shd w:val="clear" w:color="auto" w:fill="auto"/>
                  <w:vAlign w:val="center"/>
                </w:tcPr>
                <w:p w14:paraId="4379706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4225" w:type="dxa"/>
                  <w:shd w:val="clear" w:color="auto" w:fill="auto"/>
                  <w:vAlign w:val="center"/>
                </w:tcPr>
                <w:p w14:paraId="41C79FB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szCs w:val="21"/>
                      <w:lang w:val="en-US" w:eastAsia="zh-CN"/>
                      <w14:textFill>
                        <w14:solidFill>
                          <w14:schemeClr w14:val="tx1"/>
                        </w14:solidFill>
                      </w14:textFill>
                    </w:rPr>
                    <w:t>SMT</w:t>
                  </w:r>
                  <w:r>
                    <w:rPr>
                      <w:rFonts w:hint="default" w:ascii="Times New Roman" w:hAnsi="Times New Roman" w:eastAsia="宋体" w:cs="Times New Roman"/>
                      <w:color w:val="000000" w:themeColor="text1"/>
                      <w:szCs w:val="21"/>
                      <w14:textFill>
                        <w14:solidFill>
                          <w14:schemeClr w14:val="tx1"/>
                        </w14:solidFill>
                      </w14:textFill>
                    </w:rPr>
                    <w:t>助焊剂清洗、注塑</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二级活性炭吸附</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P5-2</w:t>
                  </w:r>
                </w:p>
              </w:tc>
              <w:tc>
                <w:tcPr>
                  <w:tcW w:w="0" w:type="auto"/>
                  <w:shd w:val="clear" w:color="auto" w:fill="auto"/>
                  <w:vAlign w:val="center"/>
                </w:tcPr>
                <w:p w14:paraId="005DEC5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本次技改不涉及</w:t>
                  </w:r>
                </w:p>
              </w:tc>
            </w:tr>
            <w:tr w14:paraId="57DD74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35C758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continue"/>
                  <w:vAlign w:val="center"/>
                </w:tcPr>
                <w:p w14:paraId="27CA23A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840" w:type="dxa"/>
                  <w:shd w:val="clear" w:color="auto" w:fill="auto"/>
                  <w:vAlign w:val="center"/>
                </w:tcPr>
                <w:p w14:paraId="6A9F04C8">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HB焊接、镭射焊接</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布袋除尘器+二级活性炭吸附</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P5-</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249" w:type="dxa"/>
                  <w:shd w:val="clear" w:color="auto" w:fill="auto"/>
                  <w:vAlign w:val="center"/>
                </w:tcPr>
                <w:p w14:paraId="3898A95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4225" w:type="dxa"/>
                  <w:shd w:val="clear" w:color="auto" w:fill="auto"/>
                  <w:vAlign w:val="center"/>
                </w:tcPr>
                <w:p w14:paraId="3333F07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HB焊接、镭射焊接</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布袋除尘器+二级活性炭吸附</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P5-</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0" w:type="auto"/>
                  <w:shd w:val="clear" w:color="auto" w:fill="auto"/>
                  <w:vAlign w:val="center"/>
                </w:tcPr>
                <w:p w14:paraId="4B1B086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本次技改不涉及</w:t>
                  </w:r>
                </w:p>
              </w:tc>
            </w:tr>
            <w:tr w14:paraId="4574E6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3939F5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continue"/>
                  <w:vAlign w:val="center"/>
                </w:tcPr>
                <w:p w14:paraId="1EFBA35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840" w:type="dxa"/>
                  <w:shd w:val="clear" w:color="auto" w:fill="auto"/>
                  <w:vAlign w:val="center"/>
                </w:tcPr>
                <w:p w14:paraId="2441F722">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小柱热熔、华司热压、塑料支架热压</w:t>
                  </w:r>
                  <w:r>
                    <w:rPr>
                      <w:rFonts w:hint="eastAsia" w:ascii="Times New Roman" w:hAnsi="Times New Roman" w:eastAsia="宋体" w:cs="Times New Roman"/>
                      <w:color w:val="000000" w:themeColor="text1"/>
                      <w:szCs w:val="21"/>
                      <w:lang w:eastAsia="zh-CN"/>
                      <w14:textFill>
                        <w14:solidFill>
                          <w14:schemeClr w14:val="tx1"/>
                        </w14:solidFill>
                      </w14:textFill>
                    </w:rPr>
                    <w:t>、剥离、</w:t>
                  </w:r>
                  <w:r>
                    <w:rPr>
                      <w:rFonts w:hint="eastAsia" w:ascii="Times New Roman" w:hAnsi="Times New Roman" w:eastAsia="宋体" w:cs="Times New Roman"/>
                      <w:color w:val="000000" w:themeColor="text1"/>
                      <w:szCs w:val="21"/>
                      <w:lang w:val="en-US" w:eastAsia="zh-CN"/>
                      <w14:textFill>
                        <w14:solidFill>
                          <w14:schemeClr w14:val="tx1"/>
                        </w14:solidFill>
                      </w14:textFill>
                    </w:rPr>
                    <w:t>焊接、芯线浸锡</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活性炭吸附</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P6-1</w:t>
                  </w:r>
                </w:p>
              </w:tc>
              <w:tc>
                <w:tcPr>
                  <w:tcW w:w="1249" w:type="dxa"/>
                  <w:shd w:val="clear" w:color="auto" w:fill="auto"/>
                  <w:vAlign w:val="center"/>
                </w:tcPr>
                <w:p w14:paraId="3E4328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4225" w:type="dxa"/>
                  <w:shd w:val="clear" w:color="auto" w:fill="auto"/>
                  <w:vAlign w:val="center"/>
                </w:tcPr>
                <w:p w14:paraId="2E02CF6B">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小柱热熔、华司热压、塑料支架热压</w:t>
                  </w:r>
                  <w:r>
                    <w:rPr>
                      <w:rFonts w:hint="eastAsia" w:ascii="Times New Roman" w:hAnsi="Times New Roman" w:eastAsia="宋体" w:cs="Times New Roman"/>
                      <w:color w:val="000000" w:themeColor="text1"/>
                      <w:szCs w:val="21"/>
                      <w:lang w:eastAsia="zh-CN"/>
                      <w14:textFill>
                        <w14:solidFill>
                          <w14:schemeClr w14:val="tx1"/>
                        </w14:solidFill>
                      </w14:textFill>
                    </w:rPr>
                    <w:t>、剥离、</w:t>
                  </w:r>
                  <w:r>
                    <w:rPr>
                      <w:rFonts w:hint="eastAsia" w:ascii="Times New Roman" w:hAnsi="Times New Roman" w:eastAsia="宋体" w:cs="Times New Roman"/>
                      <w:color w:val="000000" w:themeColor="text1"/>
                      <w:szCs w:val="21"/>
                      <w:lang w:val="en-US" w:eastAsia="zh-CN"/>
                      <w14:textFill>
                        <w14:solidFill>
                          <w14:schemeClr w14:val="tx1"/>
                        </w14:solidFill>
                      </w14:textFill>
                    </w:rPr>
                    <w:t>焊接、芯线浸锡</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活性炭吸附</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P6-1</w:t>
                  </w:r>
                </w:p>
              </w:tc>
              <w:tc>
                <w:tcPr>
                  <w:tcW w:w="0" w:type="auto"/>
                  <w:shd w:val="clear" w:color="auto" w:fill="auto"/>
                  <w:vAlign w:val="center"/>
                </w:tcPr>
                <w:p w14:paraId="0029588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本次技改不涉及</w:t>
                  </w:r>
                </w:p>
              </w:tc>
            </w:tr>
            <w:tr w14:paraId="28234D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460DF2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continue"/>
                  <w:vAlign w:val="center"/>
                </w:tcPr>
                <w:p w14:paraId="642F01B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840" w:type="dxa"/>
                  <w:shd w:val="clear" w:color="auto" w:fill="auto"/>
                  <w:vAlign w:val="center"/>
                </w:tcPr>
                <w:p w14:paraId="3BE5CE49">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SMT</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布袋除尘器+二级活性炭吸附</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P6-2</w:t>
                  </w:r>
                </w:p>
              </w:tc>
              <w:tc>
                <w:tcPr>
                  <w:tcW w:w="1249" w:type="dxa"/>
                  <w:shd w:val="clear" w:color="auto" w:fill="auto"/>
                  <w:vAlign w:val="center"/>
                </w:tcPr>
                <w:p w14:paraId="6229D9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4225" w:type="dxa"/>
                  <w:shd w:val="clear" w:color="auto" w:fill="auto"/>
                  <w:vAlign w:val="center"/>
                </w:tcPr>
                <w:p w14:paraId="2D41F1D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SMT</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布袋除尘器+二级活性炭吸附</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P6-2</w:t>
                  </w:r>
                </w:p>
              </w:tc>
              <w:tc>
                <w:tcPr>
                  <w:tcW w:w="0" w:type="auto"/>
                  <w:shd w:val="clear" w:color="auto" w:fill="auto"/>
                  <w:vAlign w:val="center"/>
                </w:tcPr>
                <w:p w14:paraId="6AC8B57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本次技改不涉及</w:t>
                  </w:r>
                </w:p>
              </w:tc>
            </w:tr>
            <w:tr w14:paraId="3DCBED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0A52351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continue"/>
                  <w:vAlign w:val="center"/>
                </w:tcPr>
                <w:p w14:paraId="1DBEEEE2">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840" w:type="dxa"/>
                  <w:shd w:val="clear" w:color="auto" w:fill="auto"/>
                  <w:vAlign w:val="center"/>
                </w:tcPr>
                <w:p w14:paraId="1FA3E0AE">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szCs w:val="21"/>
                      <w:lang w:val="en-US" w:eastAsia="zh-CN"/>
                      <w14:textFill>
                        <w14:solidFill>
                          <w14:schemeClr w14:val="tx1"/>
                        </w14:solidFill>
                      </w14:textFill>
                    </w:rPr>
                    <w:t>切割、</w:t>
                  </w:r>
                  <w:r>
                    <w:rPr>
                      <w:rFonts w:hint="default" w:ascii="Times New Roman" w:hAnsi="Times New Roman" w:eastAsia="宋体" w:cs="Times New Roman"/>
                      <w:color w:val="000000" w:themeColor="text1"/>
                      <w:szCs w:val="21"/>
                      <w14:textFill>
                        <w14:solidFill>
                          <w14:schemeClr w14:val="tx1"/>
                        </w14:solidFill>
                      </w14:textFill>
                    </w:rPr>
                    <w:t>折条</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布袋除尘器</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P7-1</w:t>
                  </w:r>
                </w:p>
              </w:tc>
              <w:tc>
                <w:tcPr>
                  <w:tcW w:w="1249" w:type="dxa"/>
                  <w:shd w:val="clear" w:color="auto" w:fill="auto"/>
                  <w:vAlign w:val="center"/>
                </w:tcPr>
                <w:p w14:paraId="316FC0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4225" w:type="dxa"/>
                  <w:shd w:val="clear" w:color="auto" w:fill="auto"/>
                  <w:vAlign w:val="center"/>
                </w:tcPr>
                <w:p w14:paraId="7472E665">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szCs w:val="21"/>
                      <w:lang w:val="en-US" w:eastAsia="zh-CN"/>
                      <w14:textFill>
                        <w14:solidFill>
                          <w14:schemeClr w14:val="tx1"/>
                        </w14:solidFill>
                      </w14:textFill>
                    </w:rPr>
                    <w:t>切割、</w:t>
                  </w:r>
                  <w:r>
                    <w:rPr>
                      <w:rFonts w:hint="default" w:ascii="Times New Roman" w:hAnsi="Times New Roman" w:eastAsia="宋体" w:cs="Times New Roman"/>
                      <w:color w:val="000000" w:themeColor="text1"/>
                      <w:szCs w:val="21"/>
                      <w14:textFill>
                        <w14:solidFill>
                          <w14:schemeClr w14:val="tx1"/>
                        </w14:solidFill>
                      </w14:textFill>
                    </w:rPr>
                    <w:t>折条</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布袋除尘器</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P7-1</w:t>
                  </w:r>
                </w:p>
              </w:tc>
              <w:tc>
                <w:tcPr>
                  <w:tcW w:w="0" w:type="auto"/>
                  <w:shd w:val="clear" w:color="auto" w:fill="auto"/>
                  <w:vAlign w:val="center"/>
                </w:tcPr>
                <w:p w14:paraId="4594691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本次技改不涉及</w:t>
                  </w:r>
                </w:p>
              </w:tc>
            </w:tr>
            <w:tr w14:paraId="212BCF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153EE2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continue"/>
                  <w:vAlign w:val="center"/>
                </w:tcPr>
                <w:p w14:paraId="58E5EF33">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840" w:type="dxa"/>
                  <w:shd w:val="clear" w:color="auto" w:fill="auto"/>
                  <w:vAlign w:val="center"/>
                </w:tcPr>
                <w:p w14:paraId="7429E97F">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印刷、烧结</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二级活性炭吸附</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P7-2</w:t>
                  </w:r>
                </w:p>
              </w:tc>
              <w:tc>
                <w:tcPr>
                  <w:tcW w:w="1249" w:type="dxa"/>
                  <w:shd w:val="clear" w:color="auto" w:fill="auto"/>
                  <w:vAlign w:val="center"/>
                </w:tcPr>
                <w:p w14:paraId="1764CF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4225" w:type="dxa"/>
                  <w:shd w:val="clear" w:color="auto" w:fill="auto"/>
                  <w:vAlign w:val="center"/>
                </w:tcPr>
                <w:p w14:paraId="62A63B1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印刷、烧结</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二级活性炭吸附</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P7-2</w:t>
                  </w:r>
                </w:p>
              </w:tc>
              <w:tc>
                <w:tcPr>
                  <w:tcW w:w="0" w:type="auto"/>
                  <w:shd w:val="clear" w:color="auto" w:fill="auto"/>
                  <w:vAlign w:val="center"/>
                </w:tcPr>
                <w:p w14:paraId="251B58E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本次技改不涉及</w:t>
                  </w:r>
                </w:p>
              </w:tc>
            </w:tr>
            <w:tr w14:paraId="6A9DBA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175FA4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continue"/>
                  <w:vAlign w:val="center"/>
                </w:tcPr>
                <w:p w14:paraId="2984666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840" w:type="dxa"/>
                  <w:shd w:val="clear" w:color="auto" w:fill="auto"/>
                  <w:vAlign w:val="center"/>
                </w:tcPr>
                <w:p w14:paraId="2F8F0818">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封装、烘烤、印刷</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固化</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二级活性炭吸附</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P7-3</w:t>
                  </w:r>
                </w:p>
              </w:tc>
              <w:tc>
                <w:tcPr>
                  <w:tcW w:w="1249" w:type="dxa"/>
                  <w:shd w:val="clear" w:color="auto" w:fill="auto"/>
                  <w:vAlign w:val="center"/>
                </w:tcPr>
                <w:p w14:paraId="01D614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4225" w:type="dxa"/>
                  <w:shd w:val="clear" w:color="auto" w:fill="auto"/>
                  <w:vAlign w:val="center"/>
                </w:tcPr>
                <w:p w14:paraId="10D7124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封装、烘烤、印刷</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固化</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二级活性炭吸附</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P7-3</w:t>
                  </w:r>
                </w:p>
              </w:tc>
              <w:tc>
                <w:tcPr>
                  <w:tcW w:w="0" w:type="auto"/>
                  <w:shd w:val="clear" w:color="auto" w:fill="auto"/>
                  <w:vAlign w:val="center"/>
                </w:tcPr>
                <w:p w14:paraId="5D63440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本次技改不涉及</w:t>
                  </w:r>
                </w:p>
              </w:tc>
            </w:tr>
            <w:tr w14:paraId="26FEB8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47E98EF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continue"/>
                  <w:vAlign w:val="center"/>
                </w:tcPr>
                <w:p w14:paraId="7D78168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840" w:type="dxa"/>
                  <w:shd w:val="clear" w:color="auto" w:fill="auto"/>
                  <w:vAlign w:val="center"/>
                </w:tcPr>
                <w:p w14:paraId="1B9A7559">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喷砂</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布袋除尘器</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P7-4</w:t>
                  </w:r>
                </w:p>
              </w:tc>
              <w:tc>
                <w:tcPr>
                  <w:tcW w:w="1249" w:type="dxa"/>
                  <w:shd w:val="clear" w:color="auto" w:fill="auto"/>
                  <w:vAlign w:val="center"/>
                </w:tcPr>
                <w:p w14:paraId="67E8994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4225" w:type="dxa"/>
                  <w:shd w:val="clear" w:color="auto" w:fill="auto"/>
                  <w:vAlign w:val="center"/>
                </w:tcPr>
                <w:p w14:paraId="22342F5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喷砂</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布袋除尘器</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P7-4</w:t>
                  </w:r>
                </w:p>
              </w:tc>
              <w:tc>
                <w:tcPr>
                  <w:tcW w:w="0" w:type="auto"/>
                  <w:shd w:val="clear" w:color="auto" w:fill="auto"/>
                  <w:vAlign w:val="center"/>
                </w:tcPr>
                <w:p w14:paraId="1F62F13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本次技改不涉及</w:t>
                  </w:r>
                </w:p>
              </w:tc>
            </w:tr>
            <w:tr w14:paraId="5BFDB8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399D24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continue"/>
                  <w:vAlign w:val="center"/>
                </w:tcPr>
                <w:p w14:paraId="5E4A900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840" w:type="dxa"/>
                  <w:shd w:val="clear" w:color="auto" w:fill="auto"/>
                  <w:vAlign w:val="center"/>
                </w:tcPr>
                <w:p w14:paraId="48D1B559">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真空印刷、烘烤浆料、真空快压保护膜、烘烤、LPI油墨印刷、预烘、露光、显像、印刷、烘烤文字、真空快压、烘烤、黑影、清洗键合、涂胶烘干、干膜封装、衬底1清洗、连接线剥离、牺牲层形成、金属剥离</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二级活性炭吸附</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P8-1</w:t>
                  </w:r>
                </w:p>
              </w:tc>
              <w:tc>
                <w:tcPr>
                  <w:tcW w:w="1249" w:type="dxa"/>
                  <w:shd w:val="clear" w:color="auto" w:fill="auto"/>
                  <w:vAlign w:val="center"/>
                </w:tcPr>
                <w:p w14:paraId="78A1738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4225" w:type="dxa"/>
                  <w:shd w:val="clear" w:color="auto" w:fill="auto"/>
                  <w:vAlign w:val="center"/>
                </w:tcPr>
                <w:p w14:paraId="166AEF1B">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真空印刷、烘烤浆料、真空快压保护膜、烘烤、LPI油墨印刷、预烘、露光、显像、印刷、烘烤文字、真空快压、烘烤、黑影、清洗键合、涂胶烘干、干膜封装、衬底1清洗、连接线剥离、牺牲层形成、金属剥离</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二级活性炭吸附</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P8-1</w:t>
                  </w:r>
                </w:p>
              </w:tc>
              <w:tc>
                <w:tcPr>
                  <w:tcW w:w="0" w:type="auto"/>
                  <w:shd w:val="clear" w:color="auto" w:fill="auto"/>
                  <w:vAlign w:val="center"/>
                </w:tcPr>
                <w:p w14:paraId="4B9FA9A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本次技改不涉及</w:t>
                  </w:r>
                </w:p>
              </w:tc>
            </w:tr>
            <w:tr w14:paraId="2056DF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523BD97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continue"/>
                  <w:vAlign w:val="center"/>
                </w:tcPr>
                <w:p w14:paraId="2771DF4A">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840" w:type="dxa"/>
                  <w:shd w:val="clear" w:color="auto" w:fill="auto"/>
                  <w:vAlign w:val="center"/>
                </w:tcPr>
                <w:p w14:paraId="6F379364">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z w:val="21"/>
                      <w:szCs w:val="21"/>
                      <w:lang w:val="en-US" w:eastAsia="zh-CN"/>
                    </w:rPr>
                    <w:t>蚀刻、等离子蚀刻、脱脂、微蚀、酸浸</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酸洗、镀铜、退镀、蚀刻、衬底1清洗</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喷淋塔中和法</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P8-2</w:t>
                  </w:r>
                </w:p>
              </w:tc>
              <w:tc>
                <w:tcPr>
                  <w:tcW w:w="1249" w:type="dxa"/>
                  <w:shd w:val="clear" w:color="auto" w:fill="auto"/>
                  <w:vAlign w:val="center"/>
                </w:tcPr>
                <w:p w14:paraId="076519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4225" w:type="dxa"/>
                  <w:shd w:val="clear" w:color="auto" w:fill="auto"/>
                  <w:vAlign w:val="center"/>
                </w:tcPr>
                <w:p w14:paraId="60D92472">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z w:val="21"/>
                      <w:szCs w:val="21"/>
                      <w:lang w:val="en-US" w:eastAsia="zh-CN"/>
                    </w:rPr>
                    <w:t>蚀刻、等离子蚀刻、脱脂、微蚀、酸浸</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酸洗、镀铜、退镀、蚀刻、衬底1清洗</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喷淋塔中和法</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P8-2</w:t>
                  </w:r>
                </w:p>
              </w:tc>
              <w:tc>
                <w:tcPr>
                  <w:tcW w:w="0" w:type="auto"/>
                  <w:shd w:val="clear" w:color="auto" w:fill="auto"/>
                  <w:vAlign w:val="center"/>
                </w:tcPr>
                <w:p w14:paraId="1205B41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本次技改不涉及</w:t>
                  </w:r>
                </w:p>
              </w:tc>
            </w:tr>
            <w:tr w14:paraId="563CB3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32B29F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continue"/>
                  <w:vAlign w:val="center"/>
                </w:tcPr>
                <w:p w14:paraId="3370EB7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840" w:type="dxa"/>
                  <w:shd w:val="clear" w:color="auto" w:fill="auto"/>
                  <w:vAlign w:val="center"/>
                </w:tcPr>
                <w:p w14:paraId="50A78B4E">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擦拭、镭雕、熔接、开料分切、钻孔、印刷、烘烤文字、外型镭射切割、回流焊、点胶固化、激光裁切、喷码</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布袋除尘器</w:t>
                  </w: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二级活性炭吸附</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P8-3</w:t>
                  </w:r>
                </w:p>
              </w:tc>
              <w:tc>
                <w:tcPr>
                  <w:tcW w:w="1249" w:type="dxa"/>
                  <w:shd w:val="clear" w:color="auto" w:fill="auto"/>
                  <w:vAlign w:val="center"/>
                </w:tcPr>
                <w:p w14:paraId="4CB899D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4225" w:type="dxa"/>
                  <w:shd w:val="clear" w:color="auto" w:fill="auto"/>
                  <w:vAlign w:val="center"/>
                </w:tcPr>
                <w:p w14:paraId="78C213F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擦拭、镭雕、熔接、开料分切、钻孔、印刷、烘烤文字、外型镭射切割、回流焊、点胶固化、激光裁切、喷码</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布袋除尘器</w:t>
                  </w: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二级活性炭吸附</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P8-3</w:t>
                  </w:r>
                </w:p>
              </w:tc>
              <w:tc>
                <w:tcPr>
                  <w:tcW w:w="0" w:type="auto"/>
                  <w:shd w:val="clear" w:color="auto" w:fill="auto"/>
                  <w:vAlign w:val="center"/>
                </w:tcPr>
                <w:p w14:paraId="55395AF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本次技改不涉及</w:t>
                  </w:r>
                </w:p>
              </w:tc>
            </w:tr>
            <w:tr w14:paraId="555934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32DA6C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continue"/>
                  <w:vAlign w:val="center"/>
                </w:tcPr>
                <w:p w14:paraId="7024EF5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840" w:type="dxa"/>
                  <w:shd w:val="clear" w:color="auto" w:fill="auto"/>
                  <w:vAlign w:val="center"/>
                </w:tcPr>
                <w:p w14:paraId="06E5FBAC">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镭射过孔、冲孔、喷砂、外型镭射切割、切割</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沉积</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二级活性炭吸附</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P8-4</w:t>
                  </w:r>
                </w:p>
              </w:tc>
              <w:tc>
                <w:tcPr>
                  <w:tcW w:w="1249" w:type="dxa"/>
                  <w:shd w:val="clear" w:color="auto" w:fill="auto"/>
                  <w:vAlign w:val="center"/>
                </w:tcPr>
                <w:p w14:paraId="69E950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4225" w:type="dxa"/>
                  <w:shd w:val="clear" w:color="auto" w:fill="auto"/>
                  <w:vAlign w:val="center"/>
                </w:tcPr>
                <w:p w14:paraId="44F29B4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镭射过孔、冲孔、喷砂、外型镭射切割、切割</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沉积</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二级活性炭吸附</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P8-4</w:t>
                  </w:r>
                </w:p>
              </w:tc>
              <w:tc>
                <w:tcPr>
                  <w:tcW w:w="0" w:type="auto"/>
                  <w:shd w:val="clear" w:color="auto" w:fill="auto"/>
                  <w:vAlign w:val="center"/>
                </w:tcPr>
                <w:p w14:paraId="368DCD3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本次技改不涉及</w:t>
                  </w:r>
                </w:p>
              </w:tc>
            </w:tr>
            <w:tr w14:paraId="3DB7EF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0DC107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continue"/>
                  <w:vAlign w:val="center"/>
                </w:tcPr>
                <w:p w14:paraId="3CE0C252">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840" w:type="dxa"/>
                  <w:shd w:val="clear" w:color="auto" w:fill="auto"/>
                  <w:vAlign w:val="center"/>
                </w:tcPr>
                <w:p w14:paraId="727BA8C0">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烧结</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布袋除尘器</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P9-1</w:t>
                  </w:r>
                </w:p>
              </w:tc>
              <w:tc>
                <w:tcPr>
                  <w:tcW w:w="1249" w:type="dxa"/>
                  <w:shd w:val="clear" w:color="auto" w:fill="auto"/>
                  <w:vAlign w:val="center"/>
                </w:tcPr>
                <w:p w14:paraId="19A8B5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4225" w:type="dxa"/>
                  <w:shd w:val="clear" w:color="auto" w:fill="auto"/>
                  <w:vAlign w:val="center"/>
                </w:tcPr>
                <w:p w14:paraId="5D3E572B">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烧结</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布袋除尘器</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P9-1</w:t>
                  </w:r>
                </w:p>
              </w:tc>
              <w:tc>
                <w:tcPr>
                  <w:tcW w:w="0" w:type="auto"/>
                  <w:shd w:val="clear" w:color="auto" w:fill="auto"/>
                  <w:vAlign w:val="center"/>
                </w:tcPr>
                <w:p w14:paraId="2F0130B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本次技改不涉及</w:t>
                  </w:r>
                </w:p>
              </w:tc>
            </w:tr>
            <w:tr w14:paraId="03EB7B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1FBB9CE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continue"/>
                  <w:vAlign w:val="center"/>
                </w:tcPr>
                <w:p w14:paraId="2D3550B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840" w:type="dxa"/>
                  <w:shd w:val="clear" w:color="auto" w:fill="auto"/>
                  <w:vAlign w:val="center"/>
                </w:tcPr>
                <w:p w14:paraId="22DC2C25">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自动化镀</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酸雾净化塔</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P10-1</w:t>
                  </w:r>
                </w:p>
              </w:tc>
              <w:tc>
                <w:tcPr>
                  <w:tcW w:w="1249" w:type="dxa"/>
                  <w:shd w:val="clear" w:color="auto" w:fill="auto"/>
                  <w:vAlign w:val="center"/>
                </w:tcPr>
                <w:p w14:paraId="2BB0FDC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4225" w:type="dxa"/>
                  <w:shd w:val="clear" w:color="auto" w:fill="auto"/>
                  <w:vAlign w:val="center"/>
                </w:tcPr>
                <w:p w14:paraId="33F26564">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自动化镀</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酸雾净化塔</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P10-1</w:t>
                  </w:r>
                </w:p>
              </w:tc>
              <w:tc>
                <w:tcPr>
                  <w:tcW w:w="0" w:type="auto"/>
                  <w:shd w:val="clear" w:color="auto" w:fill="auto"/>
                  <w:vAlign w:val="center"/>
                </w:tcPr>
                <w:p w14:paraId="0020D45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本次技改不涉及</w:t>
                  </w:r>
                </w:p>
              </w:tc>
            </w:tr>
            <w:tr w14:paraId="35CE23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65C5BA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continue"/>
                  <w:vAlign w:val="center"/>
                </w:tcPr>
                <w:p w14:paraId="2F493232">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840" w:type="dxa"/>
                  <w:shd w:val="clear" w:color="auto" w:fill="auto"/>
                  <w:vAlign w:val="center"/>
                </w:tcPr>
                <w:p w14:paraId="27654B98">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自动化镀</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酸雾净化塔</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P10-2</w:t>
                  </w:r>
                </w:p>
              </w:tc>
              <w:tc>
                <w:tcPr>
                  <w:tcW w:w="1249" w:type="dxa"/>
                  <w:shd w:val="clear" w:color="auto" w:fill="auto"/>
                  <w:vAlign w:val="center"/>
                </w:tcPr>
                <w:p w14:paraId="345FFB5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4225" w:type="dxa"/>
                  <w:shd w:val="clear" w:color="auto" w:fill="auto"/>
                  <w:vAlign w:val="center"/>
                </w:tcPr>
                <w:p w14:paraId="76F9645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自动化镀</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酸雾净化塔</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P10-2</w:t>
                  </w:r>
                </w:p>
              </w:tc>
              <w:tc>
                <w:tcPr>
                  <w:tcW w:w="0" w:type="auto"/>
                  <w:shd w:val="clear" w:color="auto" w:fill="auto"/>
                  <w:vAlign w:val="center"/>
                </w:tcPr>
                <w:p w14:paraId="0EA9E58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本次技改不涉及</w:t>
                  </w:r>
                </w:p>
              </w:tc>
            </w:tr>
            <w:tr w14:paraId="37F60C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50BE53A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continue"/>
                  <w:vAlign w:val="center"/>
                </w:tcPr>
                <w:p w14:paraId="0D58FDE3">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840" w:type="dxa"/>
                  <w:shd w:val="clear" w:color="auto" w:fill="auto"/>
                  <w:vAlign w:val="center"/>
                </w:tcPr>
                <w:p w14:paraId="3D06215C">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自动化镀</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废气净化塔+UV光解</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P10-3</w:t>
                  </w:r>
                </w:p>
              </w:tc>
              <w:tc>
                <w:tcPr>
                  <w:tcW w:w="1249" w:type="dxa"/>
                  <w:shd w:val="clear" w:color="auto" w:fill="auto"/>
                  <w:vAlign w:val="center"/>
                </w:tcPr>
                <w:p w14:paraId="69740F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4225" w:type="dxa"/>
                  <w:shd w:val="clear" w:color="auto" w:fill="auto"/>
                  <w:vAlign w:val="center"/>
                </w:tcPr>
                <w:p w14:paraId="09BE28E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自动化镀</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废气净化塔+UV光解</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P10-3</w:t>
                  </w:r>
                </w:p>
              </w:tc>
              <w:tc>
                <w:tcPr>
                  <w:tcW w:w="0" w:type="auto"/>
                  <w:shd w:val="clear" w:color="auto" w:fill="auto"/>
                  <w:vAlign w:val="center"/>
                </w:tcPr>
                <w:p w14:paraId="2185BE5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本次技改不涉及</w:t>
                  </w:r>
                </w:p>
              </w:tc>
            </w:tr>
            <w:tr w14:paraId="6E8F26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603238B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continue"/>
                  <w:vAlign w:val="center"/>
                </w:tcPr>
                <w:p w14:paraId="27F0B741">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840" w:type="dxa"/>
                  <w:shd w:val="clear" w:color="auto" w:fill="auto"/>
                  <w:vAlign w:val="center"/>
                </w:tcPr>
                <w:p w14:paraId="59F18E9F">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酸洗、活化、</w:t>
                  </w:r>
                  <w:r>
                    <w:rPr>
                      <w:rFonts w:hint="eastAsia" w:ascii="Times New Roman" w:hAnsi="Times New Roman" w:eastAsia="宋体" w:cs="Times New Roman"/>
                      <w:color w:val="000000" w:themeColor="text1"/>
                      <w:szCs w:val="21"/>
                      <w:lang w:eastAsia="zh-CN"/>
                      <w14:textFill>
                        <w14:solidFill>
                          <w14:schemeClr w14:val="tx1"/>
                        </w14:solidFill>
                      </w14:textFill>
                    </w:rPr>
                    <w:t>打磨抛光</w:t>
                  </w:r>
                  <w:r>
                    <w:rPr>
                      <w:rFonts w:hint="default" w:ascii="Times New Roman" w:hAnsi="Times New Roman" w:eastAsia="宋体" w:cs="Times New Roman"/>
                      <w:color w:val="000000" w:themeColor="text1"/>
                      <w:szCs w:val="21"/>
                      <w14:textFill>
                        <w14:solidFill>
                          <w14:schemeClr w14:val="tx1"/>
                        </w14:solidFill>
                      </w14:textFill>
                    </w:rPr>
                    <w:t>等</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喷淋塔中和法</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P10-4</w:t>
                  </w:r>
                </w:p>
              </w:tc>
              <w:tc>
                <w:tcPr>
                  <w:tcW w:w="1249" w:type="dxa"/>
                  <w:shd w:val="clear" w:color="auto" w:fill="auto"/>
                  <w:vAlign w:val="center"/>
                </w:tcPr>
                <w:p w14:paraId="00BFE41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4225" w:type="dxa"/>
                  <w:shd w:val="clear" w:color="auto" w:fill="auto"/>
                  <w:vAlign w:val="center"/>
                </w:tcPr>
                <w:p w14:paraId="53712C2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酸洗、活化、</w:t>
                  </w:r>
                  <w:r>
                    <w:rPr>
                      <w:rFonts w:hint="eastAsia" w:ascii="Times New Roman" w:hAnsi="Times New Roman" w:eastAsia="宋体" w:cs="Times New Roman"/>
                      <w:color w:val="000000" w:themeColor="text1"/>
                      <w:szCs w:val="21"/>
                      <w:lang w:eastAsia="zh-CN"/>
                      <w14:textFill>
                        <w14:solidFill>
                          <w14:schemeClr w14:val="tx1"/>
                        </w14:solidFill>
                      </w14:textFill>
                    </w:rPr>
                    <w:t>打磨抛光</w:t>
                  </w:r>
                  <w:r>
                    <w:rPr>
                      <w:rFonts w:hint="default" w:ascii="Times New Roman" w:hAnsi="Times New Roman" w:eastAsia="宋体" w:cs="Times New Roman"/>
                      <w:color w:val="000000" w:themeColor="text1"/>
                      <w:szCs w:val="21"/>
                      <w14:textFill>
                        <w14:solidFill>
                          <w14:schemeClr w14:val="tx1"/>
                        </w14:solidFill>
                      </w14:textFill>
                    </w:rPr>
                    <w:t>等</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喷淋塔中和法</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P10-4</w:t>
                  </w:r>
                </w:p>
              </w:tc>
              <w:tc>
                <w:tcPr>
                  <w:tcW w:w="0" w:type="auto"/>
                  <w:shd w:val="clear" w:color="auto" w:fill="auto"/>
                  <w:vAlign w:val="center"/>
                </w:tcPr>
                <w:p w14:paraId="2C4CFDB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本次技改不涉及</w:t>
                  </w:r>
                </w:p>
              </w:tc>
            </w:tr>
            <w:tr w14:paraId="1EB479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6713BA5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continue"/>
                  <w:vAlign w:val="center"/>
                </w:tcPr>
                <w:p w14:paraId="5CB6C272">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840" w:type="dxa"/>
                  <w:shd w:val="clear" w:color="auto" w:fill="auto"/>
                  <w:vAlign w:val="center"/>
                </w:tcPr>
                <w:p w14:paraId="6D3F136F">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镀金、镀银</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喷淋塔吸收氧化法</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P10-5</w:t>
                  </w:r>
                </w:p>
              </w:tc>
              <w:tc>
                <w:tcPr>
                  <w:tcW w:w="1249" w:type="dxa"/>
                  <w:shd w:val="clear" w:color="auto" w:fill="auto"/>
                  <w:vAlign w:val="center"/>
                </w:tcPr>
                <w:p w14:paraId="51A4881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4225" w:type="dxa"/>
                  <w:shd w:val="clear" w:color="auto" w:fill="auto"/>
                  <w:vAlign w:val="center"/>
                </w:tcPr>
                <w:p w14:paraId="14FA6C23">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镀金、镀银</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喷淋塔吸收氧化法</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P10-5</w:t>
                  </w:r>
                </w:p>
              </w:tc>
              <w:tc>
                <w:tcPr>
                  <w:tcW w:w="0" w:type="auto"/>
                  <w:shd w:val="clear" w:color="auto" w:fill="auto"/>
                  <w:vAlign w:val="center"/>
                </w:tcPr>
                <w:p w14:paraId="48CAF0F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本次技改不涉及</w:t>
                  </w:r>
                </w:p>
              </w:tc>
            </w:tr>
            <w:tr w14:paraId="38A345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526F4C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continue"/>
                  <w:vAlign w:val="center"/>
                </w:tcPr>
                <w:p w14:paraId="66E69A8D">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840" w:type="dxa"/>
                  <w:shd w:val="clear" w:color="auto" w:fill="auto"/>
                  <w:vAlign w:val="center"/>
                </w:tcPr>
                <w:p w14:paraId="2DB29A87">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镀钯、预镀钯</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喷淋塔中和法</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P10-6</w:t>
                  </w:r>
                </w:p>
              </w:tc>
              <w:tc>
                <w:tcPr>
                  <w:tcW w:w="1249" w:type="dxa"/>
                  <w:shd w:val="clear" w:color="auto" w:fill="auto"/>
                  <w:vAlign w:val="center"/>
                </w:tcPr>
                <w:p w14:paraId="3D3D6D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4225" w:type="dxa"/>
                  <w:shd w:val="clear" w:color="auto" w:fill="auto"/>
                  <w:vAlign w:val="center"/>
                </w:tcPr>
                <w:p w14:paraId="5BFFE0FB">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镀钯、预镀钯</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喷淋塔中和法</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P10-6</w:t>
                  </w:r>
                </w:p>
              </w:tc>
              <w:tc>
                <w:tcPr>
                  <w:tcW w:w="0" w:type="auto"/>
                  <w:shd w:val="clear" w:color="auto" w:fill="auto"/>
                  <w:vAlign w:val="center"/>
                </w:tcPr>
                <w:p w14:paraId="76912BC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本次技改不涉及</w:t>
                  </w:r>
                </w:p>
              </w:tc>
            </w:tr>
            <w:tr w14:paraId="2FE326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616C10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continue"/>
                  <w:vAlign w:val="center"/>
                </w:tcPr>
                <w:p w14:paraId="6C927202">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840" w:type="dxa"/>
                  <w:shd w:val="clear" w:color="auto" w:fill="auto"/>
                  <w:vAlign w:val="center"/>
                </w:tcPr>
                <w:p w14:paraId="3FC3AACD">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电泳、脱蜡等</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二级活性炭吸附</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P10-7</w:t>
                  </w:r>
                </w:p>
              </w:tc>
              <w:tc>
                <w:tcPr>
                  <w:tcW w:w="1249" w:type="dxa"/>
                  <w:shd w:val="clear" w:color="auto" w:fill="auto"/>
                  <w:vAlign w:val="center"/>
                </w:tcPr>
                <w:p w14:paraId="7A770C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4225" w:type="dxa"/>
                  <w:shd w:val="clear" w:color="auto" w:fill="auto"/>
                  <w:vAlign w:val="center"/>
                </w:tcPr>
                <w:p w14:paraId="448A33F7">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电泳、脱蜡等</w:t>
                  </w:r>
                  <w:r>
                    <w:rPr>
                      <w:rFonts w:hint="default" w:ascii="Times New Roman" w:hAnsi="Times New Roman" w:eastAsia="宋体" w:cs="Times New Roman"/>
                      <w:snapToGrid w:val="0"/>
                      <w:color w:val="000000" w:themeColor="text1"/>
                      <w:sz w:val="21"/>
                      <w:szCs w:val="21"/>
                      <w14:textFill>
                        <w14:solidFill>
                          <w14:schemeClr w14:val="tx1"/>
                        </w14:solidFill>
                      </w14:textFill>
                    </w:rPr>
                    <w:t>废气</w:t>
                  </w:r>
                  <w: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二级活性炭吸附</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P10-7</w:t>
                  </w:r>
                </w:p>
              </w:tc>
              <w:tc>
                <w:tcPr>
                  <w:tcW w:w="0" w:type="auto"/>
                  <w:shd w:val="clear" w:color="auto" w:fill="auto"/>
                  <w:vAlign w:val="center"/>
                </w:tcPr>
                <w:p w14:paraId="3EB8FA0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本次技改不涉及</w:t>
                  </w:r>
                </w:p>
              </w:tc>
            </w:tr>
            <w:tr w14:paraId="6775D8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3F838C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continue"/>
                  <w:vAlign w:val="center"/>
                </w:tcPr>
                <w:p w14:paraId="5D71F6D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840" w:type="dxa"/>
                  <w:shd w:val="clear" w:color="auto" w:fill="auto"/>
                  <w:vAlign w:val="center"/>
                </w:tcPr>
                <w:p w14:paraId="2BEC3091">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天然气燃烧废气</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低氮燃烧器</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P10-8</w:t>
                  </w:r>
                </w:p>
              </w:tc>
              <w:tc>
                <w:tcPr>
                  <w:tcW w:w="1249" w:type="dxa"/>
                  <w:shd w:val="clear" w:color="auto" w:fill="auto"/>
                  <w:vAlign w:val="center"/>
                </w:tcPr>
                <w:p w14:paraId="122C1C1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4225" w:type="dxa"/>
                  <w:shd w:val="clear" w:color="auto" w:fill="auto"/>
                  <w:vAlign w:val="center"/>
                </w:tcPr>
                <w:p w14:paraId="2234D812">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天然气燃烧废气</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低氮燃烧器</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P10-8</w:t>
                  </w:r>
                </w:p>
              </w:tc>
              <w:tc>
                <w:tcPr>
                  <w:tcW w:w="0" w:type="auto"/>
                  <w:shd w:val="clear" w:color="auto" w:fill="auto"/>
                  <w:vAlign w:val="center"/>
                </w:tcPr>
                <w:p w14:paraId="0F5270C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本次技改不涉及</w:t>
                  </w:r>
                </w:p>
              </w:tc>
            </w:tr>
            <w:tr w14:paraId="7C540E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5ACAB8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continue"/>
                  <w:vAlign w:val="center"/>
                </w:tcPr>
                <w:p w14:paraId="0B98334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p>
              </w:tc>
              <w:tc>
                <w:tcPr>
                  <w:tcW w:w="4840" w:type="dxa"/>
                  <w:shd w:val="clear" w:color="auto" w:fill="auto"/>
                  <w:vAlign w:val="center"/>
                </w:tcPr>
                <w:p w14:paraId="375B933D">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食堂</w:t>
                  </w:r>
                  <w:r>
                    <w:rPr>
                      <w:rFonts w:hint="default" w:ascii="Times New Roman" w:hAnsi="Times New Roman" w:eastAsia="宋体" w:cs="Times New Roman"/>
                      <w:color w:val="000000" w:themeColor="text1"/>
                      <w:szCs w:val="21"/>
                      <w:lang w:val="en-US" w:eastAsia="zh-CN"/>
                      <w14:textFill>
                        <w14:solidFill>
                          <w14:schemeClr w14:val="tx1"/>
                        </w14:solidFill>
                      </w14:textFill>
                    </w:rPr>
                    <w:t>油烟</w:t>
                  </w: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油烟净化器</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+15m高食堂排气筒</w:t>
                  </w:r>
                </w:p>
              </w:tc>
              <w:tc>
                <w:tcPr>
                  <w:tcW w:w="1249" w:type="dxa"/>
                  <w:shd w:val="clear" w:color="auto" w:fill="auto"/>
                  <w:vAlign w:val="center"/>
                </w:tcPr>
                <w:p w14:paraId="33F152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4225" w:type="dxa"/>
                  <w:shd w:val="clear" w:color="auto" w:fill="auto"/>
                  <w:vAlign w:val="center"/>
                </w:tcPr>
                <w:p w14:paraId="5EE182C6">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食堂</w:t>
                  </w:r>
                  <w:r>
                    <w:rPr>
                      <w:rFonts w:hint="default" w:ascii="Times New Roman" w:hAnsi="Times New Roman" w:eastAsia="宋体" w:cs="Times New Roman"/>
                      <w:color w:val="000000" w:themeColor="text1"/>
                      <w:szCs w:val="21"/>
                      <w:lang w:val="en-US" w:eastAsia="zh-CN"/>
                      <w14:textFill>
                        <w14:solidFill>
                          <w14:schemeClr w14:val="tx1"/>
                        </w14:solidFill>
                      </w14:textFill>
                    </w:rPr>
                    <w:t>油烟</w:t>
                  </w: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油烟净化器</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+15m高食堂排气筒</w:t>
                  </w:r>
                </w:p>
              </w:tc>
              <w:tc>
                <w:tcPr>
                  <w:tcW w:w="0" w:type="auto"/>
                  <w:shd w:val="clear" w:color="auto" w:fill="auto"/>
                  <w:vAlign w:val="center"/>
                </w:tcPr>
                <w:p w14:paraId="7ECC752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本次技改不涉及</w:t>
                  </w:r>
                </w:p>
              </w:tc>
            </w:tr>
            <w:tr w14:paraId="2EB57C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68E41D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Align w:val="center"/>
                </w:tcPr>
                <w:p w14:paraId="13313B2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c>
                <w:tcPr>
                  <w:tcW w:w="10314" w:type="dxa"/>
                  <w:gridSpan w:val="3"/>
                  <w:vAlign w:val="center"/>
                </w:tcPr>
                <w:p w14:paraId="4C4E8B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使用的生产设备、辅助设备采取隔声、减振等措施进行降噪</w:t>
                  </w:r>
                </w:p>
              </w:tc>
              <w:tc>
                <w:tcPr>
                  <w:tcW w:w="0" w:type="auto"/>
                  <w:shd w:val="clear" w:color="auto" w:fill="auto"/>
                  <w:vAlign w:val="center"/>
                </w:tcPr>
                <w:p w14:paraId="760263B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达标排放</w:t>
                  </w:r>
                </w:p>
              </w:tc>
            </w:tr>
            <w:tr w14:paraId="0E40A1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5148424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restart"/>
                  <w:vAlign w:val="center"/>
                </w:tcPr>
                <w:p w14:paraId="32CCDBE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固废</w:t>
                  </w:r>
                </w:p>
              </w:tc>
              <w:tc>
                <w:tcPr>
                  <w:tcW w:w="4840" w:type="dxa"/>
                  <w:vAlign w:val="center"/>
                </w:tcPr>
                <w:p w14:paraId="2A6EA1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一般固废</w:t>
                  </w:r>
                  <w:r>
                    <w:rPr>
                      <w:rFonts w:hint="eastAsia" w:ascii="Times New Roman" w:hAnsi="Times New Roman" w:eastAsia="宋体" w:cs="Times New Roman"/>
                      <w:color w:val="auto"/>
                      <w:szCs w:val="21"/>
                      <w:lang w:val="en-US" w:eastAsia="zh-CN"/>
                    </w:rPr>
                    <w:t>暂存区：100</w:t>
                  </w:r>
                  <w:r>
                    <w:rPr>
                      <w:rFonts w:hint="default"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2</w:t>
                  </w:r>
                </w:p>
              </w:tc>
              <w:tc>
                <w:tcPr>
                  <w:tcW w:w="1249" w:type="dxa"/>
                  <w:vAlign w:val="center"/>
                </w:tcPr>
                <w:p w14:paraId="7A5D1C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4225" w:type="dxa"/>
                  <w:shd w:val="clear" w:color="auto" w:fill="auto"/>
                  <w:vAlign w:val="center"/>
                </w:tcPr>
                <w:p w14:paraId="26CA405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一般固废</w:t>
                  </w:r>
                  <w:r>
                    <w:rPr>
                      <w:rFonts w:hint="eastAsia" w:ascii="Times New Roman" w:hAnsi="Times New Roman" w:eastAsia="宋体" w:cs="Times New Roman"/>
                      <w:color w:val="auto"/>
                      <w:szCs w:val="21"/>
                      <w:lang w:val="en-US" w:eastAsia="zh-CN"/>
                    </w:rPr>
                    <w:t>暂存区：100</w:t>
                  </w:r>
                  <w:r>
                    <w:rPr>
                      <w:rFonts w:hint="default"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2</w:t>
                  </w:r>
                </w:p>
              </w:tc>
              <w:tc>
                <w:tcPr>
                  <w:tcW w:w="1403" w:type="dxa"/>
                  <w:shd w:val="clear" w:color="auto" w:fill="auto"/>
                  <w:vAlign w:val="center"/>
                </w:tcPr>
                <w:p w14:paraId="160BFF8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依托现有</w:t>
                  </w:r>
                </w:p>
              </w:tc>
            </w:tr>
            <w:tr w14:paraId="59E852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68CF6A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continue"/>
                  <w:vAlign w:val="center"/>
                </w:tcPr>
                <w:p w14:paraId="423658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4840" w:type="dxa"/>
                  <w:vAlign w:val="center"/>
                </w:tcPr>
                <w:p w14:paraId="1E0B8C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危废</w:t>
                  </w:r>
                  <w:r>
                    <w:rPr>
                      <w:rFonts w:hint="eastAsia" w:ascii="Times New Roman" w:hAnsi="Times New Roman" w:eastAsia="宋体" w:cs="Times New Roman"/>
                      <w:color w:val="auto"/>
                      <w:szCs w:val="21"/>
                      <w:lang w:val="en-US" w:eastAsia="zh-CN"/>
                    </w:rPr>
                    <w:t>仓库：40</w:t>
                  </w:r>
                  <w:r>
                    <w:rPr>
                      <w:rFonts w:hint="default"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2</w:t>
                  </w:r>
                </w:p>
              </w:tc>
              <w:tc>
                <w:tcPr>
                  <w:tcW w:w="1249" w:type="dxa"/>
                  <w:vAlign w:val="center"/>
                </w:tcPr>
                <w:p w14:paraId="615863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4225" w:type="dxa"/>
                  <w:shd w:val="clear" w:color="auto" w:fill="auto"/>
                  <w:vAlign w:val="center"/>
                </w:tcPr>
                <w:p w14:paraId="07B78A8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危废</w:t>
                  </w:r>
                  <w:r>
                    <w:rPr>
                      <w:rFonts w:hint="eastAsia" w:ascii="Times New Roman" w:hAnsi="Times New Roman" w:eastAsia="宋体" w:cs="Times New Roman"/>
                      <w:color w:val="auto"/>
                      <w:szCs w:val="21"/>
                      <w:lang w:val="en-US" w:eastAsia="zh-CN"/>
                    </w:rPr>
                    <w:t>仓库：40</w:t>
                  </w:r>
                  <w:r>
                    <w:rPr>
                      <w:rFonts w:hint="default"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2</w:t>
                  </w:r>
                </w:p>
              </w:tc>
              <w:tc>
                <w:tcPr>
                  <w:tcW w:w="1403" w:type="dxa"/>
                  <w:shd w:val="clear" w:color="auto" w:fill="auto"/>
                  <w:vAlign w:val="center"/>
                </w:tcPr>
                <w:p w14:paraId="73556BF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依托现有</w:t>
                  </w:r>
                </w:p>
              </w:tc>
            </w:tr>
            <w:tr w14:paraId="2CC548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1451BD5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restart"/>
                  <w:vAlign w:val="center"/>
                </w:tcPr>
                <w:p w14:paraId="2AE5F39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应急工程</w:t>
                  </w:r>
                </w:p>
              </w:tc>
              <w:tc>
                <w:tcPr>
                  <w:tcW w:w="4840" w:type="dxa"/>
                  <w:vAlign w:val="center"/>
                </w:tcPr>
                <w:p w14:paraId="2A7179B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事故应急池：320</w:t>
                  </w:r>
                  <w:r>
                    <w:rPr>
                      <w:rFonts w:hint="default" w:ascii="Times New Roman" w:hAnsi="Times New Roman" w:eastAsia="宋体" w:cs="Times New Roman"/>
                      <w:color w:val="auto"/>
                      <w:szCs w:val="21"/>
                    </w:rPr>
                    <w:t>m</w:t>
                  </w:r>
                  <w:r>
                    <w:rPr>
                      <w:rFonts w:hint="eastAsia" w:ascii="Times New Roman" w:hAnsi="Times New Roman" w:eastAsia="宋体" w:cs="Times New Roman"/>
                      <w:color w:val="auto"/>
                      <w:szCs w:val="21"/>
                      <w:vertAlign w:val="superscript"/>
                      <w:lang w:val="en-US" w:eastAsia="zh-CN"/>
                    </w:rPr>
                    <w:t>3</w:t>
                  </w:r>
                </w:p>
              </w:tc>
              <w:tc>
                <w:tcPr>
                  <w:tcW w:w="1249" w:type="dxa"/>
                  <w:vAlign w:val="center"/>
                </w:tcPr>
                <w:p w14:paraId="20903E9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4225" w:type="dxa"/>
                  <w:shd w:val="clear" w:color="auto" w:fill="auto"/>
                  <w:vAlign w:val="center"/>
                </w:tcPr>
                <w:p w14:paraId="234D63F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事故应急池：320</w:t>
                  </w:r>
                  <w:r>
                    <w:rPr>
                      <w:rFonts w:hint="default" w:ascii="Times New Roman" w:hAnsi="Times New Roman" w:eastAsia="宋体" w:cs="Times New Roman"/>
                      <w:color w:val="auto"/>
                      <w:szCs w:val="21"/>
                    </w:rPr>
                    <w:t>m</w:t>
                  </w:r>
                  <w:r>
                    <w:rPr>
                      <w:rFonts w:hint="eastAsia" w:ascii="Times New Roman" w:hAnsi="Times New Roman" w:eastAsia="宋体" w:cs="Times New Roman"/>
                      <w:color w:val="auto"/>
                      <w:szCs w:val="21"/>
                      <w:vertAlign w:val="superscript"/>
                      <w:lang w:val="en-US" w:eastAsia="zh-CN"/>
                    </w:rPr>
                    <w:t>3</w:t>
                  </w:r>
                </w:p>
              </w:tc>
              <w:tc>
                <w:tcPr>
                  <w:tcW w:w="0" w:type="auto"/>
                  <w:shd w:val="clear" w:color="auto" w:fill="auto"/>
                  <w:vAlign w:val="center"/>
                </w:tcPr>
                <w:p w14:paraId="292D940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依托现有</w:t>
                  </w:r>
                </w:p>
              </w:tc>
            </w:tr>
            <w:tr w14:paraId="61A7B9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continue"/>
                  <w:vAlign w:val="center"/>
                </w:tcPr>
                <w:p w14:paraId="3081CE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409" w:type="dxa"/>
                  <w:vMerge w:val="continue"/>
                  <w:vAlign w:val="center"/>
                </w:tcPr>
                <w:p w14:paraId="031ACA3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4840" w:type="dxa"/>
                  <w:vAlign w:val="center"/>
                </w:tcPr>
                <w:p w14:paraId="5ECFD4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消防水池：432</w:t>
                  </w:r>
                  <w:r>
                    <w:rPr>
                      <w:rFonts w:hint="default" w:ascii="Times New Roman" w:hAnsi="Times New Roman" w:eastAsia="宋体" w:cs="Times New Roman"/>
                      <w:color w:val="auto"/>
                      <w:szCs w:val="21"/>
                    </w:rPr>
                    <w:t>m</w:t>
                  </w:r>
                  <w:r>
                    <w:rPr>
                      <w:rFonts w:hint="eastAsia" w:ascii="Times New Roman" w:hAnsi="Times New Roman" w:eastAsia="宋体" w:cs="Times New Roman"/>
                      <w:color w:val="auto"/>
                      <w:szCs w:val="21"/>
                      <w:vertAlign w:val="superscript"/>
                      <w:lang w:val="en-US" w:eastAsia="zh-CN"/>
                    </w:rPr>
                    <w:t>3</w:t>
                  </w:r>
                </w:p>
              </w:tc>
              <w:tc>
                <w:tcPr>
                  <w:tcW w:w="1249" w:type="dxa"/>
                  <w:vAlign w:val="center"/>
                </w:tcPr>
                <w:p w14:paraId="3C94FF8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4225" w:type="dxa"/>
                  <w:shd w:val="clear" w:color="auto" w:fill="auto"/>
                  <w:vAlign w:val="center"/>
                </w:tcPr>
                <w:p w14:paraId="24DFCED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消防水池：432</w:t>
                  </w:r>
                  <w:r>
                    <w:rPr>
                      <w:rFonts w:hint="default" w:ascii="Times New Roman" w:hAnsi="Times New Roman" w:eastAsia="宋体" w:cs="Times New Roman"/>
                      <w:color w:val="auto"/>
                      <w:szCs w:val="21"/>
                    </w:rPr>
                    <w:t>m</w:t>
                  </w:r>
                  <w:r>
                    <w:rPr>
                      <w:rFonts w:hint="eastAsia" w:ascii="Times New Roman" w:hAnsi="Times New Roman" w:eastAsia="宋体" w:cs="Times New Roman"/>
                      <w:color w:val="auto"/>
                      <w:szCs w:val="21"/>
                      <w:vertAlign w:val="superscript"/>
                      <w:lang w:val="en-US" w:eastAsia="zh-CN"/>
                    </w:rPr>
                    <w:t>3</w:t>
                  </w:r>
                </w:p>
              </w:tc>
              <w:tc>
                <w:tcPr>
                  <w:tcW w:w="0" w:type="auto"/>
                  <w:vAlign w:val="center"/>
                </w:tcPr>
                <w:p w14:paraId="02E66E0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依托现有</w:t>
                  </w:r>
                </w:p>
              </w:tc>
            </w:tr>
          </w:tbl>
          <w:p w14:paraId="5245619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依托可行性分析：</w:t>
            </w:r>
          </w:p>
          <w:p w14:paraId="097EE5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color w:val="auto"/>
                <w:sz w:val="24"/>
                <w:lang w:val="en-US" w:eastAsia="zh-CN"/>
              </w:rPr>
              <w:t>信维通信（江苏）有限公司</w:t>
            </w:r>
            <w:r>
              <w:rPr>
                <w:rFonts w:hint="default" w:ascii="Times New Roman" w:hAnsi="Times New Roman" w:eastAsia="宋体" w:cs="Times New Roman"/>
                <w:color w:val="auto"/>
                <w:sz w:val="24"/>
                <w:lang w:eastAsia="zh-CN"/>
              </w:rPr>
              <w:t>内已实施雨污分流，已建设污水管网及排口、雨水管网及排口、供电线路及供水管网。供水由市政给水管网提供，依托</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厂</w:t>
            </w:r>
            <w:r>
              <w:rPr>
                <w:rFonts w:hint="default" w:ascii="Times New Roman" w:hAnsi="Times New Roman" w:eastAsia="宋体" w:cs="Times New Roman"/>
                <w:bCs/>
                <w:color w:val="000000" w:themeColor="text1"/>
                <w:sz w:val="24"/>
                <w:szCs w:val="24"/>
                <w14:textFill>
                  <w14:solidFill>
                    <w14:schemeClr w14:val="tx1"/>
                  </w14:solidFill>
                </w14:textFill>
              </w:rPr>
              <w:t>区</w:t>
            </w:r>
            <w:r>
              <w:rPr>
                <w:rFonts w:hint="default" w:ascii="Times New Roman" w:hAnsi="Times New Roman" w:eastAsia="宋体" w:cs="Times New Roman"/>
                <w:color w:val="auto"/>
                <w:sz w:val="24"/>
                <w:lang w:eastAsia="zh-CN"/>
              </w:rPr>
              <w:t>已建管网；排水依托</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厂</w:t>
            </w:r>
            <w:r>
              <w:rPr>
                <w:rFonts w:hint="default" w:ascii="Times New Roman" w:hAnsi="Times New Roman" w:eastAsia="宋体" w:cs="Times New Roman"/>
                <w:bCs/>
                <w:color w:val="000000" w:themeColor="text1"/>
                <w:sz w:val="24"/>
                <w:szCs w:val="24"/>
                <w14:textFill>
                  <w14:solidFill>
                    <w14:schemeClr w14:val="tx1"/>
                  </w14:solidFill>
                </w14:textFill>
              </w:rPr>
              <w:t>区</w:t>
            </w:r>
            <w:r>
              <w:rPr>
                <w:rFonts w:hint="default" w:ascii="Times New Roman" w:hAnsi="Times New Roman" w:eastAsia="宋体" w:cs="Times New Roman"/>
                <w:color w:val="auto"/>
                <w:sz w:val="24"/>
                <w:lang w:eastAsia="zh-CN"/>
              </w:rPr>
              <w:t>现有雨污管网，供电依托</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厂</w:t>
            </w:r>
            <w:r>
              <w:rPr>
                <w:rFonts w:hint="default" w:ascii="Times New Roman" w:hAnsi="Times New Roman" w:eastAsia="宋体" w:cs="Times New Roman"/>
                <w:bCs/>
                <w:color w:val="000000" w:themeColor="text1"/>
                <w:sz w:val="24"/>
                <w:szCs w:val="24"/>
                <w14:textFill>
                  <w14:solidFill>
                    <w14:schemeClr w14:val="tx1"/>
                  </w14:solidFill>
                </w14:textFill>
              </w:rPr>
              <w:t>区</w:t>
            </w:r>
            <w:r>
              <w:rPr>
                <w:rFonts w:hint="default" w:ascii="Times New Roman" w:hAnsi="Times New Roman" w:eastAsia="宋体" w:cs="Times New Roman"/>
                <w:color w:val="auto"/>
                <w:sz w:val="24"/>
                <w:lang w:eastAsia="zh-CN"/>
              </w:rPr>
              <w:t>供电管网，满足本项目使用需求。</w:t>
            </w:r>
            <w:r>
              <w:rPr>
                <w:rFonts w:hint="eastAsia" w:ascii="Times New Roman" w:hAnsi="Times New Roman" w:eastAsia="宋体" w:cs="Times New Roman"/>
                <w:color w:val="auto"/>
                <w:sz w:val="24"/>
                <w:lang w:val="en-US" w:eastAsia="zh-CN"/>
              </w:rPr>
              <w:t>事故时依托现有事故应急池、消防水池、雨水排放口阀门，</w:t>
            </w:r>
            <w:r>
              <w:rPr>
                <w:rFonts w:hint="default" w:ascii="Times New Roman" w:hAnsi="Times New Roman" w:eastAsia="宋体" w:cs="Times New Roman"/>
                <w:color w:val="auto"/>
                <w:sz w:val="24"/>
                <w:lang w:eastAsia="zh-CN"/>
              </w:rPr>
              <w:t>满足本项目使用需求</w:t>
            </w:r>
            <w:r>
              <w:rPr>
                <w:rFonts w:hint="eastAsia" w:ascii="Times New Roman" w:hAnsi="Times New Roman" w:eastAsia="宋体" w:cs="Times New Roman"/>
                <w:color w:val="auto"/>
                <w:sz w:val="24"/>
                <w:lang w:eastAsia="zh-CN"/>
              </w:rPr>
              <w:t>。</w:t>
            </w:r>
          </w:p>
        </w:tc>
      </w:tr>
    </w:tbl>
    <w:p w14:paraId="4EAA294D">
      <w:pPr>
        <w:rPr>
          <w:rFonts w:hint="default"/>
        </w:rPr>
        <w:sectPr>
          <w:pgSz w:w="16838" w:h="11906" w:orient="landscape"/>
          <w:pgMar w:top="1418" w:right="1440" w:bottom="1418"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28"/>
        <w:tblW w:w="49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766"/>
      </w:tblGrid>
      <w:tr w14:paraId="75B89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7" w:type="pct"/>
            <w:vAlign w:val="center"/>
          </w:tcPr>
          <w:p w14:paraId="19E44F2A">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建设内容</w:t>
            </w:r>
          </w:p>
        </w:tc>
        <w:tc>
          <w:tcPr>
            <w:tcW w:w="4752" w:type="pct"/>
          </w:tcPr>
          <w:p w14:paraId="7383CF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b/>
                <w:bCs w:val="0"/>
                <w:color w:val="auto"/>
                <w:sz w:val="24"/>
                <w:lang w:val="en-US" w:eastAsia="zh-CN"/>
              </w:rPr>
            </w:pPr>
            <w:r>
              <w:rPr>
                <w:rFonts w:hint="eastAsia" w:ascii="Times New Roman" w:hAnsi="Times New Roman" w:eastAsia="宋体" w:cs="Times New Roman"/>
                <w:b/>
                <w:bCs w:val="0"/>
                <w:color w:val="auto"/>
                <w:sz w:val="24"/>
                <w:lang w:val="en-US" w:eastAsia="zh-CN"/>
              </w:rPr>
              <w:t>2.1.7提升改造内容分析</w:t>
            </w:r>
          </w:p>
          <w:p w14:paraId="7323C0DB">
            <w:pPr>
              <w:keepNext w:val="0"/>
              <w:keepLines w:val="0"/>
              <w:pageBreakBefore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生产工艺：①增加打磨抛光工艺：打磨抛光后减少工件表面粗糙度，提高工件光亮度，同时提高工件尺寸精确度，提高产品良率减少物料消耗。②增加自动化同轴线处理工艺：自动化同轴线处理是一种电子传输线路，由两个同心的金属导体组成，一个是内导体，称为中心导体，另一个是外导体，称为外导体。它们之间通过一层绝缘体隔开，称为绝缘层。同轴线通常用于传输高频信号和电力，可以减少信号的损耗和干扰，提高产品竞争力。</w:t>
            </w:r>
          </w:p>
          <w:p w14:paraId="35E3F2EA">
            <w:pPr>
              <w:keepNext w:val="0"/>
              <w:keepLines w:val="0"/>
              <w:pageBreakBefore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设备配置：①购置测量仪、重力冲击试验机等智能化设备，提高产品质量，提升产线自动化水平。②对高耗能设备进行节能改造或汰换，降低能耗（改造或淘汰的设备主要为空调多联机、离心式空压机热回收、循环水泵、废气电机、能源管理平台、分布式光伏电站，均为公辅设备，不涉及新增产能）。③更新防排烟系统设施、疏散指示、应急照明系统、火灾报警及联动系统设备，提高安全系数，加强消防安全等级。</w:t>
            </w:r>
          </w:p>
          <w:p w14:paraId="3DE76261">
            <w:pPr>
              <w:keepNext w:val="0"/>
              <w:keepLines w:val="0"/>
              <w:pageBreakBefore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污染防治措施：购置3T吨蒸发设备、15T回水处理设备，不改变污水处理设施处理工艺，提升污水处理设施处理能力，确保污水处理设施正常运行。</w:t>
            </w:r>
          </w:p>
          <w:p w14:paraId="0BA4781A">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color w:val="auto"/>
                <w:sz w:val="24"/>
                <w:lang w:val="en-US" w:eastAsia="zh-CN"/>
              </w:rPr>
              <w:t>2.1.7</w:t>
            </w:r>
            <w:r>
              <w:rPr>
                <w:rFonts w:hint="default" w:ascii="Times New Roman" w:hAnsi="Times New Roman" w:eastAsia="宋体" w:cs="Times New Roman"/>
                <w:b/>
                <w:color w:val="auto"/>
                <w:sz w:val="24"/>
              </w:rPr>
              <w:t>、</w:t>
            </w:r>
            <w:r>
              <w:rPr>
                <w:rFonts w:hint="eastAsia" w:ascii="Times New Roman" w:hAnsi="Times New Roman" w:eastAsia="宋体" w:cs="Times New Roman"/>
                <w:b/>
                <w:color w:val="auto"/>
                <w:sz w:val="24"/>
                <w:lang w:val="en-US" w:eastAsia="zh-CN"/>
              </w:rPr>
              <w:t>水平衡</w:t>
            </w:r>
          </w:p>
          <w:p w14:paraId="53C1832E">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本次技改不涉及用水及废水产生。</w:t>
            </w:r>
          </w:p>
          <w:p w14:paraId="65FD7906">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具体水平衡图见图2</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p>
          <w:p w14:paraId="355ACE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b/>
                <w:color w:val="auto"/>
                <w:sz w:val="24"/>
                <w:szCs w:val="24"/>
                <w:lang w:eastAsia="zh-CN"/>
              </w:rPr>
            </w:pPr>
            <w:r>
              <w:rPr>
                <w:rFonts w:hint="eastAsia" w:ascii="Times New Roman" w:hAnsi="Times New Roman" w:eastAsia="宋体" w:cs="Times New Roman"/>
                <w:b/>
                <w:color w:val="auto"/>
                <w:sz w:val="24"/>
                <w:szCs w:val="24"/>
                <w:lang w:eastAsia="zh-CN"/>
              </w:rPr>
              <w:drawing>
                <wp:inline distT="0" distB="0" distL="114300" distR="114300">
                  <wp:extent cx="8473440" cy="4843145"/>
                  <wp:effectExtent l="0" t="0" r="3175" b="0"/>
                  <wp:docPr id="21" name="图片 21" descr="3fc07ce6cb933ecccefa5b97f61d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fc07ce6cb933ecccefa5b97f61dc24"/>
                          <pic:cNvPicPr>
                            <a:picLocks noChangeAspect="1"/>
                          </pic:cNvPicPr>
                        </pic:nvPicPr>
                        <pic:blipFill>
                          <a:blip r:embed="rId10"/>
                          <a:srcRect l="65" r="79"/>
                          <a:stretch>
                            <a:fillRect/>
                          </a:stretch>
                        </pic:blipFill>
                        <pic:spPr>
                          <a:xfrm rot="5400000">
                            <a:off x="0" y="0"/>
                            <a:ext cx="8473440" cy="4843145"/>
                          </a:xfrm>
                          <a:prstGeom prst="rect">
                            <a:avLst/>
                          </a:prstGeom>
                        </pic:spPr>
                      </pic:pic>
                    </a:graphicData>
                  </a:graphic>
                </wp:inline>
              </w:drawing>
            </w:r>
          </w:p>
          <w:p w14:paraId="582BC1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图</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2.1</w:t>
            </w:r>
            <w:r>
              <w:rPr>
                <w:rFonts w:hint="default" w:ascii="Times New Roman" w:hAnsi="Times New Roman" w:eastAsia="宋体" w:cs="Times New Roman"/>
                <w:b/>
                <w:color w:val="000000" w:themeColor="text1"/>
                <w:sz w:val="24"/>
                <w:szCs w:val="24"/>
                <w14:textFill>
                  <w14:solidFill>
                    <w14:schemeClr w14:val="tx1"/>
                  </w14:solidFill>
                </w14:textFill>
              </w:rPr>
              <w:t>-</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color w:val="000000" w:themeColor="text1"/>
                <w:sz w:val="24"/>
                <w:szCs w:val="24"/>
                <w14:textFill>
                  <w14:solidFill>
                    <w14:schemeClr w14:val="tx1"/>
                  </w14:solidFill>
                </w14:textFill>
              </w:rPr>
              <w:t xml:space="preserve">  </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全厂</w:t>
            </w:r>
            <w:r>
              <w:rPr>
                <w:rFonts w:hint="default" w:ascii="Times New Roman" w:hAnsi="Times New Roman" w:eastAsia="宋体" w:cs="Times New Roman"/>
                <w:b/>
                <w:color w:val="000000" w:themeColor="text1"/>
                <w:sz w:val="24"/>
                <w:szCs w:val="24"/>
                <w14:textFill>
                  <w14:solidFill>
                    <w14:schemeClr w14:val="tx1"/>
                  </w14:solidFill>
                </w14:textFill>
              </w:rPr>
              <w:t>水平衡图（t/a）</w:t>
            </w:r>
          </w:p>
          <w:p w14:paraId="72ECDF6A">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lang w:val="en-US" w:eastAsia="zh-CN"/>
              </w:rPr>
              <w:t>2.1.8</w:t>
            </w:r>
            <w:r>
              <w:rPr>
                <w:rFonts w:hint="default" w:ascii="Times New Roman" w:hAnsi="Times New Roman" w:eastAsia="宋体" w:cs="Times New Roman"/>
                <w:b/>
                <w:color w:val="auto"/>
                <w:sz w:val="24"/>
              </w:rPr>
              <w:t>项目周边概况及</w:t>
            </w:r>
            <w:r>
              <w:rPr>
                <w:rFonts w:hint="eastAsia" w:ascii="Times New Roman" w:hAnsi="Times New Roman" w:eastAsia="宋体" w:cs="Times New Roman"/>
                <w:b/>
                <w:color w:val="auto"/>
                <w:sz w:val="24"/>
                <w:lang w:val="en-US" w:eastAsia="zh-CN"/>
              </w:rPr>
              <w:t>厂区</w:t>
            </w:r>
            <w:r>
              <w:rPr>
                <w:rFonts w:hint="default" w:ascii="Times New Roman" w:hAnsi="Times New Roman" w:eastAsia="宋体" w:cs="Times New Roman"/>
                <w:b/>
                <w:color w:val="auto"/>
                <w:sz w:val="24"/>
              </w:rPr>
              <w:t>平面布置</w:t>
            </w:r>
          </w:p>
          <w:p w14:paraId="6CE121E3">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lang w:val="en-US" w:eastAsia="zh-CN"/>
              </w:rPr>
              <w:t>1、</w:t>
            </w:r>
            <w:r>
              <w:rPr>
                <w:rFonts w:hint="default" w:ascii="Times New Roman" w:hAnsi="Times New Roman" w:eastAsia="宋体" w:cs="Times New Roman"/>
                <w:b/>
                <w:color w:val="auto"/>
                <w:sz w:val="24"/>
              </w:rPr>
              <w:t>项目周边概况</w:t>
            </w:r>
          </w:p>
          <w:p w14:paraId="2DE9E46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建设项目选址位于</w:t>
            </w:r>
            <w:r>
              <w:rPr>
                <w:rFonts w:hint="default" w:ascii="Times New Roman" w:hAnsi="Times New Roman" w:eastAsia="宋体" w:cs="Times New Roman"/>
                <w:color w:val="auto"/>
                <w:sz w:val="24"/>
                <w:lang w:eastAsia="zh-CN"/>
              </w:rPr>
              <w:t>江苏省常州市金坛区</w:t>
            </w:r>
            <w:r>
              <w:rPr>
                <w:rFonts w:hint="eastAsia" w:ascii="Times New Roman" w:hAnsi="Times New Roman" w:eastAsia="宋体" w:cs="Times New Roman"/>
                <w:color w:val="auto"/>
                <w:sz w:val="24"/>
                <w:lang w:eastAsia="zh-CN"/>
              </w:rPr>
              <w:t>金龙大道369号</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项目东侧为汇福路，隔路为空地；南侧为金龙大道， 隔路为空地；西侧为复兴路，隔路为华科竹香苑、华科梅香苑；北侧为钱资湖大道，隔路为空地。</w:t>
            </w:r>
            <w:r>
              <w:rPr>
                <w:rFonts w:hint="default" w:ascii="Times New Roman" w:hAnsi="Times New Roman" w:eastAsia="宋体" w:cs="Times New Roman"/>
                <w:color w:val="auto"/>
                <w:sz w:val="24"/>
              </w:rPr>
              <w:t>项目周边概况图详见附图2。</w:t>
            </w:r>
          </w:p>
          <w:p w14:paraId="6C0BB33D">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lang w:val="en-US" w:eastAsia="zh-CN"/>
              </w:rPr>
              <w:t>2、厂区</w:t>
            </w:r>
            <w:r>
              <w:rPr>
                <w:rFonts w:hint="default" w:ascii="Times New Roman" w:hAnsi="Times New Roman" w:eastAsia="宋体" w:cs="Times New Roman"/>
                <w:b/>
                <w:color w:val="auto"/>
                <w:sz w:val="24"/>
              </w:rPr>
              <w:t>平面布置</w:t>
            </w:r>
          </w:p>
          <w:p w14:paraId="75BFF25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rPr>
            </w:pPr>
            <w:r>
              <w:rPr>
                <w:rFonts w:hint="eastAsia" w:ascii="Times New Roman" w:hAnsi="Times New Roman" w:eastAsia="宋体" w:cs="Times New Roman"/>
                <w:color w:val="auto"/>
                <w:sz w:val="24"/>
                <w:szCs w:val="24"/>
                <w:lang w:val="en-US" w:eastAsia="zh-CN"/>
              </w:rPr>
              <w:t>根据企业提供的总平面布置图，全厂设置2个出入口，位于项目南侧和东侧。厂区中部一条南北向景观河将公司分成两部分，其中西侧为办公及员工生活区，主要为研发办公车间、综合服务楼及宿舍楼等；东侧为办公及生产区，主要为综合服务楼和生产车间、化镀车间、废水处理站等。</w:t>
            </w:r>
          </w:p>
        </w:tc>
      </w:tr>
      <w:tr w14:paraId="49614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9" w:hRule="atLeast"/>
          <w:jc w:val="center"/>
        </w:trPr>
        <w:tc>
          <w:tcPr>
            <w:tcW w:w="247" w:type="pct"/>
            <w:vAlign w:val="center"/>
          </w:tcPr>
          <w:p w14:paraId="27D45A2E">
            <w:pPr>
              <w:keepNext w:val="0"/>
              <w:keepLines w:val="0"/>
              <w:suppressLineNumbers w:val="0"/>
              <w:spacing w:before="0" w:beforeAutospacing="0" w:after="0" w:afterAutospacing="0"/>
              <w:ind w:left="0" w:right="0"/>
              <w:jc w:val="both"/>
              <w:rPr>
                <w:rFonts w:hint="default" w:ascii="Times New Roman" w:hAnsi="Times New Roman" w:eastAsia="宋体" w:cs="Times New Roman"/>
                <w:b/>
                <w:color w:val="auto"/>
                <w:kern w:val="2"/>
                <w:sz w:val="24"/>
                <w:szCs w:val="22"/>
                <w:lang w:val="en-US" w:eastAsia="zh-CN" w:bidi="ar-SA"/>
              </w:rPr>
            </w:pPr>
            <w:r>
              <w:rPr>
                <w:rFonts w:hint="default" w:ascii="Times New Roman" w:hAnsi="Times New Roman" w:eastAsia="宋体" w:cs="Times New Roman"/>
                <w:b/>
                <w:color w:val="auto"/>
                <w:sz w:val="24"/>
              </w:rPr>
              <w:t>工艺流程和产排污环节</w:t>
            </w:r>
          </w:p>
        </w:tc>
        <w:tc>
          <w:tcPr>
            <w:tcW w:w="4752" w:type="pct"/>
            <w:vAlign w:val="top"/>
          </w:tcPr>
          <w:p w14:paraId="51ADD4F2">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2.2</w:t>
            </w:r>
            <w:r>
              <w:rPr>
                <w:rFonts w:hint="default" w:ascii="Times New Roman" w:hAnsi="Times New Roman" w:eastAsia="宋体" w:cs="Times New Roman"/>
                <w:b/>
                <w:color w:val="auto"/>
                <w:sz w:val="24"/>
              </w:rPr>
              <w:t>工艺流程简述</w:t>
            </w:r>
            <w:r>
              <w:rPr>
                <w:rFonts w:hint="eastAsia" w:ascii="Times New Roman" w:hAnsi="Times New Roman" w:eastAsia="宋体" w:cs="Times New Roman"/>
                <w:b/>
                <w:color w:val="auto"/>
                <w:sz w:val="24"/>
                <w:lang w:val="en-US" w:eastAsia="zh-CN"/>
              </w:rPr>
              <w:t>及产污环节分析</w:t>
            </w:r>
          </w:p>
          <w:p w14:paraId="21F913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本次技改在增加注塑用模具加工工段、打磨抛光工段、自动化同轴线处理工段（同轴校验、校准)，其他工艺未发生变化。</w:t>
            </w:r>
          </w:p>
          <w:p w14:paraId="032F2E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val="0"/>
                <w:color w:val="auto"/>
                <w:sz w:val="24"/>
                <w:lang w:val="en-US" w:eastAsia="zh-CN"/>
              </w:rPr>
            </w:pPr>
            <w:r>
              <w:rPr>
                <w:rFonts w:hint="eastAsia" w:ascii="Times New Roman" w:hAnsi="Times New Roman" w:eastAsia="宋体" w:cs="Times New Roman"/>
                <w:b/>
                <w:bCs w:val="0"/>
                <w:color w:val="auto"/>
                <w:sz w:val="24"/>
                <w:lang w:val="en-US" w:eastAsia="zh-CN"/>
              </w:rPr>
              <w:t>1、移动终端天线主体工段工艺流程</w:t>
            </w:r>
          </w:p>
          <w:p w14:paraId="7AC710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b w:val="0"/>
                <w:bCs/>
                <w:color w:val="auto"/>
                <w:sz w:val="24"/>
                <w:lang w:val="en-US" w:eastAsia="zh-CN"/>
              </w:rPr>
            </w:pPr>
            <w:r>
              <w:rPr>
                <w:rFonts w:hint="default"/>
                <w:sz w:val="24"/>
              </w:rPr>
              <mc:AlternateContent>
                <mc:Choice Requires="wps">
                  <w:drawing>
                    <wp:anchor distT="0" distB="0" distL="114300" distR="114300" simplePos="0" relativeHeight="251659264" behindDoc="0" locked="0" layoutInCell="1" allowOverlap="1">
                      <wp:simplePos x="0" y="0"/>
                      <wp:positionH relativeFrom="column">
                        <wp:posOffset>4466590</wp:posOffset>
                      </wp:positionH>
                      <wp:positionV relativeFrom="paragraph">
                        <wp:posOffset>6191885</wp:posOffset>
                      </wp:positionV>
                      <wp:extent cx="1006475" cy="335280"/>
                      <wp:effectExtent l="0" t="0" r="14605" b="0"/>
                      <wp:wrapNone/>
                      <wp:docPr id="6" name="文本框 6"/>
                      <wp:cNvGraphicFramePr/>
                      <a:graphic xmlns:a="http://schemas.openxmlformats.org/drawingml/2006/main">
                        <a:graphicData uri="http://schemas.microsoft.com/office/word/2010/wordprocessingShape">
                          <wps:wsp>
                            <wps:cNvSpPr txBox="1"/>
                            <wps:spPr>
                              <a:xfrm>
                                <a:off x="5852795" y="7221855"/>
                                <a:ext cx="1006475" cy="3352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24604EC">
                                  <w:pPr>
                                    <w:rPr>
                                      <w:rFonts w:hint="eastAsia" w:ascii="宋体" w:hAnsi="宋体" w:eastAsia="宋体" w:cs="宋体"/>
                                      <w:color w:val="FF0000"/>
                                      <w:lang w:val="en-US" w:eastAsia="zh-CN"/>
                                    </w:rPr>
                                  </w:pPr>
                                  <w:r>
                                    <w:rPr>
                                      <w:rFonts w:hint="eastAsia" w:ascii="宋体" w:hAnsi="宋体" w:eastAsia="宋体" w:cs="宋体"/>
                                      <w:color w:val="FF0000"/>
                                      <w:lang w:val="en-US" w:eastAsia="zh-CN"/>
                                    </w:rPr>
                                    <w:t>本次技改部分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1.7pt;margin-top:487.55pt;height:26.4pt;width:79.25pt;z-index:251659264;mso-width-relative:page;mso-height-relative:page;" fillcolor="#FFFFFF [3201]" filled="t" stroked="f" coordsize="21600,21600" o:gfxdata="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G&#10;COCm1wAAAAwBAAAPAAAAAAAAAAEAIAAAACIAAABkcnMvZG93bnJldi54bWxQSwECFAAUAAAACACH&#10;TuJAC5pMAl4CAACbBAAADgAAAAAAAAABACAAAAAmAQAAZHJzL2Uyb0RvYy54bWxQSwUGAAAAAAYA&#10;BgBZAQAA9gUAAAAA&#10;">
                      <v:fill on="t" focussize="0,0"/>
                      <v:stroke on="f" weight="0.5pt"/>
                      <v:imagedata o:title=""/>
                      <o:lock v:ext="edit" aspectratio="f"/>
                      <v:textbox>
                        <w:txbxContent>
                          <w:p w14:paraId="724604EC">
                            <w:pPr>
                              <w:rPr>
                                <w:rFonts w:hint="eastAsia" w:ascii="宋体" w:hAnsi="宋体" w:eastAsia="宋体" w:cs="宋体"/>
                                <w:color w:val="FF0000"/>
                                <w:lang w:val="en-US" w:eastAsia="zh-CN"/>
                              </w:rPr>
                            </w:pPr>
                            <w:r>
                              <w:rPr>
                                <w:rFonts w:hint="eastAsia" w:ascii="宋体" w:hAnsi="宋体" w:eastAsia="宋体" w:cs="宋体"/>
                                <w:color w:val="FF0000"/>
                                <w:lang w:val="en-US" w:eastAsia="zh-CN"/>
                              </w:rPr>
                              <w:t>本次技改部分</w:t>
                            </w:r>
                          </w:p>
                        </w:txbxContent>
                      </v:textbox>
                    </v:shape>
                  </w:pict>
                </mc:Fallback>
              </mc:AlternateContent>
            </w:r>
            <w:r>
              <w:rPr>
                <w:rFonts w:hint="default"/>
                <w:sz w:val="24"/>
              </w:rPr>
              <mc:AlternateContent>
                <mc:Choice Requires="wps">
                  <w:drawing>
                    <wp:anchor distT="0" distB="0" distL="114300" distR="114300" simplePos="0" relativeHeight="251660288" behindDoc="0" locked="0" layoutInCell="1" allowOverlap="1">
                      <wp:simplePos x="0" y="0"/>
                      <wp:positionH relativeFrom="column">
                        <wp:posOffset>4059555</wp:posOffset>
                      </wp:positionH>
                      <wp:positionV relativeFrom="paragraph">
                        <wp:posOffset>6267450</wp:posOffset>
                      </wp:positionV>
                      <wp:extent cx="440690" cy="152400"/>
                      <wp:effectExtent l="6350" t="6350" r="10160" b="8890"/>
                      <wp:wrapNone/>
                      <wp:docPr id="5" name="矩形 5"/>
                      <wp:cNvGraphicFramePr/>
                      <a:graphic xmlns:a="http://schemas.openxmlformats.org/drawingml/2006/main">
                        <a:graphicData uri="http://schemas.microsoft.com/office/word/2010/wordprocessingShape">
                          <wps:wsp>
                            <wps:cNvSpPr/>
                            <wps:spPr>
                              <a:xfrm>
                                <a:off x="5607050" y="7171055"/>
                                <a:ext cx="440690" cy="15240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9.65pt;margin-top:493.5pt;height:12pt;width:34.7pt;z-index:251660288;v-text-anchor:middle;mso-width-relative:page;mso-height-relative:page;" filled="f" stroked="t" coordsize="21600,21600" o:gfxdata="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S7YxBNgAAAAMAQAADwAAAAAAAAABACAAAAAiAAAAZHJz&#10;L2Rvd25yZXYueG1sUEsBAhQAFAAAAAgAh07iQFHd0Nx2AgAA1gQAAA4AAAAAAAAAAQAgAAAAJwEA&#10;AGRycy9lMm9Eb2MueG1sUEsFBgAAAAAGAAYAWQEAAA8GAAAAAA==&#10;">
                      <v:fill on="f" focussize="0,0"/>
                      <v:stroke weight="1pt" color="#FF0000 [2404]" miterlimit="8" joinstyle="miter"/>
                      <v:imagedata o:title=""/>
                      <o:lock v:ext="edit" aspectratio="f"/>
                    </v:rect>
                  </w:pict>
                </mc:Fallback>
              </mc:AlternateContent>
            </w:r>
            <w:r>
              <w:rPr>
                <w:rFonts w:hint="default" w:ascii="Times New Roman" w:hAnsi="Times New Roman" w:eastAsia="宋体" w:cs="Times New Roman"/>
                <w:b w:val="0"/>
                <w:bCs/>
                <w:color w:val="auto"/>
                <w:sz w:val="24"/>
                <w:lang w:val="en-US" w:eastAsia="zh-CN"/>
              </w:rPr>
              <w:drawing>
                <wp:inline distT="0" distB="0" distL="114300" distR="114300">
                  <wp:extent cx="5423535" cy="6593205"/>
                  <wp:effectExtent l="0" t="0" r="0" b="0"/>
                  <wp:docPr id="2" name="图片 2" descr="gou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oushi"/>
                          <pic:cNvPicPr>
                            <a:picLocks noChangeAspect="1"/>
                          </pic:cNvPicPr>
                        </pic:nvPicPr>
                        <pic:blipFill>
                          <a:blip r:embed="rId11"/>
                          <a:srcRect b="4568"/>
                          <a:stretch>
                            <a:fillRect/>
                          </a:stretch>
                        </pic:blipFill>
                        <pic:spPr>
                          <a:xfrm>
                            <a:off x="0" y="0"/>
                            <a:ext cx="5423535" cy="6593205"/>
                          </a:xfrm>
                          <a:prstGeom prst="rect">
                            <a:avLst/>
                          </a:prstGeom>
                        </pic:spPr>
                      </pic:pic>
                    </a:graphicData>
                  </a:graphic>
                </wp:inline>
              </w:drawing>
            </w:r>
          </w:p>
          <w:p w14:paraId="4F3B0E25">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图</w:t>
            </w:r>
            <w:r>
              <w:rPr>
                <w:rFonts w:hint="eastAsia" w:ascii="Times New Roman" w:hAnsi="Times New Roman" w:eastAsia="宋体" w:cs="Times New Roman"/>
                <w:b/>
                <w:bCs/>
                <w:color w:val="auto"/>
                <w:sz w:val="24"/>
                <w:lang w:val="en-US" w:eastAsia="zh-CN"/>
              </w:rPr>
              <w:t>2.2-2</w:t>
            </w:r>
            <w:r>
              <w:rPr>
                <w:rFonts w:hint="default" w:ascii="Times New Roman" w:hAnsi="Times New Roman" w:eastAsia="宋体" w:cs="Times New Roman"/>
                <w:b/>
                <w:bCs/>
                <w:color w:val="auto"/>
                <w:sz w:val="24"/>
              </w:rPr>
              <w:t xml:space="preserve">  </w:t>
            </w:r>
            <w:r>
              <w:rPr>
                <w:rFonts w:hint="eastAsia" w:ascii="Times New Roman" w:hAnsi="Times New Roman" w:eastAsia="宋体" w:cs="Times New Roman"/>
                <w:b/>
                <w:bCs/>
                <w:color w:val="auto"/>
                <w:sz w:val="24"/>
                <w:lang w:val="en-US" w:eastAsia="zh-CN"/>
              </w:rPr>
              <w:t>移动终端天线主体工段</w:t>
            </w:r>
            <w:r>
              <w:rPr>
                <w:rFonts w:hint="default" w:ascii="Times New Roman" w:hAnsi="Times New Roman" w:eastAsia="宋体" w:cs="Times New Roman"/>
                <w:b/>
                <w:bCs/>
                <w:color w:val="auto"/>
                <w:sz w:val="24"/>
                <w:lang w:val="en-US" w:eastAsia="zh-CN"/>
              </w:rPr>
              <w:t>工</w:t>
            </w:r>
            <w:r>
              <w:rPr>
                <w:rFonts w:hint="default" w:ascii="Times New Roman" w:hAnsi="Times New Roman" w:eastAsia="宋体" w:cs="Times New Roman"/>
                <w:b/>
                <w:bCs/>
                <w:color w:val="auto"/>
                <w:sz w:val="24"/>
              </w:rPr>
              <w:t>艺流程及产污环节示意图</w:t>
            </w:r>
          </w:p>
          <w:p w14:paraId="492345B3">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生产工艺简述：</w:t>
            </w:r>
          </w:p>
          <w:p w14:paraId="40089853">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下料：将袋装塑料粒子导入吸料桶内，再通过负压形式由管道被吸入储料箱内，此过程投料粉尘产生量极少，不作定量分析。该工段会产生废包装袋 S1-1。</w:t>
            </w:r>
          </w:p>
          <w:p w14:paraId="3CCC4D5D">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 xml:space="preserve">注塑成型：通过负压将塑料粒子吸入注塑机料筒内，采用电加热使塑料粒子成为熔融状态，经螺杆挤压进入模具，模具尺寸大小根据需求而定。注塑温度为200~220℃左右，低于ABS塑料粒子分解温度（260℃）。注塑成型的塑料制品通过间接冷却水进行冷却，冷却水循环使用，定期更换。注塑成型过程中会产生有机废气 G1-1（含苯乙烯、丙烯腈、丁二烯）。注塑过程中产生的少量废塑料，经粉碎后作为原料回用于注塑成型工序。 </w:t>
            </w:r>
          </w:p>
          <w:p w14:paraId="6CE180E2">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模具加工：委外加工。</w:t>
            </w:r>
          </w:p>
          <w:p w14:paraId="5046ED60">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 xml:space="preserve">检验：对注塑制品进行人工检验，检验不合格的塑料制品收集后经粉碎后回用。 </w:t>
            </w:r>
          </w:p>
          <w:p w14:paraId="4F5BDE07">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 xml:space="preserve">本项目移动终端天线产品产量为100000万只/年，共3种不同的型号，其中型号1产量为50000万只/年，型号2产量为30000万只/年，型号3产量为20000万只。3种型号产品生产工艺不同，具体为： </w:t>
            </w:r>
          </w:p>
          <w:p w14:paraId="110AB946">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 xml:space="preserve">①型号1（50000万只/年） </w:t>
            </w:r>
          </w:p>
          <w:p w14:paraId="581A6FE7">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 xml:space="preserve">擦拭：用酒精擦拭注塑件表面，去除表面杂质，该过程酒精挥发产生乙醇G1-2，以非甲烷总烃计。 </w:t>
            </w:r>
          </w:p>
          <w:p w14:paraId="608E0AEC">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 xml:space="preserve">贴FPC：按照规格将FPC（柔性线路板）贴在塑料件上，该过程使用双面胶带进行黏贴。 </w:t>
            </w:r>
          </w:p>
          <w:p w14:paraId="0D05EB2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 xml:space="preserve">RF测试：将工件通过RF测试机进行射频测试，主要是通过调整工件下倾角和方位角，频点和扰码等来完成网络的覆盖优化和干扰优化。RF 测试机的频率为 800~900MHz及1800~1900MHz（频率范围＞3~300000MHz），属于《电磁环境控制限值》（GB8702-2014）中表2可豁免设施（设备）的等效辐射功率范围，故本次环评不对其进行辐射环评。 </w:t>
            </w:r>
          </w:p>
          <w:p w14:paraId="777206F5">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 xml:space="preserve">外观检查：根据产品规格要求，人工对其外观进行检查，该工段产生不合格品 S1-2。 </w:t>
            </w:r>
          </w:p>
          <w:p w14:paraId="59AA2F7E">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 xml:space="preserve">包装：按照要求，将工件进行包装。 </w:t>
            </w:r>
          </w:p>
          <w:p w14:paraId="29E072B3">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 xml:space="preserve">QC检查：包装后的产品经品管控制部门进行性能检查，检查合格后即为成品。该过程不合格产品产生量极少，不作定量分析。 </w:t>
            </w:r>
          </w:p>
          <w:p w14:paraId="7CC88698">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自动化同轴线处理：使用检测设备对工件进行同轴线的检验与校准。该工段不产生污染物。</w:t>
            </w:r>
          </w:p>
          <w:p w14:paraId="6193AFA0">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 xml:space="preserve">②型号2（30000万只/年） </w:t>
            </w:r>
          </w:p>
          <w:p w14:paraId="632B54C8">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镭雕：根据产品要求，使用镭雕机在工件表面刻出相应标识。镭雕机即利用镭射光束在工件表面雕刻出永久的印记，该工段会产生粉尘G1-3。</w:t>
            </w:r>
          </w:p>
          <w:p w14:paraId="26DF63AD">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化镀：具体生产工艺见自动化镀线生产工艺流程。</w:t>
            </w:r>
          </w:p>
          <w:p w14:paraId="29E1041E">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 xml:space="preserve">RF测试：RF测试原理同上。 </w:t>
            </w:r>
          </w:p>
          <w:p w14:paraId="3563DE9C">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 xml:space="preserve">组装：按照工艺要求将泡棉与RF测试后的工件进行人工组装。 </w:t>
            </w:r>
          </w:p>
          <w:p w14:paraId="2A316838">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 xml:space="preserve">锡膏焊接:采用焊锅机将无铅锡焊丝加热至240℃，使其成为熔融状态（焊膏），再通过人工浸焊方式将工件焊接。该工段会产生焊接烟尘G1-4及焊渣S1-3。 </w:t>
            </w:r>
          </w:p>
          <w:p w14:paraId="5B94A121">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 xml:space="preserve">点UV胶：按照产品规格要求，采用点胶机将工件进行粘结，并在面光源（紫外光）下进行固化。该过程采用UV胶水进行粘结，其主要成分为丙烯酸树脂55%、丙烯酸单体45%、光引发剂5%，丙烯酸单体为稀释单体，起分散作用，并参与丙烯酸树脂固化交联的反应，其沸点极高，几乎不挥发；UV 胶固化原理是光引发剂（或光敏剂）在紫外线的照射下吸收紫外光后产生活性自由基或阳离子，引发单体聚合、交联和接支化学反应，使粘合剂在数秒钟内由液态转化为固态。故该工段有机废气产生量极少，本次环评不作定量分析。 </w:t>
            </w:r>
          </w:p>
          <w:p w14:paraId="5FD5FB91">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 xml:space="preserve">贴条码：按照工艺要求，在工件上面贴条码。 </w:t>
            </w:r>
          </w:p>
          <w:p w14:paraId="202E3CC9">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 xml:space="preserve">RF测试：RF测试原理同上。 </w:t>
            </w:r>
          </w:p>
          <w:p w14:paraId="1D8043D7">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 xml:space="preserve">外观检查：根据产品规格要求，人工对其外观进行检查，该工段产生不合格品S1-4。 </w:t>
            </w:r>
          </w:p>
          <w:p w14:paraId="2E2D0985">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 xml:space="preserve">包装：按照要求，将工件进行包装。 </w:t>
            </w:r>
          </w:p>
          <w:p w14:paraId="769BC85E">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QC检查：包装后的产品经品管控制部门进行性能检查，检查合格后即为成品。该过程不合格产品产生量极少，不作定量分析。</w:t>
            </w:r>
          </w:p>
          <w:p w14:paraId="21A032A4">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 xml:space="preserve"> 自动化同轴线处理：使用检测设备对工件进行同轴线的检验与校准。该工段不产生污染物。</w:t>
            </w:r>
          </w:p>
          <w:p w14:paraId="63997725">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 xml:space="preserve">③型号3（20000万只/年） </w:t>
            </w:r>
          </w:p>
          <w:p w14:paraId="78A9B261">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 xml:space="preserve">整平：按照生产工艺要求，将铜/钢/铝卷材进行整平。 </w:t>
            </w:r>
          </w:p>
          <w:p w14:paraId="5AD1EA3D">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 xml:space="preserve">冲压成型：按照产品规格要求，使用冲床将金属卷材（铜/钢/铝卷材）冲压成相应规格，该工段产生废金属边角料S1-4。 </w:t>
            </w:r>
          </w:p>
          <w:p w14:paraId="1EBD7DF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 xml:space="preserve">打磨抛光 </w:t>
            </w:r>
          </w:p>
          <w:p w14:paraId="1D4E189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使用打磨抛光机对工件进行打磨抛光，减少工件表面粗糙度，提高工件光亮度，同时提高工件尺寸精确度。打磨抛光</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过程中有粉尘产生G1-6。</w:t>
            </w:r>
          </w:p>
          <w:p w14:paraId="320D5832">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 xml:space="preserve">组装：将成型后的金属工件与塑料件进行人工组装。 </w:t>
            </w:r>
          </w:p>
          <w:p w14:paraId="0C0F823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 xml:space="preserve">熔接：使用超声波熔接机将塑料件进行熔接，使其满足产品规格要求。超声波熔接原理是通过上焊件把超声波能量传送到焊区，利用两个焊接的交界面处声阻大，而产生局部高温使焊件融合在一起。该工段会产生少量有机废气G1-5。 </w:t>
            </w:r>
          </w:p>
          <w:p w14:paraId="672D370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 xml:space="preserve">包装：按照要求，将工件进行包装。 </w:t>
            </w:r>
          </w:p>
          <w:p w14:paraId="3CA6B7E2">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QC检查：包装后的产品经品管控制部门进行性能检查，检查合格后即为成品。该过程不合格产品产生量极少，不作定量分析。</w:t>
            </w:r>
          </w:p>
          <w:p w14:paraId="2474DDF2">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自动化同轴线处理：使用检测设备对工件进行同轴线的检验与校准。该工段不产生污染物。</w:t>
            </w:r>
          </w:p>
          <w:p w14:paraId="651CB21F">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2、自动化镀工艺流程</w:t>
            </w:r>
          </w:p>
          <w:p w14:paraId="5B38F7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drawing>
                <wp:inline distT="0" distB="0" distL="114300" distR="114300">
                  <wp:extent cx="5327015" cy="7232650"/>
                  <wp:effectExtent l="0" t="0" r="6985" b="6350"/>
                  <wp:docPr id="8" name="图片 8" descr="308d932cb5e3ff56e57d9a225018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08d932cb5e3ff56e57d9a225018500"/>
                          <pic:cNvPicPr>
                            <a:picLocks noChangeAspect="1"/>
                          </pic:cNvPicPr>
                        </pic:nvPicPr>
                        <pic:blipFill>
                          <a:blip r:embed="rId12"/>
                          <a:stretch>
                            <a:fillRect/>
                          </a:stretch>
                        </pic:blipFill>
                        <pic:spPr>
                          <a:xfrm>
                            <a:off x="0" y="0"/>
                            <a:ext cx="5327015" cy="7232650"/>
                          </a:xfrm>
                          <a:prstGeom prst="rect">
                            <a:avLst/>
                          </a:prstGeom>
                        </pic:spPr>
                      </pic:pic>
                    </a:graphicData>
                  </a:graphic>
                </wp:inline>
              </w:drawing>
            </w:r>
          </w:p>
          <w:p w14:paraId="19EB5812">
            <w:pPr>
              <w:keepNext w:val="0"/>
              <w:keepLines w:val="0"/>
              <w:suppressLineNumbers w:val="0"/>
              <w:spacing w:before="0" w:beforeAutospacing="0" w:after="0" w:afterAutospacing="0" w:line="360" w:lineRule="auto"/>
              <w:ind w:left="0" w:right="0" w:firstLine="482" w:firstLineChars="200"/>
              <w:jc w:val="center"/>
              <w:rPr>
                <w:rFonts w:hint="eastAsia" w:ascii="Times New Roman" w:hAnsi="Times New Roman" w:eastAsia="宋体" w:cs="Times New Roman"/>
                <w:b/>
                <w:color w:val="auto"/>
                <w:sz w:val="24"/>
                <w:lang w:val="en-US" w:eastAsia="zh-CN"/>
              </w:rPr>
            </w:pPr>
            <w:r>
              <w:rPr>
                <w:rFonts w:hint="default" w:ascii="Times New Roman" w:hAnsi="Times New Roman" w:eastAsia="宋体" w:cs="Times New Roman"/>
                <w:b/>
                <w:bCs/>
                <w:color w:val="auto"/>
                <w:sz w:val="24"/>
              </w:rPr>
              <w:t>图</w:t>
            </w:r>
            <w:r>
              <w:rPr>
                <w:rFonts w:hint="eastAsia" w:ascii="Times New Roman" w:hAnsi="Times New Roman" w:eastAsia="宋体" w:cs="Times New Roman"/>
                <w:b/>
                <w:bCs/>
                <w:color w:val="auto"/>
                <w:sz w:val="24"/>
                <w:lang w:val="en-US" w:eastAsia="zh-CN"/>
              </w:rPr>
              <w:t>2.2-3</w:t>
            </w:r>
            <w:r>
              <w:rPr>
                <w:rFonts w:hint="default" w:ascii="Times New Roman" w:hAnsi="Times New Roman" w:eastAsia="宋体" w:cs="Times New Roman"/>
                <w:b/>
                <w:bCs/>
                <w:color w:val="auto"/>
                <w:sz w:val="24"/>
              </w:rPr>
              <w:t xml:space="preserve">  </w:t>
            </w:r>
            <w:r>
              <w:rPr>
                <w:rFonts w:hint="eastAsia" w:ascii="Times New Roman" w:hAnsi="Times New Roman" w:eastAsia="宋体" w:cs="Times New Roman"/>
                <w:b/>
                <w:bCs/>
                <w:color w:val="auto"/>
                <w:sz w:val="24"/>
                <w:lang w:val="en-US" w:eastAsia="zh-CN"/>
              </w:rPr>
              <w:t>自动化镀</w:t>
            </w:r>
            <w:r>
              <w:rPr>
                <w:rFonts w:hint="default" w:ascii="Times New Roman" w:hAnsi="Times New Roman" w:eastAsia="宋体" w:cs="Times New Roman"/>
                <w:b/>
                <w:bCs/>
                <w:color w:val="auto"/>
                <w:sz w:val="24"/>
                <w:lang w:val="en-US" w:eastAsia="zh-CN"/>
              </w:rPr>
              <w:t>工</w:t>
            </w:r>
            <w:r>
              <w:rPr>
                <w:rFonts w:hint="default" w:ascii="Times New Roman" w:hAnsi="Times New Roman" w:eastAsia="宋体" w:cs="Times New Roman"/>
                <w:b/>
                <w:bCs/>
                <w:color w:val="auto"/>
                <w:sz w:val="24"/>
              </w:rPr>
              <w:t>艺流程及产污环节示意图</w:t>
            </w:r>
          </w:p>
          <w:p w14:paraId="1AFCF714">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生产工艺简述：</w:t>
            </w:r>
          </w:p>
          <w:p w14:paraId="05D0B233">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 xml:space="preserve">上料：按照要求，将工件（移动终端天线产品）上到输送带上进行后续工段。 </w:t>
            </w:r>
          </w:p>
          <w:p w14:paraId="0AC602E1">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除油及水洗：为保证工件表面与基体的结合度，须将工件表面上的各种油污清除干净，所以先将待加工工件浸入除油槽中进行除油处理。在除油槽内配制10%的氢氧化钠，超声波在液体中传播，使液体与除油槽在超声波频率下一起振动，从而去除表面油污。除油工序在常温下进行，除油时间为2-5min，定期撇除槽内废渣，平均每三个月更换一次槽液。该工段产生除油残渣及废液S</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 xml:space="preserve">-1。 </w:t>
            </w:r>
          </w:p>
          <w:p w14:paraId="7ED872C9">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除油后的工件逐一经过两级逆流水洗，水洗温度维持室温，去除工件表面残留的的除油液。该项目水洗共使用两只水洗池，采用逆流漂洗，保持一端进水、一端出水，进水口高于出水口，随着工件吊入池内，水位不断上升，当水位升至出水口时废水经管道自然溢出，水洗方式采用逆流方式，第二只池溢出的水进入第一只池中水洗用，第一只池溢出的水由管道输送到废水处理站进行处理。该工段会产生前处理废水W</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 xml:space="preserve">-1。 </w:t>
            </w:r>
          </w:p>
          <w:p w14:paraId="73FF56D9">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微蚀及水洗：除油后工件进入微蚀槽，通过硫酸腐蚀作用和双氧水的强氧化作用，去除工件表面的自然氧化膜，同时微观粗化工件表面，利于后续覆铜。槽液成分为100g/L硫酸（由98%浓硫酸与水配制而成）和80g/L双氧水（由37%双氧水与水配制而成），槽液温度控制在40℃作用，酸洗时间为1~2min，微蚀槽液不定期添加，待槽液中硫酸盐浓度达到60g/L以上时需进行更换，两个月更换一次。该工段会有G</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-1硫酸雾、S</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 xml:space="preserve">-2废酸液产生。 </w:t>
            </w:r>
          </w:p>
          <w:p w14:paraId="37EE889E">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微蚀后的工件经一道溢流水洗去除工件表面残留的微蚀液，水洗维持室温，水洗时间为1min。该工段会产生前处理废水W</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 xml:space="preserve">-2。 </w:t>
            </w:r>
          </w:p>
          <w:p w14:paraId="5914FA03">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 xml:space="preserve">预覆铜及水洗：将酸洗后水洗干净的工件进行化学覆铜。 </w:t>
            </w:r>
          </w:p>
          <w:p w14:paraId="7909DFEC">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 xml:space="preserve">化学铜简称PTH，即在不外加电流的情况下，根据氧化还原反应原理，利用强还原剂在含有金属离子的溶液中，将金属离子还原成金属而沉积在镀件表面形成致密覆层的方法。本项目使用化学覆铜液为20%氢氧化钠、10%氯化铜、30%甲醛、30%EDTA（螯合剂）及络合剂配置而成。甲醛在碱性条件作用下，使铜离子还原成金属铜而沉积在镀件表面，EDTA（螯合剂）用来控制镀速，并对覆层的特性及镀液的稳定性有较好的作用。 </w:t>
            </w:r>
          </w:p>
          <w:p w14:paraId="6102846F">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化学覆铜的原理如下：</w:t>
            </w:r>
          </w:p>
          <w:p w14:paraId="43705CCB">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主反应：Cu</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+2HCHO+4NaOH→ Cu+2Na</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+2HCOONa+2H</w:t>
            </w:r>
            <w:r>
              <w:rPr>
                <w:rFonts w:hint="default" w:ascii="Times New Roman" w:hAnsi="Times New Roman" w:eastAsia="宋体" w:cs="Times New Roman"/>
                <w:bCs/>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O+H</w:t>
            </w:r>
            <w:r>
              <w:rPr>
                <w:rFonts w:hint="default" w:ascii="Times New Roman" w:hAnsi="Times New Roman" w:eastAsia="宋体" w:cs="Times New Roman"/>
                <w:bCs/>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 xml:space="preserve"> </w:t>
            </w:r>
          </w:p>
          <w:p w14:paraId="537A5D06">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副反应：HCHO+2Cu</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+5OH</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→HCOO-+Cu</w:t>
            </w:r>
            <w:r>
              <w:rPr>
                <w:rFonts w:hint="default" w:ascii="Times New Roman" w:hAnsi="Times New Roman" w:eastAsia="宋体" w:cs="Times New Roman"/>
                <w:bCs/>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O+3H</w:t>
            </w:r>
            <w:r>
              <w:rPr>
                <w:rFonts w:hint="default" w:ascii="Times New Roman" w:hAnsi="Times New Roman" w:eastAsia="宋体" w:cs="Times New Roman"/>
                <w:bCs/>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O</w:t>
            </w:r>
          </w:p>
          <w:p w14:paraId="249729FD">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Cu</w:t>
            </w:r>
            <w:r>
              <w:rPr>
                <w:rFonts w:hint="default" w:ascii="Times New Roman" w:hAnsi="Times New Roman" w:eastAsia="宋体" w:cs="Times New Roman"/>
                <w:bCs/>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O+H</w:t>
            </w:r>
            <w:r>
              <w:rPr>
                <w:rFonts w:hint="default" w:ascii="Times New Roman" w:hAnsi="Times New Roman" w:eastAsia="宋体" w:cs="Times New Roman"/>
                <w:bCs/>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O==2Cu</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+2OH</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w:t>
            </w:r>
          </w:p>
          <w:p w14:paraId="0B87F6D6">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2Cu</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==Cu+Cu</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2+</w:t>
            </w:r>
          </w:p>
          <w:p w14:paraId="3CB60E55">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2HCHO+NaOH→HCOONa+CH3OH（康尼查罗反应）</w:t>
            </w:r>
          </w:p>
          <w:p w14:paraId="29BA5878">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预覆铜为第一次镀薄铜过程即镀冲击铜过程，覆层厚度约2μm。镀槽中镀液控制参数：Cu</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约2~3g/L，NaOH约7-9g/L，甲醛2.5~4g/L，EDTA1.03~1.12g/L，温度30~35℃，时间25min左右。槽液根据检验情况定期添加，平均每一年更换一次槽液，共有4个预覆铜槽。该工段产生含铜废液及残渣S</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-3 和甲醛G</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 xml:space="preserve">-2。 </w:t>
            </w:r>
          </w:p>
          <w:p w14:paraId="080F590C">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预覆铜后的工件经两级逆流水洗，水洗温度维持室温，去除工件表面残留的的覆铜液。水洗原理同上，该工段产生化学铜废水W</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 xml:space="preserve">-3。 </w:t>
            </w:r>
          </w:p>
          <w:p w14:paraId="28AC77CF">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覆厚铜及水洗：对水洗后的工件再次覆厚铜，覆层厚度控制约8~20μm，覆铜原理及操作同上，渡槽中镀液控制参数不同。覆厚铜的镀液控制参数：Cu</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约2~4g/L，NaOH 约2.5-4.5g/L，甲醛2.5~4.5g/L，EDTA1.03~1.12g/L，温</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度</w:t>
            </w:r>
            <w:r>
              <w:rPr>
                <w:rFonts w:hint="default" w:ascii="Times New Roman" w:hAnsi="Times New Roman" w:eastAsia="宋体" w:cs="Times New Roman"/>
                <w:bCs/>
                <w:color w:val="000000" w:themeColor="text1"/>
                <w:sz w:val="24"/>
                <w:szCs w:val="24"/>
                <w14:textFill>
                  <w14:solidFill>
                    <w14:schemeClr w14:val="tx1"/>
                  </w14:solidFill>
                </w14:textFill>
              </w:rPr>
              <w:t>30~32℃，时间4h左右。槽液根据检验情况定期添加，平均每一年更换一次槽液，共有5个覆厚铜槽。该工段产生含铜废液及残渣S</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-4和甲醛G</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 xml:space="preserve">-3。 </w:t>
            </w:r>
          </w:p>
          <w:p w14:paraId="27BFD2AB">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覆厚铜后的工件经两级逆流水洗，水洗温度维持室温，去除工件表面残留的的覆铜液。水洗原理同上，该工段产生化学铜废水W</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 xml:space="preserve">-4。 </w:t>
            </w:r>
          </w:p>
          <w:p w14:paraId="50377270">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微蚀及水洗：水洗后的工件进入微蚀槽利用微蚀液粗化工件表面。微蚀液由97%过硫酸钠和98%硫酸的硫酸配制而成，其中98%硫酸加入量为25L，过硫酸钠加入量为 25kg，其余为水，酸度控制在4.0左右，过硫酸钠控制在100g/L左右，硫酸、过硫酸钠定期添加，平均每两个月彻底清槽一次。该工段产生废酸S</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-5和硫酸雾G</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 xml:space="preserve">-4。 </w:t>
            </w:r>
          </w:p>
          <w:p w14:paraId="3D0BAD33">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微蚀后的工件经两级水洗，水洗温度维持室温，去除工件表面残留的的微蚀液。水洗原理同上，该工段产生酸性废水W</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 xml:space="preserve">-5。 </w:t>
            </w:r>
          </w:p>
          <w:p w14:paraId="3B7FC034">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酸洗：为确保去除工件表面氧化物，同时粗化工件表面，将水洗后的工件浸入5%盐酸溶液（由36%盐酸配制而成）进行酸洗。酸洗工序在常温下进行，酸洗时间约3min。酸洗槽内的酸定期添加，平均每一年更换一次。该工段产生废酸S</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-6和氯化G</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 xml:space="preserve">-5。 </w:t>
            </w:r>
          </w:p>
          <w:p w14:paraId="212E3374">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钯活化及水洗：酸洗后的工件进入活化槽，为覆镍而进行沉钯处理。活化液由2%氯化钯和36%盐酸配置而成，在活化槽内用纯水稀释约20倍使用。活化液浸泡镀件使镀件表面处于活化状态，便于镍离子的均匀附着。槽液控制参数为：温度20℃，时间3min左右，30~50ppm钯离子+0.5%盐酸。槽中活化液定期添加，平均每一年彻底更换一次。该工段产生氯化氢G</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-6和含钯废液S</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 xml:space="preserve">-7。 </w:t>
            </w:r>
          </w:p>
          <w:p w14:paraId="4135AF5D">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活化后的工件经三级逆流水洗，水洗温度维持室温，去除工件表面残留的的活化液。该项目水洗共使用三只水洗池，采用逆流漂洗，保持一端进水、一端出水，进水口高于出水口，随着工件吊入池内，水位不断上升，当水位升至出水口时废水经管道自然溢出，水洗方式采用逆流方式，第三只池溢出的水进入第二只池中水洗用，第二只溢出的水进入第一只池中水洗用，第一只池溢出的水由管道输送到废水处理站进行处理。该工段会产生含钯废水W</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 xml:space="preserve">-6。 </w:t>
            </w:r>
          </w:p>
          <w:p w14:paraId="03197149">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 xml:space="preserve">化学覆镍及水洗：将活化后水洗干净的工件进行化学覆镍。 </w:t>
            </w:r>
          </w:p>
          <w:p w14:paraId="4119692F">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 xml:space="preserve">化学覆镍即在不外加电流的情况下，根据氧化还原反应原理，利用强还原剂在含有金属离子的溶液中，将金属离子还原成金属而沉积在镀件表面形成致密覆层的方法。本项目使用化学覆镍液为20%硫酸镍、30%次磷酸钠、5%氨水和络合剂配制而成。在碱性条件下，强还原剂次磷酸钠将镍离子还原成金属镍而沉积在镀件表面，氨水主要起调节pH的作用。化学覆镍的原理如下： </w:t>
            </w:r>
          </w:p>
          <w:p w14:paraId="288B23AE">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氧化反应：H</w:t>
            </w:r>
            <w:r>
              <w:rPr>
                <w:rFonts w:hint="default" w:ascii="Times New Roman" w:hAnsi="Times New Roman" w:eastAsia="宋体" w:cs="Times New Roman"/>
                <w:bCs/>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PO</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+H</w:t>
            </w:r>
            <w:r>
              <w:rPr>
                <w:rFonts w:hint="default" w:ascii="Times New Roman" w:hAnsi="Times New Roman" w:eastAsia="宋体" w:cs="Times New Roman"/>
                <w:bCs/>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O→ H</w:t>
            </w:r>
            <w:r>
              <w:rPr>
                <w:rFonts w:hint="default" w:ascii="Times New Roman" w:hAnsi="Times New Roman" w:eastAsia="宋体" w:cs="Times New Roman"/>
                <w:bCs/>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PO</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Cs/>
                <w:color w:val="000000" w:themeColor="text1"/>
                <w:sz w:val="24"/>
                <w:szCs w:val="24"/>
                <w14:textFill>
                  <w14:solidFill>
                    <w14:schemeClr w14:val="tx1"/>
                  </w14:solidFill>
                </w14:textFill>
              </w:rPr>
              <w:t>+H</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 xml:space="preserve">+2e </w:t>
            </w:r>
          </w:p>
          <w:p w14:paraId="2DDEDFD6">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还原反应：Ni</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 xml:space="preserve">+2e→Ni </w:t>
            </w:r>
          </w:p>
          <w:p w14:paraId="55CE9AEA">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总反应式为：Ni</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+H</w:t>
            </w:r>
            <w:r>
              <w:rPr>
                <w:rFonts w:hint="default" w:ascii="Times New Roman" w:hAnsi="Times New Roman" w:eastAsia="宋体" w:cs="Times New Roman"/>
                <w:bCs/>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PO</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+H</w:t>
            </w:r>
            <w:r>
              <w:rPr>
                <w:rFonts w:hint="default" w:ascii="Times New Roman" w:hAnsi="Times New Roman" w:eastAsia="宋体" w:cs="Times New Roman"/>
                <w:bCs/>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O→Ni+H</w:t>
            </w:r>
            <w:r>
              <w:rPr>
                <w:rFonts w:hint="default" w:ascii="Times New Roman" w:hAnsi="Times New Roman" w:eastAsia="宋体" w:cs="Times New Roman"/>
                <w:bCs/>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PO</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Cs/>
                <w:color w:val="000000" w:themeColor="text1"/>
                <w:sz w:val="24"/>
                <w:szCs w:val="24"/>
                <w14:textFill>
                  <w14:solidFill>
                    <w14:schemeClr w14:val="tx1"/>
                  </w14:solidFill>
                </w14:textFill>
              </w:rPr>
              <w:t>+2H</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 xml:space="preserve"> </w:t>
            </w:r>
          </w:p>
          <w:p w14:paraId="10CACD68">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化学覆镍覆层平均厚度约2~5μm，槽液控制参数为：镍离子浓度4.5~6.5g/L，次磷酸钠浓度26~34g，pH4.5~5.5，温度为65℃作用，时间约40min。镀液控制采取自动分析补加装置，控制化学覆镍液的成分。平均每一年更换一次镀槽液，共有5只覆镍槽。该工段会产生氨气G</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-7和含镍废液及残渣S</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 xml:space="preserve">-8。 </w:t>
            </w:r>
          </w:p>
          <w:p w14:paraId="4C312BC6">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化学覆镍后的工件经两级逆流水洗，水洗温度维持室温，去除工件表面残留的覆镍液。水洗原理同上，该工段产生化学镍废水W</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 xml:space="preserve">-7。 </w:t>
            </w:r>
          </w:p>
          <w:p w14:paraId="327AE4B9">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超声波水洗：工件进超声波水洗槽再次进行水洗，确保工件表面无覆镍残液。该工段使用的水洗剂为纯水，超声波在液体中传播，使液体与水洗槽在超声波频率下一起振动，从而去除表面残液。该工段产生化学镍废水W</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 xml:space="preserve">-8。 </w:t>
            </w:r>
          </w:p>
          <w:p w14:paraId="653F0883">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后处理及水洗：为增强镀件腐蚀性，防治变色及污渍发生，将水洗之后的工件吊入 5%丙二醇溶液（由10%丙二醇溶液配制而成）中进行处理，使丙二醇吸附在工件表面，从而使镍离子失去活性。槽液温度为30℃左右，时间为2~5min。</w:t>
            </w:r>
          </w:p>
          <w:p w14:paraId="76EDD487">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定期添加丙二醇溶液，平均每6个月更换一次槽液。该过程因丙二醇浓度较低，且使用温度（30℃）远远低于其挥发温度（沸点187℃），挥发量极少，故本次环评不作定量分析。该工段产生有机废液S</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 xml:space="preserve">-9。 </w:t>
            </w:r>
          </w:p>
          <w:p w14:paraId="4018DB24">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后处理后的工件经两级逆流水洗进行水洗，去除工件表面残留的丙二醇，水洗维持室温，水洗时间为2min。水洗原理同上，该工段产生有机废水W</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v</w:t>
            </w:r>
            <w:r>
              <w:rPr>
                <w:rFonts w:hint="default" w:ascii="Times New Roman" w:hAnsi="Times New Roman" w:eastAsia="宋体" w:cs="Times New Roman"/>
                <w:bCs/>
                <w:color w:val="000000" w:themeColor="text1"/>
                <w:sz w:val="24"/>
                <w:szCs w:val="24"/>
                <w14:textFill>
                  <w14:solidFill>
                    <w14:schemeClr w14:val="tx1"/>
                  </w14:solidFill>
                </w14:textFill>
              </w:rPr>
              <w:t xml:space="preserve">-9。 </w:t>
            </w:r>
          </w:p>
          <w:p w14:paraId="03174330">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切水及水洗：为使镀件表面不留任何水痕，将工件吊入40%表面活性剂的槽液中进行处理，使镀件表面水膜迅速排散。该过程为常温，时间2~5min。定期向槽液中补充添加切水剂（表面活性剂），该工段会产生有机废液S</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 xml:space="preserve">-10。 </w:t>
            </w:r>
          </w:p>
          <w:p w14:paraId="2304AF6F">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经切水后工件经两级逆流水洗进行水洗，去除工件表面残留的切水剂，水洗维持室温，水洗时间持续2min。水洗原理同上，该工段会产生有机废水W</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 xml:space="preserve">-10。 </w:t>
            </w:r>
          </w:p>
          <w:p w14:paraId="3AB9E304">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钝化及水洗：将工件吊入钝化槽进行钝化处理，钝化的目的是让工件表面形成更致密的防护层。本项目使用重铬酸钾溶液作为钝化剂，将重铬酸钾（99%）按1：20配水制成。钝化时间一般为3~10min，pH 为1.5~3.5，温度为常温。定期添加钝化剂，平均每一年彻底更换一次槽液。钝化剂为5%的重铬酸钾稀溶液，钝化过程中基本不产生铬雾，本次环评不作定量分析。该工段产生钝化废液S</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 xml:space="preserve">-11。 </w:t>
            </w:r>
          </w:p>
          <w:p w14:paraId="1870C0BF">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钝化后的工件经两级逆流水洗进行水洗，去除工件表面残留的钝化液，水洗维持室温，水洗时间持续2min。水洗原理同上，该工段会产生钝化废水W</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 xml:space="preserve">-11。 </w:t>
            </w:r>
          </w:p>
          <w:p w14:paraId="12A558FB">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 xml:space="preserve">沉金：将钝化水洗后的工件进沉金槽中进行沉金。 </w:t>
            </w:r>
          </w:p>
          <w:p w14:paraId="7A5630AD">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 xml:space="preserve">化学沉金即在不外加电流的情况下，根据置换反应原理，利用镍的还原性将金置换出来，沉积在镀件表面形成致密覆层的方法。本项目使用的沉金液由99%氰化金钾和络合剂配制而成。化学沉金的原理如下： </w:t>
            </w:r>
          </w:p>
          <w:p w14:paraId="1F3F3079">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2Au(CN)</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+Ni→2Au+Ni</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+4CN</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 xml:space="preserve"> </w:t>
            </w:r>
          </w:p>
          <w:p w14:paraId="3EEDB64F">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沉金层厚度约0.03~0.15μm，槽液控制参数为：氰化金钾浓度3g/L，pH4.0~5.0，温度为75℃作用，时间约20min。镀液控制采取自动分析补加装置，控制化学沉金液的成分。平均每一年更换一次化学沉金液，共有1只化学沉金槽。该工段会产生氰化氢G</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-8和含氰废液及残渣S</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 xml:space="preserve">-12。 </w:t>
            </w:r>
          </w:p>
          <w:p w14:paraId="60BC9D70">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金回收及水洗：化学沉金后设置金回收槽，用于回收镀件带出来的化学沉金液，然后回补于化学沉金槽中。</w:t>
            </w:r>
          </w:p>
          <w:p w14:paraId="65B159B0">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经金回收的工件进行两级逆流水洗，去除工件表面残留的化学沉金液，水洗维持室温，水洗时间持续2min。水洗原理同上，该工段产生含氰废水W</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 xml:space="preserve">-12。 </w:t>
            </w:r>
          </w:p>
          <w:p w14:paraId="0E3C6051">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金保护及水洗：金保护是通过封孔剂的-OH羟基、-CH及范德华力作用，使封孔剂作用于金层微孔及金层表面并成膜，堵住金层微孔，提高金覆层疏水性和防腐性能，本项目槽液的封孔剂为200ml/L（由25%氨水配制而成），温度为40℃左右，时间为1~3min。该过程无残渣产生，定期添加氨水，槽液不更换。该工段会产生氨气G</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 xml:space="preserve">-9。 </w:t>
            </w:r>
          </w:p>
          <w:p w14:paraId="6A8B93FD">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经过金保护后的工件进行两级逆流水洗，去除工件表面残留的氨水，水洗维持室温，水洗时间持续2min。水洗原理同上，该工段产生碱性废水W</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 xml:space="preserve">-13。 </w:t>
            </w:r>
          </w:p>
          <w:p w14:paraId="2E371915">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bCs/>
                <w:color w:val="000000" w:themeColor="text1"/>
                <w:sz w:val="24"/>
                <w:szCs w:val="24"/>
                <w14:textFill>
                  <w14:solidFill>
                    <w14:schemeClr w14:val="tx1"/>
                  </w14:solidFill>
                </w14:textFill>
              </w:rPr>
              <w:t>下料：将自然晾干的工件卸下，入库待用。</w:t>
            </w:r>
          </w:p>
          <w:p w14:paraId="076ECF64">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3、其他产污分析</w:t>
            </w:r>
          </w:p>
          <w:p w14:paraId="779008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本项目打磨抛光粉尘使用设备自带的布袋除尘器处理，运行过程中有布袋收尘、废布袋产生。</w:t>
            </w:r>
          </w:p>
          <w:p w14:paraId="22375655">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4、本项目污染物产生情况汇总表</w:t>
            </w:r>
          </w:p>
          <w:p w14:paraId="0ADD3A3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w:t>
            </w:r>
            <w:r>
              <w:rPr>
                <w:rFonts w:hint="eastAsia" w:ascii="Times New Roman" w:hAnsi="Times New Roman" w:eastAsia="宋体" w:cs="Times New Roman"/>
                <w:b/>
                <w:color w:val="auto"/>
                <w:sz w:val="24"/>
                <w:lang w:val="en-US" w:eastAsia="zh-CN"/>
              </w:rPr>
              <w:t>2.2-2</w:t>
            </w:r>
            <w:r>
              <w:rPr>
                <w:rFonts w:hint="default"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lang w:val="en-US" w:eastAsia="zh-CN"/>
              </w:rPr>
              <w:t>本项目</w:t>
            </w:r>
            <w:r>
              <w:rPr>
                <w:rFonts w:hint="default" w:ascii="Times New Roman" w:hAnsi="Times New Roman" w:eastAsia="宋体" w:cs="Times New Roman"/>
                <w:b/>
                <w:color w:val="auto"/>
                <w:sz w:val="24"/>
              </w:rPr>
              <w:t>污染物产生情况分析</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1143"/>
              <w:gridCol w:w="1720"/>
              <w:gridCol w:w="1588"/>
              <w:gridCol w:w="3028"/>
            </w:tblGrid>
            <w:tr w14:paraId="1052AF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6" w:type="pct"/>
                  <w:tcBorders>
                    <w:tl2br w:val="nil"/>
                    <w:tr2bl w:val="nil"/>
                  </w:tcBorders>
                  <w:vAlign w:val="center"/>
                </w:tcPr>
                <w:p w14:paraId="07FC4B95">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废物类别</w:t>
                  </w:r>
                </w:p>
              </w:tc>
              <w:tc>
                <w:tcPr>
                  <w:tcW w:w="668" w:type="pct"/>
                  <w:tcBorders>
                    <w:tl2br w:val="nil"/>
                    <w:tr2bl w:val="nil"/>
                  </w:tcBorders>
                  <w:vAlign w:val="center"/>
                </w:tcPr>
                <w:p w14:paraId="40DE0D5D">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编号</w:t>
                  </w:r>
                </w:p>
              </w:tc>
              <w:tc>
                <w:tcPr>
                  <w:tcW w:w="1005" w:type="pct"/>
                  <w:tcBorders>
                    <w:tl2br w:val="nil"/>
                    <w:tr2bl w:val="nil"/>
                  </w:tcBorders>
                  <w:vAlign w:val="center"/>
                </w:tcPr>
                <w:p w14:paraId="68BF48CD">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产生环节</w:t>
                  </w:r>
                </w:p>
              </w:tc>
              <w:tc>
                <w:tcPr>
                  <w:tcW w:w="928" w:type="pct"/>
                  <w:tcBorders>
                    <w:tl2br w:val="nil"/>
                    <w:tr2bl w:val="nil"/>
                  </w:tcBorders>
                  <w:vAlign w:val="center"/>
                </w:tcPr>
                <w:p w14:paraId="12049C58">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污染物名称</w:t>
                  </w:r>
                </w:p>
              </w:tc>
              <w:tc>
                <w:tcPr>
                  <w:tcW w:w="1770" w:type="pct"/>
                  <w:tcBorders>
                    <w:tl2br w:val="nil"/>
                    <w:tr2bl w:val="nil"/>
                  </w:tcBorders>
                  <w:shd w:val="clear" w:color="auto" w:fill="auto"/>
                  <w:vAlign w:val="center"/>
                </w:tcPr>
                <w:p w14:paraId="0CC8D6D7">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处置措施</w:t>
                  </w:r>
                </w:p>
              </w:tc>
            </w:tr>
            <w:tr w14:paraId="18D040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26" w:type="pct"/>
                  <w:tcBorders>
                    <w:tl2br w:val="nil"/>
                    <w:tr2bl w:val="nil"/>
                  </w:tcBorders>
                  <w:vAlign w:val="center"/>
                </w:tcPr>
                <w:p w14:paraId="33D4E4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w:t>
                  </w:r>
                </w:p>
              </w:tc>
              <w:tc>
                <w:tcPr>
                  <w:tcW w:w="668" w:type="pct"/>
                  <w:tcBorders>
                    <w:tl2br w:val="nil"/>
                    <w:tr2bl w:val="nil"/>
                  </w:tcBorders>
                  <w:vAlign w:val="center"/>
                </w:tcPr>
                <w:p w14:paraId="0A0A95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G</w:t>
                  </w:r>
                  <w:r>
                    <w:rPr>
                      <w:rFonts w:hint="eastAsia" w:ascii="Times New Roman" w:hAnsi="Times New Roman" w:eastAsia="宋体" w:cs="Times New Roman"/>
                      <w:color w:val="auto"/>
                      <w:szCs w:val="21"/>
                      <w:lang w:val="en-US" w:eastAsia="zh-CN"/>
                    </w:rPr>
                    <w:t>1-6</w:t>
                  </w:r>
                </w:p>
              </w:tc>
              <w:tc>
                <w:tcPr>
                  <w:tcW w:w="1005" w:type="pct"/>
                  <w:tcBorders>
                    <w:tl2br w:val="nil"/>
                    <w:tr2bl w:val="nil"/>
                  </w:tcBorders>
                  <w:vAlign w:val="center"/>
                </w:tcPr>
                <w:p w14:paraId="6241CD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打磨抛光</w:t>
                  </w:r>
                </w:p>
              </w:tc>
              <w:tc>
                <w:tcPr>
                  <w:tcW w:w="928" w:type="pct"/>
                  <w:tcBorders>
                    <w:tl2br w:val="nil"/>
                    <w:tr2bl w:val="nil"/>
                  </w:tcBorders>
                  <w:vAlign w:val="center"/>
                </w:tcPr>
                <w:p w14:paraId="7DFBDA6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颗粒物</w:t>
                  </w:r>
                </w:p>
              </w:tc>
              <w:tc>
                <w:tcPr>
                  <w:tcW w:w="1770" w:type="pct"/>
                  <w:tcBorders>
                    <w:tl2br w:val="nil"/>
                    <w:tr2bl w:val="nil"/>
                  </w:tcBorders>
                  <w:shd w:val="clear" w:color="auto" w:fill="auto"/>
                  <w:vAlign w:val="center"/>
                </w:tcPr>
                <w:p w14:paraId="1AA2FA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经</w:t>
                  </w:r>
                  <w:r>
                    <w:rPr>
                      <w:rFonts w:hint="eastAsia" w:ascii="Times New Roman" w:hAnsi="Times New Roman" w:eastAsia="宋体" w:cs="Times New Roman"/>
                      <w:color w:val="auto"/>
                      <w:szCs w:val="21"/>
                      <w:lang w:val="en-US" w:eastAsia="zh-CN"/>
                    </w:rPr>
                    <w:t>设备自带的布袋除尘器处理后在车间无组织排放</w:t>
                  </w:r>
                </w:p>
              </w:tc>
            </w:tr>
            <w:tr w14:paraId="51A568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26" w:type="pct"/>
                  <w:vMerge w:val="restart"/>
                  <w:tcBorders>
                    <w:tl2br w:val="nil"/>
                    <w:tr2bl w:val="nil"/>
                  </w:tcBorders>
                  <w:vAlign w:val="center"/>
                </w:tcPr>
                <w:p w14:paraId="0FFF8EF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固废</w:t>
                  </w:r>
                </w:p>
              </w:tc>
              <w:tc>
                <w:tcPr>
                  <w:tcW w:w="668" w:type="pct"/>
                  <w:tcBorders>
                    <w:tl2br w:val="nil"/>
                    <w:tr2bl w:val="nil"/>
                  </w:tcBorders>
                  <w:vAlign w:val="center"/>
                </w:tcPr>
                <w:p w14:paraId="0D61AA0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005" w:type="pct"/>
                  <w:tcBorders>
                    <w:tl2br w:val="nil"/>
                    <w:tr2bl w:val="nil"/>
                  </w:tcBorders>
                  <w:vAlign w:val="center"/>
                </w:tcPr>
                <w:p w14:paraId="47A370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废气处理</w:t>
                  </w:r>
                </w:p>
              </w:tc>
              <w:tc>
                <w:tcPr>
                  <w:tcW w:w="928" w:type="pct"/>
                  <w:tcBorders>
                    <w:tl2br w:val="nil"/>
                    <w:tr2bl w:val="nil"/>
                  </w:tcBorders>
                  <w:vAlign w:val="center"/>
                </w:tcPr>
                <w:p w14:paraId="5FF4EE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布袋收尘</w:t>
                  </w:r>
                </w:p>
              </w:tc>
              <w:tc>
                <w:tcPr>
                  <w:tcW w:w="1770" w:type="pct"/>
                  <w:tcBorders>
                    <w:tl2br w:val="nil"/>
                    <w:tr2bl w:val="nil"/>
                  </w:tcBorders>
                  <w:shd w:val="clear" w:color="auto" w:fill="auto"/>
                  <w:vAlign w:val="center"/>
                </w:tcPr>
                <w:p w14:paraId="6D350A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外售综合利用</w:t>
                  </w:r>
                </w:p>
              </w:tc>
            </w:tr>
            <w:tr w14:paraId="5404DA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26" w:type="pct"/>
                  <w:vMerge w:val="continue"/>
                  <w:tcBorders>
                    <w:tl2br w:val="nil"/>
                    <w:tr2bl w:val="nil"/>
                  </w:tcBorders>
                  <w:vAlign w:val="center"/>
                </w:tcPr>
                <w:p w14:paraId="5E9D9B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668" w:type="pct"/>
                  <w:tcBorders>
                    <w:tl2br w:val="nil"/>
                    <w:tr2bl w:val="nil"/>
                  </w:tcBorders>
                  <w:vAlign w:val="center"/>
                </w:tcPr>
                <w:p w14:paraId="12BD0A5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005" w:type="pct"/>
                  <w:tcBorders>
                    <w:tl2br w:val="nil"/>
                    <w:tr2bl w:val="nil"/>
                  </w:tcBorders>
                  <w:vAlign w:val="center"/>
                </w:tcPr>
                <w:p w14:paraId="70017AC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废气处理</w:t>
                  </w:r>
                </w:p>
              </w:tc>
              <w:tc>
                <w:tcPr>
                  <w:tcW w:w="928" w:type="pct"/>
                  <w:tcBorders>
                    <w:tl2br w:val="nil"/>
                    <w:tr2bl w:val="nil"/>
                  </w:tcBorders>
                  <w:vAlign w:val="center"/>
                </w:tcPr>
                <w:p w14:paraId="32E661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废布袋</w:t>
                  </w:r>
                </w:p>
              </w:tc>
              <w:tc>
                <w:tcPr>
                  <w:tcW w:w="1770" w:type="pct"/>
                  <w:tcBorders>
                    <w:tl2br w:val="nil"/>
                    <w:tr2bl w:val="nil"/>
                  </w:tcBorders>
                  <w:shd w:val="clear" w:color="auto" w:fill="auto"/>
                  <w:vAlign w:val="center"/>
                </w:tcPr>
                <w:p w14:paraId="0AA416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外售综合利用</w:t>
                  </w:r>
                </w:p>
              </w:tc>
            </w:tr>
          </w:tbl>
          <w:p w14:paraId="654ADDE9">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kern w:val="2"/>
                <w:sz w:val="24"/>
                <w:szCs w:val="22"/>
                <w:lang w:val="en-US" w:eastAsia="zh-CN" w:bidi="ar-SA"/>
              </w:rPr>
            </w:pPr>
          </w:p>
        </w:tc>
      </w:tr>
      <w:tr w14:paraId="1D8B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 w:type="pct"/>
            <w:vAlign w:val="center"/>
          </w:tcPr>
          <w:p w14:paraId="1FE70FB8">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2"/>
                <w:sz w:val="24"/>
                <w:szCs w:val="22"/>
                <w:lang w:val="en-US" w:eastAsia="zh-CN" w:bidi="ar-SA"/>
              </w:rPr>
            </w:pPr>
            <w:r>
              <w:rPr>
                <w:rFonts w:hint="default" w:ascii="Times New Roman" w:hAnsi="Times New Roman" w:eastAsia="宋体" w:cs="Times New Roman"/>
                <w:b/>
                <w:color w:val="auto"/>
                <w:sz w:val="24"/>
              </w:rPr>
              <w:t>与项目有关的原有环境污染问题</w:t>
            </w:r>
          </w:p>
        </w:tc>
        <w:tc>
          <w:tcPr>
            <w:tcW w:w="4752" w:type="pct"/>
            <w:vAlign w:val="top"/>
          </w:tcPr>
          <w:p w14:paraId="313CDCEE">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lang w:val="en-US" w:eastAsia="zh-CN"/>
              </w:rPr>
              <w:t>2.3</w:t>
            </w:r>
            <w:r>
              <w:rPr>
                <w:rFonts w:hint="default" w:ascii="Times New Roman" w:hAnsi="Times New Roman" w:eastAsia="宋体" w:cs="Times New Roman"/>
                <w:b/>
                <w:color w:val="auto"/>
                <w:sz w:val="24"/>
              </w:rPr>
              <w:t>本项目有关的原有污染情况及主要环境问题</w:t>
            </w:r>
          </w:p>
          <w:p w14:paraId="31861369">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2.3.1现有项目环保手续</w:t>
            </w:r>
          </w:p>
          <w:p w14:paraId="64F2E4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企业原有项目环保手续履行情况如下：</w:t>
            </w:r>
          </w:p>
          <w:p w14:paraId="05FCD5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sz w:val="24"/>
                <w:lang w:val="en-US"/>
              </w:rPr>
            </w:pPr>
            <w:r>
              <w:rPr>
                <w:rFonts w:hint="eastAsia" w:ascii="Times New Roman" w:hAnsi="Times New Roman" w:eastAsia="宋体" w:cs="Times New Roman"/>
                <w:b w:val="0"/>
                <w:bCs/>
                <w:color w:val="auto"/>
                <w:sz w:val="24"/>
                <w:lang w:eastAsia="zh-CN"/>
              </w:rPr>
              <w:t>（</w:t>
            </w:r>
            <w:r>
              <w:rPr>
                <w:rFonts w:hint="eastAsia" w:ascii="Times New Roman" w:hAnsi="Times New Roman" w:eastAsia="宋体" w:cs="Times New Roman"/>
                <w:b w:val="0"/>
                <w:bCs/>
                <w:color w:val="auto"/>
                <w:sz w:val="24"/>
                <w:lang w:val="en-US" w:eastAsia="zh-CN"/>
              </w:rPr>
              <w:t>1</w:t>
            </w:r>
            <w:r>
              <w:rPr>
                <w:rFonts w:hint="eastAsia"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2017年11月，企业申报了《信维通信（江苏）科技园项目》环境影响报告书，并于2017年11月24日取得常州市金坛区环境保护局出具的审批意见（批复文号：坛环开</w:t>
            </w:r>
            <w:r>
              <w:rPr>
                <w:rFonts w:hint="eastAsia" w:ascii="Times New Roman" w:hAnsi="Times New Roman" w:eastAsia="宋体" w:cs="Times New Roman"/>
                <w:b w:val="0"/>
                <w:bCs/>
                <w:color w:val="auto"/>
                <w:sz w:val="24"/>
                <w:lang w:eastAsia="zh-CN"/>
              </w:rPr>
              <w:t>〔2017〕97号</w:t>
            </w:r>
            <w:r>
              <w:rPr>
                <w:rFonts w:hint="default" w:ascii="Times New Roman" w:hAnsi="Times New Roman" w:eastAsia="宋体" w:cs="Times New Roman"/>
                <w:b w:val="0"/>
                <w:bCs/>
                <w:color w:val="auto"/>
                <w:sz w:val="24"/>
              </w:rPr>
              <w:t>）</w:t>
            </w:r>
            <w:r>
              <w:rPr>
                <w:rFonts w:hint="eastAsia"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该项目</w:t>
            </w:r>
            <w:r>
              <w:rPr>
                <w:rFonts w:hint="eastAsia" w:ascii="Times New Roman" w:hAnsi="Times New Roman" w:eastAsia="宋体" w:cs="Times New Roman"/>
                <w:b w:val="0"/>
                <w:bCs/>
                <w:color w:val="auto"/>
                <w:sz w:val="24"/>
                <w:lang w:eastAsia="zh-CN"/>
              </w:rPr>
              <w:t>（</w:t>
            </w:r>
            <w:r>
              <w:rPr>
                <w:rFonts w:hint="eastAsia" w:ascii="Times New Roman" w:hAnsi="Times New Roman" w:eastAsia="宋体" w:cs="Times New Roman"/>
                <w:b w:val="0"/>
                <w:bCs/>
                <w:color w:val="auto"/>
                <w:sz w:val="24"/>
                <w:lang w:val="en-US" w:eastAsia="zh-CN"/>
              </w:rPr>
              <w:t>部分</w:t>
            </w:r>
            <w:r>
              <w:rPr>
                <w:rFonts w:hint="eastAsia"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于202</w:t>
            </w:r>
            <w:r>
              <w:rPr>
                <w:rFonts w:hint="eastAsia" w:ascii="Times New Roman" w:hAnsi="Times New Roman" w:eastAsia="宋体" w:cs="Times New Roman"/>
                <w:b w:val="0"/>
                <w:bCs/>
                <w:color w:val="auto"/>
                <w:sz w:val="24"/>
                <w:lang w:val="en-US" w:eastAsia="zh-CN"/>
              </w:rPr>
              <w:t>4</w:t>
            </w:r>
            <w:r>
              <w:rPr>
                <w:rFonts w:hint="default" w:ascii="Times New Roman" w:hAnsi="Times New Roman" w:eastAsia="宋体" w:cs="Times New Roman"/>
                <w:b w:val="0"/>
                <w:bCs/>
                <w:color w:val="auto"/>
                <w:sz w:val="24"/>
              </w:rPr>
              <w:t>年</w:t>
            </w:r>
            <w:r>
              <w:rPr>
                <w:rFonts w:hint="eastAsia" w:ascii="Times New Roman" w:hAnsi="Times New Roman" w:eastAsia="宋体" w:cs="Times New Roman"/>
                <w:b w:val="0"/>
                <w:bCs/>
                <w:color w:val="auto"/>
                <w:sz w:val="24"/>
                <w:lang w:val="en-US" w:eastAsia="zh-CN"/>
              </w:rPr>
              <w:t>12</w:t>
            </w:r>
            <w:r>
              <w:rPr>
                <w:rFonts w:hint="default" w:ascii="Times New Roman" w:hAnsi="Times New Roman" w:eastAsia="宋体" w:cs="Times New Roman"/>
                <w:b w:val="0"/>
                <w:bCs/>
                <w:color w:val="auto"/>
                <w:sz w:val="24"/>
              </w:rPr>
              <w:t>月</w:t>
            </w:r>
            <w:r>
              <w:rPr>
                <w:rFonts w:hint="eastAsia" w:ascii="Times New Roman" w:hAnsi="Times New Roman" w:eastAsia="宋体" w:cs="Times New Roman"/>
                <w:b w:val="0"/>
                <w:bCs/>
                <w:color w:val="auto"/>
                <w:sz w:val="24"/>
                <w:lang w:val="en-US" w:eastAsia="zh-CN"/>
              </w:rPr>
              <w:t>2</w:t>
            </w:r>
            <w:r>
              <w:rPr>
                <w:rFonts w:hint="default" w:ascii="Times New Roman" w:hAnsi="Times New Roman" w:eastAsia="宋体" w:cs="Times New Roman"/>
                <w:b w:val="0"/>
                <w:bCs/>
                <w:color w:val="auto"/>
                <w:sz w:val="24"/>
              </w:rPr>
              <w:t>8日通过了自主“三同时”验收</w:t>
            </w:r>
            <w:r>
              <w:rPr>
                <w:rFonts w:hint="eastAsia" w:ascii="Times New Roman" w:hAnsi="Times New Roman" w:eastAsia="宋体" w:cs="Times New Roman"/>
                <w:b w:val="0"/>
                <w:bCs/>
                <w:color w:val="auto"/>
                <w:sz w:val="24"/>
                <w:lang w:eastAsia="zh-CN"/>
              </w:rPr>
              <w:t>，</w:t>
            </w:r>
            <w:r>
              <w:rPr>
                <w:rFonts w:hint="eastAsia" w:ascii="Times New Roman" w:hAnsi="Times New Roman" w:eastAsia="宋体" w:cs="Times New Roman"/>
                <w:b w:val="0"/>
                <w:bCs/>
                <w:color w:val="auto"/>
                <w:sz w:val="24"/>
                <w:lang w:val="en-US" w:eastAsia="zh-CN"/>
              </w:rPr>
              <w:t>剩余部分正在建设中，验收内容为：年产移动终端天线产品4亿件。</w:t>
            </w:r>
          </w:p>
          <w:p w14:paraId="526C3A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eastAsia="zh-CN"/>
              </w:rPr>
              <w:t>（</w:t>
            </w:r>
            <w:r>
              <w:rPr>
                <w:rFonts w:hint="eastAsia" w:ascii="Times New Roman" w:hAnsi="Times New Roman" w:eastAsia="宋体" w:cs="Times New Roman"/>
                <w:b w:val="0"/>
                <w:bCs/>
                <w:color w:val="auto"/>
                <w:sz w:val="24"/>
                <w:lang w:val="en-US" w:eastAsia="zh-CN"/>
              </w:rPr>
              <w:t>2</w:t>
            </w:r>
            <w:r>
              <w:rPr>
                <w:rFonts w:hint="eastAsia"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2020年3月，企业申报了《闪电头连接器项目》环境影响报告表，并于2020年4月9日取得常州市生态环境局出具的审批意见（批复文号：常金环审</w:t>
            </w:r>
            <w:r>
              <w:rPr>
                <w:rFonts w:hint="eastAsia" w:ascii="Times New Roman" w:hAnsi="Times New Roman" w:eastAsia="宋体" w:cs="Times New Roman"/>
                <w:b w:val="0"/>
                <w:bCs/>
                <w:color w:val="auto"/>
                <w:sz w:val="24"/>
                <w:lang w:eastAsia="zh-CN"/>
              </w:rPr>
              <w:t>〔2020〕38号</w:t>
            </w:r>
            <w:r>
              <w:rPr>
                <w:rFonts w:hint="default" w:ascii="Times New Roman" w:hAnsi="Times New Roman" w:eastAsia="宋体" w:cs="Times New Roman"/>
                <w:b w:val="0"/>
                <w:bCs/>
                <w:color w:val="auto"/>
                <w:sz w:val="24"/>
              </w:rPr>
              <w:t>），该项目于2022年6月18日通过了自主“三同时”验收。验收产能与环评一致，为镍金闪电头连接器1亿PS/a和铑钌闪电头连接器1亿PS/a。</w:t>
            </w:r>
            <w:r>
              <w:rPr>
                <w:rFonts w:hint="eastAsia" w:ascii="Times New Roman" w:hAnsi="Times New Roman" w:eastAsia="宋体" w:cs="Times New Roman"/>
                <w:b w:val="0"/>
                <w:bCs/>
                <w:color w:val="auto"/>
                <w:sz w:val="24"/>
                <w:lang w:val="en-US" w:eastAsia="zh-CN"/>
              </w:rPr>
              <w:t>闪电头连接器产品工艺后续被《新建年产3680亿件片式电子元器件项目（一期）》进行技改。</w:t>
            </w:r>
          </w:p>
          <w:p w14:paraId="478A3A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sz w:val="24"/>
              </w:rPr>
            </w:pPr>
            <w:r>
              <w:rPr>
                <w:rFonts w:hint="eastAsia" w:ascii="Times New Roman" w:hAnsi="Times New Roman" w:eastAsia="宋体" w:cs="Times New Roman"/>
                <w:b w:val="0"/>
                <w:bCs/>
                <w:color w:val="auto"/>
                <w:sz w:val="24"/>
                <w:lang w:eastAsia="zh-CN"/>
              </w:rPr>
              <w:t>（</w:t>
            </w:r>
            <w:r>
              <w:rPr>
                <w:rFonts w:hint="eastAsia" w:ascii="Times New Roman" w:hAnsi="Times New Roman" w:eastAsia="宋体" w:cs="Times New Roman"/>
                <w:b w:val="0"/>
                <w:bCs/>
                <w:color w:val="auto"/>
                <w:sz w:val="24"/>
                <w:lang w:val="en-US" w:eastAsia="zh-CN"/>
              </w:rPr>
              <w:t>3</w:t>
            </w:r>
            <w:r>
              <w:rPr>
                <w:rFonts w:hint="eastAsia"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2020年3月，企业申报了《无线充电模组技术改造项目》环境影响报告表，并于2020年4月13日取得常州市生态环境局出具的审批意见（批复文号：常金环审</w:t>
            </w:r>
            <w:r>
              <w:rPr>
                <w:rFonts w:hint="eastAsia" w:ascii="Times New Roman" w:hAnsi="Times New Roman" w:eastAsia="宋体" w:cs="Times New Roman"/>
                <w:b w:val="0"/>
                <w:bCs/>
                <w:color w:val="auto"/>
                <w:sz w:val="24"/>
                <w:lang w:eastAsia="zh-CN"/>
              </w:rPr>
              <w:t>〔2020〕40号</w:t>
            </w:r>
            <w:r>
              <w:rPr>
                <w:rFonts w:hint="default" w:ascii="Times New Roman" w:hAnsi="Times New Roman" w:eastAsia="宋体" w:cs="Times New Roman"/>
                <w:b w:val="0"/>
                <w:bCs/>
                <w:color w:val="auto"/>
                <w:sz w:val="24"/>
              </w:rPr>
              <w:t>），该项目于2020年7月18日通过了自主“三同时”验收。验收产能与环评一致，为无线充电模组产品10000万只/年。该项目为单纯针对《信维通信（江苏）科技园项目》中无线充电模</w:t>
            </w:r>
            <w:r>
              <w:rPr>
                <w:rFonts w:hint="eastAsia" w:ascii="Times New Roman" w:hAnsi="Times New Roman" w:eastAsia="宋体" w:cs="Times New Roman"/>
                <w:b w:val="0"/>
                <w:bCs/>
                <w:color w:val="auto"/>
                <w:sz w:val="24"/>
                <w:lang w:val="en-US" w:eastAsia="zh-CN"/>
              </w:rPr>
              <w:t>组</w:t>
            </w:r>
            <w:r>
              <w:rPr>
                <w:rFonts w:hint="default" w:ascii="Times New Roman" w:hAnsi="Times New Roman" w:eastAsia="宋体" w:cs="Times New Roman"/>
                <w:b w:val="0"/>
                <w:bCs/>
                <w:color w:val="auto"/>
                <w:sz w:val="24"/>
              </w:rPr>
              <w:t>产品的技术改造项目，无线充电模组产能不新增。</w:t>
            </w:r>
          </w:p>
          <w:p w14:paraId="564C63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sz w:val="24"/>
              </w:rPr>
            </w:pPr>
            <w:r>
              <w:rPr>
                <w:rFonts w:hint="eastAsia" w:ascii="Times New Roman" w:hAnsi="Times New Roman" w:eastAsia="宋体" w:cs="Times New Roman"/>
                <w:b w:val="0"/>
                <w:bCs/>
                <w:color w:val="auto"/>
                <w:sz w:val="24"/>
                <w:lang w:eastAsia="zh-CN"/>
              </w:rPr>
              <w:t>（</w:t>
            </w:r>
            <w:r>
              <w:rPr>
                <w:rFonts w:hint="eastAsia" w:ascii="Times New Roman" w:hAnsi="Times New Roman" w:eastAsia="宋体" w:cs="Times New Roman"/>
                <w:b w:val="0"/>
                <w:bCs/>
                <w:color w:val="auto"/>
                <w:sz w:val="24"/>
                <w:lang w:val="en-US" w:eastAsia="zh-CN"/>
              </w:rPr>
              <w:t>4</w:t>
            </w:r>
            <w:r>
              <w:rPr>
                <w:rFonts w:hint="eastAsia"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2020年3月，企业申报了《建设5G天线及组件、无线充电模组、射频前端器件项目》环境影响报告表，并于2020年4月16日取得常州市生态环境局出具的审批意见（批复文号：常金环审</w:t>
            </w:r>
            <w:r>
              <w:rPr>
                <w:rFonts w:hint="eastAsia" w:ascii="Times New Roman" w:hAnsi="Times New Roman" w:eastAsia="宋体" w:cs="Times New Roman"/>
                <w:b w:val="0"/>
                <w:bCs/>
                <w:color w:val="auto"/>
                <w:sz w:val="24"/>
                <w:lang w:eastAsia="zh-CN"/>
              </w:rPr>
              <w:t>〔2020〕44号</w:t>
            </w:r>
            <w:r>
              <w:rPr>
                <w:rFonts w:hint="default" w:ascii="Times New Roman" w:hAnsi="Times New Roman" w:eastAsia="宋体" w:cs="Times New Roman"/>
                <w:b w:val="0"/>
                <w:bCs/>
                <w:color w:val="auto"/>
                <w:sz w:val="24"/>
              </w:rPr>
              <w:t>），该项目一期于2021年5月18日通过了自主“三同时” 验收，剩余部分正在建设中。验收内容为：LCP天线产品的常规工艺与SMT工艺、无线充电模组、无线充电器生产线及其配套的环保治理设施的建设(不包含LCP天线产品的电镀工艺与清洗工艺、射频前端器件生产线及其配套的环保治理设施的建设、项目配套的食堂)</w:t>
            </w:r>
            <w:r>
              <w:rPr>
                <w:rFonts w:hint="eastAsia"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生产规模为：年</w:t>
            </w:r>
            <w:r>
              <w:rPr>
                <w:rFonts w:hint="eastAsia" w:ascii="Times New Roman" w:hAnsi="Times New Roman" w:eastAsia="宋体" w:cs="Times New Roman"/>
                <w:b w:val="0"/>
                <w:bCs/>
                <w:color w:val="auto"/>
                <w:sz w:val="24"/>
                <w:lang w:val="en-US" w:eastAsia="zh-CN"/>
              </w:rPr>
              <w:t>产</w:t>
            </w:r>
            <w:r>
              <w:rPr>
                <w:rFonts w:hint="default" w:ascii="Times New Roman" w:hAnsi="Times New Roman" w:eastAsia="宋体" w:cs="Times New Roman"/>
                <w:b w:val="0"/>
                <w:bCs/>
                <w:color w:val="auto"/>
                <w:sz w:val="24"/>
              </w:rPr>
              <w:t>LCP天线产品2.5亿只、无线充电模组2亿只、无线充电器2亿只。</w:t>
            </w:r>
          </w:p>
          <w:p w14:paraId="3BB23C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sz w:val="24"/>
              </w:rPr>
            </w:pPr>
            <w:r>
              <w:rPr>
                <w:rFonts w:hint="eastAsia" w:ascii="Times New Roman" w:hAnsi="Times New Roman" w:eastAsia="宋体" w:cs="Times New Roman"/>
                <w:b w:val="0"/>
                <w:bCs/>
                <w:color w:val="auto"/>
                <w:sz w:val="24"/>
                <w:lang w:eastAsia="zh-CN"/>
              </w:rPr>
              <w:t>（</w:t>
            </w:r>
            <w:r>
              <w:rPr>
                <w:rFonts w:hint="eastAsia" w:ascii="Times New Roman" w:hAnsi="Times New Roman" w:eastAsia="宋体" w:cs="Times New Roman"/>
                <w:b w:val="0"/>
                <w:bCs/>
                <w:color w:val="auto"/>
                <w:sz w:val="24"/>
                <w:lang w:val="en-US" w:eastAsia="zh-CN"/>
              </w:rPr>
              <w:t>5</w:t>
            </w:r>
            <w:r>
              <w:rPr>
                <w:rFonts w:hint="eastAsia"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2021年1月，企业申报了《毫米波天线模组项目》环境影响报告表，并于2021年3月16日取得常州市生态环境局出具的审批意见（批复文号：常金环审</w:t>
            </w:r>
            <w:r>
              <w:rPr>
                <w:rFonts w:hint="eastAsia" w:ascii="Times New Roman" w:hAnsi="Times New Roman" w:eastAsia="宋体" w:cs="Times New Roman"/>
                <w:b w:val="0"/>
                <w:bCs/>
                <w:color w:val="auto"/>
                <w:sz w:val="24"/>
                <w:lang w:eastAsia="zh-CN"/>
              </w:rPr>
              <w:t>〔2021〕39号</w:t>
            </w:r>
            <w:r>
              <w:rPr>
                <w:rFonts w:hint="default" w:ascii="Times New Roman" w:hAnsi="Times New Roman" w:eastAsia="宋体" w:cs="Times New Roman"/>
                <w:b w:val="0"/>
                <w:bCs/>
                <w:color w:val="auto"/>
                <w:sz w:val="24"/>
              </w:rPr>
              <w:t>），目前该项目正在建设中。</w:t>
            </w:r>
          </w:p>
          <w:p w14:paraId="664C63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sz w:val="24"/>
              </w:rPr>
            </w:pPr>
            <w:r>
              <w:rPr>
                <w:rFonts w:hint="eastAsia" w:ascii="Times New Roman" w:hAnsi="Times New Roman" w:eastAsia="宋体" w:cs="Times New Roman"/>
                <w:b w:val="0"/>
                <w:bCs/>
                <w:color w:val="auto"/>
                <w:sz w:val="24"/>
                <w:lang w:eastAsia="zh-CN"/>
              </w:rPr>
              <w:t>（</w:t>
            </w:r>
            <w:r>
              <w:rPr>
                <w:rFonts w:hint="eastAsia" w:ascii="Times New Roman" w:hAnsi="Times New Roman" w:eastAsia="宋体" w:cs="Times New Roman"/>
                <w:b w:val="0"/>
                <w:bCs/>
                <w:color w:val="auto"/>
                <w:sz w:val="24"/>
                <w:lang w:val="en-US" w:eastAsia="zh-CN"/>
              </w:rPr>
              <w:t>6</w:t>
            </w:r>
            <w:r>
              <w:rPr>
                <w:rFonts w:hint="eastAsia"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2021年7月，企业申报了《陶瓷电阻项目》环境影响报告表，并于2021年10月26日取得常州市生态环境局出具的审批意见（批复文号：常金环审</w:t>
            </w:r>
            <w:r>
              <w:rPr>
                <w:rFonts w:hint="eastAsia" w:ascii="Times New Roman" w:hAnsi="Times New Roman" w:eastAsia="宋体" w:cs="Times New Roman"/>
                <w:b w:val="0"/>
                <w:bCs/>
                <w:color w:val="auto"/>
                <w:sz w:val="24"/>
                <w:lang w:eastAsia="zh-CN"/>
              </w:rPr>
              <w:t>〔2021〕158号</w:t>
            </w:r>
            <w:r>
              <w:rPr>
                <w:rFonts w:hint="default" w:ascii="Times New Roman" w:hAnsi="Times New Roman" w:eastAsia="宋体" w:cs="Times New Roman"/>
                <w:b w:val="0"/>
                <w:bCs/>
                <w:color w:val="auto"/>
                <w:sz w:val="24"/>
              </w:rPr>
              <w:t>），</w:t>
            </w:r>
            <w:r>
              <w:rPr>
                <w:rFonts w:hint="eastAsia" w:ascii="Times New Roman" w:hAnsi="Times New Roman" w:eastAsia="宋体" w:cs="Times New Roman"/>
                <w:b w:val="0"/>
                <w:bCs/>
                <w:color w:val="auto"/>
                <w:sz w:val="24"/>
                <w:lang w:val="en-US" w:eastAsia="zh-CN"/>
              </w:rPr>
              <w:t>该项目后续被《新建年产3680亿件片式电子元器件项目（一期）》进行扩建，在《新建年产3680亿件片式电子元器件项目（一期）》中一起验收</w:t>
            </w:r>
            <w:r>
              <w:rPr>
                <w:rFonts w:hint="default" w:ascii="Times New Roman" w:hAnsi="Times New Roman" w:eastAsia="宋体" w:cs="Times New Roman"/>
                <w:b w:val="0"/>
                <w:bCs/>
                <w:color w:val="auto"/>
                <w:sz w:val="24"/>
              </w:rPr>
              <w:t>。</w:t>
            </w:r>
          </w:p>
          <w:p w14:paraId="02CA44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（7）2024年5月，企业申报了《新建年产3680亿件片式电子元器件项目（一期）》环境影响报告书，并于2024年6月4日取得</w:t>
            </w:r>
            <w:r>
              <w:rPr>
                <w:rFonts w:hint="default" w:ascii="Times New Roman" w:hAnsi="Times New Roman" w:eastAsia="宋体" w:cs="Times New Roman"/>
                <w:b w:val="0"/>
                <w:bCs/>
                <w:color w:val="auto"/>
                <w:sz w:val="24"/>
              </w:rPr>
              <w:t>常州市生态环境局出具的审批意见（批复文号：常金环审</w:t>
            </w:r>
            <w:r>
              <w:rPr>
                <w:rFonts w:hint="eastAsia" w:ascii="Times New Roman" w:hAnsi="Times New Roman" w:eastAsia="宋体" w:cs="Times New Roman"/>
                <w:b w:val="0"/>
                <w:bCs/>
                <w:color w:val="auto"/>
                <w:sz w:val="24"/>
                <w:lang w:eastAsia="zh-CN"/>
              </w:rPr>
              <w:t>〔2024〕75号</w:t>
            </w:r>
            <w:r>
              <w:rPr>
                <w:rFonts w:hint="default" w:ascii="Times New Roman" w:hAnsi="Times New Roman" w:eastAsia="宋体" w:cs="Times New Roman"/>
                <w:b w:val="0"/>
                <w:bCs/>
                <w:color w:val="auto"/>
                <w:sz w:val="24"/>
              </w:rPr>
              <w:t>）</w:t>
            </w:r>
            <w:r>
              <w:rPr>
                <w:rFonts w:hint="eastAsia" w:ascii="Times New Roman" w:hAnsi="Times New Roman" w:eastAsia="宋体" w:cs="Times New Roman"/>
                <w:b w:val="0"/>
                <w:bCs/>
                <w:color w:val="auto"/>
                <w:sz w:val="24"/>
                <w:lang w:eastAsia="zh-CN"/>
              </w:rPr>
              <w:t>。</w:t>
            </w:r>
            <w:r>
              <w:rPr>
                <w:rFonts w:hint="eastAsia" w:ascii="Times New Roman" w:hAnsi="Times New Roman" w:eastAsia="宋体" w:cs="Times New Roman"/>
                <w:b w:val="0"/>
                <w:bCs/>
                <w:color w:val="auto"/>
                <w:sz w:val="24"/>
                <w:lang w:val="en-US" w:eastAsia="zh-CN"/>
              </w:rPr>
              <w:t>该项目新增片式铁氧体半导体器件、片式钕铁硼半导体器件、片式陶瓷电阻产品的产能，并对原有产品高性能连接器产品、闪电头连接器、片式合金电阻、滤波器产品进行技术改造。该项目（部分）于2024年12月4日通过了自主“三同时” 验收，剩余部分正在建设中。验收内容为：年产高性能连接器型号18.75亿件/a、闪电头连接器1亿件/a、片式合金电阻48亿只/a、片式陶瓷电阻4800亿只/a。</w:t>
            </w:r>
          </w:p>
          <w:p w14:paraId="08192B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000000" w:themeColor="text1"/>
                <w:sz w:val="24"/>
                <w14:textFill>
                  <w14:solidFill>
                    <w14:schemeClr w14:val="tx1"/>
                  </w14:solidFill>
                </w14:textFill>
              </w:rPr>
            </w:pPr>
            <w:r>
              <w:rPr>
                <w:rFonts w:hint="eastAsia" w:ascii="Times New Roman" w:hAnsi="Times New Roman" w:eastAsia="宋体" w:cs="Times New Roman"/>
                <w:b w:val="0"/>
                <w:bCs/>
                <w:color w:val="000000" w:themeColor="text1"/>
                <w:sz w:val="24"/>
                <w:lang w:eastAsia="zh-CN"/>
                <w14:textFill>
                  <w14:solidFill>
                    <w14:schemeClr w14:val="tx1"/>
                  </w14:solidFill>
                </w14:textFill>
              </w:rPr>
              <w:t>（</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8</w:t>
            </w:r>
            <w:r>
              <w:rPr>
                <w:rFonts w:hint="eastAsia" w:ascii="Times New Roman" w:hAnsi="Times New Roman" w:eastAsia="宋体" w:cs="Times New Roman"/>
                <w:b w:val="0"/>
                <w:bCs/>
                <w:color w:val="000000" w:themeColor="text1"/>
                <w:sz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14:textFill>
                  <w14:solidFill>
                    <w14:schemeClr w14:val="tx1"/>
                  </w14:solidFill>
                </w14:textFill>
              </w:rPr>
              <w:t>排污许可证：企业</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已取得排污许可登记，登记编号为91320413MA1MW6XE4J001X，有效期限为2024-06-14至2029-06-13</w:t>
            </w:r>
            <w:r>
              <w:rPr>
                <w:rFonts w:hint="default" w:ascii="Times New Roman" w:hAnsi="Times New Roman" w:eastAsia="宋体" w:cs="Times New Roman"/>
                <w:b w:val="0"/>
                <w:bCs/>
                <w:color w:val="000000" w:themeColor="text1"/>
                <w:sz w:val="24"/>
                <w14:textFill>
                  <w14:solidFill>
                    <w14:schemeClr w14:val="tx1"/>
                  </w14:solidFill>
                </w14:textFill>
              </w:rPr>
              <w:t>。</w:t>
            </w:r>
          </w:p>
          <w:p w14:paraId="01CB7F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b w:val="0"/>
                <w:bCs/>
                <w:color w:val="auto"/>
                <w:sz w:val="24"/>
              </w:rPr>
              <w:t>原有项目环保手续履行一览表见下表。</w:t>
            </w:r>
          </w:p>
        </w:tc>
      </w:tr>
    </w:tbl>
    <w:p w14:paraId="28C50618">
      <w:pPr>
        <w:rPr>
          <w:rFonts w:hint="default"/>
        </w:rPr>
      </w:pPr>
    </w:p>
    <w:p w14:paraId="4AB5FBB6">
      <w:pPr>
        <w:rPr>
          <w:rFonts w:hint="default" w:ascii="Times New Roman" w:hAnsi="Times New Roman" w:cs="Times New Roman"/>
          <w:color w:val="auto"/>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tbl>
      <w:tblPr>
        <w:tblStyle w:val="27"/>
        <w:tblW w:w="505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48"/>
        <w:gridCol w:w="13904"/>
      </w:tblGrid>
      <w:tr w14:paraId="0946BE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 w:type="pct"/>
            <w:tcMar>
              <w:left w:w="28" w:type="dxa"/>
              <w:right w:w="28" w:type="dxa"/>
            </w:tcMar>
            <w:vAlign w:val="center"/>
          </w:tcPr>
          <w:p w14:paraId="2EA2BF2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8"/>
                <w:szCs w:val="28"/>
              </w:rPr>
            </w:pPr>
            <w:r>
              <w:rPr>
                <w:rFonts w:hint="default" w:ascii="Times New Roman" w:hAnsi="Times New Roman" w:eastAsia="宋体" w:cs="Times New Roman"/>
                <w:b/>
                <w:color w:val="auto"/>
                <w:sz w:val="24"/>
              </w:rPr>
              <w:t>与项目有关的原有环境污染问题</w:t>
            </w:r>
          </w:p>
        </w:tc>
        <w:tc>
          <w:tcPr>
            <w:tcW w:w="4877" w:type="pct"/>
            <w:vAlign w:val="center"/>
          </w:tcPr>
          <w:p w14:paraId="62D0237F">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表 2.3-1  原有项目环保手续履行情况一览表</w:t>
            </w:r>
          </w:p>
          <w:tbl>
            <w:tblPr>
              <w:tblStyle w:val="75"/>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77"/>
              <w:gridCol w:w="1906"/>
              <w:gridCol w:w="2600"/>
              <w:gridCol w:w="2080"/>
              <w:gridCol w:w="1334"/>
              <w:gridCol w:w="1533"/>
              <w:gridCol w:w="920"/>
              <w:gridCol w:w="2838"/>
            </w:tblGrid>
            <w:tr w14:paraId="3C3A13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dxa"/>
                  <w:vMerge w:val="restart"/>
                  <w:tcBorders>
                    <w:tl2br w:val="nil"/>
                    <w:tr2bl w:val="nil"/>
                  </w:tcBorders>
                  <w:vAlign w:val="center"/>
                </w:tcPr>
                <w:p w14:paraId="3EBE5011">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类型</w:t>
                  </w:r>
                </w:p>
              </w:tc>
              <w:tc>
                <w:tcPr>
                  <w:tcW w:w="1906" w:type="dxa"/>
                  <w:vMerge w:val="restart"/>
                  <w:tcBorders>
                    <w:tl2br w:val="nil"/>
                    <w:tr2bl w:val="nil"/>
                  </w:tcBorders>
                  <w:vAlign w:val="center"/>
                </w:tcPr>
                <w:p w14:paraId="0895EFF3">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项目名称</w:t>
                  </w:r>
                </w:p>
              </w:tc>
              <w:tc>
                <w:tcPr>
                  <w:tcW w:w="2600" w:type="dxa"/>
                  <w:vMerge w:val="restart"/>
                  <w:tcBorders>
                    <w:tl2br w:val="nil"/>
                    <w:tr2bl w:val="nil"/>
                  </w:tcBorders>
                  <w:vAlign w:val="center"/>
                </w:tcPr>
                <w:p w14:paraId="7DA59F0E">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审批部门及时间</w:t>
                  </w:r>
                </w:p>
              </w:tc>
              <w:tc>
                <w:tcPr>
                  <w:tcW w:w="3414" w:type="dxa"/>
                  <w:gridSpan w:val="2"/>
                  <w:tcBorders>
                    <w:tl2br w:val="nil"/>
                    <w:tr2bl w:val="nil"/>
                  </w:tcBorders>
                  <w:vAlign w:val="center"/>
                </w:tcPr>
                <w:p w14:paraId="0E95ED90">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环评建设内容</w:t>
                  </w:r>
                </w:p>
              </w:tc>
              <w:tc>
                <w:tcPr>
                  <w:tcW w:w="1533" w:type="dxa"/>
                  <w:vMerge w:val="restart"/>
                  <w:tcBorders>
                    <w:tl2br w:val="nil"/>
                    <w:tr2bl w:val="nil"/>
                  </w:tcBorders>
                  <w:vAlign w:val="center"/>
                </w:tcPr>
                <w:p w14:paraId="32C6B341">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验收部门及</w:t>
                  </w:r>
                  <w:r>
                    <w:rPr>
                      <w:rFonts w:hint="default" w:ascii="Times New Roman" w:hAnsi="Times New Roman" w:cs="Times New Roman"/>
                      <w:spacing w:val="-7"/>
                      <w:sz w:val="21"/>
                      <w:szCs w:val="21"/>
                    </w:rPr>
                    <w:t>时间</w:t>
                  </w:r>
                </w:p>
              </w:tc>
              <w:tc>
                <w:tcPr>
                  <w:tcW w:w="920" w:type="dxa"/>
                  <w:vMerge w:val="restart"/>
                  <w:tcBorders>
                    <w:tl2br w:val="nil"/>
                    <w:tr2bl w:val="nil"/>
                  </w:tcBorders>
                  <w:vAlign w:val="center"/>
                </w:tcPr>
                <w:p w14:paraId="5C8E589B">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已验收</w:t>
                  </w:r>
                  <w:r>
                    <w:rPr>
                      <w:rFonts w:hint="default" w:ascii="Times New Roman" w:hAnsi="Times New Roman" w:cs="Times New Roman"/>
                      <w:spacing w:val="-3"/>
                      <w:sz w:val="21"/>
                      <w:szCs w:val="21"/>
                    </w:rPr>
                    <w:t>产能</w:t>
                  </w:r>
                  <w:r>
                    <w:rPr>
                      <w:rFonts w:hint="default" w:ascii="Times New Roman" w:hAnsi="Times New Roman" w:cs="Times New Roman"/>
                      <w:spacing w:val="-3"/>
                      <w:sz w:val="21"/>
                      <w:szCs w:val="21"/>
                      <w:lang w:eastAsia="zh-CN"/>
                    </w:rPr>
                    <w:t>（</w:t>
                  </w:r>
                  <w:r>
                    <w:rPr>
                      <w:rFonts w:hint="default" w:ascii="Times New Roman" w:hAnsi="Times New Roman" w:cs="Times New Roman"/>
                      <w:spacing w:val="-3"/>
                      <w:sz w:val="21"/>
                      <w:szCs w:val="21"/>
                      <w:lang w:val="en-US" w:eastAsia="zh-CN"/>
                    </w:rPr>
                    <w:t>亿件（只）/a</w:t>
                  </w:r>
                  <w:r>
                    <w:rPr>
                      <w:rFonts w:hint="default" w:ascii="Times New Roman" w:hAnsi="Times New Roman" w:cs="Times New Roman"/>
                      <w:spacing w:val="-3"/>
                      <w:sz w:val="21"/>
                      <w:szCs w:val="21"/>
                      <w:lang w:eastAsia="zh-CN"/>
                    </w:rPr>
                    <w:t>）</w:t>
                  </w:r>
                </w:p>
              </w:tc>
              <w:tc>
                <w:tcPr>
                  <w:tcW w:w="2838" w:type="dxa"/>
                  <w:vMerge w:val="restart"/>
                  <w:tcBorders>
                    <w:tl2br w:val="nil"/>
                    <w:tr2bl w:val="nil"/>
                  </w:tcBorders>
                  <w:vAlign w:val="center"/>
                </w:tcPr>
                <w:p w14:paraId="3B586A7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p w14:paraId="2E7338D4">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备注</w:t>
                  </w:r>
                </w:p>
              </w:tc>
            </w:tr>
            <w:tr w14:paraId="340960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dxa"/>
                  <w:vMerge w:val="continue"/>
                  <w:tcBorders>
                    <w:tl2br w:val="nil"/>
                    <w:tr2bl w:val="nil"/>
                  </w:tcBorders>
                  <w:vAlign w:val="center"/>
                </w:tcPr>
                <w:p w14:paraId="5341471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1906" w:type="dxa"/>
                  <w:vMerge w:val="continue"/>
                  <w:tcBorders>
                    <w:tl2br w:val="nil"/>
                    <w:tr2bl w:val="nil"/>
                  </w:tcBorders>
                  <w:vAlign w:val="center"/>
                </w:tcPr>
                <w:p w14:paraId="1B7E7AC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2600" w:type="dxa"/>
                  <w:vMerge w:val="continue"/>
                  <w:tcBorders>
                    <w:tl2br w:val="nil"/>
                    <w:tr2bl w:val="nil"/>
                  </w:tcBorders>
                  <w:vAlign w:val="center"/>
                </w:tcPr>
                <w:p w14:paraId="063F7F9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2080" w:type="dxa"/>
                  <w:tcBorders>
                    <w:tl2br w:val="nil"/>
                    <w:tr2bl w:val="nil"/>
                  </w:tcBorders>
                  <w:vAlign w:val="center"/>
                </w:tcPr>
                <w:p w14:paraId="0A18874C">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产品种类</w:t>
                  </w:r>
                </w:p>
              </w:tc>
              <w:tc>
                <w:tcPr>
                  <w:tcW w:w="1334" w:type="dxa"/>
                  <w:tcBorders>
                    <w:tl2br w:val="nil"/>
                    <w:tr2bl w:val="nil"/>
                  </w:tcBorders>
                  <w:vAlign w:val="center"/>
                </w:tcPr>
                <w:p w14:paraId="09292FAD">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spacing w:val="-3"/>
                      <w:sz w:val="21"/>
                      <w:szCs w:val="21"/>
                    </w:rPr>
                    <w:t>设计产能</w:t>
                  </w:r>
                  <w:r>
                    <w:rPr>
                      <w:rFonts w:hint="default" w:ascii="Times New Roman" w:hAnsi="Times New Roman" w:cs="Times New Roman"/>
                      <w:spacing w:val="-3"/>
                      <w:sz w:val="21"/>
                      <w:szCs w:val="21"/>
                      <w:lang w:eastAsia="zh-CN"/>
                    </w:rPr>
                    <w:t>（</w:t>
                  </w:r>
                  <w:r>
                    <w:rPr>
                      <w:rFonts w:hint="default" w:ascii="Times New Roman" w:hAnsi="Times New Roman" w:cs="Times New Roman"/>
                      <w:spacing w:val="-3"/>
                      <w:sz w:val="21"/>
                      <w:szCs w:val="21"/>
                      <w:lang w:val="en-US" w:eastAsia="zh-CN"/>
                    </w:rPr>
                    <w:t>亿件（只）/a</w:t>
                  </w:r>
                  <w:r>
                    <w:rPr>
                      <w:rFonts w:hint="default" w:ascii="Times New Roman" w:hAnsi="Times New Roman" w:cs="Times New Roman"/>
                      <w:spacing w:val="-3"/>
                      <w:sz w:val="21"/>
                      <w:szCs w:val="21"/>
                      <w:lang w:eastAsia="zh-CN"/>
                    </w:rPr>
                    <w:t>）</w:t>
                  </w:r>
                </w:p>
              </w:tc>
              <w:tc>
                <w:tcPr>
                  <w:tcW w:w="1533" w:type="dxa"/>
                  <w:vMerge w:val="continue"/>
                  <w:tcBorders>
                    <w:tl2br w:val="nil"/>
                    <w:tr2bl w:val="nil"/>
                  </w:tcBorders>
                  <w:vAlign w:val="center"/>
                </w:tcPr>
                <w:p w14:paraId="4D888F3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920" w:type="dxa"/>
                  <w:vMerge w:val="continue"/>
                  <w:tcBorders>
                    <w:tl2br w:val="nil"/>
                    <w:tr2bl w:val="nil"/>
                  </w:tcBorders>
                  <w:vAlign w:val="center"/>
                </w:tcPr>
                <w:p w14:paraId="4DEE2585">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2838" w:type="dxa"/>
                  <w:vMerge w:val="continue"/>
                  <w:tcBorders>
                    <w:tl2br w:val="nil"/>
                    <w:tr2bl w:val="nil"/>
                  </w:tcBorders>
                  <w:vAlign w:val="center"/>
                </w:tcPr>
                <w:p w14:paraId="3C181B3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r>
            <w:tr w14:paraId="174B08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dxa"/>
                  <w:vMerge w:val="restart"/>
                  <w:tcBorders>
                    <w:tl2br w:val="nil"/>
                    <w:tr2bl w:val="nil"/>
                  </w:tcBorders>
                  <w:vAlign w:val="center"/>
                </w:tcPr>
                <w:p w14:paraId="578DB43B">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报告书</w:t>
                  </w:r>
                </w:p>
              </w:tc>
              <w:tc>
                <w:tcPr>
                  <w:tcW w:w="1906" w:type="dxa"/>
                  <w:vMerge w:val="restart"/>
                  <w:tcBorders>
                    <w:tl2br w:val="nil"/>
                    <w:tr2bl w:val="nil"/>
                  </w:tcBorders>
                  <w:vAlign w:val="center"/>
                </w:tcPr>
                <w:p w14:paraId="1133E798">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信维通信</w:t>
                  </w:r>
                  <w:r>
                    <w:rPr>
                      <w:rFonts w:hint="default" w:ascii="Times New Roman" w:hAnsi="Times New Roman" w:cs="Times New Roman"/>
                      <w:spacing w:val="-7"/>
                      <w:sz w:val="21"/>
                      <w:szCs w:val="21"/>
                    </w:rPr>
                    <w:t>（江苏）</w:t>
                  </w:r>
                  <w:r>
                    <w:rPr>
                      <w:rFonts w:hint="default" w:ascii="Times New Roman" w:hAnsi="Times New Roman" w:cs="Times New Roman"/>
                      <w:spacing w:val="-3"/>
                      <w:sz w:val="21"/>
                      <w:szCs w:val="21"/>
                    </w:rPr>
                    <w:t>科技园项</w:t>
                  </w:r>
                  <w:r>
                    <w:rPr>
                      <w:rFonts w:hint="default" w:ascii="Times New Roman" w:hAnsi="Times New Roman" w:cs="Times New Roman"/>
                      <w:sz w:val="21"/>
                      <w:szCs w:val="21"/>
                    </w:rPr>
                    <w:t>目</w:t>
                  </w:r>
                </w:p>
              </w:tc>
              <w:tc>
                <w:tcPr>
                  <w:tcW w:w="2600" w:type="dxa"/>
                  <w:vMerge w:val="restart"/>
                  <w:tcBorders>
                    <w:tl2br w:val="nil"/>
                    <w:tr2bl w:val="nil"/>
                  </w:tcBorders>
                  <w:vAlign w:val="center"/>
                </w:tcPr>
                <w:p w14:paraId="3DD70EF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p w14:paraId="6060CD9B">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pacing w:val="-3"/>
                      <w:sz w:val="21"/>
                      <w:szCs w:val="21"/>
                    </w:rPr>
                  </w:pPr>
                  <w:r>
                    <w:rPr>
                      <w:rFonts w:hint="default" w:ascii="Times New Roman" w:hAnsi="Times New Roman" w:cs="Times New Roman"/>
                      <w:spacing w:val="-3"/>
                      <w:sz w:val="21"/>
                      <w:szCs w:val="21"/>
                    </w:rPr>
                    <w:t>常州市金坛区环境保护局</w:t>
                  </w:r>
                </w:p>
                <w:p w14:paraId="3144DDEA">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坛环开</w:t>
                  </w:r>
                  <w:r>
                    <w:rPr>
                      <w:rFonts w:hint="default" w:ascii="Times New Roman" w:hAnsi="Times New Roman" w:cs="Times New Roman"/>
                      <w:spacing w:val="-2"/>
                      <w:sz w:val="21"/>
                      <w:szCs w:val="21"/>
                      <w:lang w:val="en-US" w:eastAsia="zh-CN"/>
                    </w:rPr>
                    <w:t>审</w:t>
                  </w:r>
                  <w:r>
                    <w:rPr>
                      <w:rFonts w:hint="eastAsia" w:ascii="Times New Roman" w:hAnsi="Times New Roman" w:cs="Times New Roman"/>
                      <w:spacing w:val="-2"/>
                      <w:sz w:val="21"/>
                      <w:szCs w:val="21"/>
                      <w:lang w:val="en-US" w:eastAsia="zh-CN"/>
                    </w:rPr>
                    <w:t>〔2017〕97号</w:t>
                  </w:r>
                </w:p>
                <w:p w14:paraId="54AE8801">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spacing w:val="-6"/>
                      <w:sz w:val="21"/>
                      <w:szCs w:val="21"/>
                    </w:rPr>
                    <w:t>2017</w:t>
                  </w:r>
                  <w:r>
                    <w:rPr>
                      <w:rFonts w:hint="default" w:ascii="Times New Roman" w:hAnsi="Times New Roman" w:cs="Times New Roman"/>
                      <w:spacing w:val="-6"/>
                      <w:sz w:val="21"/>
                      <w:szCs w:val="21"/>
                    </w:rPr>
                    <w:t>年</w:t>
                  </w:r>
                  <w:r>
                    <w:rPr>
                      <w:rFonts w:hint="default" w:ascii="Times New Roman" w:hAnsi="Times New Roman" w:cs="Times New Roman"/>
                      <w:spacing w:val="-28"/>
                      <w:sz w:val="21"/>
                      <w:szCs w:val="21"/>
                    </w:rPr>
                    <w:t xml:space="preserve"> </w:t>
                  </w:r>
                  <w:r>
                    <w:rPr>
                      <w:rFonts w:hint="default" w:ascii="Times New Roman" w:hAnsi="Times New Roman" w:eastAsia="Times New Roman" w:cs="Times New Roman"/>
                      <w:spacing w:val="-6"/>
                      <w:sz w:val="21"/>
                      <w:szCs w:val="21"/>
                    </w:rPr>
                    <w:t>11</w:t>
                  </w:r>
                  <w:r>
                    <w:rPr>
                      <w:rFonts w:hint="default" w:ascii="Times New Roman" w:hAnsi="Times New Roman" w:cs="Times New Roman"/>
                      <w:spacing w:val="-6"/>
                      <w:sz w:val="21"/>
                      <w:szCs w:val="21"/>
                    </w:rPr>
                    <w:t>月</w:t>
                  </w:r>
                  <w:r>
                    <w:rPr>
                      <w:rFonts w:hint="default" w:ascii="Times New Roman" w:hAnsi="Times New Roman" w:cs="Times New Roman"/>
                      <w:spacing w:val="-48"/>
                      <w:sz w:val="21"/>
                      <w:szCs w:val="21"/>
                    </w:rPr>
                    <w:t xml:space="preserve"> </w:t>
                  </w:r>
                  <w:r>
                    <w:rPr>
                      <w:rFonts w:hint="default" w:ascii="Times New Roman" w:hAnsi="Times New Roman" w:eastAsia="Times New Roman" w:cs="Times New Roman"/>
                      <w:spacing w:val="-6"/>
                      <w:sz w:val="21"/>
                      <w:szCs w:val="21"/>
                    </w:rPr>
                    <w:t xml:space="preserve">24 </w:t>
                  </w:r>
                  <w:r>
                    <w:rPr>
                      <w:rFonts w:hint="default" w:ascii="Times New Roman" w:hAnsi="Times New Roman" w:cs="Times New Roman"/>
                      <w:spacing w:val="-6"/>
                      <w:sz w:val="21"/>
                      <w:szCs w:val="21"/>
                    </w:rPr>
                    <w:t>日</w:t>
                  </w:r>
                </w:p>
              </w:tc>
              <w:tc>
                <w:tcPr>
                  <w:tcW w:w="2080" w:type="dxa"/>
                  <w:tcBorders>
                    <w:tl2br w:val="nil"/>
                    <w:tr2bl w:val="nil"/>
                  </w:tcBorders>
                  <w:vAlign w:val="center"/>
                </w:tcPr>
                <w:p w14:paraId="135A7CEC">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移动终端天线产品</w:t>
                  </w:r>
                </w:p>
              </w:tc>
              <w:tc>
                <w:tcPr>
                  <w:tcW w:w="1334" w:type="dxa"/>
                  <w:tcBorders>
                    <w:tl2br w:val="nil"/>
                    <w:tr2bl w:val="nil"/>
                  </w:tcBorders>
                  <w:vAlign w:val="center"/>
                </w:tcPr>
                <w:p w14:paraId="5680AB35">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4"/>
                      <w:sz w:val="21"/>
                      <w:szCs w:val="21"/>
                    </w:rPr>
                    <w:t>10</w:t>
                  </w:r>
                </w:p>
              </w:tc>
              <w:tc>
                <w:tcPr>
                  <w:tcW w:w="1533" w:type="dxa"/>
                  <w:vMerge w:val="restart"/>
                  <w:tcBorders>
                    <w:tl2br w:val="nil"/>
                    <w:tr2bl w:val="nil"/>
                  </w:tcBorders>
                  <w:vAlign w:val="center"/>
                </w:tcPr>
                <w:p w14:paraId="42E65B49">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通过企业自</w:t>
                  </w:r>
                  <w:r>
                    <w:rPr>
                      <w:rFonts w:hint="default" w:ascii="Times New Roman" w:hAnsi="Times New Roman" w:cs="Times New Roman"/>
                      <w:spacing w:val="-5"/>
                      <w:sz w:val="21"/>
                      <w:szCs w:val="21"/>
                    </w:rPr>
                    <w:t>主验收</w:t>
                  </w:r>
                  <w:r>
                    <w:rPr>
                      <w:rFonts w:hint="eastAsia" w:ascii="Times New Roman" w:hAnsi="Times New Roman" w:cs="Times New Roman"/>
                      <w:spacing w:val="-5"/>
                      <w:sz w:val="21"/>
                      <w:szCs w:val="21"/>
                      <w:lang w:eastAsia="zh-CN"/>
                    </w:rPr>
                    <w:t>，</w:t>
                  </w:r>
                  <w:r>
                    <w:rPr>
                      <w:rFonts w:hint="default" w:ascii="Times New Roman" w:hAnsi="Times New Roman" w:cs="Times New Roman"/>
                      <w:spacing w:val="-4"/>
                      <w:sz w:val="21"/>
                      <w:szCs w:val="21"/>
                    </w:rPr>
                    <w:t>2024年12月28日</w:t>
                  </w:r>
                </w:p>
              </w:tc>
              <w:tc>
                <w:tcPr>
                  <w:tcW w:w="920" w:type="dxa"/>
                  <w:tcBorders>
                    <w:tl2br w:val="nil"/>
                    <w:tr2bl w:val="nil"/>
                  </w:tcBorders>
                  <w:vAlign w:val="center"/>
                </w:tcPr>
                <w:p w14:paraId="29409BC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4</w:t>
                  </w:r>
                </w:p>
              </w:tc>
              <w:tc>
                <w:tcPr>
                  <w:tcW w:w="2838" w:type="dxa"/>
                  <w:vMerge w:val="restart"/>
                  <w:tcBorders>
                    <w:tl2br w:val="nil"/>
                    <w:tr2bl w:val="nil"/>
                  </w:tcBorders>
                  <w:vAlign w:val="center"/>
                </w:tcPr>
                <w:p w14:paraId="1E37DF8E">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pacing w:val="-7"/>
                      <w:sz w:val="21"/>
                      <w:szCs w:val="21"/>
                    </w:rPr>
                    <w:t>已建成部分，</w:t>
                  </w:r>
                  <w:r>
                    <w:rPr>
                      <w:rFonts w:hint="default" w:ascii="Times New Roman" w:hAnsi="Times New Roman" w:cs="Times New Roman"/>
                      <w:spacing w:val="-2"/>
                      <w:sz w:val="21"/>
                      <w:szCs w:val="21"/>
                    </w:rPr>
                    <w:t>建成部分正常</w:t>
                  </w:r>
                  <w:r>
                    <w:rPr>
                      <w:rFonts w:hint="default" w:ascii="Times New Roman" w:hAnsi="Times New Roman" w:cs="Times New Roman"/>
                      <w:spacing w:val="-4"/>
                      <w:sz w:val="21"/>
                      <w:szCs w:val="21"/>
                    </w:rPr>
                    <w:t>生产</w:t>
                  </w:r>
                  <w:r>
                    <w:rPr>
                      <w:rFonts w:hint="default" w:ascii="Times New Roman" w:hAnsi="Times New Roman" w:cs="Times New Roman"/>
                      <w:spacing w:val="-2"/>
                      <w:sz w:val="21"/>
                      <w:szCs w:val="21"/>
                    </w:rPr>
                    <w:t>，其中</w:t>
                  </w:r>
                  <w:r>
                    <w:rPr>
                      <w:rFonts w:hint="default" w:ascii="Times New Roman" w:hAnsi="Times New Roman" w:cs="Times New Roman"/>
                      <w:spacing w:val="-3"/>
                      <w:sz w:val="21"/>
                      <w:szCs w:val="21"/>
                    </w:rPr>
                    <w:t>无线充电模组</w:t>
                  </w:r>
                  <w:r>
                    <w:rPr>
                      <w:rFonts w:hint="default" w:ascii="Times New Roman" w:hAnsi="Times New Roman" w:cs="Times New Roman"/>
                      <w:spacing w:val="-2"/>
                      <w:sz w:val="21"/>
                      <w:szCs w:val="21"/>
                    </w:rPr>
                    <w:t>产品</w:t>
                  </w:r>
                  <w:r>
                    <w:rPr>
                      <w:rFonts w:hint="default" w:ascii="Times New Roman" w:hAnsi="Times New Roman" w:cs="Times New Roman"/>
                      <w:spacing w:val="-3"/>
                      <w:sz w:val="21"/>
                      <w:szCs w:val="21"/>
                    </w:rPr>
                    <w:t>被后续</w:t>
                  </w:r>
                  <w:r>
                    <w:rPr>
                      <w:rFonts w:hint="default" w:ascii="Times New Roman" w:hAnsi="Times New Roman" w:eastAsia="Times New Roman" w:cs="Times New Roman"/>
                      <w:spacing w:val="-3"/>
                      <w:sz w:val="21"/>
                      <w:szCs w:val="21"/>
                    </w:rPr>
                    <w:t>“</w:t>
                  </w:r>
                  <w:r>
                    <w:rPr>
                      <w:rFonts w:hint="default" w:ascii="Times New Roman" w:hAnsi="Times New Roman" w:cs="Times New Roman"/>
                      <w:spacing w:val="-3"/>
                      <w:sz w:val="21"/>
                      <w:szCs w:val="21"/>
                    </w:rPr>
                    <w:t>无线</w:t>
                  </w:r>
                  <w:r>
                    <w:rPr>
                      <w:rFonts w:hint="default" w:ascii="Times New Roman" w:hAnsi="Times New Roman" w:cs="Times New Roman"/>
                      <w:spacing w:val="-2"/>
                      <w:sz w:val="21"/>
                      <w:szCs w:val="21"/>
                    </w:rPr>
                    <w:t>充电模组技术</w:t>
                  </w:r>
                  <w:r>
                    <w:rPr>
                      <w:rFonts w:hint="default" w:ascii="Times New Roman" w:hAnsi="Times New Roman" w:cs="Times New Roman"/>
                      <w:spacing w:val="-4"/>
                      <w:sz w:val="21"/>
                      <w:szCs w:val="21"/>
                    </w:rPr>
                    <w:t>改造项目</w:t>
                  </w:r>
                  <w:r>
                    <w:rPr>
                      <w:rFonts w:hint="default" w:ascii="Times New Roman" w:hAnsi="Times New Roman" w:eastAsia="Times New Roman" w:cs="Times New Roman"/>
                      <w:spacing w:val="-4"/>
                      <w:sz w:val="21"/>
                      <w:szCs w:val="21"/>
                    </w:rPr>
                    <w:t>”</w:t>
                  </w:r>
                  <w:r>
                    <w:rPr>
                      <w:rFonts w:hint="default" w:ascii="Times New Roman" w:hAnsi="Times New Roman" w:cs="Times New Roman"/>
                      <w:spacing w:val="-4"/>
                      <w:sz w:val="21"/>
                      <w:szCs w:val="21"/>
                    </w:rPr>
                    <w:t>替</w:t>
                  </w:r>
                  <w:r>
                    <w:rPr>
                      <w:rFonts w:hint="default" w:ascii="Times New Roman" w:hAnsi="Times New Roman" w:cs="Times New Roman"/>
                      <w:spacing w:val="-3"/>
                      <w:sz w:val="21"/>
                      <w:szCs w:val="21"/>
                    </w:rPr>
                    <w:t>代，并进行了验收</w:t>
                  </w:r>
                  <w:r>
                    <w:rPr>
                      <w:rFonts w:hint="eastAsia" w:ascii="Times New Roman" w:hAnsi="Times New Roman" w:cs="Times New Roman"/>
                      <w:spacing w:val="-3"/>
                      <w:sz w:val="21"/>
                      <w:szCs w:val="21"/>
                      <w:lang w:eastAsia="zh-CN"/>
                    </w:rPr>
                    <w:t>；</w:t>
                  </w:r>
                  <w:r>
                    <w:rPr>
                      <w:rFonts w:hint="eastAsia" w:ascii="Times New Roman" w:hAnsi="Times New Roman" w:cs="Times New Roman"/>
                      <w:spacing w:val="-3"/>
                      <w:sz w:val="21"/>
                      <w:szCs w:val="21"/>
                      <w:lang w:val="en-US" w:eastAsia="zh-CN"/>
                    </w:rPr>
                    <w:t>其中</w:t>
                  </w:r>
                  <w:r>
                    <w:rPr>
                      <w:rFonts w:hint="default" w:ascii="Times New Roman" w:hAnsi="Times New Roman" w:cs="Times New Roman"/>
                      <w:spacing w:val="-3"/>
                      <w:sz w:val="21"/>
                      <w:szCs w:val="21"/>
                    </w:rPr>
                    <w:t>高性能连接器产品</w:t>
                  </w:r>
                  <w:r>
                    <w:rPr>
                      <w:rFonts w:hint="eastAsia" w:ascii="Times New Roman" w:hAnsi="Times New Roman" w:cs="Times New Roman"/>
                      <w:spacing w:val="-3"/>
                      <w:sz w:val="21"/>
                      <w:szCs w:val="21"/>
                      <w:lang w:val="en-US" w:eastAsia="zh-CN"/>
                    </w:rPr>
                    <w:t>被后续</w:t>
                  </w:r>
                  <w:r>
                    <w:rPr>
                      <w:rFonts w:hint="default" w:ascii="Times New Roman" w:hAnsi="Times New Roman" w:cs="Times New Roman"/>
                      <w:spacing w:val="-7"/>
                      <w:sz w:val="21"/>
                      <w:szCs w:val="21"/>
                      <w:lang w:val="en-US" w:eastAsia="zh-CN"/>
                    </w:rPr>
                    <w:t>“新建年产3680亿件片式电子元器件项目（一期）”</w:t>
                  </w:r>
                  <w:r>
                    <w:rPr>
                      <w:rFonts w:hint="eastAsia" w:ascii="Times New Roman" w:hAnsi="Times New Roman" w:cs="Times New Roman"/>
                      <w:spacing w:val="-7"/>
                      <w:sz w:val="21"/>
                      <w:szCs w:val="21"/>
                      <w:lang w:val="en-US" w:eastAsia="zh-CN"/>
                    </w:rPr>
                    <w:t>代替</w:t>
                  </w:r>
                </w:p>
              </w:tc>
            </w:tr>
            <w:tr w14:paraId="16F2A3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dxa"/>
                  <w:vMerge w:val="continue"/>
                  <w:tcBorders>
                    <w:tl2br w:val="nil"/>
                    <w:tr2bl w:val="nil"/>
                  </w:tcBorders>
                  <w:vAlign w:val="center"/>
                </w:tcPr>
                <w:p w14:paraId="7A26501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1906" w:type="dxa"/>
                  <w:vMerge w:val="continue"/>
                  <w:tcBorders>
                    <w:tl2br w:val="nil"/>
                    <w:tr2bl w:val="nil"/>
                  </w:tcBorders>
                  <w:vAlign w:val="center"/>
                </w:tcPr>
                <w:p w14:paraId="2832DEF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2600" w:type="dxa"/>
                  <w:vMerge w:val="continue"/>
                  <w:tcBorders>
                    <w:tl2br w:val="nil"/>
                    <w:tr2bl w:val="nil"/>
                  </w:tcBorders>
                  <w:vAlign w:val="center"/>
                </w:tcPr>
                <w:p w14:paraId="13762CD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2080" w:type="dxa"/>
                  <w:tcBorders>
                    <w:tl2br w:val="nil"/>
                    <w:tr2bl w:val="nil"/>
                  </w:tcBorders>
                  <w:vAlign w:val="center"/>
                </w:tcPr>
                <w:p w14:paraId="2BB8C771">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音、射频模组产品</w:t>
                  </w:r>
                </w:p>
              </w:tc>
              <w:tc>
                <w:tcPr>
                  <w:tcW w:w="1334" w:type="dxa"/>
                  <w:tcBorders>
                    <w:tl2br w:val="nil"/>
                    <w:tr2bl w:val="nil"/>
                  </w:tcBorders>
                  <w:vAlign w:val="center"/>
                </w:tcPr>
                <w:p w14:paraId="39419D4F">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2"/>
                      <w:sz w:val="21"/>
                      <w:szCs w:val="21"/>
                    </w:rPr>
                    <w:t>2</w:t>
                  </w:r>
                </w:p>
              </w:tc>
              <w:tc>
                <w:tcPr>
                  <w:tcW w:w="1533" w:type="dxa"/>
                  <w:vMerge w:val="continue"/>
                  <w:tcBorders>
                    <w:tl2br w:val="nil"/>
                    <w:tr2bl w:val="nil"/>
                  </w:tcBorders>
                  <w:vAlign w:val="center"/>
                </w:tcPr>
                <w:p w14:paraId="0F6A10A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920" w:type="dxa"/>
                  <w:tcBorders>
                    <w:tl2br w:val="nil"/>
                    <w:tr2bl w:val="nil"/>
                  </w:tcBorders>
                  <w:vAlign w:val="center"/>
                </w:tcPr>
                <w:p w14:paraId="140B76F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w:t>
                  </w:r>
                </w:p>
              </w:tc>
              <w:tc>
                <w:tcPr>
                  <w:tcW w:w="2838" w:type="dxa"/>
                  <w:vMerge w:val="continue"/>
                  <w:tcBorders>
                    <w:tl2br w:val="nil"/>
                    <w:tr2bl w:val="nil"/>
                  </w:tcBorders>
                  <w:vAlign w:val="center"/>
                </w:tcPr>
                <w:p w14:paraId="6C3A9A3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r>
            <w:tr w14:paraId="066779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dxa"/>
                  <w:vMerge w:val="continue"/>
                  <w:tcBorders>
                    <w:tl2br w:val="nil"/>
                    <w:tr2bl w:val="nil"/>
                  </w:tcBorders>
                  <w:vAlign w:val="center"/>
                </w:tcPr>
                <w:p w14:paraId="4199694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1906" w:type="dxa"/>
                  <w:vMerge w:val="continue"/>
                  <w:tcBorders>
                    <w:tl2br w:val="nil"/>
                    <w:tr2bl w:val="nil"/>
                  </w:tcBorders>
                  <w:vAlign w:val="center"/>
                </w:tcPr>
                <w:p w14:paraId="031458E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2600" w:type="dxa"/>
                  <w:vMerge w:val="continue"/>
                  <w:tcBorders>
                    <w:tl2br w:val="nil"/>
                    <w:tr2bl w:val="nil"/>
                  </w:tcBorders>
                  <w:vAlign w:val="center"/>
                </w:tcPr>
                <w:p w14:paraId="1ECB883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2080" w:type="dxa"/>
                  <w:tcBorders>
                    <w:tl2br w:val="nil"/>
                    <w:tr2bl w:val="nil"/>
                  </w:tcBorders>
                  <w:vAlign w:val="center"/>
                </w:tcPr>
                <w:p w14:paraId="18871366">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无线充电模组产品</w:t>
                  </w:r>
                </w:p>
              </w:tc>
              <w:tc>
                <w:tcPr>
                  <w:tcW w:w="1334" w:type="dxa"/>
                  <w:tcBorders>
                    <w:tl2br w:val="nil"/>
                    <w:tr2bl w:val="nil"/>
                  </w:tcBorders>
                  <w:vAlign w:val="center"/>
                </w:tcPr>
                <w:p w14:paraId="54B2D1C4">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4"/>
                      <w:sz w:val="21"/>
                      <w:szCs w:val="21"/>
                    </w:rPr>
                    <w:t>1</w:t>
                  </w:r>
                </w:p>
              </w:tc>
              <w:tc>
                <w:tcPr>
                  <w:tcW w:w="1533" w:type="dxa"/>
                  <w:vMerge w:val="continue"/>
                  <w:tcBorders>
                    <w:tl2br w:val="nil"/>
                    <w:tr2bl w:val="nil"/>
                  </w:tcBorders>
                  <w:vAlign w:val="center"/>
                </w:tcPr>
                <w:p w14:paraId="72043A0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920" w:type="dxa"/>
                  <w:tcBorders>
                    <w:tl2br w:val="nil"/>
                    <w:tr2bl w:val="nil"/>
                  </w:tcBorders>
                  <w:shd w:val="clear" w:color="auto" w:fill="auto"/>
                  <w:vAlign w:val="center"/>
                </w:tcPr>
                <w:p w14:paraId="555C8F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z w:val="21"/>
                      <w:szCs w:val="21"/>
                    </w:rPr>
                    <w:t>/</w:t>
                  </w:r>
                </w:p>
              </w:tc>
              <w:tc>
                <w:tcPr>
                  <w:tcW w:w="2838" w:type="dxa"/>
                  <w:vMerge w:val="continue"/>
                  <w:tcBorders>
                    <w:tl2br w:val="nil"/>
                    <w:tr2bl w:val="nil"/>
                  </w:tcBorders>
                  <w:vAlign w:val="center"/>
                </w:tcPr>
                <w:p w14:paraId="7D2004C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r>
            <w:tr w14:paraId="550AE1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dxa"/>
                  <w:vMerge w:val="continue"/>
                  <w:tcBorders>
                    <w:tl2br w:val="nil"/>
                    <w:tr2bl w:val="nil"/>
                  </w:tcBorders>
                  <w:vAlign w:val="center"/>
                </w:tcPr>
                <w:p w14:paraId="42EC2D6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1906" w:type="dxa"/>
                  <w:vMerge w:val="continue"/>
                  <w:tcBorders>
                    <w:tl2br w:val="nil"/>
                    <w:tr2bl w:val="nil"/>
                  </w:tcBorders>
                  <w:vAlign w:val="center"/>
                </w:tcPr>
                <w:p w14:paraId="56489D3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2600" w:type="dxa"/>
                  <w:vMerge w:val="continue"/>
                  <w:tcBorders>
                    <w:tl2br w:val="nil"/>
                    <w:tr2bl w:val="nil"/>
                  </w:tcBorders>
                  <w:vAlign w:val="center"/>
                </w:tcPr>
                <w:p w14:paraId="210BE22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2080" w:type="dxa"/>
                  <w:tcBorders>
                    <w:tl2br w:val="nil"/>
                    <w:tr2bl w:val="nil"/>
                  </w:tcBorders>
                  <w:vAlign w:val="center"/>
                </w:tcPr>
                <w:p w14:paraId="7DD3C92F">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高性能连接器产品</w:t>
                  </w:r>
                </w:p>
              </w:tc>
              <w:tc>
                <w:tcPr>
                  <w:tcW w:w="1334" w:type="dxa"/>
                  <w:tcBorders>
                    <w:tl2br w:val="nil"/>
                    <w:tr2bl w:val="nil"/>
                  </w:tcBorders>
                  <w:vAlign w:val="center"/>
                </w:tcPr>
                <w:p w14:paraId="6B438CC5">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3"/>
                      <w:sz w:val="21"/>
                      <w:szCs w:val="21"/>
                    </w:rPr>
                    <w:t>50</w:t>
                  </w:r>
                </w:p>
              </w:tc>
              <w:tc>
                <w:tcPr>
                  <w:tcW w:w="1533" w:type="dxa"/>
                  <w:vMerge w:val="continue"/>
                  <w:tcBorders>
                    <w:tl2br w:val="nil"/>
                    <w:tr2bl w:val="nil"/>
                  </w:tcBorders>
                  <w:vAlign w:val="center"/>
                </w:tcPr>
                <w:p w14:paraId="59414A6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920" w:type="dxa"/>
                  <w:tcBorders>
                    <w:tl2br w:val="nil"/>
                    <w:tr2bl w:val="nil"/>
                  </w:tcBorders>
                  <w:vAlign w:val="center"/>
                </w:tcPr>
                <w:p w14:paraId="39905AB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w:t>
                  </w:r>
                </w:p>
              </w:tc>
              <w:tc>
                <w:tcPr>
                  <w:tcW w:w="2838" w:type="dxa"/>
                  <w:vMerge w:val="continue"/>
                  <w:tcBorders>
                    <w:tl2br w:val="nil"/>
                    <w:tr2bl w:val="nil"/>
                  </w:tcBorders>
                  <w:vAlign w:val="center"/>
                </w:tcPr>
                <w:p w14:paraId="6AFACDB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r>
            <w:tr w14:paraId="58A998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dxa"/>
                  <w:vMerge w:val="continue"/>
                  <w:tcBorders>
                    <w:tl2br w:val="nil"/>
                    <w:tr2bl w:val="nil"/>
                  </w:tcBorders>
                  <w:vAlign w:val="center"/>
                </w:tcPr>
                <w:p w14:paraId="4331BCF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1906" w:type="dxa"/>
                  <w:vMerge w:val="continue"/>
                  <w:tcBorders>
                    <w:tl2br w:val="nil"/>
                    <w:tr2bl w:val="nil"/>
                  </w:tcBorders>
                  <w:vAlign w:val="center"/>
                </w:tcPr>
                <w:p w14:paraId="70F7EDA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2600" w:type="dxa"/>
                  <w:vMerge w:val="continue"/>
                  <w:tcBorders>
                    <w:tl2br w:val="nil"/>
                    <w:tr2bl w:val="nil"/>
                  </w:tcBorders>
                  <w:vAlign w:val="center"/>
                </w:tcPr>
                <w:p w14:paraId="14C886B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2080" w:type="dxa"/>
                  <w:tcBorders>
                    <w:tl2br w:val="nil"/>
                    <w:tr2bl w:val="nil"/>
                  </w:tcBorders>
                  <w:vAlign w:val="center"/>
                </w:tcPr>
                <w:p w14:paraId="2C56D138">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高频精密线缆组件</w:t>
                  </w:r>
                  <w:r>
                    <w:rPr>
                      <w:rFonts w:hint="default" w:ascii="Times New Roman" w:hAnsi="Times New Roman" w:cs="Times New Roman"/>
                      <w:spacing w:val="-4"/>
                      <w:sz w:val="21"/>
                      <w:szCs w:val="21"/>
                    </w:rPr>
                    <w:t>产品</w:t>
                  </w:r>
                </w:p>
              </w:tc>
              <w:tc>
                <w:tcPr>
                  <w:tcW w:w="1334" w:type="dxa"/>
                  <w:tcBorders>
                    <w:tl2br w:val="nil"/>
                    <w:tr2bl w:val="nil"/>
                  </w:tcBorders>
                  <w:vAlign w:val="center"/>
                </w:tcPr>
                <w:p w14:paraId="67804837">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3"/>
                      <w:sz w:val="21"/>
                      <w:szCs w:val="21"/>
                    </w:rPr>
                    <w:t>6</w:t>
                  </w:r>
                  <w:r>
                    <w:rPr>
                      <w:rFonts w:hint="default" w:ascii="Times New Roman" w:hAnsi="Times New Roman" w:eastAsia="宋体" w:cs="Times New Roman"/>
                      <w:spacing w:val="-3"/>
                      <w:sz w:val="21"/>
                      <w:szCs w:val="21"/>
                      <w:lang w:eastAsia="zh-CN"/>
                    </w:rPr>
                    <w:t>.</w:t>
                  </w:r>
                  <w:r>
                    <w:rPr>
                      <w:rFonts w:hint="default" w:ascii="Times New Roman" w:hAnsi="Times New Roman" w:eastAsia="Times New Roman" w:cs="Times New Roman"/>
                      <w:spacing w:val="-3"/>
                      <w:sz w:val="21"/>
                      <w:szCs w:val="21"/>
                    </w:rPr>
                    <w:t>25</w:t>
                  </w:r>
                </w:p>
              </w:tc>
              <w:tc>
                <w:tcPr>
                  <w:tcW w:w="1533" w:type="dxa"/>
                  <w:vMerge w:val="continue"/>
                  <w:tcBorders>
                    <w:tl2br w:val="nil"/>
                    <w:tr2bl w:val="nil"/>
                  </w:tcBorders>
                  <w:vAlign w:val="center"/>
                </w:tcPr>
                <w:p w14:paraId="6D7F2F0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920" w:type="dxa"/>
                  <w:tcBorders>
                    <w:tl2br w:val="nil"/>
                    <w:tr2bl w:val="nil"/>
                  </w:tcBorders>
                  <w:vAlign w:val="center"/>
                </w:tcPr>
                <w:p w14:paraId="4425C06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w:t>
                  </w:r>
                </w:p>
              </w:tc>
              <w:tc>
                <w:tcPr>
                  <w:tcW w:w="2838" w:type="dxa"/>
                  <w:vMerge w:val="continue"/>
                  <w:tcBorders>
                    <w:tl2br w:val="nil"/>
                    <w:tr2bl w:val="nil"/>
                  </w:tcBorders>
                  <w:vAlign w:val="center"/>
                </w:tcPr>
                <w:p w14:paraId="0AC5AC4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r>
            <w:tr w14:paraId="794492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dxa"/>
                  <w:vMerge w:val="continue"/>
                  <w:tcBorders>
                    <w:tl2br w:val="nil"/>
                    <w:tr2bl w:val="nil"/>
                  </w:tcBorders>
                  <w:vAlign w:val="center"/>
                </w:tcPr>
                <w:p w14:paraId="40C430D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1906" w:type="dxa"/>
                  <w:vMerge w:val="continue"/>
                  <w:tcBorders>
                    <w:tl2br w:val="nil"/>
                    <w:tr2bl w:val="nil"/>
                  </w:tcBorders>
                  <w:vAlign w:val="center"/>
                </w:tcPr>
                <w:p w14:paraId="6DEC929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2600" w:type="dxa"/>
                  <w:vMerge w:val="continue"/>
                  <w:tcBorders>
                    <w:tl2br w:val="nil"/>
                    <w:tr2bl w:val="nil"/>
                  </w:tcBorders>
                  <w:vAlign w:val="center"/>
                </w:tcPr>
                <w:p w14:paraId="4D72CDF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2080" w:type="dxa"/>
                  <w:tcBorders>
                    <w:tl2br w:val="nil"/>
                    <w:tr2bl w:val="nil"/>
                  </w:tcBorders>
                  <w:vAlign w:val="center"/>
                </w:tcPr>
                <w:p w14:paraId="2983345A">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高频微电子器件产</w:t>
                  </w:r>
                  <w:r>
                    <w:rPr>
                      <w:rFonts w:hint="default" w:ascii="Times New Roman" w:hAnsi="Times New Roman" w:cs="Times New Roman"/>
                      <w:sz w:val="21"/>
                      <w:szCs w:val="21"/>
                    </w:rPr>
                    <w:t>品</w:t>
                  </w:r>
                </w:p>
              </w:tc>
              <w:tc>
                <w:tcPr>
                  <w:tcW w:w="1334" w:type="dxa"/>
                  <w:tcBorders>
                    <w:tl2br w:val="nil"/>
                    <w:tr2bl w:val="nil"/>
                  </w:tcBorders>
                  <w:vAlign w:val="center"/>
                </w:tcPr>
                <w:p w14:paraId="1DA865B2">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3"/>
                      <w:sz w:val="21"/>
                      <w:szCs w:val="21"/>
                    </w:rPr>
                    <w:t>5</w:t>
                  </w:r>
                </w:p>
              </w:tc>
              <w:tc>
                <w:tcPr>
                  <w:tcW w:w="1533" w:type="dxa"/>
                  <w:vMerge w:val="continue"/>
                  <w:tcBorders>
                    <w:tl2br w:val="nil"/>
                    <w:tr2bl w:val="nil"/>
                  </w:tcBorders>
                  <w:vAlign w:val="center"/>
                </w:tcPr>
                <w:p w14:paraId="3B42115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920" w:type="dxa"/>
                  <w:tcBorders>
                    <w:tl2br w:val="nil"/>
                    <w:tr2bl w:val="nil"/>
                  </w:tcBorders>
                  <w:vAlign w:val="center"/>
                </w:tcPr>
                <w:p w14:paraId="70D186A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w:t>
                  </w:r>
                </w:p>
              </w:tc>
              <w:tc>
                <w:tcPr>
                  <w:tcW w:w="2838" w:type="dxa"/>
                  <w:vMerge w:val="continue"/>
                  <w:tcBorders>
                    <w:tl2br w:val="nil"/>
                    <w:tr2bl w:val="nil"/>
                  </w:tcBorders>
                  <w:vAlign w:val="center"/>
                </w:tcPr>
                <w:p w14:paraId="36B96E1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r>
            <w:tr w14:paraId="090A7F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dxa"/>
                  <w:tcBorders>
                    <w:tl2br w:val="nil"/>
                    <w:tr2bl w:val="nil"/>
                  </w:tcBorders>
                  <w:vAlign w:val="center"/>
                </w:tcPr>
                <w:p w14:paraId="73D10756">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报告表</w:t>
                  </w:r>
                </w:p>
              </w:tc>
              <w:tc>
                <w:tcPr>
                  <w:tcW w:w="1906" w:type="dxa"/>
                  <w:tcBorders>
                    <w:tl2br w:val="nil"/>
                    <w:tr2bl w:val="nil"/>
                  </w:tcBorders>
                  <w:vAlign w:val="center"/>
                </w:tcPr>
                <w:p w14:paraId="546E56F0">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8"/>
                      <w:sz w:val="21"/>
                      <w:szCs w:val="21"/>
                    </w:rPr>
                    <w:t>闪电头连</w:t>
                  </w:r>
                  <w:r>
                    <w:rPr>
                      <w:rFonts w:hint="default" w:ascii="Times New Roman" w:hAnsi="Times New Roman" w:cs="Times New Roman"/>
                      <w:spacing w:val="-4"/>
                      <w:sz w:val="21"/>
                      <w:szCs w:val="21"/>
                    </w:rPr>
                    <w:t>接器项目</w:t>
                  </w:r>
                </w:p>
              </w:tc>
              <w:tc>
                <w:tcPr>
                  <w:tcW w:w="2600" w:type="dxa"/>
                  <w:tcBorders>
                    <w:tl2br w:val="nil"/>
                    <w:tr2bl w:val="nil"/>
                  </w:tcBorders>
                  <w:vAlign w:val="center"/>
                </w:tcPr>
                <w:p w14:paraId="58FD0129">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常州市生态环境局</w:t>
                  </w:r>
                </w:p>
                <w:p w14:paraId="2375CDFC">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常金环审</w:t>
                  </w:r>
                  <w:r>
                    <w:rPr>
                      <w:rFonts w:hint="eastAsia" w:ascii="Times New Roman" w:hAnsi="Times New Roman" w:cs="Times New Roman"/>
                      <w:spacing w:val="-2"/>
                      <w:sz w:val="21"/>
                      <w:szCs w:val="21"/>
                      <w:lang w:eastAsia="zh-CN"/>
                    </w:rPr>
                    <w:t>〔2020〕38号</w:t>
                  </w:r>
                </w:p>
                <w:p w14:paraId="268A1E51">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spacing w:val="-5"/>
                      <w:sz w:val="21"/>
                      <w:szCs w:val="21"/>
                    </w:rPr>
                    <w:t>2020</w:t>
                  </w:r>
                  <w:r>
                    <w:rPr>
                      <w:rFonts w:hint="default" w:ascii="Times New Roman" w:hAnsi="Times New Roman" w:cs="Times New Roman"/>
                      <w:spacing w:val="-5"/>
                      <w:sz w:val="21"/>
                      <w:szCs w:val="21"/>
                    </w:rPr>
                    <w:t>年</w:t>
                  </w:r>
                  <w:r>
                    <w:rPr>
                      <w:rFonts w:hint="default" w:ascii="Times New Roman" w:hAnsi="Times New Roman" w:cs="Times New Roman"/>
                      <w:spacing w:val="-49"/>
                      <w:sz w:val="21"/>
                      <w:szCs w:val="21"/>
                    </w:rPr>
                    <w:t xml:space="preserve"> </w:t>
                  </w:r>
                  <w:r>
                    <w:rPr>
                      <w:rFonts w:hint="default" w:ascii="Times New Roman" w:hAnsi="Times New Roman" w:eastAsia="Times New Roman" w:cs="Times New Roman"/>
                      <w:spacing w:val="-5"/>
                      <w:sz w:val="21"/>
                      <w:szCs w:val="21"/>
                    </w:rPr>
                    <w:t>4</w:t>
                  </w:r>
                  <w:r>
                    <w:rPr>
                      <w:rFonts w:hint="default" w:ascii="Times New Roman" w:hAnsi="Times New Roman" w:cs="Times New Roman"/>
                      <w:spacing w:val="-5"/>
                      <w:sz w:val="21"/>
                      <w:szCs w:val="21"/>
                    </w:rPr>
                    <w:t>月</w:t>
                  </w:r>
                  <w:r>
                    <w:rPr>
                      <w:rFonts w:hint="default" w:ascii="Times New Roman" w:hAnsi="Times New Roman" w:cs="Times New Roman"/>
                      <w:spacing w:val="-44"/>
                      <w:sz w:val="21"/>
                      <w:szCs w:val="21"/>
                    </w:rPr>
                    <w:t xml:space="preserve"> </w:t>
                  </w:r>
                  <w:r>
                    <w:rPr>
                      <w:rFonts w:hint="default" w:ascii="Times New Roman" w:hAnsi="Times New Roman" w:eastAsia="Times New Roman" w:cs="Times New Roman"/>
                      <w:spacing w:val="-5"/>
                      <w:sz w:val="21"/>
                      <w:szCs w:val="21"/>
                    </w:rPr>
                    <w:t>9</w:t>
                  </w:r>
                  <w:r>
                    <w:rPr>
                      <w:rFonts w:hint="default" w:ascii="Times New Roman" w:hAnsi="Times New Roman" w:cs="Times New Roman"/>
                      <w:spacing w:val="-5"/>
                      <w:sz w:val="21"/>
                      <w:szCs w:val="21"/>
                    </w:rPr>
                    <w:t>日</w:t>
                  </w:r>
                </w:p>
              </w:tc>
              <w:tc>
                <w:tcPr>
                  <w:tcW w:w="2080" w:type="dxa"/>
                  <w:tcBorders>
                    <w:tl2br w:val="nil"/>
                    <w:tr2bl w:val="nil"/>
                  </w:tcBorders>
                  <w:vAlign w:val="center"/>
                </w:tcPr>
                <w:p w14:paraId="1B165612">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闪电头连接器</w:t>
                  </w:r>
                </w:p>
              </w:tc>
              <w:tc>
                <w:tcPr>
                  <w:tcW w:w="1334" w:type="dxa"/>
                  <w:tcBorders>
                    <w:tl2br w:val="nil"/>
                    <w:tr2bl w:val="nil"/>
                  </w:tcBorders>
                  <w:vAlign w:val="center"/>
                </w:tcPr>
                <w:p w14:paraId="698A7447">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4"/>
                      <w:sz w:val="21"/>
                      <w:szCs w:val="21"/>
                    </w:rPr>
                    <w:t>2</w:t>
                  </w:r>
                </w:p>
              </w:tc>
              <w:tc>
                <w:tcPr>
                  <w:tcW w:w="1533" w:type="dxa"/>
                  <w:tcBorders>
                    <w:tl2br w:val="nil"/>
                    <w:tr2bl w:val="nil"/>
                  </w:tcBorders>
                  <w:vAlign w:val="center"/>
                </w:tcPr>
                <w:p w14:paraId="5425DE66">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通过企业自</w:t>
                  </w:r>
                  <w:r>
                    <w:rPr>
                      <w:rFonts w:hint="default" w:ascii="Times New Roman" w:hAnsi="Times New Roman" w:cs="Times New Roman"/>
                      <w:spacing w:val="-5"/>
                      <w:sz w:val="21"/>
                      <w:szCs w:val="21"/>
                    </w:rPr>
                    <w:t>主验收，</w:t>
                  </w:r>
                  <w:r>
                    <w:rPr>
                      <w:rFonts w:hint="default" w:ascii="Times New Roman" w:hAnsi="Times New Roman" w:eastAsia="Times New Roman" w:cs="Times New Roman"/>
                      <w:spacing w:val="-8"/>
                      <w:sz w:val="21"/>
                      <w:szCs w:val="21"/>
                    </w:rPr>
                    <w:t>2022</w:t>
                  </w:r>
                  <w:r>
                    <w:rPr>
                      <w:rFonts w:hint="default" w:ascii="Times New Roman" w:hAnsi="Times New Roman" w:cs="Times New Roman"/>
                      <w:spacing w:val="-8"/>
                      <w:sz w:val="21"/>
                      <w:szCs w:val="21"/>
                    </w:rPr>
                    <w:t>年</w:t>
                  </w:r>
                  <w:r>
                    <w:rPr>
                      <w:rFonts w:hint="default" w:ascii="Times New Roman" w:hAnsi="Times New Roman" w:cs="Times New Roman"/>
                      <w:spacing w:val="-43"/>
                      <w:sz w:val="21"/>
                      <w:szCs w:val="21"/>
                    </w:rPr>
                    <w:t xml:space="preserve"> </w:t>
                  </w:r>
                  <w:r>
                    <w:rPr>
                      <w:rFonts w:hint="default" w:ascii="Times New Roman" w:hAnsi="Times New Roman" w:eastAsia="Times New Roman" w:cs="Times New Roman"/>
                      <w:spacing w:val="-8"/>
                      <w:sz w:val="21"/>
                      <w:szCs w:val="21"/>
                    </w:rPr>
                    <w:t>6</w:t>
                  </w:r>
                  <w:r>
                    <w:rPr>
                      <w:rFonts w:hint="default" w:ascii="Times New Roman" w:hAnsi="Times New Roman" w:cs="Times New Roman"/>
                      <w:spacing w:val="-8"/>
                      <w:sz w:val="21"/>
                      <w:szCs w:val="21"/>
                    </w:rPr>
                    <w:t>月</w:t>
                  </w:r>
                  <w:r>
                    <w:rPr>
                      <w:rFonts w:hint="default" w:ascii="Times New Roman" w:hAnsi="Times New Roman" w:eastAsia="Times New Roman" w:cs="Times New Roman"/>
                      <w:spacing w:val="-8"/>
                      <w:sz w:val="21"/>
                      <w:szCs w:val="21"/>
                    </w:rPr>
                    <w:t>18</w:t>
                  </w:r>
                  <w:r>
                    <w:rPr>
                      <w:rFonts w:hint="default" w:ascii="Times New Roman" w:hAnsi="Times New Roman" w:cs="Times New Roman"/>
                      <w:spacing w:val="-8"/>
                      <w:sz w:val="21"/>
                      <w:szCs w:val="21"/>
                    </w:rPr>
                    <w:t>日</w:t>
                  </w:r>
                </w:p>
              </w:tc>
              <w:tc>
                <w:tcPr>
                  <w:tcW w:w="920" w:type="dxa"/>
                  <w:tcBorders>
                    <w:tl2br w:val="nil"/>
                    <w:tr2bl w:val="nil"/>
                  </w:tcBorders>
                  <w:shd w:val="clear" w:color="auto" w:fill="auto"/>
                  <w:vAlign w:val="center"/>
                </w:tcPr>
                <w:p w14:paraId="2BE54CD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z w:val="21"/>
                      <w:szCs w:val="21"/>
                    </w:rPr>
                    <w:t>/</w:t>
                  </w:r>
                </w:p>
              </w:tc>
              <w:tc>
                <w:tcPr>
                  <w:tcW w:w="2838" w:type="dxa"/>
                  <w:tcBorders>
                    <w:tl2br w:val="nil"/>
                    <w:tr2bl w:val="nil"/>
                  </w:tcBorders>
                  <w:vAlign w:val="center"/>
                </w:tcPr>
                <w:p w14:paraId="647E72D6">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pacing w:val="-7"/>
                      <w:sz w:val="21"/>
                      <w:szCs w:val="21"/>
                      <w:lang w:val="en-US" w:eastAsia="zh-CN"/>
                    </w:rPr>
                    <w:t>已建成，本项目被后续“新建年产3680亿件片式电子元器件项目（一期）”代替</w:t>
                  </w:r>
                </w:p>
              </w:tc>
            </w:tr>
            <w:tr w14:paraId="2A582D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dxa"/>
                  <w:tcBorders>
                    <w:tl2br w:val="nil"/>
                    <w:tr2bl w:val="nil"/>
                  </w:tcBorders>
                  <w:vAlign w:val="center"/>
                </w:tcPr>
                <w:p w14:paraId="276BF615">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报告表</w:t>
                  </w:r>
                </w:p>
              </w:tc>
              <w:tc>
                <w:tcPr>
                  <w:tcW w:w="1906" w:type="dxa"/>
                  <w:tcBorders>
                    <w:tl2br w:val="nil"/>
                    <w:tr2bl w:val="nil"/>
                  </w:tcBorders>
                  <w:vAlign w:val="center"/>
                </w:tcPr>
                <w:p w14:paraId="50F8940F">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无线充电</w:t>
                  </w:r>
                  <w:r>
                    <w:rPr>
                      <w:rFonts w:hint="default" w:ascii="Times New Roman" w:hAnsi="Times New Roman" w:cs="Times New Roman"/>
                      <w:spacing w:val="-3"/>
                      <w:sz w:val="21"/>
                      <w:szCs w:val="21"/>
                    </w:rPr>
                    <w:t>模组技术改造项目</w:t>
                  </w:r>
                </w:p>
              </w:tc>
              <w:tc>
                <w:tcPr>
                  <w:tcW w:w="2600" w:type="dxa"/>
                  <w:tcBorders>
                    <w:tl2br w:val="nil"/>
                    <w:tr2bl w:val="nil"/>
                  </w:tcBorders>
                  <w:vAlign w:val="center"/>
                </w:tcPr>
                <w:p w14:paraId="004A4621">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pacing w:val="-3"/>
                      <w:sz w:val="21"/>
                      <w:szCs w:val="21"/>
                    </w:rPr>
                  </w:pPr>
                  <w:r>
                    <w:rPr>
                      <w:rFonts w:hint="default" w:ascii="Times New Roman" w:hAnsi="Times New Roman" w:cs="Times New Roman"/>
                      <w:spacing w:val="-3"/>
                      <w:sz w:val="21"/>
                      <w:szCs w:val="21"/>
                    </w:rPr>
                    <w:t>常州市生态环境局</w:t>
                  </w:r>
                </w:p>
                <w:p w14:paraId="20F3F14E">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pacing w:val="-4"/>
                      <w:sz w:val="21"/>
                      <w:szCs w:val="21"/>
                    </w:rPr>
                  </w:pPr>
                  <w:r>
                    <w:rPr>
                      <w:rFonts w:hint="default" w:ascii="Times New Roman" w:hAnsi="Times New Roman" w:cs="Times New Roman"/>
                      <w:spacing w:val="-4"/>
                      <w:sz w:val="21"/>
                      <w:szCs w:val="21"/>
                    </w:rPr>
                    <w:t>常金环审</w:t>
                  </w:r>
                  <w:r>
                    <w:rPr>
                      <w:rFonts w:hint="eastAsia" w:ascii="Times New Roman" w:hAnsi="Times New Roman" w:cs="Times New Roman"/>
                      <w:spacing w:val="-4"/>
                      <w:sz w:val="21"/>
                      <w:szCs w:val="21"/>
                      <w:lang w:eastAsia="zh-CN"/>
                    </w:rPr>
                    <w:t>〔2020〕40号</w:t>
                  </w:r>
                </w:p>
                <w:p w14:paraId="1AC65424">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spacing w:val="3"/>
                      <w:sz w:val="21"/>
                      <w:szCs w:val="21"/>
                    </w:rPr>
                    <w:t>2020</w:t>
                  </w:r>
                  <w:r>
                    <w:rPr>
                      <w:rFonts w:hint="default" w:ascii="Times New Roman" w:hAnsi="Times New Roman" w:cs="Times New Roman"/>
                      <w:spacing w:val="3"/>
                      <w:sz w:val="21"/>
                      <w:szCs w:val="21"/>
                    </w:rPr>
                    <w:t>年</w:t>
                  </w:r>
                  <w:r>
                    <w:rPr>
                      <w:rFonts w:hint="default" w:ascii="Times New Roman" w:hAnsi="Times New Roman" w:cs="Times New Roman"/>
                      <w:spacing w:val="-49"/>
                      <w:sz w:val="21"/>
                      <w:szCs w:val="21"/>
                    </w:rPr>
                    <w:t xml:space="preserve"> </w:t>
                  </w:r>
                  <w:r>
                    <w:rPr>
                      <w:rFonts w:hint="default" w:ascii="Times New Roman" w:hAnsi="Times New Roman" w:eastAsia="Times New Roman" w:cs="Times New Roman"/>
                      <w:spacing w:val="3"/>
                      <w:sz w:val="21"/>
                      <w:szCs w:val="21"/>
                    </w:rPr>
                    <w:t>4</w:t>
                  </w:r>
                  <w:r>
                    <w:rPr>
                      <w:rFonts w:hint="default" w:ascii="Times New Roman" w:hAnsi="Times New Roman" w:cs="Times New Roman"/>
                      <w:spacing w:val="3"/>
                      <w:sz w:val="21"/>
                      <w:szCs w:val="21"/>
                    </w:rPr>
                    <w:t>月</w:t>
                  </w:r>
                  <w:r>
                    <w:rPr>
                      <w:rFonts w:hint="default" w:ascii="Times New Roman" w:hAnsi="Times New Roman" w:eastAsia="Times New Roman" w:cs="Times New Roman"/>
                      <w:spacing w:val="3"/>
                      <w:sz w:val="21"/>
                      <w:szCs w:val="21"/>
                    </w:rPr>
                    <w:t>13</w:t>
                  </w:r>
                  <w:r>
                    <w:rPr>
                      <w:rFonts w:hint="default" w:ascii="Times New Roman" w:hAnsi="Times New Roman" w:cs="Times New Roman"/>
                      <w:spacing w:val="3"/>
                      <w:sz w:val="21"/>
                      <w:szCs w:val="21"/>
                    </w:rPr>
                    <w:t>日</w:t>
                  </w:r>
                </w:p>
              </w:tc>
              <w:tc>
                <w:tcPr>
                  <w:tcW w:w="2080" w:type="dxa"/>
                  <w:tcBorders>
                    <w:tl2br w:val="nil"/>
                    <w:tr2bl w:val="nil"/>
                  </w:tcBorders>
                  <w:vAlign w:val="center"/>
                </w:tcPr>
                <w:p w14:paraId="6C9497AA">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无线充电模组产品</w:t>
                  </w:r>
                </w:p>
              </w:tc>
              <w:tc>
                <w:tcPr>
                  <w:tcW w:w="1334" w:type="dxa"/>
                  <w:tcBorders>
                    <w:tl2br w:val="nil"/>
                    <w:tr2bl w:val="nil"/>
                  </w:tcBorders>
                  <w:vAlign w:val="center"/>
                </w:tcPr>
                <w:p w14:paraId="31A3FC07">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4"/>
                      <w:sz w:val="21"/>
                      <w:szCs w:val="21"/>
                    </w:rPr>
                    <w:t>1</w:t>
                  </w:r>
                </w:p>
              </w:tc>
              <w:tc>
                <w:tcPr>
                  <w:tcW w:w="1533" w:type="dxa"/>
                  <w:tcBorders>
                    <w:tl2br w:val="nil"/>
                    <w:tr2bl w:val="nil"/>
                  </w:tcBorders>
                  <w:vAlign w:val="center"/>
                </w:tcPr>
                <w:p w14:paraId="3A9F0E6B">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通过企业自</w:t>
                  </w:r>
                  <w:r>
                    <w:rPr>
                      <w:rFonts w:hint="default" w:ascii="Times New Roman" w:hAnsi="Times New Roman" w:cs="Times New Roman"/>
                      <w:spacing w:val="-5"/>
                      <w:sz w:val="21"/>
                      <w:szCs w:val="21"/>
                    </w:rPr>
                    <w:t>主验收，</w:t>
                  </w:r>
                  <w:r>
                    <w:rPr>
                      <w:rFonts w:hint="default" w:ascii="Times New Roman" w:hAnsi="Times New Roman" w:eastAsia="Times New Roman" w:cs="Times New Roman"/>
                      <w:spacing w:val="-7"/>
                      <w:sz w:val="21"/>
                      <w:szCs w:val="21"/>
                    </w:rPr>
                    <w:t>2020</w:t>
                  </w:r>
                  <w:r>
                    <w:rPr>
                      <w:rFonts w:hint="default" w:ascii="Times New Roman" w:hAnsi="Times New Roman" w:cs="Times New Roman"/>
                      <w:spacing w:val="-7"/>
                      <w:sz w:val="21"/>
                      <w:szCs w:val="21"/>
                    </w:rPr>
                    <w:t>年</w:t>
                  </w:r>
                  <w:r>
                    <w:rPr>
                      <w:rFonts w:hint="default" w:ascii="Times New Roman" w:hAnsi="Times New Roman" w:cs="Times New Roman"/>
                      <w:spacing w:val="-45"/>
                      <w:sz w:val="21"/>
                      <w:szCs w:val="21"/>
                    </w:rPr>
                    <w:t xml:space="preserve"> </w:t>
                  </w:r>
                  <w:r>
                    <w:rPr>
                      <w:rFonts w:hint="default" w:ascii="Times New Roman" w:hAnsi="Times New Roman" w:eastAsia="Times New Roman" w:cs="Times New Roman"/>
                      <w:spacing w:val="-7"/>
                      <w:sz w:val="21"/>
                      <w:szCs w:val="21"/>
                    </w:rPr>
                    <w:t>7</w:t>
                  </w:r>
                  <w:r>
                    <w:rPr>
                      <w:rFonts w:hint="default" w:ascii="Times New Roman" w:hAnsi="Times New Roman" w:cs="Times New Roman"/>
                      <w:spacing w:val="-7"/>
                      <w:sz w:val="21"/>
                      <w:szCs w:val="21"/>
                    </w:rPr>
                    <w:t>月</w:t>
                  </w:r>
                  <w:r>
                    <w:rPr>
                      <w:rFonts w:hint="default" w:ascii="Times New Roman" w:hAnsi="Times New Roman" w:eastAsia="Times New Roman" w:cs="Times New Roman"/>
                      <w:spacing w:val="-8"/>
                      <w:sz w:val="21"/>
                      <w:szCs w:val="21"/>
                    </w:rPr>
                    <w:t>18</w:t>
                  </w:r>
                  <w:r>
                    <w:rPr>
                      <w:rFonts w:hint="default" w:ascii="Times New Roman" w:hAnsi="Times New Roman" w:cs="Times New Roman"/>
                      <w:spacing w:val="-8"/>
                      <w:sz w:val="21"/>
                      <w:szCs w:val="21"/>
                    </w:rPr>
                    <w:t>日</w:t>
                  </w:r>
                </w:p>
              </w:tc>
              <w:tc>
                <w:tcPr>
                  <w:tcW w:w="920" w:type="dxa"/>
                  <w:tcBorders>
                    <w:tl2br w:val="nil"/>
                    <w:tr2bl w:val="nil"/>
                  </w:tcBorders>
                  <w:vAlign w:val="center"/>
                </w:tcPr>
                <w:p w14:paraId="1DEEEFCF">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4"/>
                      <w:sz w:val="21"/>
                      <w:szCs w:val="21"/>
                    </w:rPr>
                    <w:t>1</w:t>
                  </w:r>
                </w:p>
              </w:tc>
              <w:tc>
                <w:tcPr>
                  <w:tcW w:w="2838" w:type="dxa"/>
                  <w:tcBorders>
                    <w:tl2br w:val="nil"/>
                    <w:tr2bl w:val="nil"/>
                  </w:tcBorders>
                  <w:vAlign w:val="center"/>
                </w:tcPr>
                <w:p w14:paraId="24AC58B9">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7"/>
                      <w:sz w:val="21"/>
                      <w:szCs w:val="21"/>
                    </w:rPr>
                    <w:t>已建成，正常生产</w:t>
                  </w:r>
                </w:p>
              </w:tc>
            </w:tr>
            <w:tr w14:paraId="140DD9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dxa"/>
                  <w:vMerge w:val="restart"/>
                  <w:tcBorders>
                    <w:tl2br w:val="nil"/>
                    <w:tr2bl w:val="nil"/>
                  </w:tcBorders>
                  <w:vAlign w:val="center"/>
                </w:tcPr>
                <w:p w14:paraId="30EE408E">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报告表</w:t>
                  </w:r>
                </w:p>
              </w:tc>
              <w:tc>
                <w:tcPr>
                  <w:tcW w:w="1906" w:type="dxa"/>
                  <w:vMerge w:val="restart"/>
                  <w:tcBorders>
                    <w:tl2br w:val="nil"/>
                    <w:tr2bl w:val="nil"/>
                  </w:tcBorders>
                  <w:vAlign w:val="center"/>
                </w:tcPr>
                <w:p w14:paraId="147607E1">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建设</w:t>
                  </w:r>
                  <w:r>
                    <w:rPr>
                      <w:rFonts w:hint="default" w:ascii="Times New Roman" w:hAnsi="Times New Roman" w:cs="Times New Roman"/>
                      <w:spacing w:val="-40"/>
                      <w:sz w:val="21"/>
                      <w:szCs w:val="21"/>
                    </w:rPr>
                    <w:t xml:space="preserve"> </w:t>
                  </w:r>
                  <w:r>
                    <w:rPr>
                      <w:rFonts w:hint="default" w:ascii="Times New Roman" w:hAnsi="Times New Roman" w:eastAsia="Times New Roman" w:cs="Times New Roman"/>
                      <w:spacing w:val="-5"/>
                      <w:sz w:val="21"/>
                      <w:szCs w:val="21"/>
                    </w:rPr>
                    <w:t>5G</w:t>
                  </w:r>
                  <w:r>
                    <w:rPr>
                      <w:rFonts w:hint="default" w:ascii="Times New Roman" w:hAnsi="Times New Roman" w:cs="Times New Roman"/>
                      <w:spacing w:val="-3"/>
                      <w:sz w:val="21"/>
                      <w:szCs w:val="21"/>
                    </w:rPr>
                    <w:t>天线及组件、无线充电模组、射频</w:t>
                  </w:r>
                  <w:r>
                    <w:rPr>
                      <w:rFonts w:hint="default" w:ascii="Times New Roman" w:hAnsi="Times New Roman" w:cs="Times New Roman"/>
                      <w:spacing w:val="-4"/>
                      <w:sz w:val="21"/>
                      <w:szCs w:val="21"/>
                    </w:rPr>
                    <w:t>前端器件项目</w:t>
                  </w:r>
                </w:p>
              </w:tc>
              <w:tc>
                <w:tcPr>
                  <w:tcW w:w="2600" w:type="dxa"/>
                  <w:vMerge w:val="restart"/>
                  <w:tcBorders>
                    <w:tl2br w:val="nil"/>
                    <w:tr2bl w:val="nil"/>
                  </w:tcBorders>
                  <w:vAlign w:val="center"/>
                </w:tcPr>
                <w:p w14:paraId="1A456DC0">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pacing w:val="-3"/>
                      <w:sz w:val="21"/>
                      <w:szCs w:val="21"/>
                    </w:rPr>
                  </w:pPr>
                  <w:r>
                    <w:rPr>
                      <w:rFonts w:hint="default" w:ascii="Times New Roman" w:hAnsi="Times New Roman" w:cs="Times New Roman"/>
                      <w:spacing w:val="-3"/>
                      <w:sz w:val="21"/>
                      <w:szCs w:val="21"/>
                    </w:rPr>
                    <w:t>常州市生态环境局</w:t>
                  </w:r>
                </w:p>
                <w:p w14:paraId="43DC3C86">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pacing w:val="-4"/>
                      <w:sz w:val="21"/>
                      <w:szCs w:val="21"/>
                    </w:rPr>
                  </w:pPr>
                  <w:r>
                    <w:rPr>
                      <w:rFonts w:hint="default" w:ascii="Times New Roman" w:hAnsi="Times New Roman" w:cs="Times New Roman"/>
                      <w:spacing w:val="-4"/>
                      <w:sz w:val="21"/>
                      <w:szCs w:val="21"/>
                    </w:rPr>
                    <w:t>常金环审</w:t>
                  </w:r>
                  <w:r>
                    <w:rPr>
                      <w:rFonts w:hint="eastAsia" w:ascii="Times New Roman" w:hAnsi="Times New Roman" w:cs="Times New Roman"/>
                      <w:spacing w:val="-4"/>
                      <w:sz w:val="21"/>
                      <w:szCs w:val="21"/>
                      <w:lang w:eastAsia="zh-CN"/>
                    </w:rPr>
                    <w:t>〔2020〕44号</w:t>
                  </w:r>
                </w:p>
                <w:p w14:paraId="6307DE76">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spacing w:val="3"/>
                      <w:sz w:val="21"/>
                      <w:szCs w:val="21"/>
                    </w:rPr>
                    <w:t>2020</w:t>
                  </w:r>
                  <w:r>
                    <w:rPr>
                      <w:rFonts w:hint="default" w:ascii="Times New Roman" w:hAnsi="Times New Roman" w:cs="Times New Roman"/>
                      <w:spacing w:val="3"/>
                      <w:sz w:val="21"/>
                      <w:szCs w:val="21"/>
                    </w:rPr>
                    <w:t>年</w:t>
                  </w:r>
                  <w:r>
                    <w:rPr>
                      <w:rFonts w:hint="default" w:ascii="Times New Roman" w:hAnsi="Times New Roman" w:cs="Times New Roman"/>
                      <w:spacing w:val="-49"/>
                      <w:sz w:val="21"/>
                      <w:szCs w:val="21"/>
                    </w:rPr>
                    <w:t xml:space="preserve"> </w:t>
                  </w:r>
                  <w:r>
                    <w:rPr>
                      <w:rFonts w:hint="default" w:ascii="Times New Roman" w:hAnsi="Times New Roman" w:eastAsia="Times New Roman" w:cs="Times New Roman"/>
                      <w:spacing w:val="3"/>
                      <w:sz w:val="21"/>
                      <w:szCs w:val="21"/>
                    </w:rPr>
                    <w:t>4</w:t>
                  </w:r>
                  <w:r>
                    <w:rPr>
                      <w:rFonts w:hint="default" w:ascii="Times New Roman" w:hAnsi="Times New Roman" w:cs="Times New Roman"/>
                      <w:spacing w:val="3"/>
                      <w:sz w:val="21"/>
                      <w:szCs w:val="21"/>
                    </w:rPr>
                    <w:t>月</w:t>
                  </w:r>
                  <w:r>
                    <w:rPr>
                      <w:rFonts w:hint="default" w:ascii="Times New Roman" w:hAnsi="Times New Roman" w:eastAsia="Times New Roman" w:cs="Times New Roman"/>
                      <w:spacing w:val="3"/>
                      <w:sz w:val="21"/>
                      <w:szCs w:val="21"/>
                    </w:rPr>
                    <w:t>16</w:t>
                  </w:r>
                  <w:r>
                    <w:rPr>
                      <w:rFonts w:hint="default" w:ascii="Times New Roman" w:hAnsi="Times New Roman" w:cs="Times New Roman"/>
                      <w:spacing w:val="3"/>
                      <w:sz w:val="21"/>
                      <w:szCs w:val="21"/>
                    </w:rPr>
                    <w:t>日</w:t>
                  </w:r>
                </w:p>
              </w:tc>
              <w:tc>
                <w:tcPr>
                  <w:tcW w:w="2080" w:type="dxa"/>
                  <w:tcBorders>
                    <w:tl2br w:val="nil"/>
                    <w:tr2bl w:val="nil"/>
                  </w:tcBorders>
                  <w:vAlign w:val="center"/>
                </w:tcPr>
                <w:p w14:paraId="6EAC3061">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spacing w:val="-3"/>
                      <w:sz w:val="21"/>
                      <w:szCs w:val="21"/>
                    </w:rPr>
                    <w:t>LCP</w:t>
                  </w:r>
                  <w:r>
                    <w:rPr>
                      <w:rFonts w:hint="default" w:ascii="Times New Roman" w:hAnsi="Times New Roman" w:cs="Times New Roman"/>
                      <w:spacing w:val="-3"/>
                      <w:sz w:val="21"/>
                      <w:szCs w:val="21"/>
                    </w:rPr>
                    <w:t>天线产品</w:t>
                  </w:r>
                </w:p>
              </w:tc>
              <w:tc>
                <w:tcPr>
                  <w:tcW w:w="1334" w:type="dxa"/>
                  <w:tcBorders>
                    <w:tl2br w:val="nil"/>
                    <w:tr2bl w:val="nil"/>
                  </w:tcBorders>
                  <w:vAlign w:val="center"/>
                </w:tcPr>
                <w:p w14:paraId="2D1F7436">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spacing w:val="-3"/>
                      <w:sz w:val="21"/>
                      <w:szCs w:val="21"/>
                    </w:rPr>
                    <w:t>2.5</w:t>
                  </w:r>
                </w:p>
              </w:tc>
              <w:tc>
                <w:tcPr>
                  <w:tcW w:w="1533" w:type="dxa"/>
                  <w:vMerge w:val="restart"/>
                  <w:tcBorders>
                    <w:tl2br w:val="nil"/>
                    <w:tr2bl w:val="nil"/>
                  </w:tcBorders>
                  <w:vAlign w:val="center"/>
                </w:tcPr>
                <w:p w14:paraId="7572CAB4">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通过企业自</w:t>
                  </w:r>
                  <w:r>
                    <w:rPr>
                      <w:rFonts w:hint="default" w:ascii="Times New Roman" w:hAnsi="Times New Roman" w:cs="Times New Roman"/>
                      <w:spacing w:val="-5"/>
                      <w:sz w:val="21"/>
                      <w:szCs w:val="21"/>
                    </w:rPr>
                    <w:t>主验收，</w:t>
                  </w:r>
                  <w:r>
                    <w:rPr>
                      <w:rFonts w:hint="default" w:ascii="Times New Roman" w:hAnsi="Times New Roman" w:eastAsia="Times New Roman" w:cs="Times New Roman"/>
                      <w:spacing w:val="-8"/>
                      <w:sz w:val="21"/>
                      <w:szCs w:val="21"/>
                    </w:rPr>
                    <w:t>2021</w:t>
                  </w:r>
                  <w:r>
                    <w:rPr>
                      <w:rFonts w:hint="default" w:ascii="Times New Roman" w:hAnsi="Times New Roman" w:cs="Times New Roman"/>
                      <w:spacing w:val="-8"/>
                      <w:sz w:val="21"/>
                      <w:szCs w:val="21"/>
                    </w:rPr>
                    <w:t>年</w:t>
                  </w:r>
                  <w:r>
                    <w:rPr>
                      <w:rFonts w:hint="default" w:ascii="Times New Roman" w:hAnsi="Times New Roman" w:cs="Times New Roman"/>
                      <w:spacing w:val="-42"/>
                      <w:sz w:val="21"/>
                      <w:szCs w:val="21"/>
                    </w:rPr>
                    <w:t xml:space="preserve"> </w:t>
                  </w:r>
                  <w:r>
                    <w:rPr>
                      <w:rFonts w:hint="default" w:ascii="Times New Roman" w:hAnsi="Times New Roman" w:eastAsia="Times New Roman" w:cs="Times New Roman"/>
                      <w:spacing w:val="-8"/>
                      <w:sz w:val="21"/>
                      <w:szCs w:val="21"/>
                    </w:rPr>
                    <w:t>5</w:t>
                  </w:r>
                  <w:r>
                    <w:rPr>
                      <w:rFonts w:hint="default" w:ascii="Times New Roman" w:hAnsi="Times New Roman" w:cs="Times New Roman"/>
                      <w:spacing w:val="-8"/>
                      <w:sz w:val="21"/>
                      <w:szCs w:val="21"/>
                    </w:rPr>
                    <w:t>月</w:t>
                  </w:r>
                  <w:r>
                    <w:rPr>
                      <w:rFonts w:hint="default" w:ascii="Times New Roman" w:hAnsi="Times New Roman" w:eastAsia="Times New Roman" w:cs="Times New Roman"/>
                      <w:spacing w:val="-8"/>
                      <w:sz w:val="21"/>
                      <w:szCs w:val="21"/>
                    </w:rPr>
                    <w:t>18</w:t>
                  </w:r>
                  <w:r>
                    <w:rPr>
                      <w:rFonts w:hint="default" w:ascii="Times New Roman" w:hAnsi="Times New Roman" w:cs="Times New Roman"/>
                      <w:spacing w:val="-8"/>
                      <w:sz w:val="21"/>
                      <w:szCs w:val="21"/>
                    </w:rPr>
                    <w:t>日</w:t>
                  </w:r>
                </w:p>
              </w:tc>
              <w:tc>
                <w:tcPr>
                  <w:tcW w:w="920" w:type="dxa"/>
                  <w:tcBorders>
                    <w:tl2br w:val="nil"/>
                    <w:tr2bl w:val="nil"/>
                  </w:tcBorders>
                  <w:shd w:val="clear" w:color="auto" w:fill="auto"/>
                  <w:vAlign w:val="center"/>
                </w:tcPr>
                <w:p w14:paraId="70E992EC">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Times New Roman" w:cs="Times New Roman"/>
                      <w:spacing w:val="-3"/>
                      <w:sz w:val="21"/>
                      <w:szCs w:val="21"/>
                    </w:rPr>
                    <w:t>2.5</w:t>
                  </w:r>
                </w:p>
              </w:tc>
              <w:tc>
                <w:tcPr>
                  <w:tcW w:w="2838" w:type="dxa"/>
                  <w:vMerge w:val="restart"/>
                  <w:tcBorders>
                    <w:tl2br w:val="nil"/>
                    <w:tr2bl w:val="nil"/>
                  </w:tcBorders>
                  <w:vAlign w:val="center"/>
                </w:tcPr>
                <w:p w14:paraId="7AD603E6">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7"/>
                      <w:sz w:val="21"/>
                      <w:szCs w:val="21"/>
                    </w:rPr>
                    <w:t>已建成部分，</w:t>
                  </w:r>
                  <w:r>
                    <w:rPr>
                      <w:rFonts w:hint="default" w:ascii="Times New Roman" w:hAnsi="Times New Roman" w:cs="Times New Roman"/>
                      <w:spacing w:val="-2"/>
                      <w:sz w:val="21"/>
                      <w:szCs w:val="21"/>
                    </w:rPr>
                    <w:t>建成部分正常</w:t>
                  </w:r>
                  <w:r>
                    <w:rPr>
                      <w:rFonts w:hint="default" w:ascii="Times New Roman" w:hAnsi="Times New Roman" w:cs="Times New Roman"/>
                      <w:spacing w:val="-4"/>
                      <w:sz w:val="21"/>
                      <w:szCs w:val="21"/>
                    </w:rPr>
                    <w:t>生产；其中</w:t>
                  </w:r>
                  <w:r>
                    <w:rPr>
                      <w:rFonts w:hint="default" w:ascii="Times New Roman" w:hAnsi="Times New Roman" w:eastAsia="Times New Roman" w:cs="Times New Roman"/>
                      <w:spacing w:val="-1"/>
                      <w:sz w:val="21"/>
                      <w:szCs w:val="21"/>
                    </w:rPr>
                    <w:t>LCP</w:t>
                  </w:r>
                  <w:r>
                    <w:rPr>
                      <w:rFonts w:hint="default" w:ascii="Times New Roman" w:hAnsi="Times New Roman" w:cs="Times New Roman"/>
                      <w:spacing w:val="-1"/>
                      <w:sz w:val="21"/>
                      <w:szCs w:val="21"/>
                    </w:rPr>
                    <w:t>天线产品</w:t>
                  </w:r>
                  <w:r>
                    <w:rPr>
                      <w:rFonts w:hint="default" w:ascii="Times New Roman" w:hAnsi="Times New Roman" w:cs="Times New Roman"/>
                      <w:spacing w:val="-4"/>
                      <w:sz w:val="21"/>
                      <w:szCs w:val="21"/>
                    </w:rPr>
                    <w:t>的电镀工艺及清洗工艺尚未建成，建设中</w:t>
                  </w:r>
                </w:p>
              </w:tc>
            </w:tr>
            <w:tr w14:paraId="62930F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dxa"/>
                  <w:vMerge w:val="continue"/>
                  <w:tcBorders>
                    <w:tl2br w:val="nil"/>
                    <w:tr2bl w:val="nil"/>
                  </w:tcBorders>
                  <w:vAlign w:val="center"/>
                </w:tcPr>
                <w:p w14:paraId="2D06A76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1906" w:type="dxa"/>
                  <w:vMerge w:val="continue"/>
                  <w:tcBorders>
                    <w:tl2br w:val="nil"/>
                    <w:tr2bl w:val="nil"/>
                  </w:tcBorders>
                  <w:vAlign w:val="center"/>
                </w:tcPr>
                <w:p w14:paraId="31CCFB7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2600" w:type="dxa"/>
                  <w:vMerge w:val="continue"/>
                  <w:tcBorders>
                    <w:tl2br w:val="nil"/>
                    <w:tr2bl w:val="nil"/>
                  </w:tcBorders>
                  <w:vAlign w:val="center"/>
                </w:tcPr>
                <w:p w14:paraId="21BBA08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2080" w:type="dxa"/>
                  <w:tcBorders>
                    <w:tl2br w:val="nil"/>
                    <w:tr2bl w:val="nil"/>
                  </w:tcBorders>
                  <w:vAlign w:val="center"/>
                </w:tcPr>
                <w:p w14:paraId="635BB845">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无线充电模组</w:t>
                  </w:r>
                </w:p>
              </w:tc>
              <w:tc>
                <w:tcPr>
                  <w:tcW w:w="1334" w:type="dxa"/>
                  <w:tcBorders>
                    <w:tl2br w:val="nil"/>
                    <w:tr2bl w:val="nil"/>
                  </w:tcBorders>
                  <w:vAlign w:val="center"/>
                </w:tcPr>
                <w:p w14:paraId="154E3B37">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spacing w:val="-4"/>
                      <w:sz w:val="21"/>
                      <w:szCs w:val="21"/>
                    </w:rPr>
                    <w:t>2</w:t>
                  </w:r>
                </w:p>
              </w:tc>
              <w:tc>
                <w:tcPr>
                  <w:tcW w:w="1533" w:type="dxa"/>
                  <w:vMerge w:val="continue"/>
                  <w:tcBorders>
                    <w:tl2br w:val="nil"/>
                    <w:tr2bl w:val="nil"/>
                  </w:tcBorders>
                  <w:vAlign w:val="center"/>
                </w:tcPr>
                <w:p w14:paraId="023D05B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920" w:type="dxa"/>
                  <w:tcBorders>
                    <w:tl2br w:val="nil"/>
                    <w:tr2bl w:val="nil"/>
                  </w:tcBorders>
                  <w:shd w:val="clear" w:color="auto" w:fill="auto"/>
                  <w:vAlign w:val="center"/>
                </w:tcPr>
                <w:p w14:paraId="397A366A">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Times New Roman" w:cs="Times New Roman"/>
                      <w:spacing w:val="-4"/>
                      <w:sz w:val="21"/>
                      <w:szCs w:val="21"/>
                    </w:rPr>
                    <w:t>2</w:t>
                  </w:r>
                </w:p>
              </w:tc>
              <w:tc>
                <w:tcPr>
                  <w:tcW w:w="2838" w:type="dxa"/>
                  <w:vMerge w:val="continue"/>
                  <w:tcBorders>
                    <w:tl2br w:val="nil"/>
                    <w:tr2bl w:val="nil"/>
                  </w:tcBorders>
                  <w:vAlign w:val="center"/>
                </w:tcPr>
                <w:p w14:paraId="132AAC2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r>
            <w:tr w14:paraId="29182E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dxa"/>
                  <w:vMerge w:val="continue"/>
                  <w:tcBorders>
                    <w:tl2br w:val="nil"/>
                    <w:tr2bl w:val="nil"/>
                  </w:tcBorders>
                  <w:vAlign w:val="center"/>
                </w:tcPr>
                <w:p w14:paraId="0F4AB6A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1906" w:type="dxa"/>
                  <w:vMerge w:val="continue"/>
                  <w:tcBorders>
                    <w:tl2br w:val="nil"/>
                    <w:tr2bl w:val="nil"/>
                  </w:tcBorders>
                  <w:vAlign w:val="center"/>
                </w:tcPr>
                <w:p w14:paraId="6E7D213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2600" w:type="dxa"/>
                  <w:vMerge w:val="continue"/>
                  <w:tcBorders>
                    <w:tl2br w:val="nil"/>
                    <w:tr2bl w:val="nil"/>
                  </w:tcBorders>
                  <w:vAlign w:val="center"/>
                </w:tcPr>
                <w:p w14:paraId="46468FA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2080" w:type="dxa"/>
                  <w:tcBorders>
                    <w:tl2br w:val="nil"/>
                    <w:tr2bl w:val="nil"/>
                  </w:tcBorders>
                  <w:vAlign w:val="center"/>
                </w:tcPr>
                <w:p w14:paraId="57CECE82">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无线充器</w:t>
                  </w:r>
                </w:p>
              </w:tc>
              <w:tc>
                <w:tcPr>
                  <w:tcW w:w="1334" w:type="dxa"/>
                  <w:tcBorders>
                    <w:tl2br w:val="nil"/>
                    <w:tr2bl w:val="nil"/>
                  </w:tcBorders>
                  <w:vAlign w:val="center"/>
                </w:tcPr>
                <w:p w14:paraId="4913D91F">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spacing w:val="-4"/>
                      <w:sz w:val="21"/>
                      <w:szCs w:val="21"/>
                    </w:rPr>
                    <w:t>2</w:t>
                  </w:r>
                </w:p>
              </w:tc>
              <w:tc>
                <w:tcPr>
                  <w:tcW w:w="1533" w:type="dxa"/>
                  <w:vMerge w:val="continue"/>
                  <w:tcBorders>
                    <w:tl2br w:val="nil"/>
                    <w:tr2bl w:val="nil"/>
                  </w:tcBorders>
                  <w:vAlign w:val="center"/>
                </w:tcPr>
                <w:p w14:paraId="7D711C8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920" w:type="dxa"/>
                  <w:tcBorders>
                    <w:tl2br w:val="nil"/>
                    <w:tr2bl w:val="nil"/>
                  </w:tcBorders>
                  <w:shd w:val="clear" w:color="auto" w:fill="auto"/>
                  <w:vAlign w:val="center"/>
                </w:tcPr>
                <w:p w14:paraId="1BFC1C0B">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Times New Roman" w:cs="Times New Roman"/>
                      <w:spacing w:val="-4"/>
                      <w:sz w:val="21"/>
                      <w:szCs w:val="21"/>
                    </w:rPr>
                    <w:t>2</w:t>
                  </w:r>
                </w:p>
              </w:tc>
              <w:tc>
                <w:tcPr>
                  <w:tcW w:w="2838" w:type="dxa"/>
                  <w:vMerge w:val="continue"/>
                  <w:tcBorders>
                    <w:tl2br w:val="nil"/>
                    <w:tr2bl w:val="nil"/>
                  </w:tcBorders>
                  <w:vAlign w:val="center"/>
                </w:tcPr>
                <w:p w14:paraId="05045F0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r>
            <w:tr w14:paraId="322C7C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dxa"/>
                  <w:vMerge w:val="continue"/>
                  <w:tcBorders>
                    <w:tl2br w:val="nil"/>
                    <w:tr2bl w:val="nil"/>
                  </w:tcBorders>
                  <w:vAlign w:val="center"/>
                </w:tcPr>
                <w:p w14:paraId="499DADF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1906" w:type="dxa"/>
                  <w:vMerge w:val="continue"/>
                  <w:tcBorders>
                    <w:tl2br w:val="nil"/>
                    <w:tr2bl w:val="nil"/>
                  </w:tcBorders>
                  <w:vAlign w:val="center"/>
                </w:tcPr>
                <w:p w14:paraId="19187B6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2600" w:type="dxa"/>
                  <w:vMerge w:val="continue"/>
                  <w:tcBorders>
                    <w:tl2br w:val="nil"/>
                    <w:tr2bl w:val="nil"/>
                  </w:tcBorders>
                  <w:vAlign w:val="center"/>
                </w:tcPr>
                <w:p w14:paraId="334F5FC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2080" w:type="dxa"/>
                  <w:tcBorders>
                    <w:tl2br w:val="nil"/>
                    <w:tr2bl w:val="nil"/>
                  </w:tcBorders>
                  <w:vAlign w:val="center"/>
                </w:tcPr>
                <w:p w14:paraId="5130D5C3">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spacing w:val="-8"/>
                      <w:sz w:val="21"/>
                      <w:szCs w:val="21"/>
                    </w:rPr>
                    <w:t>SAW</w:t>
                  </w:r>
                  <w:r>
                    <w:rPr>
                      <w:rFonts w:hint="default" w:ascii="Times New Roman" w:hAnsi="Times New Roman" w:cs="Times New Roman"/>
                      <w:spacing w:val="-8"/>
                      <w:sz w:val="21"/>
                      <w:szCs w:val="21"/>
                    </w:rPr>
                    <w:t>滤波器</w:t>
                  </w:r>
                </w:p>
              </w:tc>
              <w:tc>
                <w:tcPr>
                  <w:tcW w:w="1334" w:type="dxa"/>
                  <w:tcBorders>
                    <w:tl2br w:val="nil"/>
                    <w:tr2bl w:val="nil"/>
                  </w:tcBorders>
                  <w:vAlign w:val="center"/>
                </w:tcPr>
                <w:p w14:paraId="66E546A1">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spacing w:val="-3"/>
                      <w:sz w:val="21"/>
                      <w:szCs w:val="21"/>
                    </w:rPr>
                    <w:t>45</w:t>
                  </w:r>
                </w:p>
              </w:tc>
              <w:tc>
                <w:tcPr>
                  <w:tcW w:w="1533" w:type="dxa"/>
                  <w:vMerge w:val="continue"/>
                  <w:tcBorders>
                    <w:tl2br w:val="nil"/>
                    <w:tr2bl w:val="nil"/>
                  </w:tcBorders>
                  <w:vAlign w:val="center"/>
                </w:tcPr>
                <w:p w14:paraId="0E9B4FD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920" w:type="dxa"/>
                  <w:tcBorders>
                    <w:tl2br w:val="nil"/>
                    <w:tr2bl w:val="nil"/>
                  </w:tcBorders>
                  <w:vAlign w:val="center"/>
                </w:tcPr>
                <w:p w14:paraId="0CBE064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w:t>
                  </w:r>
                </w:p>
              </w:tc>
              <w:tc>
                <w:tcPr>
                  <w:tcW w:w="2838" w:type="dxa"/>
                  <w:vMerge w:val="restart"/>
                  <w:tcBorders>
                    <w:tl2br w:val="nil"/>
                    <w:tr2bl w:val="nil"/>
                  </w:tcBorders>
                  <w:vAlign w:val="center"/>
                </w:tcPr>
                <w:p w14:paraId="599B7535">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建设中，其中</w:t>
                  </w:r>
                  <w:r>
                    <w:rPr>
                      <w:rFonts w:hint="default" w:ascii="Times New Roman" w:hAnsi="Times New Roman" w:cs="Times New Roman"/>
                      <w:spacing w:val="-3"/>
                      <w:sz w:val="21"/>
                      <w:szCs w:val="21"/>
                      <w:lang w:val="en-US" w:eastAsia="zh-CN"/>
                    </w:rPr>
                    <w:t>滤波器</w:t>
                  </w:r>
                  <w:r>
                    <w:rPr>
                      <w:rFonts w:hint="default" w:ascii="Times New Roman" w:hAnsi="Times New Roman" w:cs="Times New Roman"/>
                      <w:spacing w:val="-2"/>
                      <w:sz w:val="21"/>
                      <w:szCs w:val="21"/>
                    </w:rPr>
                    <w:t>产品</w:t>
                  </w:r>
                  <w:r>
                    <w:rPr>
                      <w:rFonts w:hint="default" w:ascii="Times New Roman" w:hAnsi="Times New Roman" w:cs="Times New Roman"/>
                      <w:spacing w:val="-3"/>
                      <w:sz w:val="21"/>
                      <w:szCs w:val="21"/>
                    </w:rPr>
                    <w:t>被后续</w:t>
                  </w:r>
                  <w:r>
                    <w:rPr>
                      <w:rFonts w:hint="default" w:ascii="Times New Roman" w:hAnsi="Times New Roman" w:cs="Times New Roman"/>
                      <w:spacing w:val="-7"/>
                      <w:sz w:val="21"/>
                      <w:szCs w:val="21"/>
                      <w:lang w:val="en-US" w:eastAsia="zh-CN"/>
                    </w:rPr>
                    <w:t>“新建年产3680亿件片式电子元器件项目（一期）”</w:t>
                  </w:r>
                  <w:r>
                    <w:rPr>
                      <w:rFonts w:hint="default" w:ascii="Times New Roman" w:hAnsi="Times New Roman" w:cs="Times New Roman"/>
                      <w:spacing w:val="-4"/>
                      <w:sz w:val="21"/>
                      <w:szCs w:val="21"/>
                    </w:rPr>
                    <w:t>替</w:t>
                  </w:r>
                  <w:r>
                    <w:rPr>
                      <w:rFonts w:hint="default" w:ascii="Times New Roman" w:hAnsi="Times New Roman" w:cs="Times New Roman"/>
                      <w:spacing w:val="-3"/>
                      <w:sz w:val="21"/>
                      <w:szCs w:val="21"/>
                    </w:rPr>
                    <w:t>代</w:t>
                  </w:r>
                </w:p>
              </w:tc>
            </w:tr>
            <w:tr w14:paraId="1B385B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dxa"/>
                  <w:vMerge w:val="continue"/>
                  <w:tcBorders>
                    <w:tl2br w:val="nil"/>
                    <w:tr2bl w:val="nil"/>
                  </w:tcBorders>
                  <w:vAlign w:val="center"/>
                </w:tcPr>
                <w:p w14:paraId="523AFE1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1906" w:type="dxa"/>
                  <w:vMerge w:val="continue"/>
                  <w:tcBorders>
                    <w:tl2br w:val="nil"/>
                    <w:tr2bl w:val="nil"/>
                  </w:tcBorders>
                  <w:vAlign w:val="center"/>
                </w:tcPr>
                <w:p w14:paraId="4372427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2600" w:type="dxa"/>
                  <w:vMerge w:val="continue"/>
                  <w:tcBorders>
                    <w:tl2br w:val="nil"/>
                    <w:tr2bl w:val="nil"/>
                  </w:tcBorders>
                  <w:vAlign w:val="center"/>
                </w:tcPr>
                <w:p w14:paraId="5FBCB8A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2080" w:type="dxa"/>
                  <w:tcBorders>
                    <w:tl2br w:val="nil"/>
                    <w:tr2bl w:val="nil"/>
                  </w:tcBorders>
                  <w:vAlign w:val="center"/>
                </w:tcPr>
                <w:p w14:paraId="7B134669">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spacing w:val="-5"/>
                      <w:sz w:val="21"/>
                      <w:szCs w:val="21"/>
                    </w:rPr>
                    <w:t>TC-SAW</w:t>
                  </w:r>
                  <w:r>
                    <w:rPr>
                      <w:rFonts w:hint="default" w:ascii="Times New Roman" w:hAnsi="Times New Roman" w:cs="Times New Roman"/>
                      <w:spacing w:val="-5"/>
                      <w:sz w:val="21"/>
                      <w:szCs w:val="21"/>
                    </w:rPr>
                    <w:t>滤波器</w:t>
                  </w:r>
                </w:p>
              </w:tc>
              <w:tc>
                <w:tcPr>
                  <w:tcW w:w="1334" w:type="dxa"/>
                  <w:tcBorders>
                    <w:tl2br w:val="nil"/>
                    <w:tr2bl w:val="nil"/>
                  </w:tcBorders>
                  <w:vAlign w:val="center"/>
                </w:tcPr>
                <w:p w14:paraId="381BCA8F">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spacing w:val="-8"/>
                      <w:sz w:val="21"/>
                      <w:szCs w:val="21"/>
                    </w:rPr>
                    <w:t>15</w:t>
                  </w:r>
                </w:p>
              </w:tc>
              <w:tc>
                <w:tcPr>
                  <w:tcW w:w="1533" w:type="dxa"/>
                  <w:vMerge w:val="continue"/>
                  <w:tcBorders>
                    <w:tl2br w:val="nil"/>
                    <w:tr2bl w:val="nil"/>
                  </w:tcBorders>
                  <w:vAlign w:val="center"/>
                </w:tcPr>
                <w:p w14:paraId="61904E7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920" w:type="dxa"/>
                  <w:tcBorders>
                    <w:tl2br w:val="nil"/>
                    <w:tr2bl w:val="nil"/>
                  </w:tcBorders>
                  <w:vAlign w:val="center"/>
                </w:tcPr>
                <w:p w14:paraId="0781267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w:t>
                  </w:r>
                </w:p>
              </w:tc>
              <w:tc>
                <w:tcPr>
                  <w:tcW w:w="2838" w:type="dxa"/>
                  <w:vMerge w:val="continue"/>
                  <w:tcBorders>
                    <w:tl2br w:val="nil"/>
                    <w:tr2bl w:val="nil"/>
                  </w:tcBorders>
                  <w:vAlign w:val="center"/>
                </w:tcPr>
                <w:p w14:paraId="727C2B2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r>
            <w:tr w14:paraId="710AEA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dxa"/>
                  <w:vMerge w:val="continue"/>
                  <w:tcBorders>
                    <w:tl2br w:val="nil"/>
                    <w:tr2bl w:val="nil"/>
                  </w:tcBorders>
                  <w:vAlign w:val="center"/>
                </w:tcPr>
                <w:p w14:paraId="10AE271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1906" w:type="dxa"/>
                  <w:vMerge w:val="continue"/>
                  <w:tcBorders>
                    <w:tl2br w:val="nil"/>
                    <w:tr2bl w:val="nil"/>
                  </w:tcBorders>
                  <w:vAlign w:val="center"/>
                </w:tcPr>
                <w:p w14:paraId="69C845A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2600" w:type="dxa"/>
                  <w:vMerge w:val="continue"/>
                  <w:tcBorders>
                    <w:tl2br w:val="nil"/>
                    <w:tr2bl w:val="nil"/>
                  </w:tcBorders>
                  <w:vAlign w:val="center"/>
                </w:tcPr>
                <w:p w14:paraId="30A6589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2080" w:type="dxa"/>
                  <w:tcBorders>
                    <w:tl2br w:val="nil"/>
                    <w:tr2bl w:val="nil"/>
                  </w:tcBorders>
                  <w:vAlign w:val="center"/>
                </w:tcPr>
                <w:p w14:paraId="0164D489">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spacing w:val="-6"/>
                      <w:sz w:val="21"/>
                      <w:szCs w:val="21"/>
                    </w:rPr>
                    <w:t>BAW</w:t>
                  </w:r>
                  <w:r>
                    <w:rPr>
                      <w:rFonts w:hint="default" w:ascii="Times New Roman" w:hAnsi="Times New Roman" w:cs="Times New Roman"/>
                      <w:spacing w:val="-6"/>
                      <w:sz w:val="21"/>
                      <w:szCs w:val="21"/>
                    </w:rPr>
                    <w:t>滤波器</w:t>
                  </w:r>
                </w:p>
              </w:tc>
              <w:tc>
                <w:tcPr>
                  <w:tcW w:w="1334" w:type="dxa"/>
                  <w:tcBorders>
                    <w:tl2br w:val="nil"/>
                    <w:tr2bl w:val="nil"/>
                  </w:tcBorders>
                  <w:vAlign w:val="center"/>
                </w:tcPr>
                <w:p w14:paraId="27E368C3">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spacing w:val="-8"/>
                      <w:sz w:val="21"/>
                      <w:szCs w:val="21"/>
                    </w:rPr>
                    <w:t>15</w:t>
                  </w:r>
                </w:p>
              </w:tc>
              <w:tc>
                <w:tcPr>
                  <w:tcW w:w="1533" w:type="dxa"/>
                  <w:vMerge w:val="continue"/>
                  <w:tcBorders>
                    <w:tl2br w:val="nil"/>
                    <w:tr2bl w:val="nil"/>
                  </w:tcBorders>
                  <w:vAlign w:val="center"/>
                </w:tcPr>
                <w:p w14:paraId="1518290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c>
                <w:tcPr>
                  <w:tcW w:w="920" w:type="dxa"/>
                  <w:tcBorders>
                    <w:tl2br w:val="nil"/>
                    <w:tr2bl w:val="nil"/>
                  </w:tcBorders>
                  <w:vAlign w:val="center"/>
                </w:tcPr>
                <w:p w14:paraId="121AF74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w:t>
                  </w:r>
                </w:p>
              </w:tc>
              <w:tc>
                <w:tcPr>
                  <w:tcW w:w="2838" w:type="dxa"/>
                  <w:vMerge w:val="continue"/>
                  <w:tcBorders>
                    <w:tl2br w:val="nil"/>
                    <w:tr2bl w:val="nil"/>
                  </w:tcBorders>
                  <w:vAlign w:val="center"/>
                </w:tcPr>
                <w:p w14:paraId="1C611F2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p>
              </w:tc>
            </w:tr>
            <w:tr w14:paraId="3210FA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dxa"/>
                  <w:tcBorders>
                    <w:tl2br w:val="nil"/>
                    <w:tr2bl w:val="nil"/>
                  </w:tcBorders>
                  <w:vAlign w:val="center"/>
                </w:tcPr>
                <w:p w14:paraId="34C2C3EA">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报告表</w:t>
                  </w:r>
                </w:p>
              </w:tc>
              <w:tc>
                <w:tcPr>
                  <w:tcW w:w="1906" w:type="dxa"/>
                  <w:tcBorders>
                    <w:tl2br w:val="nil"/>
                    <w:tr2bl w:val="nil"/>
                  </w:tcBorders>
                  <w:vAlign w:val="center"/>
                </w:tcPr>
                <w:p w14:paraId="60AD5E0A">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毫米波天线模组项</w:t>
                  </w:r>
                  <w:r>
                    <w:rPr>
                      <w:rFonts w:hint="default" w:ascii="Times New Roman" w:hAnsi="Times New Roman" w:cs="Times New Roman"/>
                      <w:sz w:val="21"/>
                      <w:szCs w:val="21"/>
                    </w:rPr>
                    <w:t>目</w:t>
                  </w:r>
                </w:p>
              </w:tc>
              <w:tc>
                <w:tcPr>
                  <w:tcW w:w="2600" w:type="dxa"/>
                  <w:tcBorders>
                    <w:tl2br w:val="nil"/>
                    <w:tr2bl w:val="nil"/>
                  </w:tcBorders>
                  <w:vAlign w:val="center"/>
                </w:tcPr>
                <w:p w14:paraId="6FAA6B4B">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pacing w:val="-3"/>
                      <w:sz w:val="21"/>
                      <w:szCs w:val="21"/>
                    </w:rPr>
                  </w:pPr>
                  <w:r>
                    <w:rPr>
                      <w:rFonts w:hint="default" w:ascii="Times New Roman" w:hAnsi="Times New Roman" w:cs="Times New Roman"/>
                      <w:spacing w:val="-3"/>
                      <w:sz w:val="21"/>
                      <w:szCs w:val="21"/>
                    </w:rPr>
                    <w:t>常州市生态环境局</w:t>
                  </w:r>
                </w:p>
                <w:p w14:paraId="2CB4175C">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pacing w:val="-4"/>
                      <w:sz w:val="21"/>
                      <w:szCs w:val="21"/>
                    </w:rPr>
                  </w:pPr>
                  <w:r>
                    <w:rPr>
                      <w:rFonts w:hint="default" w:ascii="Times New Roman" w:hAnsi="Times New Roman" w:cs="Times New Roman"/>
                      <w:spacing w:val="-4"/>
                      <w:sz w:val="21"/>
                      <w:szCs w:val="21"/>
                    </w:rPr>
                    <w:t>常金环审</w:t>
                  </w:r>
                  <w:r>
                    <w:rPr>
                      <w:rFonts w:hint="eastAsia" w:ascii="Times New Roman" w:hAnsi="Times New Roman" w:cs="Times New Roman"/>
                      <w:spacing w:val="-4"/>
                      <w:sz w:val="21"/>
                      <w:szCs w:val="21"/>
                      <w:lang w:eastAsia="zh-CN"/>
                    </w:rPr>
                    <w:t>〔2021〕39号</w:t>
                  </w:r>
                </w:p>
                <w:p w14:paraId="2E1AFB30">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eastAsia="Times New Roman" w:cs="Times New Roman"/>
                      <w:spacing w:val="2"/>
                      <w:sz w:val="21"/>
                      <w:szCs w:val="21"/>
                    </w:rPr>
                    <w:t>2021</w:t>
                  </w:r>
                  <w:r>
                    <w:rPr>
                      <w:rFonts w:hint="default" w:ascii="Times New Roman" w:hAnsi="Times New Roman" w:cs="Times New Roman"/>
                      <w:spacing w:val="2"/>
                      <w:sz w:val="21"/>
                      <w:szCs w:val="21"/>
                    </w:rPr>
                    <w:t>年</w:t>
                  </w:r>
                  <w:r>
                    <w:rPr>
                      <w:rFonts w:hint="default" w:ascii="Times New Roman" w:hAnsi="Times New Roman" w:cs="Times New Roman"/>
                      <w:spacing w:val="-44"/>
                      <w:sz w:val="21"/>
                      <w:szCs w:val="21"/>
                    </w:rPr>
                    <w:t xml:space="preserve"> </w:t>
                  </w:r>
                  <w:r>
                    <w:rPr>
                      <w:rFonts w:hint="default" w:ascii="Times New Roman" w:hAnsi="Times New Roman" w:eastAsia="Times New Roman" w:cs="Times New Roman"/>
                      <w:spacing w:val="2"/>
                      <w:sz w:val="21"/>
                      <w:szCs w:val="21"/>
                    </w:rPr>
                    <w:t>3</w:t>
                  </w:r>
                  <w:r>
                    <w:rPr>
                      <w:rFonts w:hint="default" w:ascii="Times New Roman" w:hAnsi="Times New Roman" w:cs="Times New Roman"/>
                      <w:spacing w:val="2"/>
                      <w:sz w:val="21"/>
                      <w:szCs w:val="21"/>
                    </w:rPr>
                    <w:t>月</w:t>
                  </w:r>
                  <w:r>
                    <w:rPr>
                      <w:rFonts w:hint="default" w:ascii="Times New Roman" w:hAnsi="Times New Roman" w:cs="Times New Roman"/>
                      <w:spacing w:val="-28"/>
                      <w:sz w:val="21"/>
                      <w:szCs w:val="21"/>
                    </w:rPr>
                    <w:t xml:space="preserve"> </w:t>
                  </w:r>
                  <w:r>
                    <w:rPr>
                      <w:rFonts w:hint="default" w:ascii="Times New Roman" w:hAnsi="Times New Roman" w:eastAsia="Times New Roman" w:cs="Times New Roman"/>
                      <w:spacing w:val="2"/>
                      <w:sz w:val="21"/>
                      <w:szCs w:val="21"/>
                    </w:rPr>
                    <w:t>16</w:t>
                  </w:r>
                  <w:r>
                    <w:rPr>
                      <w:rFonts w:hint="default" w:ascii="Times New Roman" w:hAnsi="Times New Roman" w:cs="Times New Roman"/>
                      <w:spacing w:val="2"/>
                      <w:sz w:val="21"/>
                      <w:szCs w:val="21"/>
                    </w:rPr>
                    <w:t>日</w:t>
                  </w:r>
                </w:p>
              </w:tc>
              <w:tc>
                <w:tcPr>
                  <w:tcW w:w="2080" w:type="dxa"/>
                  <w:tcBorders>
                    <w:tl2br w:val="nil"/>
                    <w:tr2bl w:val="nil"/>
                  </w:tcBorders>
                  <w:vAlign w:val="center"/>
                </w:tcPr>
                <w:p w14:paraId="4A7612D5">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毫米波天线模组</w:t>
                  </w:r>
                </w:p>
              </w:tc>
              <w:tc>
                <w:tcPr>
                  <w:tcW w:w="1334" w:type="dxa"/>
                  <w:tcBorders>
                    <w:tl2br w:val="nil"/>
                    <w:tr2bl w:val="nil"/>
                  </w:tcBorders>
                  <w:vAlign w:val="center"/>
                </w:tcPr>
                <w:p w14:paraId="656628EF">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4"/>
                      <w:sz w:val="21"/>
                      <w:szCs w:val="21"/>
                      <w:lang w:val="en-US" w:eastAsia="zh-CN"/>
                    </w:rPr>
                    <w:t>0.1</w:t>
                  </w:r>
                </w:p>
              </w:tc>
              <w:tc>
                <w:tcPr>
                  <w:tcW w:w="1533" w:type="dxa"/>
                  <w:tcBorders>
                    <w:tl2br w:val="nil"/>
                    <w:tr2bl w:val="nil"/>
                  </w:tcBorders>
                  <w:vAlign w:val="center"/>
                </w:tcPr>
                <w:p w14:paraId="4A7A4924">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暂未验收</w:t>
                  </w:r>
                </w:p>
              </w:tc>
              <w:tc>
                <w:tcPr>
                  <w:tcW w:w="920" w:type="dxa"/>
                  <w:tcBorders>
                    <w:tl2br w:val="nil"/>
                    <w:tr2bl w:val="nil"/>
                  </w:tcBorders>
                  <w:vAlign w:val="center"/>
                </w:tcPr>
                <w:p w14:paraId="12E8210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w:t>
                  </w:r>
                </w:p>
              </w:tc>
              <w:tc>
                <w:tcPr>
                  <w:tcW w:w="2838" w:type="dxa"/>
                  <w:tcBorders>
                    <w:tl2br w:val="nil"/>
                    <w:tr2bl w:val="nil"/>
                  </w:tcBorders>
                  <w:vAlign w:val="center"/>
                </w:tcPr>
                <w:p w14:paraId="2715E764">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建设中</w:t>
                  </w:r>
                </w:p>
              </w:tc>
            </w:tr>
            <w:tr w14:paraId="50BAB4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dxa"/>
                  <w:tcBorders>
                    <w:tl2br w:val="nil"/>
                    <w:tr2bl w:val="nil"/>
                  </w:tcBorders>
                  <w:vAlign w:val="center"/>
                </w:tcPr>
                <w:p w14:paraId="2001158B">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报告表</w:t>
                  </w:r>
                </w:p>
              </w:tc>
              <w:tc>
                <w:tcPr>
                  <w:tcW w:w="1906" w:type="dxa"/>
                  <w:tcBorders>
                    <w:tl2br w:val="nil"/>
                    <w:tr2bl w:val="nil"/>
                  </w:tcBorders>
                  <w:vAlign w:val="center"/>
                </w:tcPr>
                <w:p w14:paraId="6C418BB4">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陶瓷电阻</w:t>
                  </w:r>
                  <w:bookmarkStart w:id="3" w:name="bookmark34"/>
                  <w:bookmarkEnd w:id="3"/>
                  <w:r>
                    <w:rPr>
                      <w:rFonts w:hint="default" w:ascii="Times New Roman" w:hAnsi="Times New Roman" w:cs="Times New Roman"/>
                      <w:spacing w:val="-4"/>
                      <w:sz w:val="21"/>
                      <w:szCs w:val="21"/>
                    </w:rPr>
                    <w:t>项目</w:t>
                  </w:r>
                </w:p>
              </w:tc>
              <w:tc>
                <w:tcPr>
                  <w:tcW w:w="2600" w:type="dxa"/>
                  <w:tcBorders>
                    <w:tl2br w:val="nil"/>
                    <w:tr2bl w:val="nil"/>
                  </w:tcBorders>
                  <w:vAlign w:val="center"/>
                </w:tcPr>
                <w:p w14:paraId="5D906D25">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pacing w:val="-3"/>
                      <w:sz w:val="21"/>
                      <w:szCs w:val="21"/>
                    </w:rPr>
                  </w:pPr>
                  <w:r>
                    <w:rPr>
                      <w:rFonts w:hint="default" w:ascii="Times New Roman" w:hAnsi="Times New Roman" w:cs="Times New Roman"/>
                      <w:spacing w:val="-3"/>
                      <w:sz w:val="21"/>
                      <w:szCs w:val="21"/>
                    </w:rPr>
                    <w:t>常州市生态环境局</w:t>
                  </w:r>
                </w:p>
                <w:p w14:paraId="3EDE44FB">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常金环审</w:t>
                  </w:r>
                  <w:r>
                    <w:rPr>
                      <w:rFonts w:hint="eastAsia" w:ascii="Times New Roman" w:hAnsi="Times New Roman" w:cs="Times New Roman"/>
                      <w:spacing w:val="-2"/>
                      <w:sz w:val="21"/>
                      <w:szCs w:val="21"/>
                      <w:lang w:eastAsia="zh-CN"/>
                    </w:rPr>
                    <w:t>〔2021〕158号</w:t>
                  </w:r>
                  <w:r>
                    <w:rPr>
                      <w:rFonts w:hint="default" w:ascii="Times New Roman" w:hAnsi="Times New Roman" w:cs="Times New Roman"/>
                      <w:spacing w:val="-48"/>
                      <w:sz w:val="21"/>
                      <w:szCs w:val="21"/>
                    </w:rPr>
                    <w:t xml:space="preserve"> </w:t>
                  </w:r>
                  <w:r>
                    <w:rPr>
                      <w:rFonts w:hint="default" w:ascii="Times New Roman" w:hAnsi="Times New Roman" w:eastAsia="Times New Roman" w:cs="Times New Roman"/>
                      <w:spacing w:val="-8"/>
                      <w:sz w:val="21"/>
                      <w:szCs w:val="21"/>
                    </w:rPr>
                    <w:t>2021</w:t>
                  </w:r>
                  <w:r>
                    <w:rPr>
                      <w:rFonts w:hint="default" w:ascii="Times New Roman" w:hAnsi="Times New Roman" w:cs="Times New Roman"/>
                      <w:spacing w:val="-8"/>
                      <w:sz w:val="21"/>
                      <w:szCs w:val="21"/>
                    </w:rPr>
                    <w:t>年</w:t>
                  </w:r>
                  <w:r>
                    <w:rPr>
                      <w:rFonts w:hint="default" w:ascii="Times New Roman" w:hAnsi="Times New Roman" w:cs="Times New Roman"/>
                      <w:spacing w:val="-30"/>
                      <w:sz w:val="21"/>
                      <w:szCs w:val="21"/>
                    </w:rPr>
                    <w:t xml:space="preserve"> </w:t>
                  </w:r>
                  <w:r>
                    <w:rPr>
                      <w:rFonts w:hint="default" w:ascii="Times New Roman" w:hAnsi="Times New Roman" w:eastAsia="Times New Roman" w:cs="Times New Roman"/>
                      <w:spacing w:val="-8"/>
                      <w:sz w:val="21"/>
                      <w:szCs w:val="21"/>
                    </w:rPr>
                    <w:t>10</w:t>
                  </w:r>
                  <w:r>
                    <w:rPr>
                      <w:rFonts w:hint="default" w:ascii="Times New Roman" w:hAnsi="Times New Roman" w:cs="Times New Roman"/>
                      <w:spacing w:val="-8"/>
                      <w:sz w:val="21"/>
                      <w:szCs w:val="21"/>
                    </w:rPr>
                    <w:t>月</w:t>
                  </w:r>
                  <w:r>
                    <w:rPr>
                      <w:rFonts w:hint="default" w:ascii="Times New Roman" w:hAnsi="Times New Roman" w:cs="Times New Roman"/>
                      <w:spacing w:val="-48"/>
                      <w:sz w:val="21"/>
                      <w:szCs w:val="21"/>
                    </w:rPr>
                    <w:t xml:space="preserve"> </w:t>
                  </w:r>
                  <w:r>
                    <w:rPr>
                      <w:rFonts w:hint="default" w:ascii="Times New Roman" w:hAnsi="Times New Roman" w:eastAsia="Times New Roman" w:cs="Times New Roman"/>
                      <w:spacing w:val="-8"/>
                      <w:sz w:val="21"/>
                      <w:szCs w:val="21"/>
                    </w:rPr>
                    <w:t>26</w:t>
                  </w:r>
                  <w:r>
                    <w:rPr>
                      <w:rFonts w:hint="default" w:ascii="Times New Roman" w:hAnsi="Times New Roman" w:cs="Times New Roman"/>
                      <w:sz w:val="21"/>
                      <w:szCs w:val="21"/>
                    </w:rPr>
                    <w:t>日</w:t>
                  </w:r>
                </w:p>
              </w:tc>
              <w:tc>
                <w:tcPr>
                  <w:tcW w:w="2080" w:type="dxa"/>
                  <w:tcBorders>
                    <w:tl2br w:val="nil"/>
                    <w:tr2bl w:val="nil"/>
                  </w:tcBorders>
                  <w:vAlign w:val="center"/>
                </w:tcPr>
                <w:p w14:paraId="508DA990">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陶瓷电阻</w:t>
                  </w:r>
                </w:p>
              </w:tc>
              <w:tc>
                <w:tcPr>
                  <w:tcW w:w="1334" w:type="dxa"/>
                  <w:tcBorders>
                    <w:tl2br w:val="nil"/>
                    <w:tr2bl w:val="nil"/>
                  </w:tcBorders>
                  <w:vAlign w:val="center"/>
                </w:tcPr>
                <w:p w14:paraId="646BA2C1">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3"/>
                      <w:sz w:val="21"/>
                      <w:szCs w:val="21"/>
                    </w:rPr>
                    <w:t>3600</w:t>
                  </w:r>
                </w:p>
              </w:tc>
              <w:tc>
                <w:tcPr>
                  <w:tcW w:w="1533" w:type="dxa"/>
                  <w:tcBorders>
                    <w:tl2br w:val="nil"/>
                    <w:tr2bl w:val="nil"/>
                  </w:tcBorders>
                  <w:vAlign w:val="center"/>
                </w:tcPr>
                <w:p w14:paraId="4A3067B9">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pacing w:val="-4"/>
                      <w:sz w:val="21"/>
                      <w:szCs w:val="21"/>
                      <w:lang w:val="en-US" w:eastAsia="zh-CN"/>
                    </w:rPr>
                    <w:t>与《新建年产3680亿件片式电子元器件项目（一期）》一起验收</w:t>
                  </w:r>
                </w:p>
              </w:tc>
              <w:tc>
                <w:tcPr>
                  <w:tcW w:w="920" w:type="dxa"/>
                  <w:tcBorders>
                    <w:tl2br w:val="nil"/>
                    <w:tr2bl w:val="nil"/>
                  </w:tcBorders>
                  <w:vAlign w:val="center"/>
                </w:tcPr>
                <w:p w14:paraId="2B8A19D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w:t>
                  </w:r>
                </w:p>
              </w:tc>
              <w:tc>
                <w:tcPr>
                  <w:tcW w:w="2838" w:type="dxa"/>
                  <w:tcBorders>
                    <w:tl2br w:val="nil"/>
                    <w:tr2bl w:val="nil"/>
                  </w:tcBorders>
                  <w:vAlign w:val="center"/>
                </w:tcPr>
                <w:p w14:paraId="700CFF41">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pacing w:val="-3"/>
                      <w:sz w:val="21"/>
                      <w:szCs w:val="21"/>
                    </w:rPr>
                    <w:t>被后续</w:t>
                  </w:r>
                  <w:r>
                    <w:rPr>
                      <w:rFonts w:hint="default" w:ascii="Times New Roman" w:hAnsi="Times New Roman" w:cs="Times New Roman"/>
                      <w:spacing w:val="-7"/>
                      <w:sz w:val="21"/>
                      <w:szCs w:val="21"/>
                      <w:lang w:val="en-US" w:eastAsia="zh-CN"/>
                    </w:rPr>
                    <w:t>“新建年产3680亿件片式电子元器件项目（一期）”替代</w:t>
                  </w:r>
                </w:p>
              </w:tc>
            </w:tr>
            <w:tr w14:paraId="1CE384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dxa"/>
                  <w:vMerge w:val="restart"/>
                  <w:tcBorders>
                    <w:tl2br w:val="nil"/>
                    <w:tr2bl w:val="nil"/>
                  </w:tcBorders>
                  <w:vAlign w:val="center"/>
                </w:tcPr>
                <w:p w14:paraId="73CB30E0">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3"/>
                      <w:sz w:val="21"/>
                      <w:szCs w:val="21"/>
                      <w:lang w:val="en-US" w:eastAsia="zh-CN"/>
                    </w:rPr>
                  </w:pPr>
                  <w:r>
                    <w:rPr>
                      <w:rFonts w:hint="default" w:ascii="Times New Roman" w:hAnsi="Times New Roman" w:cs="Times New Roman"/>
                      <w:spacing w:val="-3"/>
                      <w:sz w:val="21"/>
                      <w:szCs w:val="21"/>
                      <w:lang w:val="en-US" w:eastAsia="zh-CN"/>
                    </w:rPr>
                    <w:t>报告书</w:t>
                  </w:r>
                </w:p>
              </w:tc>
              <w:tc>
                <w:tcPr>
                  <w:tcW w:w="1906" w:type="dxa"/>
                  <w:vMerge w:val="restart"/>
                  <w:tcBorders>
                    <w:tl2br w:val="nil"/>
                    <w:tr2bl w:val="nil"/>
                  </w:tcBorders>
                  <w:vAlign w:val="center"/>
                </w:tcPr>
                <w:p w14:paraId="2CBB7730">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6"/>
                      <w:sz w:val="21"/>
                      <w:szCs w:val="21"/>
                      <w:lang w:eastAsia="zh-CN"/>
                    </w:rPr>
                  </w:pPr>
                  <w:r>
                    <w:rPr>
                      <w:rFonts w:hint="default" w:ascii="Times New Roman" w:hAnsi="Times New Roman" w:cs="Times New Roman"/>
                      <w:spacing w:val="-6"/>
                      <w:sz w:val="21"/>
                      <w:szCs w:val="21"/>
                    </w:rPr>
                    <w:t>新建年产3680亿件片式电子元器件项目</w:t>
                  </w:r>
                  <w:r>
                    <w:rPr>
                      <w:rFonts w:hint="default" w:ascii="Times New Roman" w:hAnsi="Times New Roman" w:cs="Times New Roman"/>
                      <w:spacing w:val="-6"/>
                      <w:sz w:val="21"/>
                      <w:szCs w:val="21"/>
                      <w:lang w:eastAsia="zh-CN"/>
                    </w:rPr>
                    <w:t>（</w:t>
                  </w:r>
                  <w:r>
                    <w:rPr>
                      <w:rFonts w:hint="default" w:ascii="Times New Roman" w:hAnsi="Times New Roman" w:cs="Times New Roman"/>
                      <w:spacing w:val="-6"/>
                      <w:sz w:val="21"/>
                      <w:szCs w:val="21"/>
                      <w:lang w:val="en-US" w:eastAsia="zh-CN"/>
                    </w:rPr>
                    <w:t>一期</w:t>
                  </w:r>
                  <w:r>
                    <w:rPr>
                      <w:rFonts w:hint="default" w:ascii="Times New Roman" w:hAnsi="Times New Roman" w:cs="Times New Roman"/>
                      <w:spacing w:val="-6"/>
                      <w:sz w:val="21"/>
                      <w:szCs w:val="21"/>
                      <w:lang w:eastAsia="zh-CN"/>
                    </w:rPr>
                    <w:t>）</w:t>
                  </w:r>
                </w:p>
              </w:tc>
              <w:tc>
                <w:tcPr>
                  <w:tcW w:w="2600" w:type="dxa"/>
                  <w:vMerge w:val="restart"/>
                  <w:tcBorders>
                    <w:tl2br w:val="nil"/>
                    <w:tr2bl w:val="nil"/>
                  </w:tcBorders>
                  <w:vAlign w:val="center"/>
                </w:tcPr>
                <w:p w14:paraId="3FF546DA">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pacing w:val="-3"/>
                      <w:sz w:val="21"/>
                      <w:szCs w:val="21"/>
                    </w:rPr>
                  </w:pPr>
                  <w:r>
                    <w:rPr>
                      <w:rFonts w:hint="default" w:ascii="Times New Roman" w:hAnsi="Times New Roman" w:cs="Times New Roman"/>
                      <w:spacing w:val="-3"/>
                      <w:sz w:val="21"/>
                      <w:szCs w:val="21"/>
                    </w:rPr>
                    <w:t>常州市生态环境局</w:t>
                  </w:r>
                </w:p>
                <w:p w14:paraId="1C372AB9">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pacing w:val="-4"/>
                      <w:sz w:val="21"/>
                      <w:szCs w:val="21"/>
                    </w:rPr>
                  </w:pPr>
                  <w:r>
                    <w:rPr>
                      <w:rFonts w:hint="default" w:ascii="Times New Roman" w:hAnsi="Times New Roman" w:cs="Times New Roman"/>
                      <w:spacing w:val="-4"/>
                      <w:sz w:val="21"/>
                      <w:szCs w:val="21"/>
                    </w:rPr>
                    <w:t>常金环审</w:t>
                  </w:r>
                  <w:r>
                    <w:rPr>
                      <w:rFonts w:hint="eastAsia" w:ascii="Times New Roman" w:hAnsi="Times New Roman" w:cs="Times New Roman"/>
                      <w:spacing w:val="-4"/>
                      <w:sz w:val="21"/>
                      <w:szCs w:val="21"/>
                      <w:lang w:eastAsia="zh-CN"/>
                    </w:rPr>
                    <w:t>〔2024〕75号</w:t>
                  </w:r>
                </w:p>
                <w:p w14:paraId="3B392BD7">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pacing w:val="-2"/>
                      <w:sz w:val="21"/>
                      <w:szCs w:val="21"/>
                    </w:rPr>
                  </w:pPr>
                  <w:r>
                    <w:rPr>
                      <w:rFonts w:hint="default" w:ascii="Times New Roman" w:hAnsi="Times New Roman" w:eastAsia="Times New Roman" w:cs="Times New Roman"/>
                      <w:spacing w:val="3"/>
                      <w:sz w:val="21"/>
                      <w:szCs w:val="21"/>
                    </w:rPr>
                    <w:t>202</w:t>
                  </w:r>
                  <w:r>
                    <w:rPr>
                      <w:rFonts w:hint="default" w:ascii="Times New Roman" w:hAnsi="Times New Roman" w:eastAsia="宋体" w:cs="Times New Roman"/>
                      <w:spacing w:val="3"/>
                      <w:sz w:val="21"/>
                      <w:szCs w:val="21"/>
                      <w:lang w:val="en-US" w:eastAsia="zh-CN"/>
                    </w:rPr>
                    <w:t>4</w:t>
                  </w:r>
                  <w:r>
                    <w:rPr>
                      <w:rFonts w:hint="default" w:ascii="Times New Roman" w:hAnsi="Times New Roman" w:cs="Times New Roman"/>
                      <w:spacing w:val="3"/>
                      <w:sz w:val="21"/>
                      <w:szCs w:val="21"/>
                    </w:rPr>
                    <w:t>年</w:t>
                  </w:r>
                  <w:r>
                    <w:rPr>
                      <w:rFonts w:hint="default" w:ascii="Times New Roman" w:hAnsi="Times New Roman" w:cs="Times New Roman"/>
                      <w:spacing w:val="-49"/>
                      <w:sz w:val="21"/>
                      <w:szCs w:val="21"/>
                    </w:rPr>
                    <w:t xml:space="preserve"> </w:t>
                  </w:r>
                  <w:r>
                    <w:rPr>
                      <w:rFonts w:hint="default" w:ascii="Times New Roman" w:hAnsi="Times New Roman" w:eastAsia="宋体" w:cs="Times New Roman"/>
                      <w:spacing w:val="3"/>
                      <w:sz w:val="21"/>
                      <w:szCs w:val="21"/>
                      <w:lang w:val="en-US" w:eastAsia="zh-CN"/>
                    </w:rPr>
                    <w:t>6</w:t>
                  </w:r>
                  <w:r>
                    <w:rPr>
                      <w:rFonts w:hint="default" w:ascii="Times New Roman" w:hAnsi="Times New Roman" w:cs="Times New Roman"/>
                      <w:spacing w:val="3"/>
                      <w:sz w:val="21"/>
                      <w:szCs w:val="21"/>
                    </w:rPr>
                    <w:t>月</w:t>
                  </w:r>
                  <w:r>
                    <w:rPr>
                      <w:rFonts w:hint="default" w:ascii="Times New Roman" w:hAnsi="Times New Roman" w:eastAsia="宋体" w:cs="Times New Roman"/>
                      <w:spacing w:val="3"/>
                      <w:sz w:val="21"/>
                      <w:szCs w:val="21"/>
                      <w:lang w:val="en-US" w:eastAsia="zh-CN"/>
                    </w:rPr>
                    <w:t>4</w:t>
                  </w:r>
                  <w:r>
                    <w:rPr>
                      <w:rFonts w:hint="default" w:ascii="Times New Roman" w:hAnsi="Times New Roman" w:cs="Times New Roman"/>
                      <w:spacing w:val="3"/>
                      <w:sz w:val="21"/>
                      <w:szCs w:val="21"/>
                    </w:rPr>
                    <w:t>日</w:t>
                  </w:r>
                </w:p>
              </w:tc>
              <w:tc>
                <w:tcPr>
                  <w:tcW w:w="2080" w:type="dxa"/>
                  <w:tcBorders>
                    <w:tl2br w:val="nil"/>
                    <w:tr2bl w:val="nil"/>
                  </w:tcBorders>
                  <w:shd w:val="clear" w:color="auto" w:fill="auto"/>
                  <w:vAlign w:val="center"/>
                </w:tcPr>
                <w:p w14:paraId="4EF6B804">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pacing w:val="-3"/>
                      <w:sz w:val="21"/>
                      <w:szCs w:val="21"/>
                      <w:lang w:val="en-US" w:eastAsia="zh-CN"/>
                    </w:rPr>
                  </w:pPr>
                  <w:r>
                    <w:rPr>
                      <w:rFonts w:hint="default" w:ascii="Times New Roman" w:hAnsi="Times New Roman" w:eastAsia="宋体" w:cs="Times New Roman"/>
                      <w:spacing w:val="-3"/>
                      <w:sz w:val="21"/>
                      <w:szCs w:val="21"/>
                    </w:rPr>
                    <w:t>高性能连接器产品</w:t>
                  </w:r>
                </w:p>
              </w:tc>
              <w:tc>
                <w:tcPr>
                  <w:tcW w:w="1334" w:type="dxa"/>
                  <w:tcBorders>
                    <w:tl2br w:val="nil"/>
                    <w:tr2bl w:val="nil"/>
                  </w:tcBorders>
                  <w:vAlign w:val="center"/>
                </w:tcPr>
                <w:p w14:paraId="359200E6">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pacing w:val="-3"/>
                      <w:sz w:val="21"/>
                      <w:szCs w:val="21"/>
                      <w:lang w:val="en-US" w:eastAsia="zh-CN"/>
                    </w:rPr>
                  </w:pPr>
                  <w:r>
                    <w:rPr>
                      <w:rFonts w:hint="eastAsia" w:ascii="Times New Roman" w:hAnsi="Times New Roman" w:cs="Times New Roman"/>
                      <w:spacing w:val="-3"/>
                      <w:sz w:val="21"/>
                      <w:szCs w:val="21"/>
                      <w:lang w:val="en-US" w:eastAsia="zh-CN"/>
                    </w:rPr>
                    <w:t>50</w:t>
                  </w:r>
                </w:p>
              </w:tc>
              <w:tc>
                <w:tcPr>
                  <w:tcW w:w="1533" w:type="dxa"/>
                  <w:vMerge w:val="restart"/>
                  <w:tcBorders>
                    <w:tl2br w:val="nil"/>
                    <w:tr2bl w:val="nil"/>
                  </w:tcBorders>
                  <w:shd w:val="clear" w:color="auto" w:fill="auto"/>
                  <w:vAlign w:val="center"/>
                </w:tcPr>
                <w:p w14:paraId="1316C5B6">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cs="Times New Roman"/>
                      <w:spacing w:val="-3"/>
                      <w:sz w:val="21"/>
                      <w:szCs w:val="21"/>
                    </w:rPr>
                    <w:t>通过企业自</w:t>
                  </w:r>
                  <w:r>
                    <w:rPr>
                      <w:rFonts w:hint="default" w:ascii="Times New Roman" w:hAnsi="Times New Roman" w:cs="Times New Roman"/>
                      <w:spacing w:val="-5"/>
                      <w:sz w:val="21"/>
                      <w:szCs w:val="21"/>
                    </w:rPr>
                    <w:t>主验收，</w:t>
                  </w:r>
                  <w:r>
                    <w:rPr>
                      <w:rFonts w:hint="default" w:ascii="Times New Roman" w:hAnsi="Times New Roman" w:eastAsia="Times New Roman" w:cs="Times New Roman"/>
                      <w:spacing w:val="-7"/>
                      <w:sz w:val="21"/>
                      <w:szCs w:val="21"/>
                    </w:rPr>
                    <w:t>202</w:t>
                  </w:r>
                  <w:r>
                    <w:rPr>
                      <w:rFonts w:hint="eastAsia" w:ascii="Times New Roman" w:hAnsi="Times New Roman" w:eastAsia="宋体" w:cs="Times New Roman"/>
                      <w:spacing w:val="-7"/>
                      <w:sz w:val="21"/>
                      <w:szCs w:val="21"/>
                      <w:lang w:val="en-US" w:eastAsia="zh-CN"/>
                    </w:rPr>
                    <w:t>4</w:t>
                  </w:r>
                  <w:r>
                    <w:rPr>
                      <w:rFonts w:hint="default" w:ascii="Times New Roman" w:hAnsi="Times New Roman" w:cs="Times New Roman"/>
                      <w:spacing w:val="-7"/>
                      <w:sz w:val="21"/>
                      <w:szCs w:val="21"/>
                    </w:rPr>
                    <w:t>年</w:t>
                  </w:r>
                  <w:r>
                    <w:rPr>
                      <w:rFonts w:hint="default" w:ascii="Times New Roman" w:hAnsi="Times New Roman" w:cs="Times New Roman"/>
                      <w:spacing w:val="-45"/>
                      <w:sz w:val="21"/>
                      <w:szCs w:val="21"/>
                    </w:rPr>
                    <w:t xml:space="preserve"> </w:t>
                  </w:r>
                  <w:r>
                    <w:rPr>
                      <w:rFonts w:hint="eastAsia" w:ascii="Times New Roman" w:hAnsi="Times New Roman" w:eastAsia="宋体" w:cs="Times New Roman"/>
                      <w:spacing w:val="-7"/>
                      <w:sz w:val="21"/>
                      <w:szCs w:val="21"/>
                      <w:lang w:val="en-US" w:eastAsia="zh-CN"/>
                    </w:rPr>
                    <w:t>12</w:t>
                  </w:r>
                  <w:r>
                    <w:rPr>
                      <w:rFonts w:hint="default" w:ascii="Times New Roman" w:hAnsi="Times New Roman" w:cs="Times New Roman"/>
                      <w:spacing w:val="-7"/>
                      <w:sz w:val="21"/>
                      <w:szCs w:val="21"/>
                    </w:rPr>
                    <w:t>月</w:t>
                  </w:r>
                  <w:r>
                    <w:rPr>
                      <w:rFonts w:hint="eastAsia" w:ascii="Times New Roman" w:hAnsi="Times New Roman" w:eastAsia="宋体" w:cs="Times New Roman"/>
                      <w:spacing w:val="-8"/>
                      <w:sz w:val="21"/>
                      <w:szCs w:val="21"/>
                      <w:lang w:val="en-US" w:eastAsia="zh-CN"/>
                    </w:rPr>
                    <w:t>4</w:t>
                  </w:r>
                  <w:r>
                    <w:rPr>
                      <w:rFonts w:hint="default" w:ascii="Times New Roman" w:hAnsi="Times New Roman" w:cs="Times New Roman"/>
                      <w:spacing w:val="-8"/>
                      <w:sz w:val="21"/>
                      <w:szCs w:val="21"/>
                    </w:rPr>
                    <w:t>日</w:t>
                  </w:r>
                </w:p>
              </w:tc>
              <w:tc>
                <w:tcPr>
                  <w:tcW w:w="920" w:type="dxa"/>
                  <w:tcBorders>
                    <w:tl2br w:val="nil"/>
                    <w:tr2bl w:val="nil"/>
                  </w:tcBorders>
                  <w:shd w:val="clear" w:color="auto" w:fill="auto"/>
                  <w:vAlign w:val="center"/>
                </w:tcPr>
                <w:p w14:paraId="0AADFB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18.75</w:t>
                  </w:r>
                </w:p>
              </w:tc>
              <w:tc>
                <w:tcPr>
                  <w:tcW w:w="2838" w:type="dxa"/>
                  <w:vMerge w:val="restart"/>
                  <w:tcBorders>
                    <w:tl2br w:val="nil"/>
                    <w:tr2bl w:val="nil"/>
                  </w:tcBorders>
                  <w:shd w:val="clear" w:color="auto" w:fill="auto"/>
                  <w:vAlign w:val="center"/>
                </w:tcPr>
                <w:p w14:paraId="3D0CF3CA">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cs="Times New Roman"/>
                      <w:spacing w:val="-7"/>
                      <w:sz w:val="21"/>
                      <w:szCs w:val="21"/>
                    </w:rPr>
                    <w:t>已建成部分，</w:t>
                  </w:r>
                  <w:r>
                    <w:rPr>
                      <w:rFonts w:hint="default" w:ascii="Times New Roman" w:hAnsi="Times New Roman" w:cs="Times New Roman"/>
                      <w:spacing w:val="-2"/>
                      <w:sz w:val="21"/>
                      <w:szCs w:val="21"/>
                    </w:rPr>
                    <w:t>建成部分正常</w:t>
                  </w:r>
                  <w:r>
                    <w:rPr>
                      <w:rFonts w:hint="default" w:ascii="Times New Roman" w:hAnsi="Times New Roman" w:cs="Times New Roman"/>
                      <w:spacing w:val="-4"/>
                      <w:sz w:val="21"/>
                      <w:szCs w:val="21"/>
                    </w:rPr>
                    <w:t>生产</w:t>
                  </w:r>
                </w:p>
              </w:tc>
            </w:tr>
            <w:tr w14:paraId="52C074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dxa"/>
                  <w:vMerge w:val="continue"/>
                  <w:tcBorders>
                    <w:tl2br w:val="nil"/>
                    <w:tr2bl w:val="nil"/>
                  </w:tcBorders>
                  <w:vAlign w:val="center"/>
                </w:tcPr>
                <w:p w14:paraId="5A4CFB22">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pacing w:val="-3"/>
                      <w:sz w:val="21"/>
                      <w:szCs w:val="21"/>
                      <w:lang w:val="en-US" w:eastAsia="zh-CN"/>
                    </w:rPr>
                  </w:pPr>
                </w:p>
              </w:tc>
              <w:tc>
                <w:tcPr>
                  <w:tcW w:w="1906" w:type="dxa"/>
                  <w:vMerge w:val="continue"/>
                  <w:tcBorders>
                    <w:tl2br w:val="nil"/>
                    <w:tr2bl w:val="nil"/>
                  </w:tcBorders>
                  <w:vAlign w:val="center"/>
                </w:tcPr>
                <w:p w14:paraId="36BB06E6">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pacing w:val="-6"/>
                      <w:sz w:val="21"/>
                      <w:szCs w:val="21"/>
                    </w:rPr>
                  </w:pPr>
                </w:p>
              </w:tc>
              <w:tc>
                <w:tcPr>
                  <w:tcW w:w="2600" w:type="dxa"/>
                  <w:vMerge w:val="continue"/>
                  <w:tcBorders>
                    <w:tl2br w:val="nil"/>
                    <w:tr2bl w:val="nil"/>
                  </w:tcBorders>
                  <w:vAlign w:val="center"/>
                </w:tcPr>
                <w:p w14:paraId="001BBDC3">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spacing w:val="3"/>
                      <w:sz w:val="21"/>
                      <w:szCs w:val="21"/>
                    </w:rPr>
                  </w:pPr>
                </w:p>
              </w:tc>
              <w:tc>
                <w:tcPr>
                  <w:tcW w:w="2080" w:type="dxa"/>
                  <w:tcBorders>
                    <w:tl2br w:val="nil"/>
                    <w:tr2bl w:val="nil"/>
                  </w:tcBorders>
                  <w:shd w:val="clear" w:color="auto" w:fill="auto"/>
                  <w:vAlign w:val="center"/>
                </w:tcPr>
                <w:p w14:paraId="3C1AA44F">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spacing w:val="-3"/>
                      <w:sz w:val="21"/>
                      <w:szCs w:val="21"/>
                      <w:lang w:val="en-US" w:eastAsia="zh-CN"/>
                    </w:rPr>
                  </w:pPr>
                  <w:r>
                    <w:rPr>
                      <w:rFonts w:hint="default" w:ascii="Times New Roman" w:hAnsi="Times New Roman" w:eastAsia="宋体" w:cs="Times New Roman"/>
                      <w:spacing w:val="-6"/>
                      <w:sz w:val="21"/>
                      <w:szCs w:val="21"/>
                    </w:rPr>
                    <w:t>闪电头连接器</w:t>
                  </w:r>
                </w:p>
              </w:tc>
              <w:tc>
                <w:tcPr>
                  <w:tcW w:w="1334" w:type="dxa"/>
                  <w:tcBorders>
                    <w:tl2br w:val="nil"/>
                    <w:tr2bl w:val="nil"/>
                  </w:tcBorders>
                  <w:vAlign w:val="center"/>
                </w:tcPr>
                <w:p w14:paraId="7A8BF4F1">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pacing w:val="-3"/>
                      <w:sz w:val="21"/>
                      <w:szCs w:val="21"/>
                      <w:lang w:val="en-US" w:eastAsia="zh-CN"/>
                    </w:rPr>
                  </w:pPr>
                  <w:r>
                    <w:rPr>
                      <w:rFonts w:hint="eastAsia" w:ascii="Times New Roman" w:hAnsi="Times New Roman" w:cs="Times New Roman"/>
                      <w:spacing w:val="-3"/>
                      <w:sz w:val="21"/>
                      <w:szCs w:val="21"/>
                      <w:lang w:val="en-US" w:eastAsia="zh-CN"/>
                    </w:rPr>
                    <w:t>2</w:t>
                  </w:r>
                </w:p>
              </w:tc>
              <w:tc>
                <w:tcPr>
                  <w:tcW w:w="1533" w:type="dxa"/>
                  <w:vMerge w:val="continue"/>
                  <w:tcBorders>
                    <w:tl2br w:val="nil"/>
                    <w:tr2bl w:val="nil"/>
                  </w:tcBorders>
                  <w:shd w:val="clear" w:color="auto" w:fill="auto"/>
                  <w:vAlign w:val="center"/>
                </w:tcPr>
                <w:p w14:paraId="5D867C90">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pacing w:val="-4"/>
                      <w:sz w:val="21"/>
                      <w:szCs w:val="21"/>
                    </w:rPr>
                  </w:pPr>
                </w:p>
              </w:tc>
              <w:tc>
                <w:tcPr>
                  <w:tcW w:w="920" w:type="dxa"/>
                  <w:tcBorders>
                    <w:tl2br w:val="nil"/>
                    <w:tr2bl w:val="nil"/>
                  </w:tcBorders>
                  <w:shd w:val="clear" w:color="auto" w:fill="auto"/>
                  <w:vAlign w:val="center"/>
                </w:tcPr>
                <w:p w14:paraId="2EAD4F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w:t>
                  </w:r>
                </w:p>
              </w:tc>
              <w:tc>
                <w:tcPr>
                  <w:tcW w:w="2838" w:type="dxa"/>
                  <w:vMerge w:val="continue"/>
                  <w:tcBorders>
                    <w:tl2br w:val="nil"/>
                    <w:tr2bl w:val="nil"/>
                  </w:tcBorders>
                  <w:shd w:val="clear" w:color="auto" w:fill="auto"/>
                  <w:vAlign w:val="center"/>
                </w:tcPr>
                <w:p w14:paraId="65F2B056">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pacing w:val="-3"/>
                      <w:sz w:val="21"/>
                      <w:szCs w:val="21"/>
                    </w:rPr>
                  </w:pPr>
                </w:p>
              </w:tc>
            </w:tr>
            <w:tr w14:paraId="580632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dxa"/>
                  <w:vMerge w:val="continue"/>
                  <w:tcBorders>
                    <w:tl2br w:val="nil"/>
                    <w:tr2bl w:val="nil"/>
                  </w:tcBorders>
                  <w:vAlign w:val="center"/>
                </w:tcPr>
                <w:p w14:paraId="69FED385">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pacing w:val="-3"/>
                      <w:sz w:val="21"/>
                      <w:szCs w:val="21"/>
                      <w:lang w:val="en-US" w:eastAsia="zh-CN"/>
                    </w:rPr>
                  </w:pPr>
                </w:p>
              </w:tc>
              <w:tc>
                <w:tcPr>
                  <w:tcW w:w="1906" w:type="dxa"/>
                  <w:vMerge w:val="continue"/>
                  <w:tcBorders>
                    <w:tl2br w:val="nil"/>
                    <w:tr2bl w:val="nil"/>
                  </w:tcBorders>
                  <w:vAlign w:val="center"/>
                </w:tcPr>
                <w:p w14:paraId="2F875219">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pacing w:val="-6"/>
                      <w:sz w:val="21"/>
                      <w:szCs w:val="21"/>
                    </w:rPr>
                  </w:pPr>
                </w:p>
              </w:tc>
              <w:tc>
                <w:tcPr>
                  <w:tcW w:w="2600" w:type="dxa"/>
                  <w:vMerge w:val="continue"/>
                  <w:tcBorders>
                    <w:tl2br w:val="nil"/>
                    <w:tr2bl w:val="nil"/>
                  </w:tcBorders>
                  <w:vAlign w:val="center"/>
                </w:tcPr>
                <w:p w14:paraId="3688255E">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spacing w:val="3"/>
                      <w:sz w:val="21"/>
                      <w:szCs w:val="21"/>
                    </w:rPr>
                  </w:pPr>
                </w:p>
              </w:tc>
              <w:tc>
                <w:tcPr>
                  <w:tcW w:w="2080" w:type="dxa"/>
                  <w:tcBorders>
                    <w:tl2br w:val="nil"/>
                    <w:tr2bl w:val="nil"/>
                  </w:tcBorders>
                  <w:shd w:val="clear" w:color="auto" w:fill="auto"/>
                  <w:vAlign w:val="center"/>
                </w:tcPr>
                <w:p w14:paraId="7E590079">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kern w:val="2"/>
                      <w:sz w:val="21"/>
                      <w:szCs w:val="21"/>
                      <w:lang w:val="en-US" w:eastAsia="zh-CN" w:bidi="ar-SA"/>
                    </w:rPr>
                  </w:pPr>
                  <w:r>
                    <w:rPr>
                      <w:rFonts w:hint="default" w:ascii="Times New Roman" w:hAnsi="Times New Roman" w:cs="Times New Roman"/>
                      <w:spacing w:val="-3"/>
                      <w:sz w:val="21"/>
                      <w:szCs w:val="21"/>
                    </w:rPr>
                    <w:t>片式铁氧体半导体器件</w:t>
                  </w:r>
                </w:p>
              </w:tc>
              <w:tc>
                <w:tcPr>
                  <w:tcW w:w="1334" w:type="dxa"/>
                  <w:tcBorders>
                    <w:tl2br w:val="nil"/>
                    <w:tr2bl w:val="nil"/>
                  </w:tcBorders>
                  <w:shd w:val="clear" w:color="auto" w:fill="auto"/>
                  <w:vAlign w:val="center"/>
                </w:tcPr>
                <w:p w14:paraId="2C3697FD">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kern w:val="2"/>
                      <w:sz w:val="21"/>
                      <w:szCs w:val="21"/>
                      <w:lang w:val="en-US" w:eastAsia="zh-CN" w:bidi="ar-SA"/>
                    </w:rPr>
                  </w:pPr>
                  <w:r>
                    <w:rPr>
                      <w:rFonts w:hint="default" w:ascii="Times New Roman" w:hAnsi="Times New Roman" w:cs="Times New Roman"/>
                      <w:spacing w:val="-3"/>
                      <w:sz w:val="21"/>
                      <w:szCs w:val="21"/>
                      <w:lang w:val="en-US" w:eastAsia="zh-CN"/>
                    </w:rPr>
                    <w:t>4</w:t>
                  </w:r>
                </w:p>
              </w:tc>
              <w:tc>
                <w:tcPr>
                  <w:tcW w:w="1533" w:type="dxa"/>
                  <w:vMerge w:val="continue"/>
                  <w:tcBorders>
                    <w:tl2br w:val="nil"/>
                    <w:tr2bl w:val="nil"/>
                  </w:tcBorders>
                  <w:shd w:val="clear" w:color="auto" w:fill="auto"/>
                  <w:vAlign w:val="center"/>
                </w:tcPr>
                <w:p w14:paraId="0352C8F2">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pacing w:val="-4"/>
                      <w:sz w:val="21"/>
                      <w:szCs w:val="21"/>
                    </w:rPr>
                  </w:pPr>
                </w:p>
              </w:tc>
              <w:tc>
                <w:tcPr>
                  <w:tcW w:w="920" w:type="dxa"/>
                  <w:tcBorders>
                    <w:tl2br w:val="nil"/>
                    <w:tr2bl w:val="nil"/>
                  </w:tcBorders>
                  <w:shd w:val="clear" w:color="auto" w:fill="auto"/>
                  <w:vAlign w:val="center"/>
                </w:tcPr>
                <w:p w14:paraId="13920A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z w:val="21"/>
                      <w:szCs w:val="21"/>
                    </w:rPr>
                    <w:t>/</w:t>
                  </w:r>
                </w:p>
              </w:tc>
              <w:tc>
                <w:tcPr>
                  <w:tcW w:w="2838" w:type="dxa"/>
                  <w:vMerge w:val="continue"/>
                  <w:tcBorders>
                    <w:tl2br w:val="nil"/>
                    <w:tr2bl w:val="nil"/>
                  </w:tcBorders>
                  <w:shd w:val="clear" w:color="auto" w:fill="auto"/>
                  <w:vAlign w:val="center"/>
                </w:tcPr>
                <w:p w14:paraId="76C765FB">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pacing w:val="-3"/>
                      <w:sz w:val="21"/>
                      <w:szCs w:val="21"/>
                    </w:rPr>
                  </w:pPr>
                </w:p>
              </w:tc>
            </w:tr>
            <w:tr w14:paraId="012BC5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dxa"/>
                  <w:vMerge w:val="continue"/>
                  <w:tcBorders>
                    <w:tl2br w:val="nil"/>
                    <w:tr2bl w:val="nil"/>
                  </w:tcBorders>
                  <w:vAlign w:val="center"/>
                </w:tcPr>
                <w:p w14:paraId="22C9670F">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pacing w:val="-3"/>
                      <w:sz w:val="21"/>
                      <w:szCs w:val="21"/>
                      <w:lang w:val="en-US" w:eastAsia="zh-CN"/>
                    </w:rPr>
                  </w:pPr>
                </w:p>
              </w:tc>
              <w:tc>
                <w:tcPr>
                  <w:tcW w:w="1906" w:type="dxa"/>
                  <w:vMerge w:val="continue"/>
                  <w:tcBorders>
                    <w:tl2br w:val="nil"/>
                    <w:tr2bl w:val="nil"/>
                  </w:tcBorders>
                  <w:vAlign w:val="center"/>
                </w:tcPr>
                <w:p w14:paraId="76A860A5">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pacing w:val="-6"/>
                      <w:sz w:val="21"/>
                      <w:szCs w:val="21"/>
                    </w:rPr>
                  </w:pPr>
                </w:p>
              </w:tc>
              <w:tc>
                <w:tcPr>
                  <w:tcW w:w="2600" w:type="dxa"/>
                  <w:vMerge w:val="continue"/>
                  <w:tcBorders>
                    <w:tl2br w:val="nil"/>
                    <w:tr2bl w:val="nil"/>
                  </w:tcBorders>
                  <w:vAlign w:val="center"/>
                </w:tcPr>
                <w:p w14:paraId="7A02D18C">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spacing w:val="3"/>
                      <w:sz w:val="21"/>
                      <w:szCs w:val="21"/>
                    </w:rPr>
                  </w:pPr>
                </w:p>
              </w:tc>
              <w:tc>
                <w:tcPr>
                  <w:tcW w:w="2080" w:type="dxa"/>
                  <w:tcBorders>
                    <w:tl2br w:val="nil"/>
                    <w:tr2bl w:val="nil"/>
                  </w:tcBorders>
                  <w:shd w:val="clear" w:color="auto" w:fill="FFFFFF"/>
                  <w:vAlign w:val="center"/>
                </w:tcPr>
                <w:p w14:paraId="0350D9C3">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kern w:val="2"/>
                      <w:sz w:val="21"/>
                      <w:szCs w:val="21"/>
                      <w:lang w:val="en-US" w:eastAsia="zh-CN" w:bidi="ar-SA"/>
                    </w:rPr>
                  </w:pPr>
                  <w:r>
                    <w:rPr>
                      <w:rFonts w:hint="default" w:ascii="Times New Roman" w:hAnsi="Times New Roman" w:cs="Times New Roman"/>
                      <w:spacing w:val="-3"/>
                      <w:sz w:val="21"/>
                      <w:szCs w:val="21"/>
                    </w:rPr>
                    <w:t>片式钕铁硼半导体器件</w:t>
                  </w:r>
                </w:p>
              </w:tc>
              <w:tc>
                <w:tcPr>
                  <w:tcW w:w="1334" w:type="dxa"/>
                  <w:tcBorders>
                    <w:tl2br w:val="nil"/>
                    <w:tr2bl w:val="nil"/>
                  </w:tcBorders>
                  <w:shd w:val="clear" w:color="auto" w:fill="auto"/>
                  <w:vAlign w:val="center"/>
                </w:tcPr>
                <w:p w14:paraId="243FC290">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kern w:val="2"/>
                      <w:sz w:val="21"/>
                      <w:szCs w:val="21"/>
                      <w:lang w:val="en-US" w:eastAsia="zh-CN" w:bidi="ar-SA"/>
                    </w:rPr>
                  </w:pPr>
                  <w:r>
                    <w:rPr>
                      <w:rFonts w:hint="default" w:ascii="Times New Roman" w:hAnsi="Times New Roman" w:cs="Times New Roman"/>
                      <w:spacing w:val="-3"/>
                      <w:sz w:val="21"/>
                      <w:szCs w:val="21"/>
                      <w:lang w:val="en-US" w:eastAsia="zh-CN"/>
                    </w:rPr>
                    <w:t>6</w:t>
                  </w:r>
                </w:p>
              </w:tc>
              <w:tc>
                <w:tcPr>
                  <w:tcW w:w="1533" w:type="dxa"/>
                  <w:vMerge w:val="continue"/>
                  <w:tcBorders>
                    <w:tl2br w:val="nil"/>
                    <w:tr2bl w:val="nil"/>
                  </w:tcBorders>
                  <w:shd w:val="clear" w:color="auto" w:fill="auto"/>
                  <w:vAlign w:val="center"/>
                </w:tcPr>
                <w:p w14:paraId="059D1FD5">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pacing w:val="-4"/>
                      <w:sz w:val="21"/>
                      <w:szCs w:val="21"/>
                    </w:rPr>
                  </w:pPr>
                </w:p>
              </w:tc>
              <w:tc>
                <w:tcPr>
                  <w:tcW w:w="920" w:type="dxa"/>
                  <w:tcBorders>
                    <w:tl2br w:val="nil"/>
                    <w:tr2bl w:val="nil"/>
                  </w:tcBorders>
                  <w:shd w:val="clear" w:color="auto" w:fill="auto"/>
                  <w:vAlign w:val="center"/>
                </w:tcPr>
                <w:p w14:paraId="224AD2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z w:val="21"/>
                      <w:szCs w:val="21"/>
                    </w:rPr>
                    <w:t>/</w:t>
                  </w:r>
                </w:p>
              </w:tc>
              <w:tc>
                <w:tcPr>
                  <w:tcW w:w="2838" w:type="dxa"/>
                  <w:vMerge w:val="continue"/>
                  <w:tcBorders>
                    <w:tl2br w:val="nil"/>
                    <w:tr2bl w:val="nil"/>
                  </w:tcBorders>
                  <w:shd w:val="clear" w:color="auto" w:fill="auto"/>
                  <w:vAlign w:val="center"/>
                </w:tcPr>
                <w:p w14:paraId="53E13E6A">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pacing w:val="-3"/>
                      <w:sz w:val="21"/>
                      <w:szCs w:val="21"/>
                    </w:rPr>
                  </w:pPr>
                </w:p>
              </w:tc>
            </w:tr>
            <w:tr w14:paraId="566DC9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dxa"/>
                  <w:vMerge w:val="continue"/>
                  <w:tcBorders>
                    <w:tl2br w:val="nil"/>
                    <w:tr2bl w:val="nil"/>
                  </w:tcBorders>
                  <w:vAlign w:val="center"/>
                </w:tcPr>
                <w:p w14:paraId="452E3400">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pacing w:val="-3"/>
                      <w:sz w:val="21"/>
                      <w:szCs w:val="21"/>
                      <w:lang w:val="en-US" w:eastAsia="zh-CN"/>
                    </w:rPr>
                  </w:pPr>
                </w:p>
              </w:tc>
              <w:tc>
                <w:tcPr>
                  <w:tcW w:w="1906" w:type="dxa"/>
                  <w:vMerge w:val="continue"/>
                  <w:tcBorders>
                    <w:tl2br w:val="nil"/>
                    <w:tr2bl w:val="nil"/>
                  </w:tcBorders>
                  <w:vAlign w:val="center"/>
                </w:tcPr>
                <w:p w14:paraId="54226DED">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pacing w:val="-6"/>
                      <w:sz w:val="21"/>
                      <w:szCs w:val="21"/>
                    </w:rPr>
                  </w:pPr>
                </w:p>
              </w:tc>
              <w:tc>
                <w:tcPr>
                  <w:tcW w:w="2600" w:type="dxa"/>
                  <w:vMerge w:val="continue"/>
                  <w:tcBorders>
                    <w:tl2br w:val="nil"/>
                    <w:tr2bl w:val="nil"/>
                  </w:tcBorders>
                  <w:vAlign w:val="center"/>
                </w:tcPr>
                <w:p w14:paraId="16655680">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spacing w:val="3"/>
                      <w:sz w:val="21"/>
                      <w:szCs w:val="21"/>
                    </w:rPr>
                  </w:pPr>
                </w:p>
              </w:tc>
              <w:tc>
                <w:tcPr>
                  <w:tcW w:w="2080" w:type="dxa"/>
                  <w:tcBorders>
                    <w:tl2br w:val="nil"/>
                    <w:tr2bl w:val="nil"/>
                  </w:tcBorders>
                  <w:shd w:val="clear" w:color="auto" w:fill="FFFFFF"/>
                  <w:vAlign w:val="center"/>
                </w:tcPr>
                <w:p w14:paraId="427837F3">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kern w:val="2"/>
                      <w:sz w:val="21"/>
                      <w:szCs w:val="21"/>
                      <w:lang w:val="en-US" w:eastAsia="zh-CN" w:bidi="ar-SA"/>
                    </w:rPr>
                  </w:pPr>
                  <w:r>
                    <w:rPr>
                      <w:rFonts w:hint="default" w:ascii="Times New Roman" w:hAnsi="Times New Roman" w:cs="Times New Roman"/>
                      <w:spacing w:val="-3"/>
                      <w:sz w:val="21"/>
                      <w:szCs w:val="21"/>
                    </w:rPr>
                    <w:t>片式合金电阻</w:t>
                  </w:r>
                </w:p>
              </w:tc>
              <w:tc>
                <w:tcPr>
                  <w:tcW w:w="1334" w:type="dxa"/>
                  <w:tcBorders>
                    <w:tl2br w:val="nil"/>
                    <w:tr2bl w:val="nil"/>
                  </w:tcBorders>
                  <w:shd w:val="clear" w:color="auto" w:fill="FFFFFF"/>
                  <w:vAlign w:val="center"/>
                </w:tcPr>
                <w:p w14:paraId="55756F84">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kern w:val="2"/>
                      <w:sz w:val="21"/>
                      <w:szCs w:val="21"/>
                      <w:lang w:val="en-US" w:eastAsia="zh-CN" w:bidi="ar-SA"/>
                    </w:rPr>
                  </w:pPr>
                  <w:r>
                    <w:rPr>
                      <w:rFonts w:hint="default" w:ascii="Times New Roman" w:hAnsi="Times New Roman" w:cs="Times New Roman"/>
                      <w:spacing w:val="-3"/>
                      <w:sz w:val="21"/>
                      <w:szCs w:val="21"/>
                    </w:rPr>
                    <w:t>60</w:t>
                  </w:r>
                </w:p>
              </w:tc>
              <w:tc>
                <w:tcPr>
                  <w:tcW w:w="1533" w:type="dxa"/>
                  <w:vMerge w:val="continue"/>
                  <w:tcBorders>
                    <w:tl2br w:val="nil"/>
                    <w:tr2bl w:val="nil"/>
                  </w:tcBorders>
                  <w:shd w:val="clear" w:color="auto" w:fill="auto"/>
                  <w:vAlign w:val="center"/>
                </w:tcPr>
                <w:p w14:paraId="1EBFD39E">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pacing w:val="-4"/>
                      <w:sz w:val="21"/>
                      <w:szCs w:val="21"/>
                    </w:rPr>
                  </w:pPr>
                </w:p>
              </w:tc>
              <w:tc>
                <w:tcPr>
                  <w:tcW w:w="920" w:type="dxa"/>
                  <w:tcBorders>
                    <w:tl2br w:val="nil"/>
                    <w:tr2bl w:val="nil"/>
                  </w:tcBorders>
                  <w:shd w:val="clear" w:color="auto" w:fill="auto"/>
                  <w:vAlign w:val="center"/>
                </w:tcPr>
                <w:p w14:paraId="6E26F2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48</w:t>
                  </w:r>
                </w:p>
              </w:tc>
              <w:tc>
                <w:tcPr>
                  <w:tcW w:w="2838" w:type="dxa"/>
                  <w:vMerge w:val="continue"/>
                  <w:tcBorders>
                    <w:tl2br w:val="nil"/>
                    <w:tr2bl w:val="nil"/>
                  </w:tcBorders>
                  <w:shd w:val="clear" w:color="auto" w:fill="auto"/>
                  <w:vAlign w:val="center"/>
                </w:tcPr>
                <w:p w14:paraId="6AC97414">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pacing w:val="-3"/>
                      <w:sz w:val="21"/>
                      <w:szCs w:val="21"/>
                    </w:rPr>
                  </w:pPr>
                </w:p>
              </w:tc>
            </w:tr>
            <w:tr w14:paraId="3053C7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dxa"/>
                  <w:vMerge w:val="continue"/>
                  <w:tcBorders>
                    <w:tl2br w:val="nil"/>
                    <w:tr2bl w:val="nil"/>
                  </w:tcBorders>
                  <w:vAlign w:val="center"/>
                </w:tcPr>
                <w:p w14:paraId="728907E4">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pacing w:val="-3"/>
                      <w:sz w:val="21"/>
                      <w:szCs w:val="21"/>
                      <w:lang w:val="en-US" w:eastAsia="zh-CN"/>
                    </w:rPr>
                  </w:pPr>
                </w:p>
              </w:tc>
              <w:tc>
                <w:tcPr>
                  <w:tcW w:w="1906" w:type="dxa"/>
                  <w:vMerge w:val="continue"/>
                  <w:tcBorders>
                    <w:tl2br w:val="nil"/>
                    <w:tr2bl w:val="nil"/>
                  </w:tcBorders>
                  <w:vAlign w:val="center"/>
                </w:tcPr>
                <w:p w14:paraId="52CA8A3E">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pacing w:val="-6"/>
                      <w:sz w:val="21"/>
                      <w:szCs w:val="21"/>
                    </w:rPr>
                  </w:pPr>
                </w:p>
              </w:tc>
              <w:tc>
                <w:tcPr>
                  <w:tcW w:w="2600" w:type="dxa"/>
                  <w:vMerge w:val="continue"/>
                  <w:tcBorders>
                    <w:tl2br w:val="nil"/>
                    <w:tr2bl w:val="nil"/>
                  </w:tcBorders>
                  <w:vAlign w:val="center"/>
                </w:tcPr>
                <w:p w14:paraId="7EE01970">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spacing w:val="3"/>
                      <w:sz w:val="21"/>
                      <w:szCs w:val="21"/>
                    </w:rPr>
                  </w:pPr>
                </w:p>
              </w:tc>
              <w:tc>
                <w:tcPr>
                  <w:tcW w:w="2080" w:type="dxa"/>
                  <w:tcBorders>
                    <w:tl2br w:val="nil"/>
                    <w:tr2bl w:val="nil"/>
                  </w:tcBorders>
                  <w:shd w:val="clear" w:color="auto" w:fill="FFFFFF"/>
                  <w:vAlign w:val="center"/>
                </w:tcPr>
                <w:p w14:paraId="65CE2E43">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kern w:val="2"/>
                      <w:sz w:val="21"/>
                      <w:szCs w:val="21"/>
                      <w:lang w:val="en-US" w:eastAsia="zh-CN" w:bidi="ar-SA"/>
                    </w:rPr>
                  </w:pPr>
                  <w:r>
                    <w:rPr>
                      <w:rFonts w:hint="default" w:ascii="Times New Roman" w:hAnsi="Times New Roman" w:cs="Times New Roman"/>
                      <w:spacing w:val="-3"/>
                      <w:sz w:val="21"/>
                      <w:szCs w:val="21"/>
                    </w:rPr>
                    <w:t>片式陶瓷电阻</w:t>
                  </w:r>
                </w:p>
              </w:tc>
              <w:tc>
                <w:tcPr>
                  <w:tcW w:w="1334" w:type="dxa"/>
                  <w:tcBorders>
                    <w:tl2br w:val="nil"/>
                    <w:tr2bl w:val="nil"/>
                  </w:tcBorders>
                  <w:shd w:val="clear" w:color="auto" w:fill="auto"/>
                  <w:vAlign w:val="center"/>
                </w:tcPr>
                <w:p w14:paraId="2789EF1C">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kern w:val="2"/>
                      <w:sz w:val="21"/>
                      <w:szCs w:val="21"/>
                      <w:lang w:val="en-US" w:eastAsia="zh-CN" w:bidi="ar-SA"/>
                    </w:rPr>
                  </w:pPr>
                  <w:r>
                    <w:rPr>
                      <w:rFonts w:hint="eastAsia" w:ascii="Times New Roman" w:hAnsi="Times New Roman" w:cs="Times New Roman"/>
                      <w:spacing w:val="-3"/>
                      <w:sz w:val="21"/>
                      <w:szCs w:val="21"/>
                      <w:lang w:val="en-US" w:eastAsia="zh-CN"/>
                    </w:rPr>
                    <w:t>60</w:t>
                  </w:r>
                  <w:r>
                    <w:rPr>
                      <w:rFonts w:hint="default" w:ascii="Times New Roman" w:hAnsi="Times New Roman" w:cs="Times New Roman"/>
                      <w:spacing w:val="-3"/>
                      <w:sz w:val="21"/>
                      <w:szCs w:val="21"/>
                    </w:rPr>
                    <w:t>00</w:t>
                  </w:r>
                </w:p>
              </w:tc>
              <w:tc>
                <w:tcPr>
                  <w:tcW w:w="1533" w:type="dxa"/>
                  <w:vMerge w:val="continue"/>
                  <w:tcBorders>
                    <w:tl2br w:val="nil"/>
                    <w:tr2bl w:val="nil"/>
                  </w:tcBorders>
                  <w:shd w:val="clear" w:color="auto" w:fill="auto"/>
                  <w:vAlign w:val="center"/>
                </w:tcPr>
                <w:p w14:paraId="465D9517">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pacing w:val="-4"/>
                      <w:sz w:val="21"/>
                      <w:szCs w:val="21"/>
                    </w:rPr>
                  </w:pPr>
                </w:p>
              </w:tc>
              <w:tc>
                <w:tcPr>
                  <w:tcW w:w="920" w:type="dxa"/>
                  <w:tcBorders>
                    <w:tl2br w:val="nil"/>
                    <w:tr2bl w:val="nil"/>
                  </w:tcBorders>
                  <w:shd w:val="clear" w:color="auto" w:fill="auto"/>
                  <w:vAlign w:val="center"/>
                </w:tcPr>
                <w:p w14:paraId="499F505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4800</w:t>
                  </w:r>
                </w:p>
              </w:tc>
              <w:tc>
                <w:tcPr>
                  <w:tcW w:w="2838" w:type="dxa"/>
                  <w:vMerge w:val="continue"/>
                  <w:tcBorders>
                    <w:tl2br w:val="nil"/>
                    <w:tr2bl w:val="nil"/>
                  </w:tcBorders>
                  <w:shd w:val="clear" w:color="auto" w:fill="auto"/>
                  <w:vAlign w:val="center"/>
                </w:tcPr>
                <w:p w14:paraId="41E8BC78">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pacing w:val="-3"/>
                      <w:sz w:val="21"/>
                      <w:szCs w:val="21"/>
                    </w:rPr>
                  </w:pPr>
                </w:p>
              </w:tc>
            </w:tr>
            <w:tr w14:paraId="04A1C9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dxa"/>
                  <w:vMerge w:val="continue"/>
                  <w:tcBorders>
                    <w:tl2br w:val="nil"/>
                    <w:tr2bl w:val="nil"/>
                  </w:tcBorders>
                  <w:vAlign w:val="center"/>
                </w:tcPr>
                <w:p w14:paraId="3217F203">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pacing w:val="-3"/>
                      <w:sz w:val="21"/>
                      <w:szCs w:val="21"/>
                      <w:lang w:val="en-US" w:eastAsia="zh-CN"/>
                    </w:rPr>
                  </w:pPr>
                </w:p>
              </w:tc>
              <w:tc>
                <w:tcPr>
                  <w:tcW w:w="1906" w:type="dxa"/>
                  <w:vMerge w:val="continue"/>
                  <w:tcBorders>
                    <w:tl2br w:val="nil"/>
                    <w:tr2bl w:val="nil"/>
                  </w:tcBorders>
                  <w:vAlign w:val="center"/>
                </w:tcPr>
                <w:p w14:paraId="3EC82A85">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pacing w:val="-6"/>
                      <w:sz w:val="21"/>
                      <w:szCs w:val="21"/>
                    </w:rPr>
                  </w:pPr>
                </w:p>
              </w:tc>
              <w:tc>
                <w:tcPr>
                  <w:tcW w:w="2600" w:type="dxa"/>
                  <w:vMerge w:val="continue"/>
                  <w:tcBorders>
                    <w:tl2br w:val="nil"/>
                    <w:tr2bl w:val="nil"/>
                  </w:tcBorders>
                  <w:vAlign w:val="center"/>
                </w:tcPr>
                <w:p w14:paraId="74790B56">
                  <w:pPr>
                    <w:pStyle w:val="7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spacing w:val="3"/>
                      <w:sz w:val="21"/>
                      <w:szCs w:val="21"/>
                    </w:rPr>
                  </w:pPr>
                </w:p>
              </w:tc>
              <w:tc>
                <w:tcPr>
                  <w:tcW w:w="2080" w:type="dxa"/>
                  <w:tcBorders>
                    <w:tl2br w:val="nil"/>
                    <w:tr2bl w:val="nil"/>
                  </w:tcBorders>
                  <w:shd w:val="clear" w:color="auto" w:fill="auto"/>
                  <w:vAlign w:val="center"/>
                </w:tcPr>
                <w:p w14:paraId="529C176A">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kern w:val="2"/>
                      <w:sz w:val="21"/>
                      <w:szCs w:val="21"/>
                      <w:lang w:val="en-US" w:eastAsia="zh-CN" w:bidi="ar-SA"/>
                    </w:rPr>
                  </w:pPr>
                  <w:r>
                    <w:rPr>
                      <w:rFonts w:hint="eastAsia" w:ascii="Times New Roman" w:hAnsi="Times New Roman" w:cs="Times New Roman"/>
                      <w:spacing w:val="-3"/>
                      <w:sz w:val="21"/>
                      <w:szCs w:val="21"/>
                      <w:lang w:val="en-US" w:eastAsia="zh-CN"/>
                    </w:rPr>
                    <w:t>滤波器</w:t>
                  </w:r>
                </w:p>
              </w:tc>
              <w:tc>
                <w:tcPr>
                  <w:tcW w:w="1334" w:type="dxa"/>
                  <w:tcBorders>
                    <w:tl2br w:val="nil"/>
                    <w:tr2bl w:val="nil"/>
                  </w:tcBorders>
                  <w:shd w:val="clear" w:color="auto" w:fill="auto"/>
                  <w:vAlign w:val="center"/>
                </w:tcPr>
                <w:p w14:paraId="12A40F69">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3"/>
                      <w:kern w:val="2"/>
                      <w:sz w:val="21"/>
                      <w:szCs w:val="21"/>
                      <w:lang w:val="en-US" w:eastAsia="zh-CN" w:bidi="ar-SA"/>
                    </w:rPr>
                  </w:pPr>
                  <w:r>
                    <w:rPr>
                      <w:rFonts w:hint="eastAsia" w:ascii="Times New Roman" w:hAnsi="Times New Roman" w:cs="Times New Roman"/>
                      <w:spacing w:val="-3"/>
                      <w:sz w:val="21"/>
                      <w:szCs w:val="21"/>
                      <w:lang w:val="en-US" w:eastAsia="zh-CN"/>
                    </w:rPr>
                    <w:t>75</w:t>
                  </w:r>
                </w:p>
              </w:tc>
              <w:tc>
                <w:tcPr>
                  <w:tcW w:w="1533" w:type="dxa"/>
                  <w:vMerge w:val="continue"/>
                  <w:tcBorders>
                    <w:tl2br w:val="nil"/>
                    <w:tr2bl w:val="nil"/>
                  </w:tcBorders>
                  <w:shd w:val="clear" w:color="auto" w:fill="auto"/>
                  <w:vAlign w:val="center"/>
                </w:tcPr>
                <w:p w14:paraId="2694B9DE">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pacing w:val="-4"/>
                      <w:sz w:val="21"/>
                      <w:szCs w:val="21"/>
                    </w:rPr>
                  </w:pPr>
                </w:p>
              </w:tc>
              <w:tc>
                <w:tcPr>
                  <w:tcW w:w="920" w:type="dxa"/>
                  <w:tcBorders>
                    <w:tl2br w:val="nil"/>
                    <w:tr2bl w:val="nil"/>
                  </w:tcBorders>
                  <w:shd w:val="clear" w:color="auto" w:fill="auto"/>
                  <w:vAlign w:val="center"/>
                </w:tcPr>
                <w:p w14:paraId="26962C4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z w:val="21"/>
                      <w:szCs w:val="21"/>
                    </w:rPr>
                    <w:t>/</w:t>
                  </w:r>
                </w:p>
              </w:tc>
              <w:tc>
                <w:tcPr>
                  <w:tcW w:w="2838" w:type="dxa"/>
                  <w:vMerge w:val="continue"/>
                  <w:tcBorders>
                    <w:tl2br w:val="nil"/>
                    <w:tr2bl w:val="nil"/>
                  </w:tcBorders>
                  <w:shd w:val="clear" w:color="auto" w:fill="auto"/>
                  <w:vAlign w:val="center"/>
                </w:tcPr>
                <w:p w14:paraId="5E42FF26">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pacing w:val="-3"/>
                      <w:sz w:val="21"/>
                      <w:szCs w:val="21"/>
                    </w:rPr>
                  </w:pPr>
                </w:p>
              </w:tc>
            </w:tr>
          </w:tbl>
          <w:p w14:paraId="470AB759">
            <w:pPr>
              <w:keepNext w:val="0"/>
              <w:keepLines w:val="0"/>
              <w:suppressLineNumbers w:val="0"/>
              <w:adjustRightInd w:val="0"/>
              <w:snapToGrid w:val="0"/>
              <w:spacing w:before="120" w:beforeLines="50" w:beforeAutospacing="0" w:after="0" w:afterAutospacing="0" w:line="360" w:lineRule="auto"/>
              <w:ind w:left="0" w:right="0"/>
              <w:rPr>
                <w:rFonts w:hint="default" w:ascii="Times New Roman" w:hAnsi="Times New Roman" w:eastAsia="宋体" w:cs="Times New Roman"/>
                <w:bCs/>
                <w:color w:val="auto"/>
                <w:sz w:val="24"/>
              </w:rPr>
            </w:pPr>
          </w:p>
        </w:tc>
      </w:tr>
    </w:tbl>
    <w:p w14:paraId="3664061E">
      <w:pPr>
        <w:rPr>
          <w:rFonts w:hint="default" w:ascii="Times New Roman" w:hAnsi="Times New Roman" w:cs="Times New Roman"/>
          <w:color w:val="auto"/>
        </w:rPr>
        <w:sectPr>
          <w:pgSz w:w="16838" w:h="11906" w:orient="landscape"/>
          <w:pgMar w:top="1418" w:right="1440" w:bottom="1418"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
        <w:gridCol w:w="8892"/>
      </w:tblGrid>
      <w:tr w14:paraId="67C91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4" w:hRule="atLeast"/>
        </w:trPr>
        <w:tc>
          <w:tcPr>
            <w:tcW w:w="212" w:type="pct"/>
            <w:vAlign w:val="center"/>
          </w:tcPr>
          <w:p w14:paraId="28E065B8">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rPr>
              <w:t>与项目有关的原有环境污染问</w:t>
            </w:r>
            <w:r>
              <w:rPr>
                <w:rFonts w:hint="default" w:ascii="Times New Roman" w:hAnsi="Times New Roman" w:eastAsia="宋体" w:cs="Times New Roman"/>
                <w:b/>
                <w:color w:val="auto"/>
                <w:sz w:val="24"/>
                <w:lang w:val="en-US" w:eastAsia="zh-CN"/>
              </w:rPr>
              <w:t>题</w:t>
            </w:r>
          </w:p>
        </w:tc>
        <w:tc>
          <w:tcPr>
            <w:tcW w:w="4787" w:type="pct"/>
          </w:tcPr>
          <w:p w14:paraId="5D6172F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default" w:ascii="Times New Roman" w:hAnsi="Times New Roman" w:eastAsia="宋体" w:cs="Times New Roman"/>
                <w:b/>
                <w:bCs/>
                <w:kern w:val="2"/>
                <w:sz w:val="24"/>
                <w:szCs w:val="24"/>
                <w:lang w:val="en-US" w:eastAsia="zh-CN" w:bidi="ar"/>
              </w:rPr>
            </w:pPr>
            <w:r>
              <w:rPr>
                <w:rFonts w:hint="default" w:ascii="Times New Roman" w:hAnsi="Times New Roman" w:eastAsia="宋体" w:cs="Times New Roman"/>
                <w:b/>
                <w:bCs/>
                <w:kern w:val="2"/>
                <w:sz w:val="24"/>
                <w:szCs w:val="24"/>
                <w:lang w:val="en-US" w:eastAsia="zh-CN" w:bidi="ar"/>
              </w:rPr>
              <w:t>2.3.</w:t>
            </w:r>
            <w:r>
              <w:rPr>
                <w:rFonts w:hint="eastAsia" w:ascii="Times New Roman" w:hAnsi="Times New Roman" w:eastAsia="宋体" w:cs="Times New Roman"/>
                <w:b/>
                <w:bCs/>
                <w:kern w:val="2"/>
                <w:sz w:val="24"/>
                <w:szCs w:val="24"/>
                <w:lang w:val="en-US" w:eastAsia="zh-CN" w:bidi="ar"/>
              </w:rPr>
              <w:t>2</w:t>
            </w:r>
            <w:r>
              <w:rPr>
                <w:rFonts w:hint="default" w:ascii="Times New Roman" w:hAnsi="Times New Roman" w:eastAsia="宋体" w:cs="Times New Roman"/>
                <w:b/>
                <w:bCs/>
                <w:kern w:val="2"/>
                <w:sz w:val="24"/>
                <w:szCs w:val="24"/>
                <w:lang w:val="en-US" w:eastAsia="zh-CN" w:bidi="ar"/>
              </w:rPr>
              <w:t>原有项目污染防治措施及排放情况</w:t>
            </w:r>
          </w:p>
          <w:p w14:paraId="139123A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kern w:val="2"/>
                <w:sz w:val="24"/>
                <w:szCs w:val="24"/>
                <w:lang w:val="en-US" w:eastAsia="zh-CN" w:bidi="ar"/>
              </w:rPr>
            </w:pPr>
            <w:r>
              <w:rPr>
                <w:rFonts w:hint="default" w:ascii="Times New Roman" w:hAnsi="Times New Roman" w:eastAsia="宋体" w:cs="Times New Roman"/>
                <w:b w:val="0"/>
                <w:bCs w:val="0"/>
                <w:kern w:val="2"/>
                <w:sz w:val="24"/>
                <w:szCs w:val="24"/>
                <w:lang w:val="en-US" w:eastAsia="zh-CN" w:bidi="ar"/>
              </w:rPr>
              <w:t>现有工程建设内容和污染物排放情况根据原有项目环评、环保竣工验收和企业自行监测数据进行回顾分析。</w:t>
            </w:r>
          </w:p>
          <w:p w14:paraId="0DD2646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kern w:val="2"/>
                <w:sz w:val="24"/>
                <w:szCs w:val="24"/>
                <w:lang w:val="en-US" w:eastAsia="zh-CN" w:bidi="ar"/>
              </w:rPr>
            </w:pPr>
            <w:r>
              <w:rPr>
                <w:rFonts w:hint="eastAsia" w:ascii="Times New Roman" w:hAnsi="Times New Roman" w:eastAsia="宋体" w:cs="Times New Roman"/>
                <w:b w:val="0"/>
                <w:bCs w:val="0"/>
                <w:kern w:val="2"/>
                <w:sz w:val="24"/>
                <w:szCs w:val="24"/>
                <w:lang w:val="en-US" w:eastAsia="zh-CN" w:bidi="ar"/>
              </w:rPr>
              <w:t>1、废水</w:t>
            </w:r>
          </w:p>
          <w:p w14:paraId="4C9A1D3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根据江苏微谱检测技术有限公司出具的监测报告（SUA05-24100452-JC-01C3），现有项目</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总排口</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排放情况见下表。</w:t>
            </w:r>
          </w:p>
          <w:p w14:paraId="22090B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2.3</w:t>
            </w:r>
            <w:r>
              <w:rPr>
                <w:rFonts w:hint="default" w:ascii="Times New Roman" w:hAnsi="Times New Roman" w:eastAsia="宋体" w:cs="Times New Roman"/>
                <w:b/>
                <w:color w:val="000000" w:themeColor="text1"/>
                <w:sz w:val="24"/>
                <w:szCs w:val="24"/>
                <w14:textFill>
                  <w14:solidFill>
                    <w14:schemeClr w14:val="tx1"/>
                  </w14:solidFill>
                </w14:textFill>
              </w:rPr>
              <w:t>-</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14:textFill>
                  <w14:solidFill>
                    <w14:schemeClr w14:val="tx1"/>
                  </w14:solidFill>
                </w14:textFill>
              </w:rPr>
              <w:t xml:space="preserve"> 污水排放口</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监测</w:t>
            </w:r>
            <w:r>
              <w:rPr>
                <w:rFonts w:hint="default" w:ascii="Times New Roman" w:hAnsi="Times New Roman" w:eastAsia="宋体" w:cs="Times New Roman"/>
                <w:b/>
                <w:color w:val="000000" w:themeColor="text1"/>
                <w:sz w:val="24"/>
                <w:szCs w:val="24"/>
                <w14:textFill>
                  <w14:solidFill>
                    <w14:schemeClr w14:val="tx1"/>
                  </w14:solidFill>
                </w14:textFill>
              </w:rPr>
              <w:t>情况  单位：mg/L</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2"/>
              <w:gridCol w:w="1180"/>
              <w:gridCol w:w="1180"/>
              <w:gridCol w:w="1180"/>
              <w:gridCol w:w="1517"/>
              <w:gridCol w:w="1684"/>
            </w:tblGrid>
            <w:tr w14:paraId="096B5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0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44A8B35">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检测项目</w:t>
                  </w:r>
                </w:p>
              </w:tc>
              <w:tc>
                <w:tcPr>
                  <w:tcW w:w="2918" w:type="pct"/>
                  <w:gridSpan w:val="4"/>
                  <w:tcBorders>
                    <w:top w:val="single" w:color="auto" w:sz="4" w:space="0"/>
                    <w:left w:val="single" w:color="auto" w:sz="4" w:space="0"/>
                    <w:right w:val="single" w:color="auto" w:sz="4" w:space="0"/>
                  </w:tcBorders>
                  <w:shd w:val="clear" w:color="auto" w:fill="auto"/>
                  <w:vAlign w:val="center"/>
                </w:tcPr>
                <w:p w14:paraId="4C210A58">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rPr>
                    <w:t>检测结果</w:t>
                  </w:r>
                  <w:r>
                    <w:rPr>
                      <w:rFonts w:hint="eastAsia" w:ascii="Times New Roman" w:hAnsi="Times New Roman" w:eastAsia="宋体" w:cs="Times New Roman"/>
                      <w:b/>
                      <w:sz w:val="21"/>
                      <w:szCs w:val="21"/>
                      <w:lang w:eastAsia="zh-CN"/>
                    </w:rPr>
                    <w:t>（采样日期：</w:t>
                  </w:r>
                  <w:r>
                    <w:rPr>
                      <w:rFonts w:hint="eastAsia" w:ascii="Times New Roman" w:hAnsi="Times New Roman" w:eastAsia="宋体" w:cs="Times New Roman"/>
                      <w:b/>
                      <w:sz w:val="21"/>
                      <w:szCs w:val="21"/>
                      <w:lang w:val="en-US" w:eastAsia="zh-CN"/>
                    </w:rPr>
                    <w:t>2024年10月28日）</w:t>
                  </w:r>
                </w:p>
              </w:tc>
              <w:tc>
                <w:tcPr>
                  <w:tcW w:w="971" w:type="pct"/>
                  <w:vMerge w:val="restart"/>
                  <w:tcBorders>
                    <w:top w:val="single" w:color="auto" w:sz="4" w:space="0"/>
                    <w:left w:val="single" w:color="auto" w:sz="4" w:space="0"/>
                    <w:right w:val="single" w:color="auto" w:sz="4" w:space="0"/>
                  </w:tcBorders>
                  <w:shd w:val="clear" w:color="auto" w:fill="auto"/>
                  <w:vAlign w:val="center"/>
                </w:tcPr>
                <w:p w14:paraId="0195877C">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接管限值</w:t>
                  </w:r>
                </w:p>
              </w:tc>
            </w:tr>
            <w:tr w14:paraId="3CE4D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47B88F">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1"/>
                      <w:szCs w:val="21"/>
                    </w:rPr>
                  </w:pPr>
                </w:p>
              </w:tc>
              <w:tc>
                <w:tcPr>
                  <w:tcW w:w="2918" w:type="pct"/>
                  <w:gridSpan w:val="4"/>
                  <w:tcBorders>
                    <w:top w:val="single" w:color="auto" w:sz="4" w:space="0"/>
                    <w:left w:val="single" w:color="auto" w:sz="4" w:space="0"/>
                    <w:right w:val="single" w:color="auto" w:sz="4" w:space="0"/>
                  </w:tcBorders>
                  <w:shd w:val="clear" w:color="auto" w:fill="auto"/>
                  <w:vAlign w:val="center"/>
                </w:tcPr>
                <w:p w14:paraId="1D3A53E4">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1"/>
                      <w:szCs w:val="21"/>
                      <w:lang w:val="en-US" w:eastAsia="zh-CN"/>
                    </w:rPr>
                  </w:pPr>
                  <w:r>
                    <w:rPr>
                      <w:rFonts w:hint="eastAsia" w:ascii="Times New Roman" w:hAnsi="Times New Roman" w:eastAsia="宋体" w:cs="Times New Roman"/>
                      <w:b/>
                      <w:sz w:val="21"/>
                      <w:szCs w:val="21"/>
                      <w:lang w:val="en-US" w:eastAsia="zh-CN"/>
                    </w:rPr>
                    <w:t>总排口</w:t>
                  </w:r>
                </w:p>
              </w:tc>
              <w:tc>
                <w:tcPr>
                  <w:tcW w:w="971" w:type="pct"/>
                  <w:vMerge w:val="continue"/>
                  <w:tcBorders>
                    <w:left w:val="single" w:color="auto" w:sz="4" w:space="0"/>
                    <w:right w:val="single" w:color="auto" w:sz="4" w:space="0"/>
                  </w:tcBorders>
                  <w:shd w:val="clear" w:color="auto" w:fill="auto"/>
                  <w:vAlign w:val="center"/>
                </w:tcPr>
                <w:p w14:paraId="7C867082">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1"/>
                      <w:szCs w:val="21"/>
                    </w:rPr>
                  </w:pPr>
                </w:p>
              </w:tc>
            </w:tr>
            <w:tr w14:paraId="200BB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E9EC46">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1"/>
                      <w:szCs w:val="21"/>
                    </w:rPr>
                  </w:pPr>
                </w:p>
              </w:tc>
              <w:tc>
                <w:tcPr>
                  <w:tcW w:w="681" w:type="pct"/>
                  <w:tcBorders>
                    <w:top w:val="single" w:color="auto" w:sz="4" w:space="0"/>
                    <w:left w:val="single" w:color="auto" w:sz="4" w:space="0"/>
                    <w:right w:val="single" w:color="auto" w:sz="4" w:space="0"/>
                  </w:tcBorders>
                  <w:shd w:val="clear" w:color="auto" w:fill="auto"/>
                  <w:vAlign w:val="center"/>
                </w:tcPr>
                <w:p w14:paraId="0788A1F9">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1"/>
                      <w:szCs w:val="21"/>
                      <w:lang w:val="en-US" w:eastAsia="zh-CN"/>
                    </w:rPr>
                  </w:pPr>
                  <w:r>
                    <w:rPr>
                      <w:rFonts w:hint="eastAsia" w:ascii="Times New Roman" w:hAnsi="Times New Roman" w:eastAsia="宋体" w:cs="Times New Roman"/>
                      <w:b/>
                      <w:sz w:val="21"/>
                      <w:szCs w:val="21"/>
                      <w:lang w:val="en-US" w:eastAsia="zh-CN"/>
                    </w:rPr>
                    <w:t>第一次</w:t>
                  </w:r>
                </w:p>
              </w:tc>
              <w:tc>
                <w:tcPr>
                  <w:tcW w:w="681" w:type="pct"/>
                  <w:tcBorders>
                    <w:top w:val="single" w:color="auto" w:sz="4" w:space="0"/>
                    <w:left w:val="single" w:color="auto" w:sz="4" w:space="0"/>
                    <w:right w:val="single" w:color="auto" w:sz="4" w:space="0"/>
                  </w:tcBorders>
                  <w:shd w:val="clear" w:color="auto" w:fill="auto"/>
                  <w:vAlign w:val="center"/>
                </w:tcPr>
                <w:p w14:paraId="02918828">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1"/>
                      <w:szCs w:val="21"/>
                      <w:lang w:val="en-US" w:eastAsia="zh-CN"/>
                    </w:rPr>
                  </w:pPr>
                  <w:r>
                    <w:rPr>
                      <w:rFonts w:hint="eastAsia" w:ascii="Times New Roman" w:hAnsi="Times New Roman" w:eastAsia="宋体" w:cs="Times New Roman"/>
                      <w:b/>
                      <w:sz w:val="21"/>
                      <w:szCs w:val="21"/>
                      <w:lang w:val="en-US" w:eastAsia="zh-CN"/>
                    </w:rPr>
                    <w:t>第二次</w:t>
                  </w:r>
                </w:p>
              </w:tc>
              <w:tc>
                <w:tcPr>
                  <w:tcW w:w="681" w:type="pct"/>
                  <w:tcBorders>
                    <w:top w:val="single" w:color="auto" w:sz="4" w:space="0"/>
                    <w:left w:val="single" w:color="auto" w:sz="4" w:space="0"/>
                    <w:right w:val="single" w:color="auto" w:sz="4" w:space="0"/>
                  </w:tcBorders>
                  <w:shd w:val="clear" w:color="auto" w:fill="auto"/>
                  <w:vAlign w:val="center"/>
                </w:tcPr>
                <w:p w14:paraId="0F0E39BF">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1"/>
                      <w:szCs w:val="21"/>
                      <w:lang w:val="en-US" w:eastAsia="zh-CN"/>
                    </w:rPr>
                  </w:pPr>
                  <w:r>
                    <w:rPr>
                      <w:rFonts w:hint="eastAsia" w:ascii="Times New Roman" w:hAnsi="Times New Roman" w:eastAsia="宋体" w:cs="Times New Roman"/>
                      <w:b/>
                      <w:sz w:val="21"/>
                      <w:szCs w:val="21"/>
                      <w:lang w:val="en-US" w:eastAsia="zh-CN"/>
                    </w:rPr>
                    <w:t>第三次</w:t>
                  </w:r>
                </w:p>
              </w:tc>
              <w:tc>
                <w:tcPr>
                  <w:tcW w:w="875" w:type="pct"/>
                  <w:tcBorders>
                    <w:top w:val="single" w:color="auto" w:sz="4" w:space="0"/>
                    <w:left w:val="single" w:color="auto" w:sz="4" w:space="0"/>
                    <w:right w:val="single" w:color="auto" w:sz="4" w:space="0"/>
                  </w:tcBorders>
                  <w:shd w:val="clear" w:color="auto" w:fill="auto"/>
                  <w:vAlign w:val="center"/>
                </w:tcPr>
                <w:p w14:paraId="26E1265C">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1"/>
                      <w:szCs w:val="21"/>
                      <w:lang w:val="en-US" w:eastAsia="zh-CN"/>
                    </w:rPr>
                  </w:pPr>
                  <w:r>
                    <w:rPr>
                      <w:rFonts w:hint="eastAsia" w:ascii="Times New Roman" w:hAnsi="Times New Roman" w:eastAsia="宋体" w:cs="Times New Roman"/>
                      <w:b/>
                      <w:sz w:val="21"/>
                      <w:szCs w:val="21"/>
                      <w:lang w:val="en-US" w:eastAsia="zh-CN"/>
                    </w:rPr>
                    <w:t>第四次</w:t>
                  </w:r>
                </w:p>
              </w:tc>
              <w:tc>
                <w:tcPr>
                  <w:tcW w:w="971" w:type="pct"/>
                  <w:vMerge w:val="continue"/>
                  <w:tcBorders>
                    <w:left w:val="single" w:color="auto" w:sz="4" w:space="0"/>
                    <w:right w:val="single" w:color="auto" w:sz="4" w:space="0"/>
                  </w:tcBorders>
                  <w:shd w:val="clear" w:color="auto" w:fill="auto"/>
                  <w:vAlign w:val="center"/>
                </w:tcPr>
                <w:p w14:paraId="7C5205E4">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1"/>
                      <w:szCs w:val="21"/>
                    </w:rPr>
                  </w:pPr>
                </w:p>
              </w:tc>
            </w:tr>
            <w:tr w14:paraId="70F77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09" w:type="pct"/>
                  <w:tcBorders>
                    <w:top w:val="single" w:color="auto" w:sz="4" w:space="0"/>
                    <w:left w:val="single" w:color="auto" w:sz="4" w:space="0"/>
                    <w:bottom w:val="single" w:color="auto" w:sz="4" w:space="0"/>
                    <w:right w:val="single" w:color="auto" w:sz="4" w:space="0"/>
                  </w:tcBorders>
                  <w:shd w:val="clear" w:color="auto" w:fill="auto"/>
                  <w:vAlign w:val="center"/>
                </w:tcPr>
                <w:p w14:paraId="40B321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pH</w:t>
                  </w:r>
                  <w:r>
                    <w:rPr>
                      <w:rFonts w:hint="eastAsia" w:ascii="Times New Roman" w:hAnsi="Times New Roman" w:eastAsia="宋体" w:cs="Times New Roman"/>
                      <w:i w:val="0"/>
                      <w:color w:val="auto"/>
                      <w:kern w:val="0"/>
                      <w:sz w:val="21"/>
                      <w:szCs w:val="21"/>
                      <w:u w:val="none"/>
                      <w:lang w:val="en-US" w:eastAsia="zh-CN" w:bidi="ar"/>
                    </w:rPr>
                    <w:t>（</w:t>
                  </w:r>
                  <w:r>
                    <w:rPr>
                      <w:rFonts w:hint="eastAsia" w:ascii="Times New Roman" w:hAnsi="Times New Roman" w:eastAsia="宋体" w:cs="Times New Roman"/>
                      <w:sz w:val="21"/>
                      <w:szCs w:val="21"/>
                      <w:lang w:eastAsia="zh-CN"/>
                    </w:rPr>
                    <w:t>无量纲</w:t>
                  </w:r>
                  <w:r>
                    <w:rPr>
                      <w:rFonts w:hint="eastAsia" w:ascii="Times New Roman" w:hAnsi="Times New Roman" w:eastAsia="宋体" w:cs="Times New Roman"/>
                      <w:i w:val="0"/>
                      <w:color w:val="auto"/>
                      <w:kern w:val="0"/>
                      <w:sz w:val="21"/>
                      <w:szCs w:val="21"/>
                      <w:u w:val="none"/>
                      <w:lang w:val="en-US" w:eastAsia="zh-CN" w:bidi="ar"/>
                    </w:rPr>
                    <w:t>）</w:t>
                  </w: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589A56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09D41F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704DAF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875" w:type="pct"/>
                  <w:tcBorders>
                    <w:top w:val="single" w:color="auto" w:sz="4" w:space="0"/>
                    <w:left w:val="single" w:color="auto" w:sz="4" w:space="0"/>
                    <w:bottom w:val="single" w:color="auto" w:sz="4" w:space="0"/>
                    <w:right w:val="single" w:color="auto" w:sz="4" w:space="0"/>
                  </w:tcBorders>
                  <w:shd w:val="clear" w:color="auto" w:fill="auto"/>
                  <w:vAlign w:val="center"/>
                </w:tcPr>
                <w:p w14:paraId="5A2E92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14:paraId="4E04D80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w:t>
                  </w: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w:t>
                  </w:r>
                </w:p>
              </w:tc>
            </w:tr>
            <w:tr w14:paraId="26075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09" w:type="pct"/>
                  <w:tcBorders>
                    <w:top w:val="single" w:color="auto" w:sz="4" w:space="0"/>
                    <w:left w:val="single" w:color="auto" w:sz="4" w:space="0"/>
                    <w:bottom w:val="single" w:color="auto" w:sz="4" w:space="0"/>
                    <w:right w:val="single" w:color="auto" w:sz="4" w:space="0"/>
                  </w:tcBorders>
                  <w:shd w:val="clear" w:color="auto" w:fill="auto"/>
                  <w:vAlign w:val="center"/>
                </w:tcPr>
                <w:p w14:paraId="1B44B5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化学需氧量</w:t>
                  </w: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24E2C2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82 </w:t>
                  </w: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54407B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80 </w:t>
                  </w: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53C052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82 </w:t>
                  </w:r>
                </w:p>
              </w:tc>
              <w:tc>
                <w:tcPr>
                  <w:tcW w:w="875" w:type="pct"/>
                  <w:tcBorders>
                    <w:top w:val="single" w:color="auto" w:sz="4" w:space="0"/>
                    <w:left w:val="single" w:color="auto" w:sz="4" w:space="0"/>
                    <w:bottom w:val="single" w:color="auto" w:sz="4" w:space="0"/>
                    <w:right w:val="single" w:color="auto" w:sz="4" w:space="0"/>
                  </w:tcBorders>
                  <w:shd w:val="clear" w:color="auto" w:fill="auto"/>
                  <w:vAlign w:val="center"/>
                </w:tcPr>
                <w:p w14:paraId="111500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81 </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14:paraId="02722B7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500</w:t>
                  </w:r>
                </w:p>
              </w:tc>
            </w:tr>
            <w:tr w14:paraId="0E962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09" w:type="pct"/>
                  <w:tcBorders>
                    <w:top w:val="single" w:color="auto" w:sz="4" w:space="0"/>
                    <w:left w:val="single" w:color="auto" w:sz="4" w:space="0"/>
                    <w:bottom w:val="single" w:color="auto" w:sz="4" w:space="0"/>
                    <w:right w:val="single" w:color="auto" w:sz="4" w:space="0"/>
                  </w:tcBorders>
                  <w:shd w:val="clear" w:color="auto" w:fill="auto"/>
                  <w:vAlign w:val="center"/>
                </w:tcPr>
                <w:p w14:paraId="15CA74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FF0000"/>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氨氮</w:t>
                  </w: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19A4B1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24.1 </w:t>
                  </w: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314FD7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23.7 </w:t>
                  </w: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57427E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24.2 </w:t>
                  </w:r>
                </w:p>
              </w:tc>
              <w:tc>
                <w:tcPr>
                  <w:tcW w:w="875" w:type="pct"/>
                  <w:tcBorders>
                    <w:top w:val="single" w:color="auto" w:sz="4" w:space="0"/>
                    <w:left w:val="single" w:color="auto" w:sz="4" w:space="0"/>
                    <w:bottom w:val="single" w:color="auto" w:sz="4" w:space="0"/>
                    <w:right w:val="single" w:color="auto" w:sz="4" w:space="0"/>
                  </w:tcBorders>
                  <w:shd w:val="clear" w:color="auto" w:fill="auto"/>
                  <w:vAlign w:val="center"/>
                </w:tcPr>
                <w:p w14:paraId="54B2A3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25.2 </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14:paraId="29141E26">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35</w:t>
                  </w:r>
                </w:p>
              </w:tc>
            </w:tr>
            <w:tr w14:paraId="11842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09" w:type="pct"/>
                  <w:tcBorders>
                    <w:top w:val="single" w:color="auto" w:sz="4" w:space="0"/>
                    <w:left w:val="single" w:color="auto" w:sz="4" w:space="0"/>
                    <w:bottom w:val="single" w:color="auto" w:sz="4" w:space="0"/>
                    <w:right w:val="single" w:color="auto" w:sz="4" w:space="0"/>
                  </w:tcBorders>
                  <w:shd w:val="clear" w:color="auto" w:fill="auto"/>
                  <w:vAlign w:val="center"/>
                </w:tcPr>
                <w:p w14:paraId="44A4C7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FF0000"/>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总磷</w:t>
                  </w: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143B79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1.71</w:t>
                  </w: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624A6F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1.74</w:t>
                  </w: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2DE1AB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1.69</w:t>
                  </w:r>
                </w:p>
              </w:tc>
              <w:tc>
                <w:tcPr>
                  <w:tcW w:w="875" w:type="pct"/>
                  <w:tcBorders>
                    <w:top w:val="single" w:color="auto" w:sz="4" w:space="0"/>
                    <w:left w:val="single" w:color="auto" w:sz="4" w:space="0"/>
                    <w:bottom w:val="single" w:color="auto" w:sz="4" w:space="0"/>
                    <w:right w:val="single" w:color="auto" w:sz="4" w:space="0"/>
                  </w:tcBorders>
                  <w:shd w:val="clear" w:color="auto" w:fill="auto"/>
                  <w:vAlign w:val="center"/>
                </w:tcPr>
                <w:p w14:paraId="7F9F75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1.70</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14:paraId="05B4096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w:t>
                  </w:r>
                </w:p>
              </w:tc>
            </w:tr>
            <w:tr w14:paraId="4E0C3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09" w:type="pct"/>
                  <w:tcBorders>
                    <w:top w:val="single" w:color="auto" w:sz="4" w:space="0"/>
                    <w:left w:val="single" w:color="auto" w:sz="4" w:space="0"/>
                    <w:bottom w:val="single" w:color="auto" w:sz="4" w:space="0"/>
                    <w:right w:val="single" w:color="auto" w:sz="4" w:space="0"/>
                  </w:tcBorders>
                  <w:shd w:val="clear" w:color="auto" w:fill="auto"/>
                  <w:vAlign w:val="center"/>
                </w:tcPr>
                <w:p w14:paraId="1B0EAA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悬浮物</w:t>
                  </w: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37BCFB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57EF67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3DE7DE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875" w:type="pct"/>
                  <w:tcBorders>
                    <w:top w:val="single" w:color="auto" w:sz="4" w:space="0"/>
                    <w:left w:val="single" w:color="auto" w:sz="4" w:space="0"/>
                    <w:bottom w:val="single" w:color="auto" w:sz="4" w:space="0"/>
                    <w:right w:val="single" w:color="auto" w:sz="4" w:space="0"/>
                  </w:tcBorders>
                  <w:shd w:val="clear" w:color="auto" w:fill="auto"/>
                  <w:vAlign w:val="center"/>
                </w:tcPr>
                <w:p w14:paraId="2D9D92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14:paraId="2373EC95">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250</w:t>
                  </w:r>
                </w:p>
              </w:tc>
            </w:tr>
            <w:tr w14:paraId="56EEB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09" w:type="pct"/>
                  <w:tcBorders>
                    <w:top w:val="single" w:color="auto" w:sz="4" w:space="0"/>
                    <w:left w:val="single" w:color="auto" w:sz="4" w:space="0"/>
                    <w:bottom w:val="single" w:color="auto" w:sz="4" w:space="0"/>
                    <w:right w:val="single" w:color="auto" w:sz="4" w:space="0"/>
                  </w:tcBorders>
                  <w:shd w:val="clear" w:color="auto" w:fill="auto"/>
                  <w:vAlign w:val="center"/>
                </w:tcPr>
                <w:p w14:paraId="5EAFFC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总氮</w:t>
                  </w: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3D5F05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42.6</w:t>
                  </w: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1E0B68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42.1</w:t>
                  </w: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5B72D5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42.9</w:t>
                  </w:r>
                </w:p>
              </w:tc>
              <w:tc>
                <w:tcPr>
                  <w:tcW w:w="875" w:type="pct"/>
                  <w:tcBorders>
                    <w:top w:val="single" w:color="auto" w:sz="4" w:space="0"/>
                    <w:left w:val="single" w:color="auto" w:sz="4" w:space="0"/>
                    <w:bottom w:val="single" w:color="auto" w:sz="4" w:space="0"/>
                    <w:right w:val="single" w:color="auto" w:sz="4" w:space="0"/>
                  </w:tcBorders>
                  <w:shd w:val="clear" w:color="auto" w:fill="auto"/>
                  <w:vAlign w:val="center"/>
                </w:tcPr>
                <w:p w14:paraId="09D554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44.6</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14:paraId="636FB23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w:t>
                  </w:r>
                </w:p>
              </w:tc>
            </w:tr>
          </w:tbl>
          <w:p w14:paraId="12B0809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根据江苏微谱检测技术有限公司出具的监测报告（SUA05-24100451-JC-01C6），现有项目生化+回用系统出口情况见下表。</w:t>
            </w:r>
          </w:p>
          <w:p w14:paraId="1E2F54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2.3</w:t>
            </w:r>
            <w:r>
              <w:rPr>
                <w:rFonts w:hint="default" w:ascii="Times New Roman" w:hAnsi="Times New Roman" w:eastAsia="宋体" w:cs="Times New Roman"/>
                <w:b/>
                <w:color w:val="000000" w:themeColor="text1"/>
                <w:sz w:val="24"/>
                <w:szCs w:val="24"/>
                <w14:textFill>
                  <w14:solidFill>
                    <w14:schemeClr w14:val="tx1"/>
                  </w14:solidFill>
                </w14:textFill>
              </w:rPr>
              <w:t>-</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24"/>
                <w14:textFill>
                  <w14:solidFill>
                    <w14:schemeClr w14:val="tx1"/>
                  </w14:solidFill>
                </w14:textFill>
              </w:rPr>
              <w:t xml:space="preserve">   生化+回用系统出口</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监测</w:t>
            </w:r>
            <w:r>
              <w:rPr>
                <w:rFonts w:hint="default" w:ascii="Times New Roman" w:hAnsi="Times New Roman" w:eastAsia="宋体" w:cs="Times New Roman"/>
                <w:b/>
                <w:color w:val="000000" w:themeColor="text1"/>
                <w:sz w:val="24"/>
                <w:szCs w:val="24"/>
                <w14:textFill>
                  <w14:solidFill>
                    <w14:schemeClr w14:val="tx1"/>
                  </w14:solidFill>
                </w14:textFill>
              </w:rPr>
              <w:t>情况  单位：mg/L</w:t>
            </w:r>
          </w:p>
          <w:tbl>
            <w:tblPr>
              <w:tblStyle w:val="75"/>
              <w:tblW w:w="4992"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8"/>
              <w:gridCol w:w="1341"/>
              <w:gridCol w:w="1420"/>
              <w:gridCol w:w="1380"/>
              <w:gridCol w:w="1398"/>
              <w:gridCol w:w="1900"/>
            </w:tblGrid>
            <w:tr w14:paraId="650C5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03" w:type="pct"/>
                  <w:vMerge w:val="restart"/>
                  <w:tcBorders>
                    <w:bottom w:val="nil"/>
                  </w:tcBorders>
                  <w:shd w:val="clear" w:color="auto" w:fill="FFFFFF"/>
                  <w:vAlign w:val="center"/>
                </w:tcPr>
                <w:p w14:paraId="789FD04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检测项目</w:t>
                  </w:r>
                </w:p>
              </w:tc>
              <w:tc>
                <w:tcPr>
                  <w:tcW w:w="3198" w:type="pct"/>
                  <w:gridSpan w:val="4"/>
                  <w:shd w:val="clear" w:color="auto" w:fill="FFFFFF"/>
                  <w:vAlign w:val="center"/>
                </w:tcPr>
                <w:p w14:paraId="149E641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检测结果</w:t>
                  </w:r>
                </w:p>
              </w:tc>
              <w:tc>
                <w:tcPr>
                  <w:tcW w:w="1097" w:type="pct"/>
                  <w:vMerge w:val="restart"/>
                  <w:tcBorders>
                    <w:bottom w:val="nil"/>
                  </w:tcBorders>
                  <w:shd w:val="clear" w:color="auto" w:fill="FFFFFF"/>
                  <w:vAlign w:val="center"/>
                </w:tcPr>
                <w:p w14:paraId="098AEE5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《城市污水再生利用 工业用水水质》GB/T19923-2024</w:t>
                  </w:r>
                </w:p>
              </w:tc>
            </w:tr>
            <w:tr w14:paraId="4C22E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03" w:type="pct"/>
                  <w:vMerge w:val="continue"/>
                  <w:tcBorders>
                    <w:top w:val="nil"/>
                    <w:bottom w:val="nil"/>
                  </w:tcBorders>
                  <w:vAlign w:val="center"/>
                </w:tcPr>
                <w:p w14:paraId="3128A7B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p>
              </w:tc>
              <w:tc>
                <w:tcPr>
                  <w:tcW w:w="3198" w:type="pct"/>
                  <w:gridSpan w:val="4"/>
                  <w:shd w:val="clear" w:color="auto" w:fill="FFFFFF"/>
                  <w:vAlign w:val="center"/>
                </w:tcPr>
                <w:p w14:paraId="405EFF2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采样日期：2024年10月27日</w:t>
                  </w:r>
                </w:p>
              </w:tc>
              <w:tc>
                <w:tcPr>
                  <w:tcW w:w="1097" w:type="pct"/>
                  <w:vMerge w:val="continue"/>
                  <w:tcBorders>
                    <w:top w:val="nil"/>
                    <w:bottom w:val="nil"/>
                  </w:tcBorders>
                  <w:vAlign w:val="center"/>
                </w:tcPr>
                <w:p w14:paraId="5882031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p>
              </w:tc>
            </w:tr>
            <w:tr w14:paraId="63281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03" w:type="pct"/>
                  <w:vMerge w:val="continue"/>
                  <w:tcBorders>
                    <w:top w:val="nil"/>
                    <w:bottom w:val="nil"/>
                  </w:tcBorders>
                  <w:vAlign w:val="center"/>
                </w:tcPr>
                <w:p w14:paraId="2F39581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p>
              </w:tc>
              <w:tc>
                <w:tcPr>
                  <w:tcW w:w="3198" w:type="pct"/>
                  <w:gridSpan w:val="4"/>
                  <w:shd w:val="clear" w:color="auto" w:fill="FFFFFF"/>
                  <w:vAlign w:val="center"/>
                </w:tcPr>
                <w:p w14:paraId="1ED3202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生化+ 回用废水处理系统出口</w:t>
                  </w:r>
                </w:p>
              </w:tc>
              <w:tc>
                <w:tcPr>
                  <w:tcW w:w="1097" w:type="pct"/>
                  <w:vMerge w:val="continue"/>
                  <w:tcBorders>
                    <w:top w:val="nil"/>
                    <w:bottom w:val="nil"/>
                  </w:tcBorders>
                  <w:vAlign w:val="center"/>
                </w:tcPr>
                <w:p w14:paraId="4A4744C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p>
              </w:tc>
            </w:tr>
            <w:tr w14:paraId="019C6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03" w:type="pct"/>
                  <w:vMerge w:val="continue"/>
                  <w:tcBorders>
                    <w:top w:val="nil"/>
                  </w:tcBorders>
                  <w:vAlign w:val="center"/>
                </w:tcPr>
                <w:p w14:paraId="6D360A3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p>
              </w:tc>
              <w:tc>
                <w:tcPr>
                  <w:tcW w:w="774" w:type="pct"/>
                  <w:shd w:val="clear" w:color="auto" w:fill="FFFFFF"/>
                  <w:vAlign w:val="center"/>
                </w:tcPr>
                <w:p w14:paraId="33C040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第一次</w:t>
                  </w:r>
                </w:p>
              </w:tc>
              <w:tc>
                <w:tcPr>
                  <w:tcW w:w="820" w:type="pct"/>
                  <w:vAlign w:val="center"/>
                </w:tcPr>
                <w:p w14:paraId="1AFE975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第二次</w:t>
                  </w:r>
                </w:p>
              </w:tc>
              <w:tc>
                <w:tcPr>
                  <w:tcW w:w="797" w:type="pct"/>
                  <w:shd w:val="clear" w:color="auto" w:fill="FFFFFF"/>
                  <w:vAlign w:val="center"/>
                </w:tcPr>
                <w:p w14:paraId="28462A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第三次</w:t>
                  </w:r>
                </w:p>
              </w:tc>
              <w:tc>
                <w:tcPr>
                  <w:tcW w:w="807" w:type="pct"/>
                  <w:vAlign w:val="center"/>
                </w:tcPr>
                <w:p w14:paraId="15FA16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第四次</w:t>
                  </w:r>
                </w:p>
              </w:tc>
              <w:tc>
                <w:tcPr>
                  <w:tcW w:w="1097" w:type="pct"/>
                  <w:vMerge w:val="continue"/>
                  <w:tcBorders>
                    <w:top w:val="nil"/>
                  </w:tcBorders>
                  <w:vAlign w:val="center"/>
                </w:tcPr>
                <w:p w14:paraId="70E0FD6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p>
              </w:tc>
            </w:tr>
            <w:tr w14:paraId="7C7DA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03" w:type="pct"/>
                  <w:vAlign w:val="center"/>
                </w:tcPr>
                <w:p w14:paraId="6CBD56F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pH值</w:t>
                  </w:r>
                </w:p>
              </w:tc>
              <w:tc>
                <w:tcPr>
                  <w:tcW w:w="774" w:type="pct"/>
                  <w:shd w:val="clear" w:color="auto" w:fill="FFFFFF"/>
                  <w:vAlign w:val="center"/>
                </w:tcPr>
                <w:p w14:paraId="593D569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6.6</w:t>
                  </w:r>
                </w:p>
              </w:tc>
              <w:tc>
                <w:tcPr>
                  <w:tcW w:w="820" w:type="pct"/>
                  <w:shd w:val="clear" w:color="auto" w:fill="FFFFFF"/>
                  <w:vAlign w:val="center"/>
                </w:tcPr>
                <w:p w14:paraId="01364F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6.4</w:t>
                  </w:r>
                </w:p>
              </w:tc>
              <w:tc>
                <w:tcPr>
                  <w:tcW w:w="797" w:type="pct"/>
                  <w:vAlign w:val="center"/>
                </w:tcPr>
                <w:p w14:paraId="2171A64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6.6</w:t>
                  </w:r>
                </w:p>
              </w:tc>
              <w:tc>
                <w:tcPr>
                  <w:tcW w:w="807" w:type="pct"/>
                  <w:shd w:val="clear" w:color="auto" w:fill="FFFFFF"/>
                  <w:vAlign w:val="center"/>
                </w:tcPr>
                <w:p w14:paraId="02B33EA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6.7</w:t>
                  </w:r>
                </w:p>
              </w:tc>
              <w:tc>
                <w:tcPr>
                  <w:tcW w:w="1097" w:type="pct"/>
                  <w:vAlign w:val="center"/>
                </w:tcPr>
                <w:p w14:paraId="502AD16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6.0~9.0</w:t>
                  </w:r>
                </w:p>
              </w:tc>
            </w:tr>
            <w:tr w14:paraId="5D6D5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03" w:type="pct"/>
                  <w:shd w:val="clear" w:color="auto" w:fill="FFFFFF"/>
                  <w:vAlign w:val="center"/>
                </w:tcPr>
                <w:p w14:paraId="6B4E924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化学需氧量</w:t>
                  </w:r>
                </w:p>
              </w:tc>
              <w:tc>
                <w:tcPr>
                  <w:tcW w:w="774" w:type="pct"/>
                  <w:shd w:val="clear" w:color="auto" w:fill="FFFFFF"/>
                  <w:vAlign w:val="center"/>
                </w:tcPr>
                <w:p w14:paraId="4D015C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5</w:t>
                  </w:r>
                </w:p>
              </w:tc>
              <w:tc>
                <w:tcPr>
                  <w:tcW w:w="820" w:type="pct"/>
                  <w:vAlign w:val="center"/>
                </w:tcPr>
                <w:p w14:paraId="52CC1E6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6</w:t>
                  </w:r>
                </w:p>
              </w:tc>
              <w:tc>
                <w:tcPr>
                  <w:tcW w:w="797" w:type="pct"/>
                  <w:vAlign w:val="center"/>
                </w:tcPr>
                <w:p w14:paraId="570F41B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6</w:t>
                  </w:r>
                </w:p>
              </w:tc>
              <w:tc>
                <w:tcPr>
                  <w:tcW w:w="807" w:type="pct"/>
                  <w:shd w:val="clear" w:color="auto" w:fill="FFFFFF"/>
                  <w:vAlign w:val="center"/>
                </w:tcPr>
                <w:p w14:paraId="2C550B2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6</w:t>
                  </w:r>
                </w:p>
              </w:tc>
              <w:tc>
                <w:tcPr>
                  <w:tcW w:w="1097" w:type="pct"/>
                  <w:shd w:val="clear" w:color="auto" w:fill="FFFFFF"/>
                  <w:vAlign w:val="center"/>
                </w:tcPr>
                <w:p w14:paraId="4FD32B8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50</w:t>
                  </w:r>
                </w:p>
              </w:tc>
            </w:tr>
            <w:tr w14:paraId="66BD8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03" w:type="pct"/>
                  <w:vAlign w:val="center"/>
                </w:tcPr>
                <w:p w14:paraId="5A75461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氨氮</w:t>
                  </w:r>
                </w:p>
              </w:tc>
              <w:tc>
                <w:tcPr>
                  <w:tcW w:w="774" w:type="pct"/>
                  <w:shd w:val="clear" w:color="auto" w:fill="FFFFFF"/>
                  <w:vAlign w:val="center"/>
                </w:tcPr>
                <w:p w14:paraId="15CE833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0.032</w:t>
                  </w:r>
                </w:p>
              </w:tc>
              <w:tc>
                <w:tcPr>
                  <w:tcW w:w="820" w:type="pct"/>
                  <w:vAlign w:val="center"/>
                </w:tcPr>
                <w:p w14:paraId="0942B53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0.035</w:t>
                  </w:r>
                </w:p>
              </w:tc>
              <w:tc>
                <w:tcPr>
                  <w:tcW w:w="797" w:type="pct"/>
                  <w:shd w:val="clear" w:color="auto" w:fill="FFFFFF"/>
                  <w:vAlign w:val="center"/>
                </w:tcPr>
                <w:p w14:paraId="7D5E49B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0.037</w:t>
                  </w:r>
                </w:p>
              </w:tc>
              <w:tc>
                <w:tcPr>
                  <w:tcW w:w="807" w:type="pct"/>
                  <w:shd w:val="clear" w:color="auto" w:fill="FFFFFF"/>
                  <w:vAlign w:val="center"/>
                </w:tcPr>
                <w:p w14:paraId="5DAA5FD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0.035</w:t>
                  </w:r>
                </w:p>
              </w:tc>
              <w:tc>
                <w:tcPr>
                  <w:tcW w:w="1097" w:type="pct"/>
                  <w:vAlign w:val="center"/>
                </w:tcPr>
                <w:p w14:paraId="0182C04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5</w:t>
                  </w:r>
                </w:p>
              </w:tc>
            </w:tr>
            <w:tr w14:paraId="440A2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03" w:type="pct"/>
                  <w:shd w:val="clear" w:color="auto" w:fill="FFFFFF"/>
                  <w:vAlign w:val="center"/>
                </w:tcPr>
                <w:p w14:paraId="2B5BDD9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总氮</w:t>
                  </w:r>
                </w:p>
              </w:tc>
              <w:tc>
                <w:tcPr>
                  <w:tcW w:w="774" w:type="pct"/>
                  <w:vAlign w:val="center"/>
                </w:tcPr>
                <w:p w14:paraId="6AC2629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2.01</w:t>
                  </w:r>
                </w:p>
              </w:tc>
              <w:tc>
                <w:tcPr>
                  <w:tcW w:w="820" w:type="pct"/>
                  <w:shd w:val="clear" w:color="auto" w:fill="FFFFFF"/>
                  <w:vAlign w:val="center"/>
                </w:tcPr>
                <w:p w14:paraId="0FB32DB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2.01</w:t>
                  </w:r>
                </w:p>
              </w:tc>
              <w:tc>
                <w:tcPr>
                  <w:tcW w:w="797" w:type="pct"/>
                  <w:shd w:val="clear" w:color="auto" w:fill="FFFFFF"/>
                  <w:vAlign w:val="center"/>
                </w:tcPr>
                <w:p w14:paraId="4C017D3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2.06</w:t>
                  </w:r>
                </w:p>
              </w:tc>
              <w:tc>
                <w:tcPr>
                  <w:tcW w:w="807" w:type="pct"/>
                  <w:shd w:val="clear" w:color="auto" w:fill="FFFFFF"/>
                  <w:vAlign w:val="center"/>
                </w:tcPr>
                <w:p w14:paraId="4DBC147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2.23</w:t>
                  </w:r>
                </w:p>
              </w:tc>
              <w:tc>
                <w:tcPr>
                  <w:tcW w:w="1097" w:type="pct"/>
                  <w:shd w:val="clear" w:color="auto" w:fill="FFFFFF"/>
                  <w:vAlign w:val="center"/>
                </w:tcPr>
                <w:p w14:paraId="4895D4D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15</w:t>
                  </w:r>
                </w:p>
              </w:tc>
            </w:tr>
            <w:tr w14:paraId="60C4F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03" w:type="pct"/>
                  <w:shd w:val="clear" w:color="auto" w:fill="FFFFFF"/>
                  <w:vAlign w:val="center"/>
                </w:tcPr>
                <w:p w14:paraId="7EF60AD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总磷</w:t>
                  </w:r>
                </w:p>
              </w:tc>
              <w:tc>
                <w:tcPr>
                  <w:tcW w:w="774" w:type="pct"/>
                  <w:shd w:val="clear" w:color="auto" w:fill="FFFFFF"/>
                  <w:vAlign w:val="center"/>
                </w:tcPr>
                <w:p w14:paraId="64F133D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0.02</w:t>
                  </w:r>
                </w:p>
              </w:tc>
              <w:tc>
                <w:tcPr>
                  <w:tcW w:w="820" w:type="pct"/>
                  <w:shd w:val="clear" w:color="auto" w:fill="FFFFFF"/>
                  <w:vAlign w:val="center"/>
                </w:tcPr>
                <w:p w14:paraId="3D89600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0.02</w:t>
                  </w:r>
                </w:p>
              </w:tc>
              <w:tc>
                <w:tcPr>
                  <w:tcW w:w="797" w:type="pct"/>
                  <w:shd w:val="clear" w:color="auto" w:fill="FFFFFF"/>
                  <w:vAlign w:val="center"/>
                </w:tcPr>
                <w:p w14:paraId="67996C4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0.02</w:t>
                  </w:r>
                </w:p>
              </w:tc>
              <w:tc>
                <w:tcPr>
                  <w:tcW w:w="807" w:type="pct"/>
                  <w:vAlign w:val="center"/>
                </w:tcPr>
                <w:p w14:paraId="21D903E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0.02</w:t>
                  </w:r>
                </w:p>
              </w:tc>
              <w:tc>
                <w:tcPr>
                  <w:tcW w:w="1097" w:type="pct"/>
                  <w:shd w:val="clear" w:color="auto" w:fill="FFFFFF"/>
                  <w:vAlign w:val="center"/>
                </w:tcPr>
                <w:p w14:paraId="7894D55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0.5</w:t>
                  </w:r>
                </w:p>
              </w:tc>
            </w:tr>
            <w:tr w14:paraId="53681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03" w:type="pct"/>
                  <w:shd w:val="clear" w:color="auto" w:fill="FFFFFF"/>
                  <w:vAlign w:val="center"/>
                </w:tcPr>
                <w:p w14:paraId="49EA4AF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石油类</w:t>
                  </w:r>
                </w:p>
              </w:tc>
              <w:tc>
                <w:tcPr>
                  <w:tcW w:w="774" w:type="pct"/>
                  <w:shd w:val="clear" w:color="auto" w:fill="FFFFFF"/>
                  <w:vAlign w:val="center"/>
                </w:tcPr>
                <w:p w14:paraId="0A36B4E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0.38</w:t>
                  </w:r>
                </w:p>
              </w:tc>
              <w:tc>
                <w:tcPr>
                  <w:tcW w:w="820" w:type="pct"/>
                  <w:shd w:val="clear" w:color="auto" w:fill="FFFFFF"/>
                  <w:vAlign w:val="center"/>
                </w:tcPr>
                <w:p w14:paraId="4077189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0.38</w:t>
                  </w:r>
                </w:p>
              </w:tc>
              <w:tc>
                <w:tcPr>
                  <w:tcW w:w="797" w:type="pct"/>
                  <w:vAlign w:val="center"/>
                </w:tcPr>
                <w:p w14:paraId="6BA4931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0.38</w:t>
                  </w:r>
                </w:p>
              </w:tc>
              <w:tc>
                <w:tcPr>
                  <w:tcW w:w="807" w:type="pct"/>
                  <w:shd w:val="clear" w:color="auto" w:fill="FFFFFF"/>
                  <w:vAlign w:val="center"/>
                </w:tcPr>
                <w:p w14:paraId="1E54870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0.40</w:t>
                  </w:r>
                </w:p>
              </w:tc>
              <w:tc>
                <w:tcPr>
                  <w:tcW w:w="1097" w:type="pct"/>
                  <w:shd w:val="clear" w:color="auto" w:fill="FFFFFF"/>
                  <w:vAlign w:val="center"/>
                </w:tcPr>
                <w:p w14:paraId="1D22B2B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1.0</w:t>
                  </w:r>
                </w:p>
              </w:tc>
            </w:tr>
            <w:tr w14:paraId="7EC3A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03" w:type="pct"/>
                  <w:shd w:val="clear" w:color="auto" w:fill="FFFFFF"/>
                  <w:vAlign w:val="center"/>
                </w:tcPr>
                <w:p w14:paraId="30FC7F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悬浮物</w:t>
                  </w:r>
                </w:p>
              </w:tc>
              <w:tc>
                <w:tcPr>
                  <w:tcW w:w="774" w:type="pct"/>
                  <w:shd w:val="clear" w:color="auto" w:fill="auto"/>
                  <w:vAlign w:val="center"/>
                </w:tcPr>
                <w:p w14:paraId="0D3B017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en-US"/>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5</w:t>
                  </w:r>
                </w:p>
              </w:tc>
              <w:tc>
                <w:tcPr>
                  <w:tcW w:w="820" w:type="pct"/>
                  <w:shd w:val="clear" w:color="auto" w:fill="FFFFFF"/>
                  <w:vAlign w:val="center"/>
                </w:tcPr>
                <w:p w14:paraId="6B5328C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en-US"/>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5</w:t>
                  </w:r>
                </w:p>
              </w:tc>
              <w:tc>
                <w:tcPr>
                  <w:tcW w:w="797" w:type="pct"/>
                  <w:shd w:val="clear" w:color="auto" w:fill="FFFFFF"/>
                  <w:vAlign w:val="center"/>
                </w:tcPr>
                <w:p w14:paraId="7E9CFDB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en-US"/>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5</w:t>
                  </w:r>
                </w:p>
              </w:tc>
              <w:tc>
                <w:tcPr>
                  <w:tcW w:w="807" w:type="pct"/>
                  <w:shd w:val="clear" w:color="auto" w:fill="FFFFFF"/>
                  <w:vAlign w:val="center"/>
                </w:tcPr>
                <w:p w14:paraId="2213796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en-US"/>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5</w:t>
                  </w:r>
                </w:p>
              </w:tc>
              <w:tc>
                <w:tcPr>
                  <w:tcW w:w="1097" w:type="pct"/>
                  <w:shd w:val="clear" w:color="auto" w:fill="FFFFFF"/>
                  <w:vAlign w:val="center"/>
                </w:tcPr>
                <w:p w14:paraId="58A7E58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r>
            <w:tr w14:paraId="730E4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03" w:type="pct"/>
                  <w:shd w:val="clear" w:color="auto" w:fill="FFFFFF"/>
                  <w:vAlign w:val="center"/>
                </w:tcPr>
                <w:p w14:paraId="4F841E4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铜</w:t>
                  </w:r>
                </w:p>
              </w:tc>
              <w:tc>
                <w:tcPr>
                  <w:tcW w:w="774" w:type="pct"/>
                  <w:shd w:val="clear" w:color="auto" w:fill="FFFFFF"/>
                  <w:vAlign w:val="center"/>
                </w:tcPr>
                <w:p w14:paraId="208FDB1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en-US"/>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1.86</w:t>
                  </w:r>
                </w:p>
              </w:tc>
              <w:tc>
                <w:tcPr>
                  <w:tcW w:w="820" w:type="pct"/>
                  <w:shd w:val="clear" w:color="auto" w:fill="FFFFFF"/>
                  <w:vAlign w:val="center"/>
                </w:tcPr>
                <w:p w14:paraId="4551702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en-US"/>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2.78</w:t>
                  </w:r>
                </w:p>
              </w:tc>
              <w:tc>
                <w:tcPr>
                  <w:tcW w:w="797" w:type="pct"/>
                  <w:shd w:val="clear" w:color="auto" w:fill="FFFFFF"/>
                  <w:vAlign w:val="center"/>
                </w:tcPr>
                <w:p w14:paraId="303836C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en-US"/>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1.18</w:t>
                  </w:r>
                </w:p>
              </w:tc>
              <w:tc>
                <w:tcPr>
                  <w:tcW w:w="807" w:type="pct"/>
                  <w:shd w:val="clear" w:color="auto" w:fill="FFFFFF"/>
                  <w:vAlign w:val="center"/>
                </w:tcPr>
                <w:p w14:paraId="3E482AA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en-US"/>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1.07</w:t>
                  </w:r>
                </w:p>
              </w:tc>
              <w:tc>
                <w:tcPr>
                  <w:tcW w:w="1097" w:type="pct"/>
                  <w:shd w:val="clear" w:color="auto" w:fill="FFFFFF"/>
                  <w:vAlign w:val="center"/>
                </w:tcPr>
                <w:p w14:paraId="0C6EEEF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r>
            <w:tr w14:paraId="4EA1C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03" w:type="pct"/>
                  <w:shd w:val="clear" w:color="auto" w:fill="FFFFFF"/>
                  <w:vAlign w:val="center"/>
                </w:tcPr>
                <w:p w14:paraId="20FDEED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总氰化物</w:t>
                  </w:r>
                </w:p>
              </w:tc>
              <w:tc>
                <w:tcPr>
                  <w:tcW w:w="774" w:type="pct"/>
                  <w:shd w:val="clear" w:color="auto" w:fill="FFFFFF"/>
                  <w:vAlign w:val="center"/>
                </w:tcPr>
                <w:p w14:paraId="2BC5C9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en-US"/>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ND</w:t>
                  </w:r>
                </w:p>
              </w:tc>
              <w:tc>
                <w:tcPr>
                  <w:tcW w:w="820" w:type="pct"/>
                  <w:shd w:val="clear" w:color="auto" w:fill="FFFFFF"/>
                  <w:vAlign w:val="center"/>
                </w:tcPr>
                <w:p w14:paraId="6957006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en-US"/>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ND</w:t>
                  </w:r>
                </w:p>
              </w:tc>
              <w:tc>
                <w:tcPr>
                  <w:tcW w:w="797" w:type="pct"/>
                  <w:shd w:val="clear" w:color="auto" w:fill="auto"/>
                  <w:vAlign w:val="center"/>
                </w:tcPr>
                <w:p w14:paraId="22E2F2E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en-US"/>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ND</w:t>
                  </w:r>
                </w:p>
              </w:tc>
              <w:tc>
                <w:tcPr>
                  <w:tcW w:w="807" w:type="pct"/>
                  <w:shd w:val="clear" w:color="auto" w:fill="FFFFFF"/>
                  <w:vAlign w:val="center"/>
                </w:tcPr>
                <w:p w14:paraId="54CCC09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en-US"/>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ND</w:t>
                  </w:r>
                </w:p>
              </w:tc>
              <w:tc>
                <w:tcPr>
                  <w:tcW w:w="1097" w:type="pct"/>
                  <w:shd w:val="clear" w:color="auto" w:fill="FFFFFF"/>
                  <w:vAlign w:val="center"/>
                </w:tcPr>
                <w:p w14:paraId="75D6726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r>
            <w:tr w14:paraId="7E956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03" w:type="pct"/>
                  <w:shd w:val="clear" w:color="auto" w:fill="FFFFFF"/>
                  <w:vAlign w:val="center"/>
                </w:tcPr>
                <w:p w14:paraId="04EB55E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镍</w:t>
                  </w:r>
                </w:p>
              </w:tc>
              <w:tc>
                <w:tcPr>
                  <w:tcW w:w="774" w:type="pct"/>
                  <w:shd w:val="clear" w:color="auto" w:fill="auto"/>
                  <w:vAlign w:val="center"/>
                </w:tcPr>
                <w:p w14:paraId="691BC83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en-US"/>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4.42×10-3</w:t>
                  </w:r>
                </w:p>
              </w:tc>
              <w:tc>
                <w:tcPr>
                  <w:tcW w:w="820" w:type="pct"/>
                  <w:shd w:val="clear" w:color="auto" w:fill="FFFFFF"/>
                  <w:vAlign w:val="center"/>
                </w:tcPr>
                <w:p w14:paraId="0671494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en-US"/>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2.04×10-2</w:t>
                  </w:r>
                </w:p>
              </w:tc>
              <w:tc>
                <w:tcPr>
                  <w:tcW w:w="797" w:type="pct"/>
                  <w:shd w:val="clear" w:color="auto" w:fill="FFFFFF"/>
                  <w:vAlign w:val="center"/>
                </w:tcPr>
                <w:p w14:paraId="207FB8D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en-US"/>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3.51×10-3</w:t>
                  </w:r>
                </w:p>
              </w:tc>
              <w:tc>
                <w:tcPr>
                  <w:tcW w:w="807" w:type="pct"/>
                  <w:shd w:val="clear" w:color="auto" w:fill="auto"/>
                  <w:vAlign w:val="center"/>
                </w:tcPr>
                <w:p w14:paraId="240D4C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en-US"/>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4.96×10-3</w:t>
                  </w:r>
                </w:p>
              </w:tc>
              <w:tc>
                <w:tcPr>
                  <w:tcW w:w="1097" w:type="pct"/>
                  <w:vAlign w:val="center"/>
                </w:tcPr>
                <w:p w14:paraId="36CD37D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r>
            <w:tr w14:paraId="6F1A8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03" w:type="pct"/>
                  <w:shd w:val="clear" w:color="auto" w:fill="FFFFFF"/>
                  <w:vAlign w:val="center"/>
                </w:tcPr>
                <w:p w14:paraId="1F9948F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氟化物</w:t>
                  </w:r>
                </w:p>
              </w:tc>
              <w:tc>
                <w:tcPr>
                  <w:tcW w:w="774" w:type="pct"/>
                  <w:shd w:val="clear" w:color="auto" w:fill="FFFFFF"/>
                  <w:vAlign w:val="center"/>
                </w:tcPr>
                <w:p w14:paraId="2D12D69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en-US"/>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0.18</w:t>
                  </w:r>
                </w:p>
              </w:tc>
              <w:tc>
                <w:tcPr>
                  <w:tcW w:w="820" w:type="pct"/>
                  <w:shd w:val="clear" w:color="auto" w:fill="FFFFFF"/>
                  <w:vAlign w:val="center"/>
                </w:tcPr>
                <w:p w14:paraId="7726165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en-US"/>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0.20</w:t>
                  </w:r>
                </w:p>
              </w:tc>
              <w:tc>
                <w:tcPr>
                  <w:tcW w:w="797" w:type="pct"/>
                  <w:shd w:val="clear" w:color="auto" w:fill="auto"/>
                  <w:vAlign w:val="center"/>
                </w:tcPr>
                <w:p w14:paraId="43219A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en-US"/>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0.18</w:t>
                  </w:r>
                </w:p>
              </w:tc>
              <w:tc>
                <w:tcPr>
                  <w:tcW w:w="807" w:type="pct"/>
                  <w:shd w:val="clear" w:color="auto" w:fill="FFFFFF"/>
                  <w:vAlign w:val="center"/>
                </w:tcPr>
                <w:p w14:paraId="17EFC74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en-US"/>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0.19</w:t>
                  </w:r>
                </w:p>
              </w:tc>
              <w:tc>
                <w:tcPr>
                  <w:tcW w:w="1097" w:type="pct"/>
                  <w:shd w:val="clear" w:color="auto" w:fill="FFFFFF"/>
                  <w:vAlign w:val="center"/>
                </w:tcPr>
                <w:p w14:paraId="60BE1FC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en-US"/>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2.0</w:t>
                  </w:r>
                </w:p>
              </w:tc>
            </w:tr>
          </w:tbl>
          <w:p w14:paraId="65CBDB7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上表中监测数据表明企业</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外排</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污水各污染物水质在</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监测期间</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能够满足金坛第二污水处理厂污水接管要求。生化+回用系统出口水质在检测期间能够满足《城市污水再生利用 工业用水水质》（GB/T19923-2024）中要求。</w:t>
            </w:r>
          </w:p>
          <w:p w14:paraId="7F640B9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default" w:ascii="Times New Roman" w:hAnsi="Times New Roman" w:eastAsia="宋体" w:cs="Times New Roman"/>
                <w:b w:val="0"/>
                <w:bCs w:val="0"/>
                <w:kern w:val="2"/>
                <w:sz w:val="24"/>
                <w:szCs w:val="24"/>
                <w:lang w:val="en-US" w:eastAsia="zh-CN" w:bidi="ar"/>
              </w:rPr>
            </w:pPr>
            <w:r>
              <w:rPr>
                <w:rFonts w:hint="eastAsia" w:ascii="Times New Roman" w:hAnsi="Times New Roman" w:eastAsia="宋体" w:cs="Times New Roman"/>
                <w:b w:val="0"/>
                <w:bCs w:val="0"/>
                <w:kern w:val="2"/>
                <w:sz w:val="24"/>
                <w:szCs w:val="24"/>
                <w:lang w:val="en-US" w:eastAsia="zh-CN" w:bidi="ar"/>
              </w:rPr>
              <w:t>2、废气</w:t>
            </w:r>
          </w:p>
          <w:p w14:paraId="31AB746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default" w:ascii="Times New Roman" w:hAnsi="Times New Roman" w:eastAsia="宋体" w:cs="Times New Roman"/>
                <w:b w:val="0"/>
                <w:bCs w:val="0"/>
                <w:kern w:val="2"/>
                <w:sz w:val="24"/>
                <w:szCs w:val="24"/>
                <w:lang w:val="en-US" w:eastAsia="zh-CN" w:bidi="ar"/>
              </w:rPr>
            </w:pPr>
            <w:r>
              <w:rPr>
                <w:rFonts w:hint="default" w:ascii="Times New Roman" w:hAnsi="Times New Roman" w:eastAsia="宋体" w:cs="Times New Roman"/>
                <w:b w:val="0"/>
                <w:bCs w:val="0"/>
                <w:kern w:val="2"/>
                <w:sz w:val="24"/>
                <w:szCs w:val="24"/>
                <w:lang w:val="en-US" w:eastAsia="zh-CN" w:bidi="ar"/>
              </w:rPr>
              <w:t>根据江苏佳蓝检验检测有限公司出具的监测报告（JSJLW2404097-3、JSJLW2404097-5、JSJLW2404097-7）、江苏微谱检测技术有限公司出具的监测报告（SUA05-24100451-JC-01C20、SUA05-24100451-JC-01C13、SUA05-24100451-JC-01C14、SUA05-24100451-JC-01C15、SUA05-24100451-JC-01C16、SUA05-24100451-JC-01C17、SUA05-24100451-JC-01C18、SUA05-24100451-JC-01C19、），现有项目废气排放情况见下表。</w:t>
            </w:r>
          </w:p>
          <w:p w14:paraId="33380C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2" w:firstLineChars="200"/>
              <w:jc w:val="center"/>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2.3</w:t>
            </w:r>
            <w:r>
              <w:rPr>
                <w:rFonts w:hint="default" w:ascii="Times New Roman" w:hAnsi="Times New Roman" w:eastAsia="宋体" w:cs="Times New Roman"/>
                <w:b/>
                <w:color w:val="000000" w:themeColor="text1"/>
                <w:sz w:val="24"/>
                <w:szCs w:val="24"/>
                <w14:textFill>
                  <w14:solidFill>
                    <w14:schemeClr w14:val="tx1"/>
                  </w14:solidFill>
                </w14:textFill>
              </w:rPr>
              <w:t>-</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color w:val="000000" w:themeColor="text1"/>
                <w:sz w:val="24"/>
                <w:szCs w:val="24"/>
                <w14:textFill>
                  <w14:solidFill>
                    <w14:schemeClr w14:val="tx1"/>
                  </w14:solidFill>
                </w14:textFill>
              </w:rPr>
              <w:t xml:space="preserve">   现有项目有组织废气污染物实际排放情况一览表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1193"/>
              <w:gridCol w:w="2663"/>
              <w:gridCol w:w="1018"/>
              <w:gridCol w:w="1018"/>
              <w:gridCol w:w="1019"/>
              <w:gridCol w:w="586"/>
            </w:tblGrid>
            <w:tr w14:paraId="6EB3A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restart"/>
                  <w:noWrap w:val="0"/>
                  <w:tcMar>
                    <w:left w:w="28" w:type="dxa"/>
                    <w:right w:w="28" w:type="dxa"/>
                  </w:tcMar>
                  <w:vAlign w:val="center"/>
                </w:tcPr>
                <w:p w14:paraId="3DC32B4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监测日期</w:t>
                  </w:r>
                </w:p>
              </w:tc>
              <w:tc>
                <w:tcPr>
                  <w:tcW w:w="688" w:type="pct"/>
                  <w:vMerge w:val="restart"/>
                  <w:noWrap w:val="0"/>
                  <w:tcMar>
                    <w:left w:w="28" w:type="dxa"/>
                    <w:right w:w="28" w:type="dxa"/>
                  </w:tcMar>
                  <w:vAlign w:val="center"/>
                </w:tcPr>
                <w:p w14:paraId="366B6DB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1536" w:type="pct"/>
                  <w:vMerge w:val="restart"/>
                  <w:noWrap w:val="0"/>
                  <w:tcMar>
                    <w:left w:w="28" w:type="dxa"/>
                    <w:right w:w="28" w:type="dxa"/>
                  </w:tcMar>
                  <w:vAlign w:val="center"/>
                </w:tcPr>
                <w:p w14:paraId="664EB6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监测项目</w:t>
                  </w:r>
                </w:p>
              </w:tc>
              <w:tc>
                <w:tcPr>
                  <w:tcW w:w="1762" w:type="pct"/>
                  <w:gridSpan w:val="3"/>
                  <w:noWrap w:val="0"/>
                  <w:tcMar>
                    <w:left w:w="28" w:type="dxa"/>
                    <w:right w:w="28" w:type="dxa"/>
                  </w:tcMar>
                  <w:vAlign w:val="center"/>
                </w:tcPr>
                <w:p w14:paraId="648391D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监测结果</w:t>
                  </w:r>
                </w:p>
              </w:tc>
              <w:tc>
                <w:tcPr>
                  <w:tcW w:w="338" w:type="pct"/>
                  <w:vMerge w:val="restart"/>
                  <w:noWrap w:val="0"/>
                  <w:tcMar>
                    <w:left w:w="28" w:type="dxa"/>
                    <w:right w:w="28" w:type="dxa"/>
                  </w:tcMar>
                  <w:vAlign w:val="center"/>
                </w:tcPr>
                <w:p w14:paraId="548056B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w:t>
                  </w:r>
                </w:p>
                <w:p w14:paraId="7306122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标准值</w:t>
                  </w:r>
                </w:p>
              </w:tc>
            </w:tr>
            <w:tr w14:paraId="02E41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3" w:type="pct"/>
                  <w:vMerge w:val="continue"/>
                  <w:noWrap w:val="0"/>
                  <w:tcMar>
                    <w:left w:w="28" w:type="dxa"/>
                    <w:right w:w="28" w:type="dxa"/>
                  </w:tcMar>
                  <w:vAlign w:val="center"/>
                </w:tcPr>
                <w:p w14:paraId="0E02840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688" w:type="pct"/>
                  <w:vMerge w:val="continue"/>
                  <w:noWrap w:val="0"/>
                  <w:tcMar>
                    <w:left w:w="28" w:type="dxa"/>
                    <w:right w:w="28" w:type="dxa"/>
                  </w:tcMar>
                  <w:vAlign w:val="center"/>
                </w:tcPr>
                <w:p w14:paraId="70FFC47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1536" w:type="pct"/>
                  <w:vMerge w:val="continue"/>
                  <w:noWrap w:val="0"/>
                  <w:tcMar>
                    <w:left w:w="28" w:type="dxa"/>
                    <w:right w:w="28" w:type="dxa"/>
                  </w:tcMar>
                  <w:vAlign w:val="center"/>
                </w:tcPr>
                <w:p w14:paraId="3461FF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587" w:type="pct"/>
                  <w:noWrap w:val="0"/>
                  <w:tcMar>
                    <w:left w:w="28" w:type="dxa"/>
                    <w:right w:w="28" w:type="dxa"/>
                  </w:tcMar>
                  <w:vAlign w:val="center"/>
                </w:tcPr>
                <w:p w14:paraId="572EB2D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第一次</w:t>
                  </w:r>
                </w:p>
              </w:tc>
              <w:tc>
                <w:tcPr>
                  <w:tcW w:w="587" w:type="pct"/>
                  <w:noWrap w:val="0"/>
                  <w:tcMar>
                    <w:left w:w="28" w:type="dxa"/>
                    <w:right w:w="28" w:type="dxa"/>
                  </w:tcMar>
                  <w:vAlign w:val="center"/>
                </w:tcPr>
                <w:p w14:paraId="780F1D2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第二次</w:t>
                  </w:r>
                </w:p>
              </w:tc>
              <w:tc>
                <w:tcPr>
                  <w:tcW w:w="588" w:type="pct"/>
                  <w:noWrap w:val="0"/>
                  <w:tcMar>
                    <w:left w:w="28" w:type="dxa"/>
                    <w:right w:w="28" w:type="dxa"/>
                  </w:tcMar>
                  <w:vAlign w:val="center"/>
                </w:tcPr>
                <w:p w14:paraId="53282BB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第三次</w:t>
                  </w:r>
                </w:p>
              </w:tc>
              <w:tc>
                <w:tcPr>
                  <w:tcW w:w="338" w:type="pct"/>
                  <w:vMerge w:val="continue"/>
                  <w:noWrap w:val="0"/>
                  <w:tcMar>
                    <w:left w:w="28" w:type="dxa"/>
                    <w:right w:w="28" w:type="dxa"/>
                  </w:tcMar>
                  <w:vAlign w:val="center"/>
                </w:tcPr>
                <w:p w14:paraId="396F70B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p>
              </w:tc>
            </w:tr>
            <w:tr w14:paraId="15DA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restart"/>
                  <w:noWrap w:val="0"/>
                  <w:tcMar>
                    <w:left w:w="28" w:type="dxa"/>
                    <w:right w:w="28" w:type="dxa"/>
                  </w:tcMar>
                  <w:vAlign w:val="center"/>
                </w:tcPr>
                <w:p w14:paraId="37E7504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202</w:t>
                  </w:r>
                  <w:r>
                    <w:rPr>
                      <w:rFonts w:hint="default" w:ascii="Times New Roman" w:hAnsi="Times New Roman" w:eastAsia="宋体" w:cs="Times New Roman"/>
                      <w:color w:val="auto"/>
                      <w:sz w:val="21"/>
                      <w:szCs w:val="21"/>
                      <w:lang w:val="en-US" w:eastAsia="zh-CN"/>
                    </w:rPr>
                    <w:t>4.05.0</w:t>
                  </w:r>
                  <w:r>
                    <w:rPr>
                      <w:rFonts w:hint="eastAsia" w:ascii="Times New Roman" w:hAnsi="Times New Roman" w:eastAsia="宋体" w:cs="Times New Roman"/>
                      <w:color w:val="auto"/>
                      <w:sz w:val="21"/>
                      <w:szCs w:val="21"/>
                      <w:lang w:val="en-US" w:eastAsia="zh-CN"/>
                    </w:rPr>
                    <w:t>7</w:t>
                  </w:r>
                </w:p>
              </w:tc>
              <w:tc>
                <w:tcPr>
                  <w:tcW w:w="688" w:type="pct"/>
                  <w:vMerge w:val="restart"/>
                  <w:noWrap w:val="0"/>
                  <w:tcMar>
                    <w:left w:w="28" w:type="dxa"/>
                    <w:right w:w="28" w:type="dxa"/>
                  </w:tcMar>
                  <w:vAlign w:val="center"/>
                </w:tcPr>
                <w:p w14:paraId="0EC99B1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废气排气筒（</w:t>
                  </w:r>
                  <w:r>
                    <w:rPr>
                      <w:rFonts w:hint="default" w:ascii="Times New Roman" w:hAnsi="Times New Roman" w:eastAsia="宋体" w:cs="Times New Roman"/>
                      <w:color w:val="auto"/>
                      <w:sz w:val="21"/>
                      <w:szCs w:val="21"/>
                      <w:lang w:val="en-US" w:eastAsia="zh-CN"/>
                    </w:rPr>
                    <w:t>P</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）出口</w:t>
                  </w:r>
                </w:p>
              </w:tc>
              <w:tc>
                <w:tcPr>
                  <w:tcW w:w="1536" w:type="pct"/>
                  <w:noWrap w:val="0"/>
                  <w:tcMar>
                    <w:left w:w="28" w:type="dxa"/>
                    <w:right w:w="28" w:type="dxa"/>
                  </w:tcMar>
                  <w:vAlign w:val="center"/>
                </w:tcPr>
                <w:p w14:paraId="1FFD1B8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标干流量（m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587" w:type="pct"/>
                  <w:noWrap w:val="0"/>
                  <w:tcMar>
                    <w:left w:w="28" w:type="dxa"/>
                    <w:right w:w="28" w:type="dxa"/>
                  </w:tcMar>
                  <w:vAlign w:val="center"/>
                </w:tcPr>
                <w:p w14:paraId="19EE818B">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34600</w:t>
                  </w:r>
                </w:p>
              </w:tc>
              <w:tc>
                <w:tcPr>
                  <w:tcW w:w="587" w:type="pct"/>
                  <w:noWrap w:val="0"/>
                  <w:tcMar>
                    <w:left w:w="28" w:type="dxa"/>
                    <w:right w:w="28" w:type="dxa"/>
                  </w:tcMar>
                  <w:vAlign w:val="center"/>
                </w:tcPr>
                <w:p w14:paraId="3FFEA687">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88" w:type="pct"/>
                  <w:noWrap w:val="0"/>
                  <w:tcMar>
                    <w:left w:w="28" w:type="dxa"/>
                    <w:right w:w="28" w:type="dxa"/>
                  </w:tcMar>
                  <w:vAlign w:val="center"/>
                </w:tcPr>
                <w:p w14:paraId="7835E39B">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38" w:type="pct"/>
                  <w:noWrap w:val="0"/>
                  <w:tcMar>
                    <w:left w:w="28" w:type="dxa"/>
                    <w:right w:w="28" w:type="dxa"/>
                  </w:tcMar>
                  <w:vAlign w:val="center"/>
                </w:tcPr>
                <w:p w14:paraId="5CCE27B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12B5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3FE7345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4F6747F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noWrap w:val="0"/>
                  <w:tcMar>
                    <w:left w:w="28" w:type="dxa"/>
                    <w:right w:w="28" w:type="dxa"/>
                  </w:tcMar>
                  <w:vAlign w:val="center"/>
                </w:tcPr>
                <w:p w14:paraId="7E17052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废气流速（m/s）</w:t>
                  </w:r>
                </w:p>
              </w:tc>
              <w:tc>
                <w:tcPr>
                  <w:tcW w:w="587" w:type="pct"/>
                  <w:noWrap w:val="0"/>
                  <w:tcMar>
                    <w:left w:w="28" w:type="dxa"/>
                    <w:right w:w="28" w:type="dxa"/>
                  </w:tcMar>
                  <w:vAlign w:val="center"/>
                </w:tcPr>
                <w:p w14:paraId="39704411">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3.7</w:t>
                  </w:r>
                </w:p>
              </w:tc>
              <w:tc>
                <w:tcPr>
                  <w:tcW w:w="587" w:type="pct"/>
                  <w:noWrap w:val="0"/>
                  <w:tcMar>
                    <w:left w:w="28" w:type="dxa"/>
                    <w:right w:w="28" w:type="dxa"/>
                  </w:tcMar>
                  <w:vAlign w:val="center"/>
                </w:tcPr>
                <w:p w14:paraId="222D8079">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88" w:type="pct"/>
                  <w:noWrap w:val="0"/>
                  <w:tcMar>
                    <w:left w:w="28" w:type="dxa"/>
                    <w:right w:w="28" w:type="dxa"/>
                  </w:tcMar>
                  <w:vAlign w:val="center"/>
                </w:tcPr>
                <w:p w14:paraId="3356DA25">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38" w:type="pct"/>
                  <w:noWrap w:val="0"/>
                  <w:tcMar>
                    <w:left w:w="28" w:type="dxa"/>
                    <w:right w:w="28" w:type="dxa"/>
                  </w:tcMar>
                  <w:vAlign w:val="center"/>
                </w:tcPr>
                <w:p w14:paraId="1757086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1CC2F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715A64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4555376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shd w:val="clear" w:color="auto" w:fill="auto"/>
                  <w:noWrap w:val="0"/>
                  <w:tcMar>
                    <w:left w:w="28" w:type="dxa"/>
                    <w:right w:w="28" w:type="dxa"/>
                  </w:tcMar>
                  <w:vAlign w:val="center"/>
                </w:tcPr>
                <w:p w14:paraId="45EB1B0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587" w:type="pct"/>
                  <w:noWrap w:val="0"/>
                  <w:tcMar>
                    <w:left w:w="28" w:type="dxa"/>
                    <w:right w:w="28" w:type="dxa"/>
                  </w:tcMar>
                  <w:vAlign w:val="center"/>
                </w:tcPr>
                <w:p w14:paraId="24E6D88A">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587" w:type="pct"/>
                  <w:shd w:val="clear" w:color="auto" w:fill="auto"/>
                  <w:noWrap w:val="0"/>
                  <w:tcMar>
                    <w:left w:w="28" w:type="dxa"/>
                    <w:right w:w="28" w:type="dxa"/>
                  </w:tcMar>
                  <w:vAlign w:val="center"/>
                </w:tcPr>
                <w:p w14:paraId="35624F72">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88" w:type="pct"/>
                  <w:shd w:val="clear" w:color="auto" w:fill="auto"/>
                  <w:noWrap w:val="0"/>
                  <w:tcMar>
                    <w:left w:w="28" w:type="dxa"/>
                    <w:right w:w="28" w:type="dxa"/>
                  </w:tcMar>
                  <w:vAlign w:val="center"/>
                </w:tcPr>
                <w:p w14:paraId="4D43A36D">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338" w:type="pct"/>
                  <w:noWrap w:val="0"/>
                  <w:tcMar>
                    <w:left w:w="28" w:type="dxa"/>
                    <w:right w:w="28" w:type="dxa"/>
                  </w:tcMar>
                  <w:vAlign w:val="center"/>
                </w:tcPr>
                <w:p w14:paraId="5F56457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r>
            <w:tr w14:paraId="142F9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232954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6E7A878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shd w:val="clear" w:color="auto" w:fill="auto"/>
                  <w:noWrap w:val="0"/>
                  <w:tcMar>
                    <w:left w:w="28" w:type="dxa"/>
                    <w:right w:w="28" w:type="dxa"/>
                  </w:tcMar>
                  <w:vAlign w:val="center"/>
                </w:tcPr>
                <w:p w14:paraId="671435E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w:t>
                  </w:r>
                </w:p>
              </w:tc>
              <w:tc>
                <w:tcPr>
                  <w:tcW w:w="587" w:type="pct"/>
                  <w:noWrap w:val="0"/>
                  <w:tcMar>
                    <w:left w:w="28" w:type="dxa"/>
                    <w:right w:w="28" w:type="dxa"/>
                  </w:tcMar>
                  <w:vAlign w:val="center"/>
                </w:tcPr>
                <w:p w14:paraId="08FF5CA9">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0.042</w:t>
                  </w:r>
                </w:p>
              </w:tc>
              <w:tc>
                <w:tcPr>
                  <w:tcW w:w="587" w:type="pct"/>
                  <w:shd w:val="clear" w:color="auto" w:fill="auto"/>
                  <w:noWrap w:val="0"/>
                  <w:tcMar>
                    <w:left w:w="28" w:type="dxa"/>
                    <w:right w:w="28" w:type="dxa"/>
                  </w:tcMar>
                  <w:vAlign w:val="center"/>
                </w:tcPr>
                <w:p w14:paraId="34113F91">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88" w:type="pct"/>
                  <w:shd w:val="clear" w:color="auto" w:fill="auto"/>
                  <w:noWrap w:val="0"/>
                  <w:tcMar>
                    <w:left w:w="28" w:type="dxa"/>
                    <w:right w:w="28" w:type="dxa"/>
                  </w:tcMar>
                  <w:vAlign w:val="center"/>
                </w:tcPr>
                <w:p w14:paraId="5FCE4220">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338" w:type="pct"/>
                  <w:noWrap w:val="0"/>
                  <w:tcMar>
                    <w:left w:w="28" w:type="dxa"/>
                    <w:right w:w="28" w:type="dxa"/>
                  </w:tcMar>
                  <w:vAlign w:val="center"/>
                </w:tcPr>
                <w:p w14:paraId="4DEF3D1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35967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7A12E2C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88" w:type="pct"/>
                  <w:vMerge w:val="continue"/>
                  <w:noWrap w:val="0"/>
                  <w:tcMar>
                    <w:left w:w="28" w:type="dxa"/>
                    <w:right w:w="28" w:type="dxa"/>
                  </w:tcMar>
                  <w:vAlign w:val="center"/>
                </w:tcPr>
                <w:p w14:paraId="03ACBE2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noWrap w:val="0"/>
                  <w:tcMar>
                    <w:left w:w="28" w:type="dxa"/>
                    <w:right w:w="28" w:type="dxa"/>
                  </w:tcMar>
                  <w:vAlign w:val="center"/>
                </w:tcPr>
                <w:p w14:paraId="5E9AC71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587" w:type="pct"/>
                  <w:noWrap w:val="0"/>
                  <w:tcMar>
                    <w:left w:w="28" w:type="dxa"/>
                    <w:right w:w="28" w:type="dxa"/>
                  </w:tcMar>
                  <w:vAlign w:val="center"/>
                </w:tcPr>
                <w:p w14:paraId="05686CE1">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28</w:t>
                  </w:r>
                </w:p>
              </w:tc>
              <w:tc>
                <w:tcPr>
                  <w:tcW w:w="587" w:type="pct"/>
                  <w:noWrap w:val="0"/>
                  <w:tcMar>
                    <w:left w:w="28" w:type="dxa"/>
                    <w:right w:w="28" w:type="dxa"/>
                  </w:tcMar>
                  <w:vAlign w:val="center"/>
                </w:tcPr>
                <w:p w14:paraId="7E98DF41">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88" w:type="pct"/>
                  <w:noWrap w:val="0"/>
                  <w:tcMar>
                    <w:left w:w="28" w:type="dxa"/>
                    <w:right w:w="28" w:type="dxa"/>
                  </w:tcMar>
                  <w:vAlign w:val="center"/>
                </w:tcPr>
                <w:p w14:paraId="32ED81F7">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38" w:type="pct"/>
                  <w:noWrap w:val="0"/>
                  <w:tcMar>
                    <w:left w:w="28" w:type="dxa"/>
                    <w:right w:w="28" w:type="dxa"/>
                  </w:tcMar>
                  <w:vAlign w:val="center"/>
                </w:tcPr>
                <w:p w14:paraId="0A35C87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r>
            <w:tr w14:paraId="1612D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703EFFD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88" w:type="pct"/>
                  <w:vMerge w:val="continue"/>
                  <w:noWrap w:val="0"/>
                  <w:tcMar>
                    <w:left w:w="28" w:type="dxa"/>
                    <w:right w:w="28" w:type="dxa"/>
                  </w:tcMar>
                  <w:vAlign w:val="center"/>
                </w:tcPr>
                <w:p w14:paraId="142FA05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noWrap w:val="0"/>
                  <w:tcMar>
                    <w:left w:w="28" w:type="dxa"/>
                    <w:right w:w="28" w:type="dxa"/>
                  </w:tcMar>
                  <w:vAlign w:val="center"/>
                </w:tcPr>
                <w:p w14:paraId="0B82FAC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非甲烷总烃排放</w:t>
                  </w:r>
                  <w:r>
                    <w:rPr>
                      <w:rFonts w:hint="default"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w:t>
                  </w:r>
                </w:p>
              </w:tc>
              <w:tc>
                <w:tcPr>
                  <w:tcW w:w="587" w:type="pct"/>
                  <w:noWrap w:val="0"/>
                  <w:tcMar>
                    <w:left w:w="28" w:type="dxa"/>
                    <w:right w:w="28" w:type="dxa"/>
                  </w:tcMar>
                  <w:vAlign w:val="center"/>
                </w:tcPr>
                <w:p w14:paraId="0DCEA53F">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44</w:t>
                  </w:r>
                </w:p>
              </w:tc>
              <w:tc>
                <w:tcPr>
                  <w:tcW w:w="587" w:type="pct"/>
                  <w:noWrap w:val="0"/>
                  <w:tcMar>
                    <w:left w:w="28" w:type="dxa"/>
                    <w:right w:w="28" w:type="dxa"/>
                  </w:tcMar>
                  <w:vAlign w:val="center"/>
                </w:tcPr>
                <w:p w14:paraId="4CBE777E">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88" w:type="pct"/>
                  <w:noWrap w:val="0"/>
                  <w:tcMar>
                    <w:left w:w="28" w:type="dxa"/>
                    <w:right w:w="28" w:type="dxa"/>
                  </w:tcMar>
                  <w:vAlign w:val="center"/>
                </w:tcPr>
                <w:p w14:paraId="1CEE2807">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38" w:type="pct"/>
                  <w:noWrap w:val="0"/>
                  <w:tcMar>
                    <w:left w:w="28" w:type="dxa"/>
                    <w:right w:w="28" w:type="dxa"/>
                  </w:tcMar>
                  <w:vAlign w:val="center"/>
                </w:tcPr>
                <w:p w14:paraId="3E58527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p>
              </w:tc>
            </w:tr>
            <w:tr w14:paraId="3C91E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restart"/>
                  <w:noWrap w:val="0"/>
                  <w:tcMar>
                    <w:left w:w="28" w:type="dxa"/>
                    <w:right w:w="28" w:type="dxa"/>
                  </w:tcMar>
                  <w:vAlign w:val="center"/>
                </w:tcPr>
                <w:p w14:paraId="065221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w:t>
                  </w:r>
                  <w:r>
                    <w:rPr>
                      <w:rFonts w:hint="default" w:ascii="Times New Roman" w:hAnsi="Times New Roman" w:eastAsia="宋体" w:cs="Times New Roman"/>
                      <w:color w:val="auto"/>
                      <w:sz w:val="21"/>
                      <w:szCs w:val="21"/>
                      <w:lang w:val="en-US" w:eastAsia="zh-CN"/>
                    </w:rPr>
                    <w:t>4.05.0</w:t>
                  </w:r>
                  <w:r>
                    <w:rPr>
                      <w:rFonts w:hint="eastAsia" w:ascii="Times New Roman" w:hAnsi="Times New Roman" w:eastAsia="宋体" w:cs="Times New Roman"/>
                      <w:color w:val="auto"/>
                      <w:sz w:val="21"/>
                      <w:szCs w:val="21"/>
                      <w:lang w:val="en-US" w:eastAsia="zh-CN"/>
                    </w:rPr>
                    <w:t>7</w:t>
                  </w:r>
                </w:p>
              </w:tc>
              <w:tc>
                <w:tcPr>
                  <w:tcW w:w="688" w:type="pct"/>
                  <w:vMerge w:val="restart"/>
                  <w:noWrap w:val="0"/>
                  <w:tcMar>
                    <w:left w:w="28" w:type="dxa"/>
                    <w:right w:w="28" w:type="dxa"/>
                  </w:tcMar>
                  <w:vAlign w:val="center"/>
                </w:tcPr>
                <w:p w14:paraId="6EC3B02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废气排气筒（</w:t>
                  </w:r>
                  <w:r>
                    <w:rPr>
                      <w:rFonts w:hint="default" w:ascii="Times New Roman" w:hAnsi="Times New Roman" w:eastAsia="宋体" w:cs="Times New Roman"/>
                      <w:color w:val="auto"/>
                      <w:sz w:val="21"/>
                      <w:szCs w:val="21"/>
                      <w:lang w:val="en-US" w:eastAsia="zh-CN"/>
                    </w:rPr>
                    <w:t>P</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）出口</w:t>
                  </w:r>
                </w:p>
              </w:tc>
              <w:tc>
                <w:tcPr>
                  <w:tcW w:w="1536" w:type="pct"/>
                  <w:noWrap w:val="0"/>
                  <w:tcMar>
                    <w:left w:w="28" w:type="dxa"/>
                    <w:right w:w="28" w:type="dxa"/>
                  </w:tcMar>
                  <w:vAlign w:val="center"/>
                </w:tcPr>
                <w:p w14:paraId="2F67210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标干流量（m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587" w:type="pct"/>
                  <w:noWrap w:val="0"/>
                  <w:tcMar>
                    <w:left w:w="28" w:type="dxa"/>
                    <w:right w:w="28" w:type="dxa"/>
                  </w:tcMar>
                  <w:vAlign w:val="center"/>
                </w:tcPr>
                <w:p w14:paraId="7EE4FB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5700</w:t>
                  </w:r>
                </w:p>
              </w:tc>
              <w:tc>
                <w:tcPr>
                  <w:tcW w:w="587" w:type="pct"/>
                  <w:noWrap w:val="0"/>
                  <w:tcMar>
                    <w:left w:w="28" w:type="dxa"/>
                    <w:right w:w="28" w:type="dxa"/>
                  </w:tcMar>
                  <w:vAlign w:val="center"/>
                </w:tcPr>
                <w:p w14:paraId="3624715B">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88" w:type="pct"/>
                  <w:noWrap w:val="0"/>
                  <w:tcMar>
                    <w:left w:w="28" w:type="dxa"/>
                    <w:right w:w="28" w:type="dxa"/>
                  </w:tcMar>
                  <w:vAlign w:val="center"/>
                </w:tcPr>
                <w:p w14:paraId="4B62E912">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38" w:type="pct"/>
                  <w:noWrap w:val="0"/>
                  <w:tcMar>
                    <w:left w:w="28" w:type="dxa"/>
                    <w:right w:w="28" w:type="dxa"/>
                  </w:tcMar>
                  <w:vAlign w:val="center"/>
                </w:tcPr>
                <w:p w14:paraId="2493490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13909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0691AE4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42833D7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noWrap w:val="0"/>
                  <w:tcMar>
                    <w:left w:w="28" w:type="dxa"/>
                    <w:right w:w="28" w:type="dxa"/>
                  </w:tcMar>
                  <w:vAlign w:val="center"/>
                </w:tcPr>
                <w:p w14:paraId="74EBDEF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废气流速（m/s）</w:t>
                  </w:r>
                </w:p>
              </w:tc>
              <w:tc>
                <w:tcPr>
                  <w:tcW w:w="587" w:type="pct"/>
                  <w:noWrap w:val="0"/>
                  <w:tcMar>
                    <w:left w:w="28" w:type="dxa"/>
                    <w:right w:w="28" w:type="dxa"/>
                  </w:tcMar>
                  <w:vAlign w:val="center"/>
                </w:tcPr>
                <w:p w14:paraId="40928F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6.3</w:t>
                  </w:r>
                </w:p>
              </w:tc>
              <w:tc>
                <w:tcPr>
                  <w:tcW w:w="587" w:type="pct"/>
                  <w:noWrap w:val="0"/>
                  <w:tcMar>
                    <w:left w:w="28" w:type="dxa"/>
                    <w:right w:w="28" w:type="dxa"/>
                  </w:tcMar>
                  <w:vAlign w:val="center"/>
                </w:tcPr>
                <w:p w14:paraId="1FDBECB0">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88" w:type="pct"/>
                  <w:noWrap w:val="0"/>
                  <w:tcMar>
                    <w:left w:w="28" w:type="dxa"/>
                    <w:right w:w="28" w:type="dxa"/>
                  </w:tcMar>
                  <w:vAlign w:val="center"/>
                </w:tcPr>
                <w:p w14:paraId="35EB23FC">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38" w:type="pct"/>
                  <w:noWrap w:val="0"/>
                  <w:tcMar>
                    <w:left w:w="28" w:type="dxa"/>
                    <w:right w:w="28" w:type="dxa"/>
                  </w:tcMar>
                  <w:vAlign w:val="center"/>
                </w:tcPr>
                <w:p w14:paraId="05D5D45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49BC9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1A79AC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4CED0E9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shd w:val="clear" w:color="auto" w:fill="auto"/>
                  <w:noWrap w:val="0"/>
                  <w:tcMar>
                    <w:left w:w="28" w:type="dxa"/>
                    <w:right w:w="28" w:type="dxa"/>
                  </w:tcMar>
                  <w:vAlign w:val="center"/>
                </w:tcPr>
                <w:p w14:paraId="579E162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587" w:type="pct"/>
                  <w:noWrap w:val="0"/>
                  <w:tcMar>
                    <w:left w:w="28" w:type="dxa"/>
                    <w:right w:w="28" w:type="dxa"/>
                  </w:tcMar>
                  <w:vAlign w:val="center"/>
                </w:tcPr>
                <w:p w14:paraId="7B2C061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587" w:type="pct"/>
                  <w:noWrap w:val="0"/>
                  <w:tcMar>
                    <w:left w:w="28" w:type="dxa"/>
                    <w:right w:w="28" w:type="dxa"/>
                  </w:tcMar>
                  <w:vAlign w:val="center"/>
                </w:tcPr>
                <w:p w14:paraId="27F16A1F">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88" w:type="pct"/>
                  <w:noWrap w:val="0"/>
                  <w:tcMar>
                    <w:left w:w="28" w:type="dxa"/>
                    <w:right w:w="28" w:type="dxa"/>
                  </w:tcMar>
                  <w:vAlign w:val="center"/>
                </w:tcPr>
                <w:p w14:paraId="3CE7C82D">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38" w:type="pct"/>
                  <w:shd w:val="clear" w:color="auto" w:fill="auto"/>
                  <w:noWrap w:val="0"/>
                  <w:tcMar>
                    <w:left w:w="28" w:type="dxa"/>
                    <w:right w:w="28" w:type="dxa"/>
                  </w:tcMar>
                  <w:vAlign w:val="center"/>
                </w:tcPr>
                <w:p w14:paraId="1C276F3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20</w:t>
                  </w:r>
                </w:p>
              </w:tc>
            </w:tr>
            <w:tr w14:paraId="135EE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342BE6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6F2BCBB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shd w:val="clear" w:color="auto" w:fill="auto"/>
                  <w:noWrap w:val="0"/>
                  <w:tcMar>
                    <w:left w:w="28" w:type="dxa"/>
                    <w:right w:w="28" w:type="dxa"/>
                  </w:tcMar>
                  <w:vAlign w:val="center"/>
                </w:tcPr>
                <w:p w14:paraId="09647D3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w:t>
                  </w:r>
                </w:p>
              </w:tc>
              <w:tc>
                <w:tcPr>
                  <w:tcW w:w="587" w:type="pct"/>
                  <w:noWrap w:val="0"/>
                  <w:tcMar>
                    <w:left w:w="28" w:type="dxa"/>
                    <w:right w:w="28" w:type="dxa"/>
                  </w:tcMar>
                  <w:vAlign w:val="center"/>
                </w:tcPr>
                <w:p w14:paraId="1A90CB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0.007</w:t>
                  </w:r>
                </w:p>
              </w:tc>
              <w:tc>
                <w:tcPr>
                  <w:tcW w:w="587" w:type="pct"/>
                  <w:noWrap w:val="0"/>
                  <w:tcMar>
                    <w:left w:w="28" w:type="dxa"/>
                    <w:right w:w="28" w:type="dxa"/>
                  </w:tcMar>
                  <w:vAlign w:val="center"/>
                </w:tcPr>
                <w:p w14:paraId="1929FF2F">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88" w:type="pct"/>
                  <w:noWrap w:val="0"/>
                  <w:tcMar>
                    <w:left w:w="28" w:type="dxa"/>
                    <w:right w:w="28" w:type="dxa"/>
                  </w:tcMar>
                  <w:vAlign w:val="center"/>
                </w:tcPr>
                <w:p w14:paraId="66B0B40D">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38" w:type="pct"/>
                  <w:shd w:val="clear" w:color="auto" w:fill="auto"/>
                  <w:noWrap w:val="0"/>
                  <w:tcMar>
                    <w:left w:w="28" w:type="dxa"/>
                    <w:right w:w="28" w:type="dxa"/>
                  </w:tcMar>
                  <w:vAlign w:val="center"/>
                </w:tcPr>
                <w:p w14:paraId="0EDA68A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w:t>
                  </w:r>
                </w:p>
              </w:tc>
            </w:tr>
            <w:tr w14:paraId="11A65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558918E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4EEFD0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noWrap w:val="0"/>
                  <w:tcMar>
                    <w:left w:w="28" w:type="dxa"/>
                    <w:right w:w="28" w:type="dxa"/>
                  </w:tcMar>
                  <w:vAlign w:val="center"/>
                </w:tcPr>
                <w:p w14:paraId="1625032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587" w:type="pct"/>
                  <w:noWrap w:val="0"/>
                  <w:tcMar>
                    <w:left w:w="28" w:type="dxa"/>
                    <w:right w:w="28" w:type="dxa"/>
                  </w:tcMar>
                  <w:vAlign w:val="center"/>
                </w:tcPr>
                <w:p w14:paraId="59552B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1.97</w:t>
                  </w:r>
                </w:p>
              </w:tc>
              <w:tc>
                <w:tcPr>
                  <w:tcW w:w="587" w:type="pct"/>
                  <w:noWrap w:val="0"/>
                  <w:tcMar>
                    <w:left w:w="28" w:type="dxa"/>
                    <w:right w:w="28" w:type="dxa"/>
                  </w:tcMar>
                  <w:vAlign w:val="center"/>
                </w:tcPr>
                <w:p w14:paraId="1B814333">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88" w:type="pct"/>
                  <w:noWrap w:val="0"/>
                  <w:tcMar>
                    <w:left w:w="28" w:type="dxa"/>
                    <w:right w:w="28" w:type="dxa"/>
                  </w:tcMar>
                  <w:vAlign w:val="center"/>
                </w:tcPr>
                <w:p w14:paraId="66B24AC7">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38" w:type="pct"/>
                  <w:noWrap w:val="0"/>
                  <w:tcMar>
                    <w:left w:w="28" w:type="dxa"/>
                    <w:right w:w="28" w:type="dxa"/>
                  </w:tcMar>
                  <w:vAlign w:val="center"/>
                </w:tcPr>
                <w:p w14:paraId="79E2686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r>
            <w:tr w14:paraId="492B9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183D6B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5AFD7B7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noWrap w:val="0"/>
                  <w:tcMar>
                    <w:left w:w="28" w:type="dxa"/>
                    <w:right w:w="28" w:type="dxa"/>
                  </w:tcMar>
                  <w:vAlign w:val="center"/>
                </w:tcPr>
                <w:p w14:paraId="5B54ECF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非甲烷总烃排放</w:t>
                  </w:r>
                  <w:r>
                    <w:rPr>
                      <w:rFonts w:hint="default"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w:t>
                  </w:r>
                </w:p>
              </w:tc>
              <w:tc>
                <w:tcPr>
                  <w:tcW w:w="587" w:type="pct"/>
                  <w:noWrap w:val="0"/>
                  <w:tcMar>
                    <w:left w:w="28" w:type="dxa"/>
                    <w:right w:w="28" w:type="dxa"/>
                  </w:tcMar>
                  <w:vAlign w:val="center"/>
                </w:tcPr>
                <w:p w14:paraId="684DE901">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0.012</w:t>
                  </w:r>
                </w:p>
              </w:tc>
              <w:tc>
                <w:tcPr>
                  <w:tcW w:w="587" w:type="pct"/>
                  <w:noWrap w:val="0"/>
                  <w:tcMar>
                    <w:left w:w="28" w:type="dxa"/>
                    <w:right w:w="28" w:type="dxa"/>
                  </w:tcMar>
                  <w:vAlign w:val="center"/>
                </w:tcPr>
                <w:p w14:paraId="021815A4">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88" w:type="pct"/>
                  <w:noWrap w:val="0"/>
                  <w:tcMar>
                    <w:left w:w="28" w:type="dxa"/>
                    <w:right w:w="28" w:type="dxa"/>
                  </w:tcMar>
                  <w:vAlign w:val="center"/>
                </w:tcPr>
                <w:p w14:paraId="63D7CFC1">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38" w:type="pct"/>
                  <w:noWrap w:val="0"/>
                  <w:tcMar>
                    <w:left w:w="28" w:type="dxa"/>
                    <w:right w:w="28" w:type="dxa"/>
                  </w:tcMar>
                  <w:vAlign w:val="center"/>
                </w:tcPr>
                <w:p w14:paraId="1DC136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w:t>
                  </w:r>
                </w:p>
              </w:tc>
            </w:tr>
            <w:tr w14:paraId="0BD9E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restart"/>
                  <w:noWrap w:val="0"/>
                  <w:tcMar>
                    <w:left w:w="28" w:type="dxa"/>
                    <w:right w:w="28" w:type="dxa"/>
                  </w:tcMar>
                  <w:vAlign w:val="center"/>
                </w:tcPr>
                <w:p w14:paraId="5C5FDE5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w:t>
                  </w:r>
                  <w:r>
                    <w:rPr>
                      <w:rFonts w:hint="default" w:ascii="Times New Roman" w:hAnsi="Times New Roman" w:eastAsia="宋体" w:cs="Times New Roman"/>
                      <w:color w:val="auto"/>
                      <w:sz w:val="21"/>
                      <w:szCs w:val="21"/>
                      <w:lang w:val="en-US" w:eastAsia="zh-CN"/>
                    </w:rPr>
                    <w:t>4.05.0</w:t>
                  </w:r>
                  <w:r>
                    <w:rPr>
                      <w:rFonts w:hint="eastAsia" w:ascii="Times New Roman" w:hAnsi="Times New Roman" w:eastAsia="宋体" w:cs="Times New Roman"/>
                      <w:color w:val="auto"/>
                      <w:sz w:val="21"/>
                      <w:szCs w:val="21"/>
                      <w:lang w:val="en-US" w:eastAsia="zh-CN"/>
                    </w:rPr>
                    <w:t>7</w:t>
                  </w:r>
                </w:p>
              </w:tc>
              <w:tc>
                <w:tcPr>
                  <w:tcW w:w="688" w:type="pct"/>
                  <w:vMerge w:val="restart"/>
                  <w:noWrap w:val="0"/>
                  <w:tcMar>
                    <w:left w:w="28" w:type="dxa"/>
                    <w:right w:w="28" w:type="dxa"/>
                  </w:tcMar>
                  <w:vAlign w:val="center"/>
                </w:tcPr>
                <w:p w14:paraId="0EF423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废气排气筒（</w:t>
                  </w:r>
                  <w:r>
                    <w:rPr>
                      <w:rFonts w:hint="eastAsia" w:ascii="Times New Roman" w:hAnsi="Times New Roman" w:eastAsia="宋体" w:cs="Times New Roman"/>
                      <w:color w:val="auto"/>
                      <w:sz w:val="21"/>
                      <w:szCs w:val="21"/>
                      <w:lang w:val="en-US" w:eastAsia="zh-CN"/>
                    </w:rPr>
                    <w:t>P1-3</w:t>
                  </w:r>
                  <w:r>
                    <w:rPr>
                      <w:rFonts w:hint="default" w:ascii="Times New Roman" w:hAnsi="Times New Roman" w:eastAsia="宋体" w:cs="Times New Roman"/>
                      <w:color w:val="auto"/>
                      <w:sz w:val="21"/>
                      <w:szCs w:val="21"/>
                    </w:rPr>
                    <w:t>）出口</w:t>
                  </w:r>
                </w:p>
              </w:tc>
              <w:tc>
                <w:tcPr>
                  <w:tcW w:w="1536" w:type="pct"/>
                  <w:noWrap w:val="0"/>
                  <w:tcMar>
                    <w:left w:w="28" w:type="dxa"/>
                    <w:right w:w="28" w:type="dxa"/>
                  </w:tcMar>
                  <w:vAlign w:val="center"/>
                </w:tcPr>
                <w:p w14:paraId="1F1A163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标干流量（m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587" w:type="pct"/>
                  <w:noWrap w:val="0"/>
                  <w:tcMar>
                    <w:left w:w="28" w:type="dxa"/>
                    <w:right w:w="28" w:type="dxa"/>
                  </w:tcMar>
                  <w:vAlign w:val="center"/>
                </w:tcPr>
                <w:p w14:paraId="30C94D4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14100</w:t>
                  </w:r>
                </w:p>
              </w:tc>
              <w:tc>
                <w:tcPr>
                  <w:tcW w:w="587" w:type="pct"/>
                  <w:noWrap w:val="0"/>
                  <w:tcMar>
                    <w:left w:w="28" w:type="dxa"/>
                    <w:right w:w="28" w:type="dxa"/>
                  </w:tcMar>
                  <w:vAlign w:val="center"/>
                </w:tcPr>
                <w:p w14:paraId="155369C9">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88" w:type="pct"/>
                  <w:noWrap w:val="0"/>
                  <w:tcMar>
                    <w:left w:w="28" w:type="dxa"/>
                    <w:right w:w="28" w:type="dxa"/>
                  </w:tcMar>
                  <w:vAlign w:val="center"/>
                </w:tcPr>
                <w:p w14:paraId="6E8CCDA4">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38" w:type="pct"/>
                  <w:shd w:val="clear" w:color="auto" w:fill="auto"/>
                  <w:noWrap w:val="0"/>
                  <w:tcMar>
                    <w:left w:w="28" w:type="dxa"/>
                    <w:right w:w="28" w:type="dxa"/>
                  </w:tcMar>
                  <w:vAlign w:val="center"/>
                </w:tcPr>
                <w:p w14:paraId="4EFCCC8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59D84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35390D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6048D98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noWrap w:val="0"/>
                  <w:tcMar>
                    <w:left w:w="28" w:type="dxa"/>
                    <w:right w:w="28" w:type="dxa"/>
                  </w:tcMar>
                  <w:vAlign w:val="center"/>
                </w:tcPr>
                <w:p w14:paraId="5CD03D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废气流速（m/s）</w:t>
                  </w:r>
                </w:p>
              </w:tc>
              <w:tc>
                <w:tcPr>
                  <w:tcW w:w="587" w:type="pct"/>
                  <w:noWrap w:val="0"/>
                  <w:tcMar>
                    <w:left w:w="28" w:type="dxa"/>
                    <w:right w:w="28" w:type="dxa"/>
                  </w:tcMar>
                  <w:vAlign w:val="center"/>
                </w:tcPr>
                <w:p w14:paraId="1874301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11.5</w:t>
                  </w:r>
                </w:p>
              </w:tc>
              <w:tc>
                <w:tcPr>
                  <w:tcW w:w="587" w:type="pct"/>
                  <w:noWrap w:val="0"/>
                  <w:tcMar>
                    <w:left w:w="28" w:type="dxa"/>
                    <w:right w:w="28" w:type="dxa"/>
                  </w:tcMar>
                  <w:vAlign w:val="center"/>
                </w:tcPr>
                <w:p w14:paraId="3A1439D4">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88" w:type="pct"/>
                  <w:noWrap w:val="0"/>
                  <w:tcMar>
                    <w:left w:w="28" w:type="dxa"/>
                    <w:right w:w="28" w:type="dxa"/>
                  </w:tcMar>
                  <w:vAlign w:val="center"/>
                </w:tcPr>
                <w:p w14:paraId="652D15AE">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38" w:type="pct"/>
                  <w:shd w:val="clear" w:color="auto" w:fill="auto"/>
                  <w:noWrap w:val="0"/>
                  <w:tcMar>
                    <w:left w:w="28" w:type="dxa"/>
                    <w:right w:w="28" w:type="dxa"/>
                  </w:tcMar>
                  <w:vAlign w:val="center"/>
                </w:tcPr>
                <w:p w14:paraId="24998AA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59534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19FDC4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57CC94D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shd w:val="clear" w:color="auto" w:fill="auto"/>
                  <w:noWrap w:val="0"/>
                  <w:tcMar>
                    <w:left w:w="28" w:type="dxa"/>
                    <w:right w:w="28" w:type="dxa"/>
                  </w:tcMar>
                  <w:vAlign w:val="center"/>
                </w:tcPr>
                <w:p w14:paraId="3A2A671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587" w:type="pct"/>
                  <w:noWrap w:val="0"/>
                  <w:tcMar>
                    <w:left w:w="28" w:type="dxa"/>
                    <w:right w:w="28" w:type="dxa"/>
                  </w:tcMar>
                  <w:vAlign w:val="center"/>
                </w:tcPr>
                <w:p w14:paraId="7406B9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587" w:type="pct"/>
                  <w:noWrap w:val="0"/>
                  <w:tcMar>
                    <w:left w:w="28" w:type="dxa"/>
                    <w:right w:w="28" w:type="dxa"/>
                  </w:tcMar>
                  <w:vAlign w:val="center"/>
                </w:tcPr>
                <w:p w14:paraId="17BDF5B8">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88" w:type="pct"/>
                  <w:noWrap w:val="0"/>
                  <w:tcMar>
                    <w:left w:w="28" w:type="dxa"/>
                    <w:right w:w="28" w:type="dxa"/>
                  </w:tcMar>
                  <w:vAlign w:val="center"/>
                </w:tcPr>
                <w:p w14:paraId="23120131">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38" w:type="pct"/>
                  <w:shd w:val="clear" w:color="auto" w:fill="auto"/>
                  <w:noWrap w:val="0"/>
                  <w:tcMar>
                    <w:left w:w="28" w:type="dxa"/>
                    <w:right w:w="28" w:type="dxa"/>
                  </w:tcMar>
                  <w:vAlign w:val="center"/>
                </w:tcPr>
                <w:p w14:paraId="27C9AFC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20</w:t>
                  </w:r>
                </w:p>
              </w:tc>
            </w:tr>
            <w:tr w14:paraId="5C941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3459E1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23118B0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shd w:val="clear" w:color="auto" w:fill="auto"/>
                  <w:noWrap w:val="0"/>
                  <w:tcMar>
                    <w:left w:w="28" w:type="dxa"/>
                    <w:right w:w="28" w:type="dxa"/>
                  </w:tcMar>
                  <w:vAlign w:val="center"/>
                </w:tcPr>
                <w:p w14:paraId="6BF42B5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w:t>
                  </w:r>
                </w:p>
              </w:tc>
              <w:tc>
                <w:tcPr>
                  <w:tcW w:w="587" w:type="pct"/>
                  <w:noWrap w:val="0"/>
                  <w:tcMar>
                    <w:left w:w="28" w:type="dxa"/>
                    <w:right w:w="28" w:type="dxa"/>
                  </w:tcMar>
                  <w:vAlign w:val="center"/>
                </w:tcPr>
                <w:p w14:paraId="4E3064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0.028</w:t>
                  </w:r>
                </w:p>
              </w:tc>
              <w:tc>
                <w:tcPr>
                  <w:tcW w:w="587" w:type="pct"/>
                  <w:noWrap w:val="0"/>
                  <w:tcMar>
                    <w:left w:w="28" w:type="dxa"/>
                    <w:right w:w="28" w:type="dxa"/>
                  </w:tcMar>
                  <w:vAlign w:val="center"/>
                </w:tcPr>
                <w:p w14:paraId="31D9A30D">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88" w:type="pct"/>
                  <w:noWrap w:val="0"/>
                  <w:tcMar>
                    <w:left w:w="28" w:type="dxa"/>
                    <w:right w:w="28" w:type="dxa"/>
                  </w:tcMar>
                  <w:vAlign w:val="center"/>
                </w:tcPr>
                <w:p w14:paraId="14F73E07">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38" w:type="pct"/>
                  <w:shd w:val="clear" w:color="auto" w:fill="auto"/>
                  <w:noWrap w:val="0"/>
                  <w:tcMar>
                    <w:left w:w="28" w:type="dxa"/>
                    <w:right w:w="28" w:type="dxa"/>
                  </w:tcMar>
                  <w:vAlign w:val="center"/>
                </w:tcPr>
                <w:p w14:paraId="4792FBE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w:t>
                  </w:r>
                </w:p>
              </w:tc>
            </w:tr>
            <w:tr w14:paraId="7270B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0BF0C3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10DA62E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shd w:val="clear" w:color="auto" w:fill="auto"/>
                  <w:noWrap w:val="0"/>
                  <w:tcMar>
                    <w:left w:w="28" w:type="dxa"/>
                    <w:right w:w="28" w:type="dxa"/>
                  </w:tcMar>
                  <w:vAlign w:val="center"/>
                </w:tcPr>
                <w:p w14:paraId="7BE6DA3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587" w:type="pct"/>
                  <w:noWrap w:val="0"/>
                  <w:tcMar>
                    <w:left w:w="28" w:type="dxa"/>
                    <w:right w:w="28" w:type="dxa"/>
                  </w:tcMar>
                  <w:vAlign w:val="center"/>
                </w:tcPr>
                <w:p w14:paraId="440302A0">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1.23</w:t>
                  </w:r>
                </w:p>
              </w:tc>
              <w:tc>
                <w:tcPr>
                  <w:tcW w:w="587" w:type="pct"/>
                  <w:noWrap w:val="0"/>
                  <w:tcMar>
                    <w:left w:w="28" w:type="dxa"/>
                    <w:right w:w="28" w:type="dxa"/>
                  </w:tcMar>
                  <w:vAlign w:val="center"/>
                </w:tcPr>
                <w:p w14:paraId="0C86CC17">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88" w:type="pct"/>
                  <w:noWrap w:val="0"/>
                  <w:tcMar>
                    <w:left w:w="28" w:type="dxa"/>
                    <w:right w:w="28" w:type="dxa"/>
                  </w:tcMar>
                  <w:vAlign w:val="center"/>
                </w:tcPr>
                <w:p w14:paraId="1B0C8A16">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38" w:type="pct"/>
                  <w:shd w:val="clear" w:color="auto" w:fill="auto"/>
                  <w:noWrap w:val="0"/>
                  <w:tcMar>
                    <w:left w:w="28" w:type="dxa"/>
                    <w:right w:w="28" w:type="dxa"/>
                  </w:tcMar>
                  <w:vAlign w:val="center"/>
                </w:tcPr>
                <w:p w14:paraId="4759459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60</w:t>
                  </w:r>
                </w:p>
              </w:tc>
            </w:tr>
            <w:tr w14:paraId="6B7AE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0351FFA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6BEECF4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shd w:val="clear" w:color="auto" w:fill="auto"/>
                  <w:noWrap w:val="0"/>
                  <w:tcMar>
                    <w:left w:w="28" w:type="dxa"/>
                    <w:right w:w="28" w:type="dxa"/>
                  </w:tcMar>
                  <w:vAlign w:val="center"/>
                </w:tcPr>
                <w:p w14:paraId="6599A1E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非甲烷总烃排放</w:t>
                  </w:r>
                  <w:r>
                    <w:rPr>
                      <w:rFonts w:hint="default"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w:t>
                  </w:r>
                </w:p>
              </w:tc>
              <w:tc>
                <w:tcPr>
                  <w:tcW w:w="587" w:type="pct"/>
                  <w:noWrap w:val="0"/>
                  <w:tcMar>
                    <w:left w:w="28" w:type="dxa"/>
                    <w:right w:w="28" w:type="dxa"/>
                  </w:tcMar>
                  <w:vAlign w:val="center"/>
                </w:tcPr>
                <w:p w14:paraId="373973DA">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0.018</w:t>
                  </w:r>
                </w:p>
              </w:tc>
              <w:tc>
                <w:tcPr>
                  <w:tcW w:w="587" w:type="pct"/>
                  <w:noWrap w:val="0"/>
                  <w:tcMar>
                    <w:left w:w="28" w:type="dxa"/>
                    <w:right w:w="28" w:type="dxa"/>
                  </w:tcMar>
                  <w:vAlign w:val="center"/>
                </w:tcPr>
                <w:p w14:paraId="3AC7ADBF">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88" w:type="pct"/>
                  <w:noWrap w:val="0"/>
                  <w:tcMar>
                    <w:left w:w="28" w:type="dxa"/>
                    <w:right w:w="28" w:type="dxa"/>
                  </w:tcMar>
                  <w:vAlign w:val="center"/>
                </w:tcPr>
                <w:p w14:paraId="339E0031">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38" w:type="pct"/>
                  <w:shd w:val="clear" w:color="auto" w:fill="auto"/>
                  <w:noWrap w:val="0"/>
                  <w:tcMar>
                    <w:left w:w="28" w:type="dxa"/>
                    <w:right w:w="28" w:type="dxa"/>
                  </w:tcMar>
                  <w:vAlign w:val="center"/>
                </w:tcPr>
                <w:p w14:paraId="66B9D1B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w:t>
                  </w:r>
                </w:p>
              </w:tc>
            </w:tr>
            <w:tr w14:paraId="1E505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restart"/>
                  <w:noWrap w:val="0"/>
                  <w:tcMar>
                    <w:left w:w="28" w:type="dxa"/>
                    <w:right w:w="28" w:type="dxa"/>
                  </w:tcMar>
                  <w:vAlign w:val="center"/>
                </w:tcPr>
                <w:p w14:paraId="67B94B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w:t>
                  </w:r>
                  <w:r>
                    <w:rPr>
                      <w:rFonts w:hint="default" w:ascii="Times New Roman" w:hAnsi="Times New Roman" w:eastAsia="宋体" w:cs="Times New Roman"/>
                      <w:color w:val="auto"/>
                      <w:sz w:val="21"/>
                      <w:szCs w:val="21"/>
                      <w:lang w:val="en-US" w:eastAsia="zh-CN"/>
                    </w:rPr>
                    <w:t>4.05.0</w:t>
                  </w:r>
                  <w:r>
                    <w:rPr>
                      <w:rFonts w:hint="eastAsia" w:ascii="Times New Roman" w:hAnsi="Times New Roman" w:eastAsia="宋体" w:cs="Times New Roman"/>
                      <w:color w:val="auto"/>
                      <w:sz w:val="21"/>
                      <w:szCs w:val="21"/>
                      <w:lang w:val="en-US" w:eastAsia="zh-CN"/>
                    </w:rPr>
                    <w:t>7</w:t>
                  </w:r>
                </w:p>
              </w:tc>
              <w:tc>
                <w:tcPr>
                  <w:tcW w:w="688" w:type="pct"/>
                  <w:vMerge w:val="restart"/>
                  <w:noWrap w:val="0"/>
                  <w:tcMar>
                    <w:left w:w="28" w:type="dxa"/>
                    <w:right w:w="28" w:type="dxa"/>
                  </w:tcMar>
                  <w:vAlign w:val="center"/>
                </w:tcPr>
                <w:p w14:paraId="0BFD87C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废气排气筒（</w:t>
                  </w:r>
                  <w:r>
                    <w:rPr>
                      <w:rFonts w:hint="eastAsia" w:ascii="Times New Roman" w:hAnsi="Times New Roman" w:eastAsia="宋体" w:cs="Times New Roman"/>
                      <w:color w:val="auto"/>
                      <w:sz w:val="21"/>
                      <w:szCs w:val="21"/>
                      <w:lang w:val="en-US" w:eastAsia="zh-CN"/>
                    </w:rPr>
                    <w:t>P1-</w:t>
                  </w:r>
                  <w:r>
                    <w:rPr>
                      <w:rFonts w:hint="default" w:ascii="Times New Roman" w:hAnsi="Times New Roman" w:eastAsia="宋体" w:cs="Times New Roman"/>
                      <w:bCs/>
                      <w:color w:val="auto"/>
                      <w:sz w:val="21"/>
                      <w:szCs w:val="21"/>
                      <w:lang w:val="en-US" w:eastAsia="zh-CN"/>
                    </w:rPr>
                    <w:t>4</w:t>
                  </w:r>
                  <w:r>
                    <w:rPr>
                      <w:rFonts w:hint="default" w:ascii="Times New Roman" w:hAnsi="Times New Roman" w:eastAsia="宋体" w:cs="Times New Roman"/>
                      <w:color w:val="auto"/>
                      <w:sz w:val="21"/>
                      <w:szCs w:val="21"/>
                    </w:rPr>
                    <w:t>）出口</w:t>
                  </w:r>
                </w:p>
              </w:tc>
              <w:tc>
                <w:tcPr>
                  <w:tcW w:w="1536" w:type="pct"/>
                  <w:shd w:val="clear" w:color="auto" w:fill="auto"/>
                  <w:noWrap w:val="0"/>
                  <w:tcMar>
                    <w:left w:w="28" w:type="dxa"/>
                    <w:right w:w="28" w:type="dxa"/>
                  </w:tcMar>
                  <w:vAlign w:val="center"/>
                </w:tcPr>
                <w:p w14:paraId="14C396F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标干流量（m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587" w:type="pct"/>
                  <w:shd w:val="clear" w:color="auto" w:fill="auto"/>
                  <w:noWrap w:val="0"/>
                  <w:tcMar>
                    <w:left w:w="28" w:type="dxa"/>
                    <w:right w:w="28" w:type="dxa"/>
                  </w:tcMar>
                  <w:vAlign w:val="center"/>
                </w:tcPr>
                <w:p w14:paraId="3DB769C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6860</w:t>
                  </w:r>
                </w:p>
              </w:tc>
              <w:tc>
                <w:tcPr>
                  <w:tcW w:w="587" w:type="pct"/>
                  <w:shd w:val="clear" w:color="auto" w:fill="auto"/>
                  <w:noWrap w:val="0"/>
                  <w:tcMar>
                    <w:left w:w="28" w:type="dxa"/>
                    <w:right w:w="28" w:type="dxa"/>
                  </w:tcMar>
                  <w:vAlign w:val="center"/>
                </w:tcPr>
                <w:p w14:paraId="01DF87C8">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88" w:type="pct"/>
                  <w:shd w:val="clear" w:color="auto" w:fill="auto"/>
                  <w:noWrap w:val="0"/>
                  <w:tcMar>
                    <w:left w:w="28" w:type="dxa"/>
                    <w:right w:w="28" w:type="dxa"/>
                  </w:tcMar>
                  <w:vAlign w:val="center"/>
                </w:tcPr>
                <w:p w14:paraId="17788D7C">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338" w:type="pct"/>
                  <w:shd w:val="clear" w:color="auto" w:fill="auto"/>
                  <w:noWrap w:val="0"/>
                  <w:tcMar>
                    <w:left w:w="28" w:type="dxa"/>
                    <w:right w:w="28" w:type="dxa"/>
                  </w:tcMar>
                  <w:vAlign w:val="center"/>
                </w:tcPr>
                <w:p w14:paraId="204B5C1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2FD49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3B0F70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37453BD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shd w:val="clear" w:color="auto" w:fill="auto"/>
                  <w:noWrap w:val="0"/>
                  <w:tcMar>
                    <w:left w:w="28" w:type="dxa"/>
                    <w:right w:w="28" w:type="dxa"/>
                  </w:tcMar>
                  <w:vAlign w:val="center"/>
                </w:tcPr>
                <w:p w14:paraId="2C8933C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废气流速（m/s）</w:t>
                  </w:r>
                </w:p>
              </w:tc>
              <w:tc>
                <w:tcPr>
                  <w:tcW w:w="587" w:type="pct"/>
                  <w:shd w:val="clear" w:color="auto" w:fill="auto"/>
                  <w:noWrap w:val="0"/>
                  <w:tcMar>
                    <w:left w:w="28" w:type="dxa"/>
                    <w:right w:w="28" w:type="dxa"/>
                  </w:tcMar>
                  <w:vAlign w:val="center"/>
                </w:tcPr>
                <w:p w14:paraId="0CD591E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5.6</w:t>
                  </w:r>
                </w:p>
              </w:tc>
              <w:tc>
                <w:tcPr>
                  <w:tcW w:w="587" w:type="pct"/>
                  <w:shd w:val="clear" w:color="auto" w:fill="auto"/>
                  <w:noWrap w:val="0"/>
                  <w:tcMar>
                    <w:left w:w="28" w:type="dxa"/>
                    <w:right w:w="28" w:type="dxa"/>
                  </w:tcMar>
                  <w:vAlign w:val="center"/>
                </w:tcPr>
                <w:p w14:paraId="4841B79D">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88" w:type="pct"/>
                  <w:shd w:val="clear" w:color="auto" w:fill="auto"/>
                  <w:noWrap w:val="0"/>
                  <w:tcMar>
                    <w:left w:w="28" w:type="dxa"/>
                    <w:right w:w="28" w:type="dxa"/>
                  </w:tcMar>
                  <w:vAlign w:val="center"/>
                </w:tcPr>
                <w:p w14:paraId="03124C8C">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338" w:type="pct"/>
                  <w:shd w:val="clear" w:color="auto" w:fill="auto"/>
                  <w:noWrap w:val="0"/>
                  <w:tcMar>
                    <w:left w:w="28" w:type="dxa"/>
                    <w:right w:w="28" w:type="dxa"/>
                  </w:tcMar>
                  <w:vAlign w:val="center"/>
                </w:tcPr>
                <w:p w14:paraId="6DDEAF4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78552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0502E39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88" w:type="pct"/>
                  <w:vMerge w:val="continue"/>
                  <w:noWrap w:val="0"/>
                  <w:tcMar>
                    <w:left w:w="28" w:type="dxa"/>
                    <w:right w:w="28" w:type="dxa"/>
                  </w:tcMar>
                  <w:vAlign w:val="center"/>
                </w:tcPr>
                <w:p w14:paraId="386D65E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shd w:val="clear" w:color="auto" w:fill="auto"/>
                  <w:noWrap w:val="0"/>
                  <w:tcMar>
                    <w:left w:w="28" w:type="dxa"/>
                    <w:right w:w="28" w:type="dxa"/>
                  </w:tcMar>
                  <w:vAlign w:val="center"/>
                </w:tcPr>
                <w:p w14:paraId="751AF37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587" w:type="pct"/>
                  <w:shd w:val="clear" w:color="auto" w:fill="auto"/>
                  <w:noWrap w:val="0"/>
                  <w:tcMar>
                    <w:left w:w="28" w:type="dxa"/>
                    <w:right w:w="28" w:type="dxa"/>
                  </w:tcMar>
                  <w:vAlign w:val="center"/>
                </w:tcPr>
                <w:p w14:paraId="4306DEE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1.1</w:t>
                  </w:r>
                </w:p>
              </w:tc>
              <w:tc>
                <w:tcPr>
                  <w:tcW w:w="587" w:type="pct"/>
                  <w:shd w:val="clear" w:color="auto" w:fill="auto"/>
                  <w:noWrap w:val="0"/>
                  <w:tcMar>
                    <w:left w:w="28" w:type="dxa"/>
                    <w:right w:w="28" w:type="dxa"/>
                  </w:tcMar>
                  <w:vAlign w:val="center"/>
                </w:tcPr>
                <w:p w14:paraId="04C15ADC">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88" w:type="pct"/>
                  <w:shd w:val="clear" w:color="auto" w:fill="auto"/>
                  <w:noWrap w:val="0"/>
                  <w:tcMar>
                    <w:left w:w="28" w:type="dxa"/>
                    <w:right w:w="28" w:type="dxa"/>
                  </w:tcMar>
                  <w:vAlign w:val="center"/>
                </w:tcPr>
                <w:p w14:paraId="6187A268">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338" w:type="pct"/>
                  <w:shd w:val="clear" w:color="auto" w:fill="auto"/>
                  <w:noWrap w:val="0"/>
                  <w:tcMar>
                    <w:left w:w="28" w:type="dxa"/>
                    <w:right w:w="28" w:type="dxa"/>
                  </w:tcMar>
                  <w:vAlign w:val="center"/>
                </w:tcPr>
                <w:p w14:paraId="682FD67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20</w:t>
                  </w:r>
                </w:p>
              </w:tc>
            </w:tr>
            <w:tr w14:paraId="4F50D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2BC7877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88" w:type="pct"/>
                  <w:vMerge w:val="continue"/>
                  <w:noWrap w:val="0"/>
                  <w:tcMar>
                    <w:left w:w="28" w:type="dxa"/>
                    <w:right w:w="28" w:type="dxa"/>
                  </w:tcMar>
                  <w:vAlign w:val="center"/>
                </w:tcPr>
                <w:p w14:paraId="4AFF3A6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shd w:val="clear" w:color="auto" w:fill="auto"/>
                  <w:noWrap w:val="0"/>
                  <w:tcMar>
                    <w:left w:w="28" w:type="dxa"/>
                    <w:right w:w="28" w:type="dxa"/>
                  </w:tcMar>
                  <w:vAlign w:val="center"/>
                </w:tcPr>
                <w:p w14:paraId="46559F1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w:t>
                  </w:r>
                </w:p>
              </w:tc>
              <w:tc>
                <w:tcPr>
                  <w:tcW w:w="587" w:type="pct"/>
                  <w:shd w:val="clear" w:color="auto" w:fill="auto"/>
                  <w:noWrap w:val="0"/>
                  <w:tcMar>
                    <w:left w:w="28" w:type="dxa"/>
                    <w:right w:w="28" w:type="dxa"/>
                  </w:tcMar>
                  <w:vAlign w:val="center"/>
                </w:tcPr>
                <w:p w14:paraId="1D42F98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0.007</w:t>
                  </w:r>
                </w:p>
              </w:tc>
              <w:tc>
                <w:tcPr>
                  <w:tcW w:w="587" w:type="pct"/>
                  <w:shd w:val="clear" w:color="auto" w:fill="auto"/>
                  <w:noWrap w:val="0"/>
                  <w:tcMar>
                    <w:left w:w="28" w:type="dxa"/>
                    <w:right w:w="28" w:type="dxa"/>
                  </w:tcMar>
                  <w:vAlign w:val="center"/>
                </w:tcPr>
                <w:p w14:paraId="4D3DA30D">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88" w:type="pct"/>
                  <w:shd w:val="clear" w:color="auto" w:fill="auto"/>
                  <w:noWrap w:val="0"/>
                  <w:tcMar>
                    <w:left w:w="28" w:type="dxa"/>
                    <w:right w:w="28" w:type="dxa"/>
                  </w:tcMar>
                  <w:vAlign w:val="center"/>
                </w:tcPr>
                <w:p w14:paraId="2F1DF767">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338" w:type="pct"/>
                  <w:shd w:val="clear" w:color="auto" w:fill="auto"/>
                  <w:noWrap w:val="0"/>
                  <w:tcMar>
                    <w:left w:w="28" w:type="dxa"/>
                    <w:right w:w="28" w:type="dxa"/>
                  </w:tcMar>
                  <w:vAlign w:val="center"/>
                </w:tcPr>
                <w:p w14:paraId="72A39AF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w:t>
                  </w:r>
                </w:p>
              </w:tc>
            </w:tr>
            <w:tr w14:paraId="7CBE9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6772E14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88" w:type="pct"/>
                  <w:vMerge w:val="continue"/>
                  <w:noWrap w:val="0"/>
                  <w:tcMar>
                    <w:left w:w="28" w:type="dxa"/>
                    <w:right w:w="28" w:type="dxa"/>
                  </w:tcMar>
                  <w:vAlign w:val="center"/>
                </w:tcPr>
                <w:p w14:paraId="0483231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shd w:val="clear" w:color="auto" w:fill="auto"/>
                  <w:noWrap w:val="0"/>
                  <w:tcMar>
                    <w:left w:w="28" w:type="dxa"/>
                    <w:right w:w="28" w:type="dxa"/>
                  </w:tcMar>
                  <w:vAlign w:val="center"/>
                </w:tcPr>
                <w:p w14:paraId="687584B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587" w:type="pct"/>
                  <w:shd w:val="clear" w:color="auto" w:fill="auto"/>
                  <w:noWrap w:val="0"/>
                  <w:tcMar>
                    <w:left w:w="28" w:type="dxa"/>
                    <w:right w:w="28" w:type="dxa"/>
                  </w:tcMar>
                  <w:vAlign w:val="center"/>
                </w:tcPr>
                <w:p w14:paraId="1243450D">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1.24</w:t>
                  </w:r>
                </w:p>
              </w:tc>
              <w:tc>
                <w:tcPr>
                  <w:tcW w:w="587" w:type="pct"/>
                  <w:shd w:val="clear" w:color="auto" w:fill="auto"/>
                  <w:noWrap w:val="0"/>
                  <w:tcMar>
                    <w:left w:w="28" w:type="dxa"/>
                    <w:right w:w="28" w:type="dxa"/>
                  </w:tcMar>
                  <w:vAlign w:val="center"/>
                </w:tcPr>
                <w:p w14:paraId="3665A064">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88" w:type="pct"/>
                  <w:shd w:val="clear" w:color="auto" w:fill="auto"/>
                  <w:noWrap w:val="0"/>
                  <w:tcMar>
                    <w:left w:w="28" w:type="dxa"/>
                    <w:right w:w="28" w:type="dxa"/>
                  </w:tcMar>
                  <w:vAlign w:val="center"/>
                </w:tcPr>
                <w:p w14:paraId="681BC40F">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338" w:type="pct"/>
                  <w:shd w:val="clear" w:color="auto" w:fill="auto"/>
                  <w:noWrap w:val="0"/>
                  <w:tcMar>
                    <w:left w:w="28" w:type="dxa"/>
                    <w:right w:w="28" w:type="dxa"/>
                  </w:tcMar>
                  <w:vAlign w:val="center"/>
                </w:tcPr>
                <w:p w14:paraId="2320452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60</w:t>
                  </w:r>
                </w:p>
              </w:tc>
            </w:tr>
            <w:tr w14:paraId="6CD88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4550070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88" w:type="pct"/>
                  <w:vMerge w:val="continue"/>
                  <w:noWrap w:val="0"/>
                  <w:tcMar>
                    <w:left w:w="28" w:type="dxa"/>
                    <w:right w:w="28" w:type="dxa"/>
                  </w:tcMar>
                  <w:vAlign w:val="center"/>
                </w:tcPr>
                <w:p w14:paraId="6AEA2A5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shd w:val="clear" w:color="auto" w:fill="auto"/>
                  <w:noWrap w:val="0"/>
                  <w:tcMar>
                    <w:left w:w="28" w:type="dxa"/>
                    <w:right w:w="28" w:type="dxa"/>
                  </w:tcMar>
                  <w:vAlign w:val="center"/>
                </w:tcPr>
                <w:p w14:paraId="1F0B9AE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非甲烷总烃排放</w:t>
                  </w:r>
                  <w:r>
                    <w:rPr>
                      <w:rFonts w:hint="default"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w:t>
                  </w:r>
                </w:p>
              </w:tc>
              <w:tc>
                <w:tcPr>
                  <w:tcW w:w="587" w:type="pct"/>
                  <w:shd w:val="clear" w:color="auto" w:fill="auto"/>
                  <w:noWrap w:val="0"/>
                  <w:tcMar>
                    <w:left w:w="28" w:type="dxa"/>
                    <w:right w:w="28" w:type="dxa"/>
                  </w:tcMar>
                  <w:vAlign w:val="center"/>
                </w:tcPr>
                <w:p w14:paraId="4D19F94C">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0.008</w:t>
                  </w:r>
                </w:p>
              </w:tc>
              <w:tc>
                <w:tcPr>
                  <w:tcW w:w="587" w:type="pct"/>
                  <w:shd w:val="clear" w:color="auto" w:fill="auto"/>
                  <w:noWrap w:val="0"/>
                  <w:tcMar>
                    <w:left w:w="28" w:type="dxa"/>
                    <w:right w:w="28" w:type="dxa"/>
                  </w:tcMar>
                  <w:vAlign w:val="center"/>
                </w:tcPr>
                <w:p w14:paraId="36905033">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88" w:type="pct"/>
                  <w:shd w:val="clear" w:color="auto" w:fill="auto"/>
                  <w:noWrap w:val="0"/>
                  <w:tcMar>
                    <w:left w:w="28" w:type="dxa"/>
                    <w:right w:w="28" w:type="dxa"/>
                  </w:tcMar>
                  <w:vAlign w:val="center"/>
                </w:tcPr>
                <w:p w14:paraId="5C2442E1">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338" w:type="pct"/>
                  <w:shd w:val="clear" w:color="auto" w:fill="auto"/>
                  <w:noWrap w:val="0"/>
                  <w:tcMar>
                    <w:left w:w="28" w:type="dxa"/>
                    <w:right w:w="28" w:type="dxa"/>
                  </w:tcMar>
                  <w:vAlign w:val="center"/>
                </w:tcPr>
                <w:p w14:paraId="7A528B7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w:t>
                  </w:r>
                </w:p>
              </w:tc>
            </w:tr>
            <w:tr w14:paraId="69328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restart"/>
                  <w:noWrap w:val="0"/>
                  <w:tcMar>
                    <w:left w:w="28" w:type="dxa"/>
                    <w:right w:w="28" w:type="dxa"/>
                  </w:tcMar>
                  <w:vAlign w:val="center"/>
                </w:tcPr>
                <w:p w14:paraId="12ACB78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202</w:t>
                  </w:r>
                  <w:r>
                    <w:rPr>
                      <w:rFonts w:hint="default" w:ascii="Times New Roman" w:hAnsi="Times New Roman" w:eastAsia="宋体" w:cs="Times New Roman"/>
                      <w:color w:val="auto"/>
                      <w:sz w:val="21"/>
                      <w:szCs w:val="21"/>
                      <w:lang w:val="en-US" w:eastAsia="zh-CN"/>
                    </w:rPr>
                    <w:t>4.05.0</w:t>
                  </w:r>
                  <w:r>
                    <w:rPr>
                      <w:rFonts w:hint="eastAsia" w:ascii="Times New Roman" w:hAnsi="Times New Roman" w:eastAsia="宋体" w:cs="Times New Roman"/>
                      <w:color w:val="auto"/>
                      <w:sz w:val="21"/>
                      <w:szCs w:val="21"/>
                      <w:lang w:val="en-US" w:eastAsia="zh-CN"/>
                    </w:rPr>
                    <w:t>9</w:t>
                  </w:r>
                </w:p>
              </w:tc>
              <w:tc>
                <w:tcPr>
                  <w:tcW w:w="688" w:type="pct"/>
                  <w:vMerge w:val="restart"/>
                  <w:noWrap w:val="0"/>
                  <w:tcMar>
                    <w:left w:w="28" w:type="dxa"/>
                    <w:right w:w="28" w:type="dxa"/>
                  </w:tcMar>
                  <w:vAlign w:val="center"/>
                </w:tcPr>
                <w:p w14:paraId="2E6C784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废气排气筒（</w:t>
                  </w:r>
                  <w:r>
                    <w:rPr>
                      <w:rFonts w:hint="eastAsia" w:ascii="Times New Roman" w:hAnsi="Times New Roman" w:eastAsia="宋体" w:cs="Times New Roman"/>
                      <w:color w:val="auto"/>
                      <w:sz w:val="21"/>
                      <w:szCs w:val="21"/>
                      <w:lang w:val="en-US" w:eastAsia="zh-CN"/>
                    </w:rPr>
                    <w:t>P2-1</w:t>
                  </w:r>
                  <w:r>
                    <w:rPr>
                      <w:rFonts w:hint="default" w:ascii="Times New Roman" w:hAnsi="Times New Roman" w:eastAsia="宋体" w:cs="Times New Roman"/>
                      <w:color w:val="auto"/>
                      <w:sz w:val="21"/>
                      <w:szCs w:val="21"/>
                    </w:rPr>
                    <w:t>）出口</w:t>
                  </w:r>
                </w:p>
              </w:tc>
              <w:tc>
                <w:tcPr>
                  <w:tcW w:w="1536" w:type="pct"/>
                  <w:noWrap w:val="0"/>
                  <w:tcMar>
                    <w:left w:w="28" w:type="dxa"/>
                    <w:right w:w="28" w:type="dxa"/>
                  </w:tcMar>
                  <w:vAlign w:val="center"/>
                </w:tcPr>
                <w:p w14:paraId="020B0D8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标干流量（m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587" w:type="pct"/>
                  <w:noWrap w:val="0"/>
                  <w:tcMar>
                    <w:left w:w="28" w:type="dxa"/>
                    <w:right w:w="28" w:type="dxa"/>
                  </w:tcMar>
                  <w:vAlign w:val="center"/>
                </w:tcPr>
                <w:p w14:paraId="646AD3A8">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22800</w:t>
                  </w:r>
                </w:p>
              </w:tc>
              <w:tc>
                <w:tcPr>
                  <w:tcW w:w="587" w:type="pct"/>
                  <w:noWrap w:val="0"/>
                  <w:tcMar>
                    <w:left w:w="28" w:type="dxa"/>
                    <w:right w:w="28" w:type="dxa"/>
                  </w:tcMar>
                  <w:vAlign w:val="center"/>
                </w:tcPr>
                <w:p w14:paraId="42FBC4A6">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88" w:type="pct"/>
                  <w:noWrap w:val="0"/>
                  <w:tcMar>
                    <w:left w:w="28" w:type="dxa"/>
                    <w:right w:w="28" w:type="dxa"/>
                  </w:tcMar>
                  <w:vAlign w:val="center"/>
                </w:tcPr>
                <w:p w14:paraId="18AC4805">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38" w:type="pct"/>
                  <w:noWrap w:val="0"/>
                  <w:tcMar>
                    <w:left w:w="28" w:type="dxa"/>
                    <w:right w:w="28" w:type="dxa"/>
                  </w:tcMar>
                  <w:vAlign w:val="center"/>
                </w:tcPr>
                <w:p w14:paraId="37EABFF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4B75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01FDF2D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88" w:type="pct"/>
                  <w:vMerge w:val="continue"/>
                  <w:noWrap w:val="0"/>
                  <w:tcMar>
                    <w:left w:w="28" w:type="dxa"/>
                    <w:right w:w="28" w:type="dxa"/>
                  </w:tcMar>
                  <w:vAlign w:val="center"/>
                </w:tcPr>
                <w:p w14:paraId="01C1C0B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noWrap w:val="0"/>
                  <w:tcMar>
                    <w:left w:w="28" w:type="dxa"/>
                    <w:right w:w="28" w:type="dxa"/>
                  </w:tcMar>
                  <w:vAlign w:val="center"/>
                </w:tcPr>
                <w:p w14:paraId="3EA9B31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废气流速（m/s）</w:t>
                  </w:r>
                </w:p>
              </w:tc>
              <w:tc>
                <w:tcPr>
                  <w:tcW w:w="587" w:type="pct"/>
                  <w:noWrap w:val="0"/>
                  <w:tcMar>
                    <w:left w:w="28" w:type="dxa"/>
                    <w:right w:w="28" w:type="dxa"/>
                  </w:tcMar>
                  <w:vAlign w:val="center"/>
                </w:tcPr>
                <w:p w14:paraId="45B12CE8">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18.3</w:t>
                  </w:r>
                </w:p>
              </w:tc>
              <w:tc>
                <w:tcPr>
                  <w:tcW w:w="587" w:type="pct"/>
                  <w:noWrap w:val="0"/>
                  <w:tcMar>
                    <w:left w:w="28" w:type="dxa"/>
                    <w:right w:w="28" w:type="dxa"/>
                  </w:tcMar>
                  <w:vAlign w:val="center"/>
                </w:tcPr>
                <w:p w14:paraId="2D5E1479">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88" w:type="pct"/>
                  <w:noWrap w:val="0"/>
                  <w:tcMar>
                    <w:left w:w="28" w:type="dxa"/>
                    <w:right w:w="28" w:type="dxa"/>
                  </w:tcMar>
                  <w:vAlign w:val="center"/>
                </w:tcPr>
                <w:p w14:paraId="3C9B5CB5">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38" w:type="pct"/>
                  <w:noWrap w:val="0"/>
                  <w:tcMar>
                    <w:left w:w="28" w:type="dxa"/>
                    <w:right w:w="28" w:type="dxa"/>
                  </w:tcMar>
                  <w:vAlign w:val="center"/>
                </w:tcPr>
                <w:p w14:paraId="63D43CC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3F676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1E51A27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88" w:type="pct"/>
                  <w:vMerge w:val="continue"/>
                  <w:noWrap w:val="0"/>
                  <w:tcMar>
                    <w:left w:w="28" w:type="dxa"/>
                    <w:right w:w="28" w:type="dxa"/>
                  </w:tcMar>
                  <w:vAlign w:val="center"/>
                </w:tcPr>
                <w:p w14:paraId="35F36C6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shd w:val="clear" w:color="auto" w:fill="auto"/>
                  <w:noWrap w:val="0"/>
                  <w:tcMar>
                    <w:left w:w="28" w:type="dxa"/>
                    <w:right w:w="28" w:type="dxa"/>
                  </w:tcMar>
                  <w:vAlign w:val="center"/>
                </w:tcPr>
                <w:p w14:paraId="0379112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587" w:type="pct"/>
                  <w:shd w:val="clear" w:color="auto" w:fill="auto"/>
                  <w:noWrap w:val="0"/>
                  <w:tcMar>
                    <w:left w:w="28" w:type="dxa"/>
                    <w:right w:w="28" w:type="dxa"/>
                  </w:tcMar>
                  <w:vAlign w:val="center"/>
                </w:tcPr>
                <w:p w14:paraId="0D3A573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1.0</w:t>
                  </w:r>
                </w:p>
              </w:tc>
              <w:tc>
                <w:tcPr>
                  <w:tcW w:w="587" w:type="pct"/>
                  <w:shd w:val="clear" w:color="auto" w:fill="auto"/>
                  <w:noWrap w:val="0"/>
                  <w:tcMar>
                    <w:left w:w="28" w:type="dxa"/>
                    <w:right w:w="28" w:type="dxa"/>
                  </w:tcMar>
                  <w:vAlign w:val="center"/>
                </w:tcPr>
                <w:p w14:paraId="7DC57F54">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88" w:type="pct"/>
                  <w:shd w:val="clear" w:color="auto" w:fill="auto"/>
                  <w:noWrap w:val="0"/>
                  <w:tcMar>
                    <w:left w:w="28" w:type="dxa"/>
                    <w:right w:w="28" w:type="dxa"/>
                  </w:tcMar>
                  <w:vAlign w:val="center"/>
                </w:tcPr>
                <w:p w14:paraId="5302651D">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338" w:type="pct"/>
                  <w:shd w:val="clear" w:color="auto" w:fill="auto"/>
                  <w:noWrap w:val="0"/>
                  <w:tcMar>
                    <w:left w:w="28" w:type="dxa"/>
                    <w:right w:w="28" w:type="dxa"/>
                  </w:tcMar>
                  <w:vAlign w:val="center"/>
                </w:tcPr>
                <w:p w14:paraId="1485239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20</w:t>
                  </w:r>
                </w:p>
              </w:tc>
            </w:tr>
            <w:tr w14:paraId="48A85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2CBC20A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88" w:type="pct"/>
                  <w:vMerge w:val="continue"/>
                  <w:noWrap w:val="0"/>
                  <w:tcMar>
                    <w:left w:w="28" w:type="dxa"/>
                    <w:right w:w="28" w:type="dxa"/>
                  </w:tcMar>
                  <w:vAlign w:val="center"/>
                </w:tcPr>
                <w:p w14:paraId="17D5DB9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shd w:val="clear" w:color="auto" w:fill="auto"/>
                  <w:noWrap w:val="0"/>
                  <w:tcMar>
                    <w:left w:w="28" w:type="dxa"/>
                    <w:right w:w="28" w:type="dxa"/>
                  </w:tcMar>
                  <w:vAlign w:val="center"/>
                </w:tcPr>
                <w:p w14:paraId="69A2F19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w:t>
                  </w:r>
                </w:p>
              </w:tc>
              <w:tc>
                <w:tcPr>
                  <w:tcW w:w="587" w:type="pct"/>
                  <w:shd w:val="clear" w:color="auto" w:fill="auto"/>
                  <w:noWrap w:val="0"/>
                  <w:tcMar>
                    <w:left w:w="28" w:type="dxa"/>
                    <w:right w:w="28" w:type="dxa"/>
                  </w:tcMar>
                  <w:vAlign w:val="center"/>
                </w:tcPr>
                <w:p w14:paraId="1DF8582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0.023</w:t>
                  </w:r>
                </w:p>
              </w:tc>
              <w:tc>
                <w:tcPr>
                  <w:tcW w:w="587" w:type="pct"/>
                  <w:shd w:val="clear" w:color="auto" w:fill="auto"/>
                  <w:noWrap w:val="0"/>
                  <w:tcMar>
                    <w:left w:w="28" w:type="dxa"/>
                    <w:right w:w="28" w:type="dxa"/>
                  </w:tcMar>
                  <w:vAlign w:val="center"/>
                </w:tcPr>
                <w:p w14:paraId="164B7FF3">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88" w:type="pct"/>
                  <w:shd w:val="clear" w:color="auto" w:fill="auto"/>
                  <w:noWrap w:val="0"/>
                  <w:tcMar>
                    <w:left w:w="28" w:type="dxa"/>
                    <w:right w:w="28" w:type="dxa"/>
                  </w:tcMar>
                  <w:vAlign w:val="center"/>
                </w:tcPr>
                <w:p w14:paraId="4DD3B06D">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338" w:type="pct"/>
                  <w:shd w:val="clear" w:color="auto" w:fill="auto"/>
                  <w:noWrap w:val="0"/>
                  <w:tcMar>
                    <w:left w:w="28" w:type="dxa"/>
                    <w:right w:w="28" w:type="dxa"/>
                  </w:tcMar>
                  <w:vAlign w:val="center"/>
                </w:tcPr>
                <w:p w14:paraId="65EADF3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w:t>
                  </w:r>
                </w:p>
              </w:tc>
            </w:tr>
            <w:tr w14:paraId="7ED63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16B2066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88" w:type="pct"/>
                  <w:vMerge w:val="continue"/>
                  <w:noWrap w:val="0"/>
                  <w:tcMar>
                    <w:left w:w="28" w:type="dxa"/>
                    <w:right w:w="28" w:type="dxa"/>
                  </w:tcMar>
                  <w:vAlign w:val="center"/>
                </w:tcPr>
                <w:p w14:paraId="74D09F0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shd w:val="clear" w:color="auto" w:fill="auto"/>
                  <w:noWrap w:val="0"/>
                  <w:tcMar>
                    <w:left w:w="28" w:type="dxa"/>
                    <w:right w:w="28" w:type="dxa"/>
                  </w:tcMar>
                  <w:vAlign w:val="center"/>
                </w:tcPr>
                <w:p w14:paraId="23C50C5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587" w:type="pct"/>
                  <w:shd w:val="clear" w:color="auto" w:fill="auto"/>
                  <w:noWrap w:val="0"/>
                  <w:tcMar>
                    <w:left w:w="28" w:type="dxa"/>
                    <w:right w:w="28" w:type="dxa"/>
                  </w:tcMar>
                  <w:vAlign w:val="center"/>
                </w:tcPr>
                <w:p w14:paraId="20FE30A2">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1.26</w:t>
                  </w:r>
                </w:p>
              </w:tc>
              <w:tc>
                <w:tcPr>
                  <w:tcW w:w="587" w:type="pct"/>
                  <w:shd w:val="clear" w:color="auto" w:fill="auto"/>
                  <w:noWrap w:val="0"/>
                  <w:tcMar>
                    <w:left w:w="28" w:type="dxa"/>
                    <w:right w:w="28" w:type="dxa"/>
                  </w:tcMar>
                  <w:vAlign w:val="center"/>
                </w:tcPr>
                <w:p w14:paraId="50FC4C53">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88" w:type="pct"/>
                  <w:shd w:val="clear" w:color="auto" w:fill="auto"/>
                  <w:noWrap w:val="0"/>
                  <w:tcMar>
                    <w:left w:w="28" w:type="dxa"/>
                    <w:right w:w="28" w:type="dxa"/>
                  </w:tcMar>
                  <w:vAlign w:val="center"/>
                </w:tcPr>
                <w:p w14:paraId="4EE5B8FB">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338" w:type="pct"/>
                  <w:shd w:val="clear" w:color="auto" w:fill="auto"/>
                  <w:noWrap w:val="0"/>
                  <w:tcMar>
                    <w:left w:w="28" w:type="dxa"/>
                    <w:right w:w="28" w:type="dxa"/>
                  </w:tcMar>
                  <w:vAlign w:val="center"/>
                </w:tcPr>
                <w:p w14:paraId="754524A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60</w:t>
                  </w:r>
                </w:p>
              </w:tc>
            </w:tr>
            <w:tr w14:paraId="5FC3C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2E810A4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88" w:type="pct"/>
                  <w:vMerge w:val="continue"/>
                  <w:noWrap w:val="0"/>
                  <w:tcMar>
                    <w:left w:w="28" w:type="dxa"/>
                    <w:right w:w="28" w:type="dxa"/>
                  </w:tcMar>
                  <w:vAlign w:val="center"/>
                </w:tcPr>
                <w:p w14:paraId="27BC51A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shd w:val="clear" w:color="auto" w:fill="auto"/>
                  <w:noWrap w:val="0"/>
                  <w:tcMar>
                    <w:left w:w="28" w:type="dxa"/>
                    <w:right w:w="28" w:type="dxa"/>
                  </w:tcMar>
                  <w:vAlign w:val="center"/>
                </w:tcPr>
                <w:p w14:paraId="1AB8403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非甲烷总烃排放</w:t>
                  </w:r>
                  <w:r>
                    <w:rPr>
                      <w:rFonts w:hint="default"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w:t>
                  </w:r>
                </w:p>
              </w:tc>
              <w:tc>
                <w:tcPr>
                  <w:tcW w:w="587" w:type="pct"/>
                  <w:shd w:val="clear" w:color="auto" w:fill="auto"/>
                  <w:noWrap w:val="0"/>
                  <w:tcMar>
                    <w:left w:w="28" w:type="dxa"/>
                    <w:right w:w="28" w:type="dxa"/>
                  </w:tcMar>
                  <w:vAlign w:val="center"/>
                </w:tcPr>
                <w:p w14:paraId="3D7CE016">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0.029</w:t>
                  </w:r>
                </w:p>
              </w:tc>
              <w:tc>
                <w:tcPr>
                  <w:tcW w:w="587" w:type="pct"/>
                  <w:shd w:val="clear" w:color="auto" w:fill="auto"/>
                  <w:noWrap w:val="0"/>
                  <w:tcMar>
                    <w:left w:w="28" w:type="dxa"/>
                    <w:right w:w="28" w:type="dxa"/>
                  </w:tcMar>
                  <w:vAlign w:val="center"/>
                </w:tcPr>
                <w:p w14:paraId="1CD6BD0B">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88" w:type="pct"/>
                  <w:shd w:val="clear" w:color="auto" w:fill="auto"/>
                  <w:noWrap w:val="0"/>
                  <w:tcMar>
                    <w:left w:w="28" w:type="dxa"/>
                    <w:right w:w="28" w:type="dxa"/>
                  </w:tcMar>
                  <w:vAlign w:val="center"/>
                </w:tcPr>
                <w:p w14:paraId="791ED070">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338" w:type="pct"/>
                  <w:shd w:val="clear" w:color="auto" w:fill="auto"/>
                  <w:noWrap w:val="0"/>
                  <w:tcMar>
                    <w:left w:w="28" w:type="dxa"/>
                    <w:right w:w="28" w:type="dxa"/>
                  </w:tcMar>
                  <w:vAlign w:val="center"/>
                </w:tcPr>
                <w:p w14:paraId="1702B2E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w:t>
                  </w:r>
                </w:p>
              </w:tc>
            </w:tr>
            <w:tr w14:paraId="7788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restart"/>
                  <w:noWrap w:val="0"/>
                  <w:tcMar>
                    <w:left w:w="28" w:type="dxa"/>
                    <w:right w:w="28" w:type="dxa"/>
                  </w:tcMar>
                  <w:vAlign w:val="center"/>
                </w:tcPr>
                <w:p w14:paraId="79B8C7C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w:t>
                  </w:r>
                  <w:r>
                    <w:rPr>
                      <w:rFonts w:hint="default" w:ascii="Times New Roman" w:hAnsi="Times New Roman" w:eastAsia="宋体" w:cs="Times New Roman"/>
                      <w:color w:val="auto"/>
                      <w:sz w:val="21"/>
                      <w:szCs w:val="21"/>
                      <w:lang w:val="en-US" w:eastAsia="zh-CN"/>
                    </w:rPr>
                    <w:t>4.05.0</w:t>
                  </w:r>
                  <w:r>
                    <w:rPr>
                      <w:rFonts w:hint="eastAsia" w:ascii="Times New Roman" w:hAnsi="Times New Roman" w:eastAsia="宋体" w:cs="Times New Roman"/>
                      <w:color w:val="auto"/>
                      <w:sz w:val="21"/>
                      <w:szCs w:val="21"/>
                      <w:lang w:val="en-US" w:eastAsia="zh-CN"/>
                    </w:rPr>
                    <w:t>9</w:t>
                  </w:r>
                </w:p>
              </w:tc>
              <w:tc>
                <w:tcPr>
                  <w:tcW w:w="688" w:type="pct"/>
                  <w:vMerge w:val="restart"/>
                  <w:noWrap w:val="0"/>
                  <w:tcMar>
                    <w:left w:w="28" w:type="dxa"/>
                    <w:right w:w="28" w:type="dxa"/>
                  </w:tcMar>
                  <w:vAlign w:val="center"/>
                </w:tcPr>
                <w:p w14:paraId="247AF91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废气排气筒（</w:t>
                  </w:r>
                  <w:r>
                    <w:rPr>
                      <w:rFonts w:hint="eastAsia" w:ascii="Times New Roman" w:hAnsi="Times New Roman" w:eastAsia="宋体" w:cs="Times New Roman"/>
                      <w:color w:val="auto"/>
                      <w:sz w:val="21"/>
                      <w:szCs w:val="21"/>
                      <w:lang w:val="en-US" w:eastAsia="zh-CN"/>
                    </w:rPr>
                    <w:t>P2-2</w:t>
                  </w:r>
                  <w:r>
                    <w:rPr>
                      <w:rFonts w:hint="default" w:ascii="Times New Roman" w:hAnsi="Times New Roman" w:eastAsia="宋体" w:cs="Times New Roman"/>
                      <w:color w:val="auto"/>
                      <w:sz w:val="21"/>
                      <w:szCs w:val="21"/>
                    </w:rPr>
                    <w:t>）出口</w:t>
                  </w:r>
                </w:p>
              </w:tc>
              <w:tc>
                <w:tcPr>
                  <w:tcW w:w="1536" w:type="pct"/>
                  <w:shd w:val="clear" w:color="auto" w:fill="auto"/>
                  <w:noWrap w:val="0"/>
                  <w:tcMar>
                    <w:left w:w="28" w:type="dxa"/>
                    <w:right w:w="28" w:type="dxa"/>
                  </w:tcMar>
                  <w:vAlign w:val="center"/>
                </w:tcPr>
                <w:p w14:paraId="7E9D98F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标干流量（m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587" w:type="pct"/>
                  <w:shd w:val="clear" w:color="auto" w:fill="auto"/>
                  <w:noWrap w:val="0"/>
                  <w:tcMar>
                    <w:left w:w="28" w:type="dxa"/>
                    <w:right w:w="28" w:type="dxa"/>
                  </w:tcMar>
                  <w:vAlign w:val="center"/>
                </w:tcPr>
                <w:p w14:paraId="2982E9EE">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19200</w:t>
                  </w:r>
                </w:p>
              </w:tc>
              <w:tc>
                <w:tcPr>
                  <w:tcW w:w="587" w:type="pct"/>
                  <w:shd w:val="clear" w:color="auto" w:fill="auto"/>
                  <w:noWrap w:val="0"/>
                  <w:tcMar>
                    <w:left w:w="28" w:type="dxa"/>
                    <w:right w:w="28" w:type="dxa"/>
                  </w:tcMar>
                  <w:vAlign w:val="center"/>
                </w:tcPr>
                <w:p w14:paraId="174F8ADA">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88" w:type="pct"/>
                  <w:shd w:val="clear" w:color="auto" w:fill="auto"/>
                  <w:noWrap w:val="0"/>
                  <w:tcMar>
                    <w:left w:w="28" w:type="dxa"/>
                    <w:right w:w="28" w:type="dxa"/>
                  </w:tcMar>
                  <w:vAlign w:val="center"/>
                </w:tcPr>
                <w:p w14:paraId="4E113F5B">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338" w:type="pct"/>
                  <w:shd w:val="clear" w:color="auto" w:fill="auto"/>
                  <w:noWrap w:val="0"/>
                  <w:tcMar>
                    <w:left w:w="28" w:type="dxa"/>
                    <w:right w:w="28" w:type="dxa"/>
                  </w:tcMar>
                  <w:vAlign w:val="center"/>
                </w:tcPr>
                <w:p w14:paraId="735D442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478B2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2A67A66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28B7A6D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shd w:val="clear" w:color="auto" w:fill="auto"/>
                  <w:noWrap w:val="0"/>
                  <w:tcMar>
                    <w:left w:w="28" w:type="dxa"/>
                    <w:right w:w="28" w:type="dxa"/>
                  </w:tcMar>
                  <w:vAlign w:val="center"/>
                </w:tcPr>
                <w:p w14:paraId="7811BEC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废气流速（m/s）</w:t>
                  </w:r>
                </w:p>
              </w:tc>
              <w:tc>
                <w:tcPr>
                  <w:tcW w:w="587" w:type="pct"/>
                  <w:shd w:val="clear" w:color="auto" w:fill="auto"/>
                  <w:noWrap w:val="0"/>
                  <w:tcMar>
                    <w:left w:w="28" w:type="dxa"/>
                    <w:right w:w="28" w:type="dxa"/>
                  </w:tcMar>
                  <w:vAlign w:val="center"/>
                </w:tcPr>
                <w:p w14:paraId="1948CBA2">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15.6</w:t>
                  </w:r>
                </w:p>
              </w:tc>
              <w:tc>
                <w:tcPr>
                  <w:tcW w:w="587" w:type="pct"/>
                  <w:shd w:val="clear" w:color="auto" w:fill="auto"/>
                  <w:noWrap w:val="0"/>
                  <w:tcMar>
                    <w:left w:w="28" w:type="dxa"/>
                    <w:right w:w="28" w:type="dxa"/>
                  </w:tcMar>
                  <w:vAlign w:val="center"/>
                </w:tcPr>
                <w:p w14:paraId="1DA49645">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88" w:type="pct"/>
                  <w:shd w:val="clear" w:color="auto" w:fill="auto"/>
                  <w:noWrap w:val="0"/>
                  <w:tcMar>
                    <w:left w:w="28" w:type="dxa"/>
                    <w:right w:w="28" w:type="dxa"/>
                  </w:tcMar>
                  <w:vAlign w:val="center"/>
                </w:tcPr>
                <w:p w14:paraId="63ACE3DB">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338" w:type="pct"/>
                  <w:shd w:val="clear" w:color="auto" w:fill="auto"/>
                  <w:noWrap w:val="0"/>
                  <w:tcMar>
                    <w:left w:w="28" w:type="dxa"/>
                    <w:right w:w="28" w:type="dxa"/>
                  </w:tcMar>
                  <w:vAlign w:val="center"/>
                </w:tcPr>
                <w:p w14:paraId="47090BC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68122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18E84D5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0B42AB9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shd w:val="clear" w:color="auto" w:fill="auto"/>
                  <w:noWrap w:val="0"/>
                  <w:tcMar>
                    <w:left w:w="28" w:type="dxa"/>
                    <w:right w:w="28" w:type="dxa"/>
                  </w:tcMar>
                  <w:vAlign w:val="center"/>
                </w:tcPr>
                <w:p w14:paraId="0984478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587" w:type="pct"/>
                  <w:shd w:val="clear" w:color="auto" w:fill="auto"/>
                  <w:noWrap w:val="0"/>
                  <w:tcMar>
                    <w:left w:w="28" w:type="dxa"/>
                    <w:right w:w="28" w:type="dxa"/>
                  </w:tcMar>
                  <w:vAlign w:val="center"/>
                </w:tcPr>
                <w:p w14:paraId="0A349D66">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1.70</w:t>
                  </w:r>
                </w:p>
              </w:tc>
              <w:tc>
                <w:tcPr>
                  <w:tcW w:w="587" w:type="pct"/>
                  <w:shd w:val="clear" w:color="auto" w:fill="auto"/>
                  <w:noWrap w:val="0"/>
                  <w:tcMar>
                    <w:left w:w="28" w:type="dxa"/>
                    <w:right w:w="28" w:type="dxa"/>
                  </w:tcMar>
                  <w:vAlign w:val="center"/>
                </w:tcPr>
                <w:p w14:paraId="3AA6C6CC">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88" w:type="pct"/>
                  <w:shd w:val="clear" w:color="auto" w:fill="auto"/>
                  <w:noWrap w:val="0"/>
                  <w:tcMar>
                    <w:left w:w="28" w:type="dxa"/>
                    <w:right w:w="28" w:type="dxa"/>
                  </w:tcMar>
                  <w:vAlign w:val="center"/>
                </w:tcPr>
                <w:p w14:paraId="59E11411">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338" w:type="pct"/>
                  <w:shd w:val="clear" w:color="auto" w:fill="auto"/>
                  <w:noWrap w:val="0"/>
                  <w:tcMar>
                    <w:left w:w="28" w:type="dxa"/>
                    <w:right w:w="28" w:type="dxa"/>
                  </w:tcMar>
                  <w:vAlign w:val="center"/>
                </w:tcPr>
                <w:p w14:paraId="1F96244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60</w:t>
                  </w:r>
                </w:p>
              </w:tc>
            </w:tr>
            <w:tr w14:paraId="19215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74B84A7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2DC0A58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shd w:val="clear" w:color="auto" w:fill="auto"/>
                  <w:noWrap w:val="0"/>
                  <w:tcMar>
                    <w:left w:w="28" w:type="dxa"/>
                    <w:right w:w="28" w:type="dxa"/>
                  </w:tcMar>
                  <w:vAlign w:val="center"/>
                </w:tcPr>
                <w:p w14:paraId="7986799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非甲烷总烃排放</w:t>
                  </w:r>
                  <w:r>
                    <w:rPr>
                      <w:rFonts w:hint="default"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w:t>
                  </w:r>
                </w:p>
              </w:tc>
              <w:tc>
                <w:tcPr>
                  <w:tcW w:w="587" w:type="pct"/>
                  <w:shd w:val="clear" w:color="auto" w:fill="auto"/>
                  <w:noWrap w:val="0"/>
                  <w:tcMar>
                    <w:left w:w="28" w:type="dxa"/>
                    <w:right w:w="28" w:type="dxa"/>
                  </w:tcMar>
                  <w:vAlign w:val="center"/>
                </w:tcPr>
                <w:p w14:paraId="070D8152">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0.033</w:t>
                  </w:r>
                </w:p>
              </w:tc>
              <w:tc>
                <w:tcPr>
                  <w:tcW w:w="587" w:type="pct"/>
                  <w:shd w:val="clear" w:color="auto" w:fill="auto"/>
                  <w:noWrap w:val="0"/>
                  <w:tcMar>
                    <w:left w:w="28" w:type="dxa"/>
                    <w:right w:w="28" w:type="dxa"/>
                  </w:tcMar>
                  <w:vAlign w:val="center"/>
                </w:tcPr>
                <w:p w14:paraId="15D14993">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88" w:type="pct"/>
                  <w:shd w:val="clear" w:color="auto" w:fill="auto"/>
                  <w:noWrap w:val="0"/>
                  <w:tcMar>
                    <w:left w:w="28" w:type="dxa"/>
                    <w:right w:w="28" w:type="dxa"/>
                  </w:tcMar>
                  <w:vAlign w:val="center"/>
                </w:tcPr>
                <w:p w14:paraId="1508AE7F">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338" w:type="pct"/>
                  <w:shd w:val="clear" w:color="auto" w:fill="auto"/>
                  <w:noWrap w:val="0"/>
                  <w:tcMar>
                    <w:left w:w="28" w:type="dxa"/>
                    <w:right w:w="28" w:type="dxa"/>
                  </w:tcMar>
                  <w:vAlign w:val="center"/>
                </w:tcPr>
                <w:p w14:paraId="285C506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w:t>
                  </w:r>
                </w:p>
              </w:tc>
            </w:tr>
            <w:tr w14:paraId="1ADD5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restart"/>
                  <w:noWrap w:val="0"/>
                  <w:tcMar>
                    <w:left w:w="28" w:type="dxa"/>
                    <w:right w:w="28" w:type="dxa"/>
                  </w:tcMar>
                  <w:vAlign w:val="center"/>
                </w:tcPr>
                <w:p w14:paraId="1AB44B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2024.10.28</w:t>
                  </w:r>
                </w:p>
              </w:tc>
              <w:tc>
                <w:tcPr>
                  <w:tcW w:w="688" w:type="pct"/>
                  <w:vMerge w:val="restart"/>
                  <w:noWrap w:val="0"/>
                  <w:tcMar>
                    <w:left w:w="28" w:type="dxa"/>
                    <w:right w:w="28" w:type="dxa"/>
                  </w:tcMar>
                  <w:vAlign w:val="center"/>
                </w:tcPr>
                <w:p w14:paraId="209513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废气排气筒（</w:t>
                  </w:r>
                  <w:r>
                    <w:rPr>
                      <w:rFonts w:hint="eastAsia" w:ascii="Times New Roman" w:hAnsi="Times New Roman" w:eastAsia="宋体" w:cs="Times New Roman"/>
                      <w:color w:val="auto"/>
                      <w:sz w:val="21"/>
                      <w:szCs w:val="21"/>
                      <w:lang w:val="en-US" w:eastAsia="zh-CN"/>
                    </w:rPr>
                    <w:t>P4-2</w:t>
                  </w:r>
                  <w:r>
                    <w:rPr>
                      <w:rFonts w:hint="default" w:ascii="Times New Roman" w:hAnsi="Times New Roman" w:eastAsia="宋体" w:cs="Times New Roman"/>
                      <w:color w:val="auto"/>
                      <w:sz w:val="21"/>
                      <w:szCs w:val="21"/>
                    </w:rPr>
                    <w:t>）出口</w:t>
                  </w:r>
                </w:p>
              </w:tc>
              <w:tc>
                <w:tcPr>
                  <w:tcW w:w="1536" w:type="pct"/>
                  <w:noWrap w:val="0"/>
                  <w:tcMar>
                    <w:left w:w="28" w:type="dxa"/>
                    <w:right w:w="28" w:type="dxa"/>
                  </w:tcMar>
                  <w:vAlign w:val="center"/>
                </w:tcPr>
                <w:p w14:paraId="07E726F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标干流量（m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587" w:type="pct"/>
                  <w:shd w:val="clear" w:color="auto" w:fill="auto"/>
                  <w:noWrap w:val="0"/>
                  <w:tcMar>
                    <w:left w:w="28" w:type="dxa"/>
                    <w:right w:w="28" w:type="dxa"/>
                  </w:tcMar>
                  <w:vAlign w:val="center"/>
                </w:tcPr>
                <w:p w14:paraId="78B38F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4909</w:t>
                  </w:r>
                </w:p>
              </w:tc>
              <w:tc>
                <w:tcPr>
                  <w:tcW w:w="587" w:type="pct"/>
                  <w:shd w:val="clear" w:color="auto" w:fill="auto"/>
                  <w:noWrap w:val="0"/>
                  <w:tcMar>
                    <w:left w:w="28" w:type="dxa"/>
                    <w:right w:w="28" w:type="dxa"/>
                  </w:tcMar>
                  <w:vAlign w:val="center"/>
                </w:tcPr>
                <w:p w14:paraId="78B817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5110</w:t>
                  </w:r>
                </w:p>
              </w:tc>
              <w:tc>
                <w:tcPr>
                  <w:tcW w:w="588" w:type="pct"/>
                  <w:shd w:val="clear" w:color="auto" w:fill="auto"/>
                  <w:noWrap w:val="0"/>
                  <w:tcMar>
                    <w:left w:w="28" w:type="dxa"/>
                    <w:right w:w="28" w:type="dxa"/>
                  </w:tcMar>
                  <w:vAlign w:val="center"/>
                </w:tcPr>
                <w:p w14:paraId="104B54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4952</w:t>
                  </w:r>
                </w:p>
              </w:tc>
              <w:tc>
                <w:tcPr>
                  <w:tcW w:w="338" w:type="pct"/>
                  <w:noWrap w:val="0"/>
                  <w:tcMar>
                    <w:left w:w="28" w:type="dxa"/>
                    <w:right w:w="28" w:type="dxa"/>
                  </w:tcMar>
                  <w:vAlign w:val="center"/>
                </w:tcPr>
                <w:p w14:paraId="36C11F8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5CA4D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53050F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1DE1DC4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noWrap w:val="0"/>
                  <w:tcMar>
                    <w:left w:w="28" w:type="dxa"/>
                    <w:right w:w="28" w:type="dxa"/>
                  </w:tcMar>
                  <w:vAlign w:val="center"/>
                </w:tcPr>
                <w:p w14:paraId="62BDD06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废气流速（m/s）</w:t>
                  </w:r>
                </w:p>
              </w:tc>
              <w:tc>
                <w:tcPr>
                  <w:tcW w:w="587" w:type="pct"/>
                  <w:shd w:val="clear" w:color="auto" w:fill="auto"/>
                  <w:noWrap w:val="0"/>
                  <w:tcMar>
                    <w:left w:w="28" w:type="dxa"/>
                    <w:right w:w="28" w:type="dxa"/>
                  </w:tcMar>
                  <w:vAlign w:val="center"/>
                </w:tcPr>
                <w:p w14:paraId="4C61F275">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kern w:val="2"/>
                      <w:sz w:val="21"/>
                      <w:szCs w:val="21"/>
                      <w:u w:val="none"/>
                      <w:shd w:val="clear" w:color="auto" w:fill="auto"/>
                      <w:lang w:val="en-US" w:eastAsia="zh-CN" w:bidi="zh-TW"/>
                    </w:rPr>
                  </w:pPr>
                  <w:r>
                    <w:rPr>
                      <w:rFonts w:hint="eastAsia" w:ascii="Times New Roman" w:hAnsi="Times New Roman" w:eastAsia="宋体" w:cs="Times New Roman"/>
                      <w:kern w:val="2"/>
                      <w:sz w:val="21"/>
                      <w:szCs w:val="21"/>
                      <w:lang w:val="en-US" w:eastAsia="zh-CN" w:bidi="ar-SA"/>
                    </w:rPr>
                    <w:t>12.1</w:t>
                  </w:r>
                </w:p>
              </w:tc>
              <w:tc>
                <w:tcPr>
                  <w:tcW w:w="587" w:type="pct"/>
                  <w:shd w:val="clear" w:color="auto" w:fill="auto"/>
                  <w:noWrap w:val="0"/>
                  <w:tcMar>
                    <w:left w:w="28" w:type="dxa"/>
                    <w:right w:w="28" w:type="dxa"/>
                  </w:tcMar>
                  <w:vAlign w:val="center"/>
                </w:tcPr>
                <w:p w14:paraId="69B2E856">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kern w:val="2"/>
                      <w:sz w:val="21"/>
                      <w:szCs w:val="21"/>
                      <w:u w:val="none"/>
                      <w:shd w:val="clear" w:color="auto" w:fill="auto"/>
                      <w:lang w:val="en-US" w:eastAsia="zh-CN" w:bidi="zh-TW"/>
                    </w:rPr>
                  </w:pPr>
                  <w:r>
                    <w:rPr>
                      <w:rFonts w:hint="eastAsia" w:ascii="Times New Roman" w:hAnsi="Times New Roman" w:eastAsia="宋体" w:cs="Times New Roman"/>
                      <w:kern w:val="2"/>
                      <w:sz w:val="21"/>
                      <w:szCs w:val="21"/>
                      <w:lang w:val="en-US" w:eastAsia="zh-CN" w:bidi="ar-SA"/>
                    </w:rPr>
                    <w:t>12.6</w:t>
                  </w:r>
                </w:p>
              </w:tc>
              <w:tc>
                <w:tcPr>
                  <w:tcW w:w="588" w:type="pct"/>
                  <w:shd w:val="clear" w:color="auto" w:fill="auto"/>
                  <w:noWrap w:val="0"/>
                  <w:tcMar>
                    <w:left w:w="28" w:type="dxa"/>
                    <w:right w:w="28" w:type="dxa"/>
                  </w:tcMar>
                  <w:vAlign w:val="center"/>
                </w:tcPr>
                <w:p w14:paraId="0419C458">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kern w:val="2"/>
                      <w:sz w:val="21"/>
                      <w:szCs w:val="21"/>
                      <w:u w:val="none"/>
                      <w:shd w:val="clear" w:color="auto" w:fill="auto"/>
                      <w:lang w:val="en-US" w:eastAsia="zh-CN" w:bidi="zh-TW"/>
                    </w:rPr>
                  </w:pPr>
                  <w:r>
                    <w:rPr>
                      <w:rFonts w:hint="eastAsia" w:ascii="Times New Roman" w:hAnsi="Times New Roman" w:eastAsia="宋体" w:cs="Times New Roman"/>
                      <w:kern w:val="2"/>
                      <w:sz w:val="21"/>
                      <w:szCs w:val="21"/>
                      <w:lang w:val="en-US" w:eastAsia="zh-CN" w:bidi="ar-SA"/>
                    </w:rPr>
                    <w:t>12.2</w:t>
                  </w:r>
                </w:p>
              </w:tc>
              <w:tc>
                <w:tcPr>
                  <w:tcW w:w="338" w:type="pct"/>
                  <w:noWrap w:val="0"/>
                  <w:tcMar>
                    <w:left w:w="28" w:type="dxa"/>
                    <w:right w:w="28" w:type="dxa"/>
                  </w:tcMar>
                  <w:vAlign w:val="center"/>
                </w:tcPr>
                <w:p w14:paraId="5973903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1858C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703ADDF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4517AB4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noWrap w:val="0"/>
                  <w:tcMar>
                    <w:left w:w="28" w:type="dxa"/>
                    <w:right w:w="28" w:type="dxa"/>
                  </w:tcMar>
                  <w:vAlign w:val="center"/>
                </w:tcPr>
                <w:p w14:paraId="4D8BE3A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587" w:type="pct"/>
                  <w:shd w:val="clear" w:color="auto" w:fill="auto"/>
                  <w:noWrap w:val="0"/>
                  <w:tcMar>
                    <w:left w:w="28" w:type="dxa"/>
                    <w:right w:w="28" w:type="dxa"/>
                  </w:tcMar>
                  <w:vAlign w:val="center"/>
                </w:tcPr>
                <w:p w14:paraId="338034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1.1</w:t>
                  </w:r>
                </w:p>
              </w:tc>
              <w:tc>
                <w:tcPr>
                  <w:tcW w:w="587" w:type="pct"/>
                  <w:shd w:val="clear" w:color="auto" w:fill="auto"/>
                  <w:noWrap w:val="0"/>
                  <w:tcMar>
                    <w:left w:w="28" w:type="dxa"/>
                    <w:right w:w="28" w:type="dxa"/>
                  </w:tcMar>
                  <w:vAlign w:val="center"/>
                </w:tcPr>
                <w:p w14:paraId="3C52BB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1.1</w:t>
                  </w:r>
                </w:p>
              </w:tc>
              <w:tc>
                <w:tcPr>
                  <w:tcW w:w="588" w:type="pct"/>
                  <w:shd w:val="clear" w:color="auto" w:fill="auto"/>
                  <w:noWrap w:val="0"/>
                  <w:tcMar>
                    <w:left w:w="28" w:type="dxa"/>
                    <w:right w:w="28" w:type="dxa"/>
                  </w:tcMar>
                  <w:vAlign w:val="center"/>
                </w:tcPr>
                <w:p w14:paraId="42A209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1.2</w:t>
                  </w:r>
                </w:p>
              </w:tc>
              <w:tc>
                <w:tcPr>
                  <w:tcW w:w="338" w:type="pct"/>
                  <w:noWrap w:val="0"/>
                  <w:tcMar>
                    <w:left w:w="28" w:type="dxa"/>
                    <w:right w:w="28" w:type="dxa"/>
                  </w:tcMar>
                  <w:vAlign w:val="center"/>
                </w:tcPr>
                <w:p w14:paraId="2CF3C23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w:t>
                  </w:r>
                </w:p>
              </w:tc>
            </w:tr>
            <w:tr w14:paraId="11D80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683988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4FF9135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noWrap w:val="0"/>
                  <w:tcMar>
                    <w:left w:w="28" w:type="dxa"/>
                    <w:right w:w="28" w:type="dxa"/>
                  </w:tcMar>
                  <w:vAlign w:val="center"/>
                </w:tcPr>
                <w:p w14:paraId="630FE57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w:t>
                  </w:r>
                </w:p>
              </w:tc>
              <w:tc>
                <w:tcPr>
                  <w:tcW w:w="587" w:type="pct"/>
                  <w:shd w:val="clear" w:color="auto" w:fill="auto"/>
                  <w:noWrap w:val="0"/>
                  <w:tcMar>
                    <w:left w:w="28" w:type="dxa"/>
                    <w:right w:w="28" w:type="dxa"/>
                  </w:tcMar>
                  <w:vAlign w:val="center"/>
                </w:tcPr>
                <w:p w14:paraId="6D662D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kern w:val="2"/>
                      <w:sz w:val="21"/>
                      <w:szCs w:val="21"/>
                      <w:u w:val="none"/>
                      <w:shd w:val="clear" w:color="auto" w:fill="auto"/>
                      <w:lang w:val="en-US" w:eastAsia="zh-CN" w:bidi="zh-TW"/>
                    </w:rPr>
                  </w:pPr>
                  <w:r>
                    <w:rPr>
                      <w:rFonts w:hint="eastAsia" w:ascii="Times New Roman" w:hAnsi="Times New Roman" w:eastAsia="宋体" w:cs="Times New Roman"/>
                      <w:sz w:val="21"/>
                      <w:szCs w:val="21"/>
                      <w:lang w:val="en-US" w:eastAsia="zh-CN"/>
                    </w:rPr>
                    <w:t>5.40</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10</w:t>
                  </w:r>
                  <w:r>
                    <w:rPr>
                      <w:rFonts w:hint="eastAsia" w:ascii="Times New Roman" w:hAnsi="Times New Roman" w:eastAsia="宋体" w:cs="Times New Roman"/>
                      <w:sz w:val="21"/>
                      <w:szCs w:val="21"/>
                      <w:vertAlign w:val="superscript"/>
                      <w:lang w:val="en-US" w:eastAsia="zh-CN"/>
                    </w:rPr>
                    <w:t>-3</w:t>
                  </w:r>
                </w:p>
              </w:tc>
              <w:tc>
                <w:tcPr>
                  <w:tcW w:w="587" w:type="pct"/>
                  <w:shd w:val="clear" w:color="auto" w:fill="auto"/>
                  <w:noWrap w:val="0"/>
                  <w:tcMar>
                    <w:left w:w="28" w:type="dxa"/>
                    <w:right w:w="28" w:type="dxa"/>
                  </w:tcMar>
                  <w:vAlign w:val="center"/>
                </w:tcPr>
                <w:p w14:paraId="303E17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kern w:val="2"/>
                      <w:sz w:val="21"/>
                      <w:szCs w:val="21"/>
                      <w:u w:val="none"/>
                      <w:shd w:val="clear" w:color="auto" w:fill="auto"/>
                      <w:lang w:val="en-US" w:eastAsia="zh-CN" w:bidi="zh-TW"/>
                    </w:rPr>
                  </w:pPr>
                  <w:r>
                    <w:rPr>
                      <w:rFonts w:hint="eastAsia" w:ascii="Times New Roman" w:hAnsi="Times New Roman" w:eastAsia="宋体" w:cs="Times New Roman"/>
                      <w:sz w:val="21"/>
                      <w:szCs w:val="21"/>
                      <w:lang w:val="en-US" w:eastAsia="zh-CN"/>
                    </w:rPr>
                    <w:t>5.62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10</w:t>
                  </w:r>
                  <w:r>
                    <w:rPr>
                      <w:rFonts w:hint="eastAsia" w:ascii="Times New Roman" w:hAnsi="Times New Roman" w:eastAsia="宋体" w:cs="Times New Roman"/>
                      <w:sz w:val="21"/>
                      <w:szCs w:val="21"/>
                      <w:vertAlign w:val="superscript"/>
                      <w:lang w:val="en-US" w:eastAsia="zh-CN"/>
                    </w:rPr>
                    <w:t>-3</w:t>
                  </w:r>
                </w:p>
              </w:tc>
              <w:tc>
                <w:tcPr>
                  <w:tcW w:w="588" w:type="pct"/>
                  <w:shd w:val="clear" w:color="auto" w:fill="auto"/>
                  <w:noWrap w:val="0"/>
                  <w:tcMar>
                    <w:left w:w="28" w:type="dxa"/>
                    <w:right w:w="28" w:type="dxa"/>
                  </w:tcMar>
                  <w:vAlign w:val="center"/>
                </w:tcPr>
                <w:p w14:paraId="36B4A5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kern w:val="2"/>
                      <w:sz w:val="21"/>
                      <w:szCs w:val="21"/>
                      <w:u w:val="none"/>
                      <w:shd w:val="clear" w:color="auto" w:fill="auto"/>
                      <w:lang w:val="en-US" w:eastAsia="zh-CN" w:bidi="zh-TW"/>
                    </w:rPr>
                  </w:pPr>
                  <w:r>
                    <w:rPr>
                      <w:rFonts w:hint="eastAsia" w:ascii="Times New Roman" w:hAnsi="Times New Roman" w:eastAsia="宋体" w:cs="Times New Roman"/>
                      <w:sz w:val="21"/>
                      <w:szCs w:val="21"/>
                      <w:lang w:val="en-US" w:eastAsia="zh-CN"/>
                    </w:rPr>
                    <w:t>5.94</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10</w:t>
                  </w:r>
                  <w:r>
                    <w:rPr>
                      <w:rFonts w:hint="eastAsia" w:ascii="Times New Roman" w:hAnsi="Times New Roman" w:eastAsia="宋体" w:cs="Times New Roman"/>
                      <w:sz w:val="21"/>
                      <w:szCs w:val="21"/>
                      <w:vertAlign w:val="superscript"/>
                      <w:lang w:val="en-US" w:eastAsia="zh-CN"/>
                    </w:rPr>
                    <w:t>-3</w:t>
                  </w:r>
                </w:p>
              </w:tc>
              <w:tc>
                <w:tcPr>
                  <w:tcW w:w="338" w:type="pct"/>
                  <w:noWrap w:val="0"/>
                  <w:tcMar>
                    <w:left w:w="28" w:type="dxa"/>
                    <w:right w:w="28" w:type="dxa"/>
                  </w:tcMar>
                  <w:vAlign w:val="center"/>
                </w:tcPr>
                <w:p w14:paraId="4C1AE08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p>
              </w:tc>
            </w:tr>
            <w:tr w14:paraId="3E48B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restart"/>
                  <w:noWrap w:val="0"/>
                  <w:tcMar>
                    <w:left w:w="28" w:type="dxa"/>
                    <w:right w:w="28" w:type="dxa"/>
                  </w:tcMar>
                  <w:vAlign w:val="center"/>
                </w:tcPr>
                <w:p w14:paraId="4068D9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2024.10.30</w:t>
                  </w:r>
                </w:p>
              </w:tc>
              <w:tc>
                <w:tcPr>
                  <w:tcW w:w="688" w:type="pct"/>
                  <w:vMerge w:val="restart"/>
                  <w:noWrap w:val="0"/>
                  <w:tcMar>
                    <w:left w:w="28" w:type="dxa"/>
                    <w:right w:w="28" w:type="dxa"/>
                  </w:tcMar>
                  <w:vAlign w:val="center"/>
                </w:tcPr>
                <w:p w14:paraId="56452D7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废气排气筒（</w:t>
                  </w:r>
                  <w:r>
                    <w:rPr>
                      <w:rFonts w:hint="eastAsia" w:ascii="Times New Roman" w:hAnsi="Times New Roman" w:eastAsia="宋体" w:cs="Times New Roman"/>
                      <w:color w:val="auto"/>
                      <w:sz w:val="21"/>
                      <w:szCs w:val="21"/>
                      <w:lang w:val="en-US" w:eastAsia="zh-CN"/>
                    </w:rPr>
                    <w:t>P5-1</w:t>
                  </w:r>
                  <w:r>
                    <w:rPr>
                      <w:rFonts w:hint="default" w:ascii="Times New Roman" w:hAnsi="Times New Roman" w:eastAsia="宋体" w:cs="Times New Roman"/>
                      <w:color w:val="auto"/>
                      <w:sz w:val="21"/>
                      <w:szCs w:val="21"/>
                    </w:rPr>
                    <w:t>）出口</w:t>
                  </w:r>
                </w:p>
              </w:tc>
              <w:tc>
                <w:tcPr>
                  <w:tcW w:w="1536" w:type="pct"/>
                  <w:noWrap w:val="0"/>
                  <w:tcMar>
                    <w:left w:w="28" w:type="dxa"/>
                    <w:right w:w="28" w:type="dxa"/>
                  </w:tcMar>
                  <w:vAlign w:val="center"/>
                </w:tcPr>
                <w:p w14:paraId="6191425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标干流量（m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587" w:type="pct"/>
                  <w:shd w:val="clear" w:color="auto" w:fill="auto"/>
                  <w:noWrap w:val="0"/>
                  <w:tcMar>
                    <w:left w:w="28" w:type="dxa"/>
                    <w:right w:w="28" w:type="dxa"/>
                  </w:tcMar>
                  <w:vAlign w:val="center"/>
                </w:tcPr>
                <w:p w14:paraId="6E5EB6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7162</w:t>
                  </w:r>
                </w:p>
              </w:tc>
              <w:tc>
                <w:tcPr>
                  <w:tcW w:w="587" w:type="pct"/>
                  <w:shd w:val="clear" w:color="auto" w:fill="auto"/>
                  <w:noWrap w:val="0"/>
                  <w:tcMar>
                    <w:left w:w="28" w:type="dxa"/>
                    <w:right w:w="28" w:type="dxa"/>
                  </w:tcMar>
                  <w:vAlign w:val="center"/>
                </w:tcPr>
                <w:p w14:paraId="14353C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6714</w:t>
                  </w:r>
                </w:p>
              </w:tc>
              <w:tc>
                <w:tcPr>
                  <w:tcW w:w="588" w:type="pct"/>
                  <w:shd w:val="clear" w:color="auto" w:fill="auto"/>
                  <w:noWrap w:val="0"/>
                  <w:tcMar>
                    <w:left w:w="28" w:type="dxa"/>
                    <w:right w:w="28" w:type="dxa"/>
                  </w:tcMar>
                  <w:vAlign w:val="center"/>
                </w:tcPr>
                <w:p w14:paraId="7AC1B0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7228</w:t>
                  </w:r>
                </w:p>
              </w:tc>
              <w:tc>
                <w:tcPr>
                  <w:tcW w:w="338" w:type="pct"/>
                  <w:noWrap w:val="0"/>
                  <w:tcMar>
                    <w:left w:w="28" w:type="dxa"/>
                    <w:right w:w="28" w:type="dxa"/>
                  </w:tcMar>
                  <w:vAlign w:val="center"/>
                </w:tcPr>
                <w:p w14:paraId="4055340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2D18A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4D19BD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52FF1B7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noWrap w:val="0"/>
                  <w:tcMar>
                    <w:left w:w="28" w:type="dxa"/>
                    <w:right w:w="28" w:type="dxa"/>
                  </w:tcMar>
                  <w:vAlign w:val="center"/>
                </w:tcPr>
                <w:p w14:paraId="406918A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废气流速（m/s）</w:t>
                  </w:r>
                </w:p>
              </w:tc>
              <w:tc>
                <w:tcPr>
                  <w:tcW w:w="587" w:type="pct"/>
                  <w:shd w:val="clear" w:color="auto" w:fill="auto"/>
                  <w:noWrap w:val="0"/>
                  <w:tcMar>
                    <w:left w:w="28" w:type="dxa"/>
                    <w:right w:w="28" w:type="dxa"/>
                  </w:tcMar>
                  <w:vAlign w:val="center"/>
                </w:tcPr>
                <w:p w14:paraId="592315A4">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kern w:val="2"/>
                      <w:sz w:val="21"/>
                      <w:szCs w:val="21"/>
                      <w:u w:val="none"/>
                      <w:shd w:val="clear" w:color="auto" w:fill="auto"/>
                      <w:lang w:val="en-US" w:eastAsia="zh-CN" w:bidi="zh-TW"/>
                    </w:rPr>
                  </w:pPr>
                  <w:r>
                    <w:rPr>
                      <w:rFonts w:hint="eastAsia" w:ascii="Times New Roman" w:hAnsi="Times New Roman"/>
                      <w:szCs w:val="21"/>
                      <w:lang w:val="en-US" w:eastAsia="zh-CN"/>
                    </w:rPr>
                    <w:t>7.9</w:t>
                  </w:r>
                </w:p>
              </w:tc>
              <w:tc>
                <w:tcPr>
                  <w:tcW w:w="587" w:type="pct"/>
                  <w:shd w:val="clear" w:color="auto" w:fill="auto"/>
                  <w:noWrap w:val="0"/>
                  <w:tcMar>
                    <w:left w:w="28" w:type="dxa"/>
                    <w:right w:w="28" w:type="dxa"/>
                  </w:tcMar>
                  <w:vAlign w:val="center"/>
                </w:tcPr>
                <w:p w14:paraId="28C2304B">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kern w:val="2"/>
                      <w:sz w:val="21"/>
                      <w:szCs w:val="21"/>
                      <w:u w:val="none"/>
                      <w:shd w:val="clear" w:color="auto" w:fill="auto"/>
                      <w:lang w:val="en-US" w:eastAsia="zh-CN" w:bidi="zh-TW"/>
                    </w:rPr>
                  </w:pPr>
                  <w:r>
                    <w:rPr>
                      <w:rFonts w:hint="eastAsia" w:ascii="Times New Roman" w:hAnsi="Times New Roman"/>
                      <w:szCs w:val="21"/>
                      <w:lang w:val="en-US" w:eastAsia="zh-CN"/>
                    </w:rPr>
                    <w:t>7.5</w:t>
                  </w:r>
                </w:p>
              </w:tc>
              <w:tc>
                <w:tcPr>
                  <w:tcW w:w="588" w:type="pct"/>
                  <w:shd w:val="clear" w:color="auto" w:fill="auto"/>
                  <w:noWrap w:val="0"/>
                  <w:tcMar>
                    <w:left w:w="28" w:type="dxa"/>
                    <w:right w:w="28" w:type="dxa"/>
                  </w:tcMar>
                  <w:vAlign w:val="center"/>
                </w:tcPr>
                <w:p w14:paraId="5452599C">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kern w:val="2"/>
                      <w:sz w:val="21"/>
                      <w:szCs w:val="21"/>
                      <w:u w:val="none"/>
                      <w:shd w:val="clear" w:color="auto" w:fill="auto"/>
                      <w:lang w:val="en-US" w:eastAsia="zh-CN" w:bidi="zh-TW"/>
                    </w:rPr>
                  </w:pPr>
                  <w:r>
                    <w:rPr>
                      <w:rFonts w:hint="eastAsia" w:ascii="Times New Roman" w:hAnsi="Times New Roman"/>
                      <w:szCs w:val="21"/>
                      <w:lang w:val="en-US" w:eastAsia="zh-CN"/>
                    </w:rPr>
                    <w:t>8.0</w:t>
                  </w:r>
                </w:p>
              </w:tc>
              <w:tc>
                <w:tcPr>
                  <w:tcW w:w="338" w:type="pct"/>
                  <w:noWrap w:val="0"/>
                  <w:tcMar>
                    <w:left w:w="28" w:type="dxa"/>
                    <w:right w:w="28" w:type="dxa"/>
                  </w:tcMar>
                  <w:vAlign w:val="center"/>
                </w:tcPr>
                <w:p w14:paraId="188D20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72E28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1CBB96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15A860F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noWrap w:val="0"/>
                  <w:tcMar>
                    <w:left w:w="28" w:type="dxa"/>
                    <w:right w:w="28" w:type="dxa"/>
                  </w:tcMar>
                  <w:vAlign w:val="center"/>
                </w:tcPr>
                <w:p w14:paraId="59D33DE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587" w:type="pct"/>
                  <w:shd w:val="clear" w:color="auto" w:fill="auto"/>
                  <w:noWrap w:val="0"/>
                  <w:tcMar>
                    <w:left w:w="28" w:type="dxa"/>
                    <w:right w:w="28" w:type="dxa"/>
                  </w:tcMar>
                  <w:vAlign w:val="center"/>
                </w:tcPr>
                <w:p w14:paraId="24E30B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cs="Times New Roman"/>
                      <w:szCs w:val="21"/>
                      <w:lang w:val="en-US" w:eastAsia="zh-CN"/>
                    </w:rPr>
                    <w:t>1.43</w:t>
                  </w:r>
                </w:p>
              </w:tc>
              <w:tc>
                <w:tcPr>
                  <w:tcW w:w="587" w:type="pct"/>
                  <w:shd w:val="clear" w:color="auto" w:fill="auto"/>
                  <w:noWrap w:val="0"/>
                  <w:tcMar>
                    <w:left w:w="28" w:type="dxa"/>
                    <w:right w:w="28" w:type="dxa"/>
                  </w:tcMar>
                  <w:vAlign w:val="center"/>
                </w:tcPr>
                <w:p w14:paraId="5AEB50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1.41</w:t>
                  </w:r>
                </w:p>
              </w:tc>
              <w:tc>
                <w:tcPr>
                  <w:tcW w:w="588" w:type="pct"/>
                  <w:shd w:val="clear" w:color="auto" w:fill="auto"/>
                  <w:noWrap w:val="0"/>
                  <w:tcMar>
                    <w:left w:w="28" w:type="dxa"/>
                    <w:right w:w="28" w:type="dxa"/>
                  </w:tcMar>
                  <w:vAlign w:val="center"/>
                </w:tcPr>
                <w:p w14:paraId="58236B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1.41</w:t>
                  </w:r>
                </w:p>
              </w:tc>
              <w:tc>
                <w:tcPr>
                  <w:tcW w:w="338" w:type="pct"/>
                  <w:noWrap w:val="0"/>
                  <w:tcMar>
                    <w:left w:w="28" w:type="dxa"/>
                    <w:right w:w="28" w:type="dxa"/>
                  </w:tcMar>
                  <w:vAlign w:val="center"/>
                </w:tcPr>
                <w:p w14:paraId="5EC9214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r>
            <w:tr w14:paraId="53BED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0BE0C5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38469AC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noWrap w:val="0"/>
                  <w:tcMar>
                    <w:left w:w="28" w:type="dxa"/>
                    <w:right w:w="28" w:type="dxa"/>
                  </w:tcMar>
                  <w:vAlign w:val="center"/>
                </w:tcPr>
                <w:p w14:paraId="4617B4C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非甲烷总烃排放</w:t>
                  </w:r>
                  <w:r>
                    <w:rPr>
                      <w:rFonts w:hint="default"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w:t>
                  </w:r>
                </w:p>
              </w:tc>
              <w:tc>
                <w:tcPr>
                  <w:tcW w:w="587" w:type="pct"/>
                  <w:shd w:val="clear" w:color="auto" w:fill="auto"/>
                  <w:noWrap w:val="0"/>
                  <w:tcMar>
                    <w:left w:w="28" w:type="dxa"/>
                    <w:right w:w="28" w:type="dxa"/>
                  </w:tcMar>
                  <w:vAlign w:val="center"/>
                </w:tcPr>
                <w:p w14:paraId="30CCB9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u w:val="none"/>
                      <w:shd w:val="clear" w:color="auto" w:fill="auto"/>
                      <w:lang w:val="en-US" w:eastAsia="zh-CN" w:bidi="zh-TW"/>
                    </w:rPr>
                  </w:pPr>
                  <w:r>
                    <w:rPr>
                      <w:rFonts w:hint="default" w:ascii="Times New Roman" w:hAnsi="Times New Roman" w:eastAsia="宋体" w:cs="Times New Roman"/>
                      <w:i w:val="0"/>
                      <w:iCs w:val="0"/>
                      <w:color w:val="000000"/>
                      <w:kern w:val="0"/>
                      <w:sz w:val="21"/>
                      <w:szCs w:val="21"/>
                      <w:u w:val="none"/>
                      <w:lang w:val="en-US" w:eastAsia="zh-CN" w:bidi="ar"/>
                    </w:rPr>
                    <w:t>1.03×10</w:t>
                  </w:r>
                  <w:r>
                    <w:rPr>
                      <w:rFonts w:hint="default" w:ascii="Times New Roman" w:hAnsi="Times New Roman" w:eastAsia="宋体" w:cs="Times New Roman"/>
                      <w:i w:val="0"/>
                      <w:iCs w:val="0"/>
                      <w:color w:val="000000"/>
                      <w:kern w:val="0"/>
                      <w:sz w:val="21"/>
                      <w:szCs w:val="21"/>
                      <w:u w:val="none"/>
                      <w:vertAlign w:val="superscript"/>
                      <w:lang w:val="en-US" w:eastAsia="zh-CN" w:bidi="ar"/>
                    </w:rPr>
                    <w:t>-2</w:t>
                  </w:r>
                </w:p>
              </w:tc>
              <w:tc>
                <w:tcPr>
                  <w:tcW w:w="587" w:type="pct"/>
                  <w:shd w:val="clear" w:color="auto" w:fill="auto"/>
                  <w:noWrap w:val="0"/>
                  <w:tcMar>
                    <w:left w:w="28" w:type="dxa"/>
                    <w:right w:w="28" w:type="dxa"/>
                  </w:tcMar>
                  <w:vAlign w:val="center"/>
                </w:tcPr>
                <w:p w14:paraId="0C63710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u w:val="none"/>
                      <w:shd w:val="clear" w:color="auto" w:fill="auto"/>
                      <w:lang w:val="en-US" w:eastAsia="zh-CN" w:bidi="zh-TW"/>
                    </w:rPr>
                  </w:pPr>
                  <w:r>
                    <w:rPr>
                      <w:rFonts w:hint="default" w:ascii="Times New Roman" w:hAnsi="Times New Roman" w:eastAsia="宋体" w:cs="Times New Roman"/>
                      <w:i w:val="0"/>
                      <w:iCs w:val="0"/>
                      <w:color w:val="000000"/>
                      <w:kern w:val="0"/>
                      <w:sz w:val="21"/>
                      <w:szCs w:val="21"/>
                      <w:u w:val="none"/>
                      <w:lang w:val="en-US" w:eastAsia="zh-CN" w:bidi="ar"/>
                    </w:rPr>
                    <w:t>9.49×10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588" w:type="pct"/>
                  <w:shd w:val="clear" w:color="auto" w:fill="auto"/>
                  <w:noWrap w:val="0"/>
                  <w:tcMar>
                    <w:left w:w="28" w:type="dxa"/>
                    <w:right w:w="28" w:type="dxa"/>
                  </w:tcMar>
                  <w:vAlign w:val="center"/>
                </w:tcPr>
                <w:p w14:paraId="47465CA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仿宋" w:cs="Times New Roman"/>
                      <w:kern w:val="2"/>
                      <w:sz w:val="21"/>
                      <w:szCs w:val="21"/>
                      <w:u w:val="none"/>
                      <w:shd w:val="clear" w:color="auto" w:fill="auto"/>
                      <w:lang w:val="en-US" w:eastAsia="zh-CN" w:bidi="zh-TW"/>
                    </w:rPr>
                  </w:pPr>
                  <w:r>
                    <w:rPr>
                      <w:rFonts w:hint="default" w:ascii="Times New Roman" w:hAnsi="Times New Roman" w:eastAsia="宋体" w:cs="Times New Roman"/>
                      <w:i w:val="0"/>
                      <w:iCs w:val="0"/>
                      <w:color w:val="000000"/>
                      <w:kern w:val="0"/>
                      <w:sz w:val="21"/>
                      <w:szCs w:val="21"/>
                      <w:u w:val="none"/>
                      <w:lang w:val="en-US" w:eastAsia="zh-CN" w:bidi="ar"/>
                    </w:rPr>
                    <w:t>1.02×10</w:t>
                  </w:r>
                  <w:r>
                    <w:rPr>
                      <w:rFonts w:hint="default" w:ascii="Times New Roman" w:hAnsi="Times New Roman" w:eastAsia="宋体" w:cs="Times New Roman"/>
                      <w:i w:val="0"/>
                      <w:iCs w:val="0"/>
                      <w:color w:val="000000"/>
                      <w:kern w:val="0"/>
                      <w:sz w:val="21"/>
                      <w:szCs w:val="21"/>
                      <w:u w:val="none"/>
                      <w:vertAlign w:val="superscript"/>
                      <w:lang w:val="en-US" w:eastAsia="zh-CN" w:bidi="ar"/>
                    </w:rPr>
                    <w:t>-2</w:t>
                  </w:r>
                </w:p>
              </w:tc>
              <w:tc>
                <w:tcPr>
                  <w:tcW w:w="338" w:type="pct"/>
                  <w:noWrap w:val="0"/>
                  <w:tcMar>
                    <w:left w:w="28" w:type="dxa"/>
                    <w:right w:w="28" w:type="dxa"/>
                  </w:tcMar>
                  <w:vAlign w:val="center"/>
                </w:tcPr>
                <w:p w14:paraId="7D0C94D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4D0CB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71189A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4AF7741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shd w:val="clear" w:color="auto" w:fill="auto"/>
                  <w:noWrap w:val="0"/>
                  <w:tcMar>
                    <w:left w:w="28" w:type="dxa"/>
                    <w:right w:w="28" w:type="dxa"/>
                  </w:tcMar>
                  <w:vAlign w:val="center"/>
                </w:tcPr>
                <w:p w14:paraId="629D38A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苯乙烯</w:t>
                  </w:r>
                  <w:r>
                    <w:rPr>
                      <w:rFonts w:hint="default" w:ascii="Times New Roman" w:hAnsi="Times New Roman" w:eastAsia="宋体" w:cs="Times New Roman"/>
                      <w:color w:val="auto"/>
                      <w:sz w:val="21"/>
                      <w:szCs w:val="21"/>
                    </w:rPr>
                    <w:t>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587" w:type="pct"/>
                  <w:shd w:val="clear" w:color="auto" w:fill="auto"/>
                  <w:noWrap w:val="0"/>
                  <w:tcMar>
                    <w:left w:w="28" w:type="dxa"/>
                    <w:right w:w="28" w:type="dxa"/>
                  </w:tcMar>
                  <w:vAlign w:val="center"/>
                </w:tcPr>
                <w:p w14:paraId="657D2A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ND</w:t>
                  </w:r>
                </w:p>
              </w:tc>
              <w:tc>
                <w:tcPr>
                  <w:tcW w:w="587" w:type="pct"/>
                  <w:shd w:val="clear" w:color="auto" w:fill="auto"/>
                  <w:noWrap w:val="0"/>
                  <w:tcMar>
                    <w:left w:w="28" w:type="dxa"/>
                    <w:right w:w="28" w:type="dxa"/>
                  </w:tcMar>
                  <w:vAlign w:val="center"/>
                </w:tcPr>
                <w:p w14:paraId="00B237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ND</w:t>
                  </w:r>
                </w:p>
              </w:tc>
              <w:tc>
                <w:tcPr>
                  <w:tcW w:w="588" w:type="pct"/>
                  <w:shd w:val="clear" w:color="auto" w:fill="auto"/>
                  <w:noWrap w:val="0"/>
                  <w:tcMar>
                    <w:left w:w="28" w:type="dxa"/>
                    <w:right w:w="28" w:type="dxa"/>
                  </w:tcMar>
                  <w:vAlign w:val="center"/>
                </w:tcPr>
                <w:p w14:paraId="5F4677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ND</w:t>
                  </w:r>
                </w:p>
              </w:tc>
              <w:tc>
                <w:tcPr>
                  <w:tcW w:w="338" w:type="pct"/>
                  <w:noWrap w:val="0"/>
                  <w:tcMar>
                    <w:left w:w="28" w:type="dxa"/>
                    <w:right w:w="28" w:type="dxa"/>
                  </w:tcMar>
                  <w:vAlign w:val="center"/>
                </w:tcPr>
                <w:p w14:paraId="4DEDEA3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r>
            <w:tr w14:paraId="20AA5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5348D7F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5856FB7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shd w:val="clear" w:color="auto" w:fill="auto"/>
                  <w:noWrap w:val="0"/>
                  <w:tcMar>
                    <w:left w:w="28" w:type="dxa"/>
                    <w:right w:w="28" w:type="dxa"/>
                  </w:tcMar>
                  <w:vAlign w:val="center"/>
                </w:tcPr>
                <w:p w14:paraId="3EC8A5D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苯乙烯</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w:t>
                  </w:r>
                </w:p>
              </w:tc>
              <w:tc>
                <w:tcPr>
                  <w:tcW w:w="587" w:type="pct"/>
                  <w:shd w:val="clear" w:color="auto" w:fill="auto"/>
                  <w:noWrap w:val="0"/>
                  <w:tcMar>
                    <w:left w:w="28" w:type="dxa"/>
                    <w:right w:w="28" w:type="dxa"/>
                  </w:tcMar>
                  <w:vAlign w:val="center"/>
                </w:tcPr>
                <w:p w14:paraId="1183BEF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587" w:type="pct"/>
                  <w:shd w:val="clear" w:color="auto" w:fill="auto"/>
                  <w:noWrap w:val="0"/>
                  <w:tcMar>
                    <w:left w:w="28" w:type="dxa"/>
                    <w:right w:w="28" w:type="dxa"/>
                  </w:tcMar>
                  <w:vAlign w:val="center"/>
                </w:tcPr>
                <w:p w14:paraId="640E372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588" w:type="pct"/>
                  <w:shd w:val="clear" w:color="auto" w:fill="auto"/>
                  <w:noWrap w:val="0"/>
                  <w:tcMar>
                    <w:left w:w="28" w:type="dxa"/>
                    <w:right w:w="28" w:type="dxa"/>
                  </w:tcMar>
                  <w:vAlign w:val="center"/>
                </w:tcPr>
                <w:p w14:paraId="2C9408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338" w:type="pct"/>
                  <w:noWrap w:val="0"/>
                  <w:tcMar>
                    <w:left w:w="28" w:type="dxa"/>
                    <w:right w:w="28" w:type="dxa"/>
                  </w:tcMar>
                  <w:vAlign w:val="center"/>
                </w:tcPr>
                <w:p w14:paraId="135AE34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06815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68A12E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4B2758F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shd w:val="clear" w:color="auto" w:fill="auto"/>
                  <w:noWrap w:val="0"/>
                  <w:tcMar>
                    <w:left w:w="28" w:type="dxa"/>
                    <w:right w:w="28" w:type="dxa"/>
                  </w:tcMar>
                  <w:vAlign w:val="center"/>
                </w:tcPr>
                <w:p w14:paraId="07AF137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丙烯腈</w:t>
                  </w:r>
                  <w:r>
                    <w:rPr>
                      <w:rFonts w:hint="default" w:ascii="Times New Roman" w:hAnsi="Times New Roman" w:eastAsia="宋体" w:cs="Times New Roman"/>
                      <w:color w:val="auto"/>
                      <w:sz w:val="21"/>
                      <w:szCs w:val="21"/>
                    </w:rPr>
                    <w:t>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587" w:type="pct"/>
                  <w:shd w:val="clear" w:color="auto" w:fill="auto"/>
                  <w:noWrap w:val="0"/>
                  <w:tcMar>
                    <w:left w:w="28" w:type="dxa"/>
                    <w:right w:w="28" w:type="dxa"/>
                  </w:tcMar>
                  <w:vAlign w:val="center"/>
                </w:tcPr>
                <w:p w14:paraId="511A68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ND</w:t>
                  </w:r>
                </w:p>
              </w:tc>
              <w:tc>
                <w:tcPr>
                  <w:tcW w:w="587" w:type="pct"/>
                  <w:shd w:val="clear" w:color="auto" w:fill="auto"/>
                  <w:noWrap w:val="0"/>
                  <w:tcMar>
                    <w:left w:w="28" w:type="dxa"/>
                    <w:right w:w="28" w:type="dxa"/>
                  </w:tcMar>
                  <w:vAlign w:val="center"/>
                </w:tcPr>
                <w:p w14:paraId="085663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ND</w:t>
                  </w:r>
                </w:p>
              </w:tc>
              <w:tc>
                <w:tcPr>
                  <w:tcW w:w="588" w:type="pct"/>
                  <w:shd w:val="clear" w:color="auto" w:fill="auto"/>
                  <w:noWrap w:val="0"/>
                  <w:tcMar>
                    <w:left w:w="28" w:type="dxa"/>
                    <w:right w:w="28" w:type="dxa"/>
                  </w:tcMar>
                  <w:vAlign w:val="center"/>
                </w:tcPr>
                <w:p w14:paraId="0ABD799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ND</w:t>
                  </w:r>
                </w:p>
              </w:tc>
              <w:tc>
                <w:tcPr>
                  <w:tcW w:w="338" w:type="pct"/>
                  <w:noWrap w:val="0"/>
                  <w:tcMar>
                    <w:left w:w="28" w:type="dxa"/>
                    <w:right w:w="28" w:type="dxa"/>
                  </w:tcMar>
                  <w:vAlign w:val="center"/>
                </w:tcPr>
                <w:p w14:paraId="5B360A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p>
              </w:tc>
            </w:tr>
            <w:tr w14:paraId="45151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248653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5EC6EC5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shd w:val="clear" w:color="auto" w:fill="auto"/>
                  <w:noWrap w:val="0"/>
                  <w:tcMar>
                    <w:left w:w="28" w:type="dxa"/>
                    <w:right w:w="28" w:type="dxa"/>
                  </w:tcMar>
                  <w:vAlign w:val="center"/>
                </w:tcPr>
                <w:p w14:paraId="533E54F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丙烯腈</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w:t>
                  </w:r>
                </w:p>
              </w:tc>
              <w:tc>
                <w:tcPr>
                  <w:tcW w:w="587" w:type="pct"/>
                  <w:shd w:val="clear" w:color="auto" w:fill="auto"/>
                  <w:noWrap w:val="0"/>
                  <w:tcMar>
                    <w:left w:w="28" w:type="dxa"/>
                    <w:right w:w="28" w:type="dxa"/>
                  </w:tcMar>
                  <w:vAlign w:val="center"/>
                </w:tcPr>
                <w:p w14:paraId="0C4AD09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587" w:type="pct"/>
                  <w:shd w:val="clear" w:color="auto" w:fill="auto"/>
                  <w:noWrap w:val="0"/>
                  <w:tcMar>
                    <w:left w:w="28" w:type="dxa"/>
                    <w:right w:w="28" w:type="dxa"/>
                  </w:tcMar>
                  <w:vAlign w:val="center"/>
                </w:tcPr>
                <w:p w14:paraId="57A999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588" w:type="pct"/>
                  <w:shd w:val="clear" w:color="auto" w:fill="auto"/>
                  <w:noWrap w:val="0"/>
                  <w:tcMar>
                    <w:left w:w="28" w:type="dxa"/>
                    <w:right w:w="28" w:type="dxa"/>
                  </w:tcMar>
                  <w:vAlign w:val="center"/>
                </w:tcPr>
                <w:p w14:paraId="6640DE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338" w:type="pct"/>
                  <w:noWrap w:val="0"/>
                  <w:tcMar>
                    <w:left w:w="28" w:type="dxa"/>
                    <w:right w:w="28" w:type="dxa"/>
                  </w:tcMar>
                  <w:vAlign w:val="center"/>
                </w:tcPr>
                <w:p w14:paraId="3AE6E4A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791CE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restart"/>
                  <w:noWrap w:val="0"/>
                  <w:tcMar>
                    <w:left w:w="28" w:type="dxa"/>
                    <w:right w:w="28" w:type="dxa"/>
                  </w:tcMar>
                  <w:vAlign w:val="center"/>
                </w:tcPr>
                <w:p w14:paraId="0FAB933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2024.05.08</w:t>
                  </w:r>
                </w:p>
              </w:tc>
              <w:tc>
                <w:tcPr>
                  <w:tcW w:w="688" w:type="pct"/>
                  <w:vMerge w:val="restart"/>
                  <w:noWrap w:val="0"/>
                  <w:tcMar>
                    <w:left w:w="28" w:type="dxa"/>
                    <w:right w:w="28" w:type="dxa"/>
                  </w:tcMar>
                  <w:vAlign w:val="center"/>
                </w:tcPr>
                <w:p w14:paraId="6E82EEA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废气排气筒（</w:t>
                  </w:r>
                  <w:r>
                    <w:rPr>
                      <w:rFonts w:hint="eastAsia" w:ascii="Times New Roman" w:hAnsi="Times New Roman" w:eastAsia="宋体" w:cs="Times New Roman"/>
                      <w:color w:val="auto"/>
                      <w:sz w:val="21"/>
                      <w:szCs w:val="21"/>
                      <w:lang w:val="en-US" w:eastAsia="zh-CN"/>
                    </w:rPr>
                    <w:t>P6-2</w:t>
                  </w:r>
                  <w:r>
                    <w:rPr>
                      <w:rFonts w:hint="default" w:ascii="Times New Roman" w:hAnsi="Times New Roman" w:eastAsia="宋体" w:cs="Times New Roman"/>
                      <w:color w:val="auto"/>
                      <w:sz w:val="21"/>
                      <w:szCs w:val="21"/>
                    </w:rPr>
                    <w:t>）出口</w:t>
                  </w:r>
                </w:p>
              </w:tc>
              <w:tc>
                <w:tcPr>
                  <w:tcW w:w="1536" w:type="pct"/>
                  <w:noWrap w:val="0"/>
                  <w:tcMar>
                    <w:left w:w="28" w:type="dxa"/>
                    <w:right w:w="28" w:type="dxa"/>
                  </w:tcMar>
                  <w:vAlign w:val="center"/>
                </w:tcPr>
                <w:p w14:paraId="1F96FD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标干流量（m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587" w:type="pct"/>
                  <w:noWrap w:val="0"/>
                  <w:tcMar>
                    <w:left w:w="28" w:type="dxa"/>
                    <w:right w:w="28" w:type="dxa"/>
                  </w:tcMar>
                  <w:vAlign w:val="center"/>
                </w:tcPr>
                <w:p w14:paraId="4F115A40">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14000</w:t>
                  </w:r>
                </w:p>
              </w:tc>
              <w:tc>
                <w:tcPr>
                  <w:tcW w:w="587" w:type="pct"/>
                  <w:noWrap w:val="0"/>
                  <w:tcMar>
                    <w:left w:w="28" w:type="dxa"/>
                    <w:right w:w="28" w:type="dxa"/>
                  </w:tcMar>
                  <w:vAlign w:val="center"/>
                </w:tcPr>
                <w:p w14:paraId="0899B5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588" w:type="pct"/>
                  <w:noWrap w:val="0"/>
                  <w:tcMar>
                    <w:left w:w="28" w:type="dxa"/>
                    <w:right w:w="28" w:type="dxa"/>
                  </w:tcMar>
                  <w:vAlign w:val="center"/>
                </w:tcPr>
                <w:p w14:paraId="225E01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338" w:type="pct"/>
                  <w:noWrap w:val="0"/>
                  <w:tcMar>
                    <w:left w:w="28" w:type="dxa"/>
                    <w:right w:w="28" w:type="dxa"/>
                  </w:tcMar>
                  <w:vAlign w:val="center"/>
                </w:tcPr>
                <w:p w14:paraId="31AB518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2CB0D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000801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10BBF84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noWrap w:val="0"/>
                  <w:tcMar>
                    <w:left w:w="28" w:type="dxa"/>
                    <w:right w:w="28" w:type="dxa"/>
                  </w:tcMar>
                  <w:vAlign w:val="center"/>
                </w:tcPr>
                <w:p w14:paraId="67F6EC2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废气流速（m/s）</w:t>
                  </w:r>
                </w:p>
              </w:tc>
              <w:tc>
                <w:tcPr>
                  <w:tcW w:w="587" w:type="pct"/>
                  <w:noWrap w:val="0"/>
                  <w:tcMar>
                    <w:left w:w="28" w:type="dxa"/>
                    <w:right w:w="28" w:type="dxa"/>
                  </w:tcMar>
                  <w:vAlign w:val="center"/>
                </w:tcPr>
                <w:p w14:paraId="13825E83">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6.9</w:t>
                  </w:r>
                </w:p>
              </w:tc>
              <w:tc>
                <w:tcPr>
                  <w:tcW w:w="587" w:type="pct"/>
                  <w:noWrap w:val="0"/>
                  <w:tcMar>
                    <w:left w:w="28" w:type="dxa"/>
                    <w:right w:w="28" w:type="dxa"/>
                  </w:tcMar>
                  <w:vAlign w:val="center"/>
                </w:tcPr>
                <w:p w14:paraId="15B5102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588" w:type="pct"/>
                  <w:noWrap w:val="0"/>
                  <w:tcMar>
                    <w:left w:w="28" w:type="dxa"/>
                    <w:right w:w="28" w:type="dxa"/>
                  </w:tcMar>
                  <w:vAlign w:val="center"/>
                </w:tcPr>
                <w:p w14:paraId="14618E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338" w:type="pct"/>
                  <w:noWrap w:val="0"/>
                  <w:tcMar>
                    <w:left w:w="28" w:type="dxa"/>
                    <w:right w:w="28" w:type="dxa"/>
                  </w:tcMar>
                  <w:vAlign w:val="center"/>
                </w:tcPr>
                <w:p w14:paraId="7CF0A98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7825F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489866D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4DE0FAD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noWrap w:val="0"/>
                  <w:tcMar>
                    <w:left w:w="28" w:type="dxa"/>
                    <w:right w:w="28" w:type="dxa"/>
                  </w:tcMar>
                  <w:vAlign w:val="center"/>
                </w:tcPr>
                <w:p w14:paraId="3BC9FB3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587" w:type="pct"/>
                  <w:noWrap w:val="0"/>
                  <w:tcMar>
                    <w:left w:w="28" w:type="dxa"/>
                    <w:right w:w="28" w:type="dxa"/>
                  </w:tcMar>
                  <w:vAlign w:val="center"/>
                </w:tcPr>
                <w:p w14:paraId="5C4A9947">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1.79</w:t>
                  </w:r>
                </w:p>
              </w:tc>
              <w:tc>
                <w:tcPr>
                  <w:tcW w:w="587" w:type="pct"/>
                  <w:noWrap w:val="0"/>
                  <w:tcMar>
                    <w:left w:w="28" w:type="dxa"/>
                    <w:right w:w="28" w:type="dxa"/>
                  </w:tcMar>
                  <w:vAlign w:val="center"/>
                </w:tcPr>
                <w:p w14:paraId="3A3538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588" w:type="pct"/>
                  <w:noWrap w:val="0"/>
                  <w:tcMar>
                    <w:left w:w="28" w:type="dxa"/>
                    <w:right w:w="28" w:type="dxa"/>
                  </w:tcMar>
                  <w:vAlign w:val="center"/>
                </w:tcPr>
                <w:p w14:paraId="041ABD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338" w:type="pct"/>
                  <w:noWrap w:val="0"/>
                  <w:tcMar>
                    <w:left w:w="28" w:type="dxa"/>
                    <w:right w:w="28" w:type="dxa"/>
                  </w:tcMar>
                  <w:vAlign w:val="center"/>
                </w:tcPr>
                <w:p w14:paraId="7D91DDF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r>
            <w:tr w14:paraId="300A4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41D7E3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7AB550C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noWrap w:val="0"/>
                  <w:tcMar>
                    <w:left w:w="28" w:type="dxa"/>
                    <w:right w:w="28" w:type="dxa"/>
                  </w:tcMar>
                  <w:vAlign w:val="center"/>
                </w:tcPr>
                <w:p w14:paraId="6E4DD9A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非甲烷总烃排放</w:t>
                  </w:r>
                  <w:r>
                    <w:rPr>
                      <w:rFonts w:hint="default"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w:t>
                  </w:r>
                </w:p>
              </w:tc>
              <w:tc>
                <w:tcPr>
                  <w:tcW w:w="587" w:type="pct"/>
                  <w:noWrap w:val="0"/>
                  <w:tcMar>
                    <w:left w:w="28" w:type="dxa"/>
                    <w:right w:w="28" w:type="dxa"/>
                  </w:tcMar>
                  <w:vAlign w:val="center"/>
                </w:tcPr>
                <w:p w14:paraId="32B63225">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0.025</w:t>
                  </w:r>
                </w:p>
              </w:tc>
              <w:tc>
                <w:tcPr>
                  <w:tcW w:w="587" w:type="pct"/>
                  <w:noWrap w:val="0"/>
                  <w:tcMar>
                    <w:left w:w="28" w:type="dxa"/>
                    <w:right w:w="28" w:type="dxa"/>
                  </w:tcMar>
                  <w:vAlign w:val="center"/>
                </w:tcPr>
                <w:p w14:paraId="1C5095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588" w:type="pct"/>
                  <w:noWrap w:val="0"/>
                  <w:tcMar>
                    <w:left w:w="28" w:type="dxa"/>
                    <w:right w:w="28" w:type="dxa"/>
                  </w:tcMar>
                  <w:vAlign w:val="center"/>
                </w:tcPr>
                <w:p w14:paraId="5B7739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338" w:type="pct"/>
                  <w:noWrap w:val="0"/>
                  <w:tcMar>
                    <w:left w:w="28" w:type="dxa"/>
                    <w:right w:w="28" w:type="dxa"/>
                  </w:tcMar>
                  <w:vAlign w:val="center"/>
                </w:tcPr>
                <w:p w14:paraId="5F7C06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w:t>
                  </w:r>
                </w:p>
              </w:tc>
            </w:tr>
            <w:tr w14:paraId="46C35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676BA7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1233957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noWrap w:val="0"/>
                  <w:tcMar>
                    <w:left w:w="28" w:type="dxa"/>
                    <w:right w:w="28" w:type="dxa"/>
                  </w:tcMar>
                  <w:vAlign w:val="center"/>
                </w:tcPr>
                <w:p w14:paraId="30C088A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锡及其化合物</w:t>
                  </w:r>
                  <w:r>
                    <w:rPr>
                      <w:rFonts w:hint="default" w:ascii="Times New Roman" w:hAnsi="Times New Roman" w:eastAsia="宋体" w:cs="Times New Roman"/>
                      <w:color w:val="auto"/>
                      <w:sz w:val="21"/>
                      <w:szCs w:val="21"/>
                    </w:rPr>
                    <w:t>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587" w:type="pct"/>
                  <w:noWrap w:val="0"/>
                  <w:tcMar>
                    <w:left w:w="28" w:type="dxa"/>
                    <w:right w:w="28" w:type="dxa"/>
                  </w:tcMar>
                  <w:vAlign w:val="center"/>
                </w:tcPr>
                <w:p w14:paraId="1B6A15EA">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3.17*10</w:t>
                  </w:r>
                  <w:r>
                    <w:rPr>
                      <w:rFonts w:hint="eastAsia" w:ascii="Times New Roman" w:hAnsi="Times New Roman" w:eastAsia="宋体" w:cs="Times New Roman"/>
                      <w:color w:val="auto"/>
                      <w:sz w:val="21"/>
                      <w:szCs w:val="21"/>
                      <w:vertAlign w:val="superscript"/>
                      <w:lang w:val="en-US" w:eastAsia="zh-CN"/>
                    </w:rPr>
                    <w:t>-3</w:t>
                  </w:r>
                </w:p>
              </w:tc>
              <w:tc>
                <w:tcPr>
                  <w:tcW w:w="587" w:type="pct"/>
                  <w:noWrap w:val="0"/>
                  <w:tcMar>
                    <w:left w:w="28" w:type="dxa"/>
                    <w:right w:w="28" w:type="dxa"/>
                  </w:tcMar>
                  <w:vAlign w:val="center"/>
                </w:tcPr>
                <w:p w14:paraId="7B0E8A8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588" w:type="pct"/>
                  <w:noWrap w:val="0"/>
                  <w:tcMar>
                    <w:left w:w="28" w:type="dxa"/>
                    <w:right w:w="28" w:type="dxa"/>
                  </w:tcMar>
                  <w:vAlign w:val="center"/>
                </w:tcPr>
                <w:p w14:paraId="3CBD45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338" w:type="pct"/>
                  <w:noWrap w:val="0"/>
                  <w:tcMar>
                    <w:left w:w="28" w:type="dxa"/>
                    <w:right w:w="28" w:type="dxa"/>
                  </w:tcMar>
                  <w:vAlign w:val="center"/>
                </w:tcPr>
                <w:p w14:paraId="54AAA53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r>
            <w:tr w14:paraId="7109F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74CCD5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3467AB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noWrap w:val="0"/>
                  <w:tcMar>
                    <w:left w:w="28" w:type="dxa"/>
                    <w:right w:w="28" w:type="dxa"/>
                  </w:tcMar>
                  <w:vAlign w:val="center"/>
                </w:tcPr>
                <w:p w14:paraId="4900D2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锡及其化合物</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h</w:t>
                  </w:r>
                </w:p>
              </w:tc>
              <w:tc>
                <w:tcPr>
                  <w:tcW w:w="587" w:type="pct"/>
                  <w:noWrap w:val="0"/>
                  <w:tcMar>
                    <w:left w:w="28" w:type="dxa"/>
                    <w:right w:w="28" w:type="dxa"/>
                  </w:tcMar>
                  <w:vAlign w:val="center"/>
                </w:tcPr>
                <w:p w14:paraId="1C4212C0">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4.44*10</w:t>
                  </w:r>
                  <w:r>
                    <w:rPr>
                      <w:rFonts w:hint="eastAsia" w:ascii="Times New Roman" w:hAnsi="Times New Roman" w:eastAsia="宋体" w:cs="Times New Roman"/>
                      <w:color w:val="auto"/>
                      <w:sz w:val="21"/>
                      <w:szCs w:val="21"/>
                      <w:vertAlign w:val="superscript"/>
                      <w:lang w:val="en-US" w:eastAsia="zh-CN"/>
                    </w:rPr>
                    <w:t>-5</w:t>
                  </w:r>
                </w:p>
              </w:tc>
              <w:tc>
                <w:tcPr>
                  <w:tcW w:w="587" w:type="pct"/>
                  <w:noWrap w:val="0"/>
                  <w:tcMar>
                    <w:left w:w="28" w:type="dxa"/>
                    <w:right w:w="28" w:type="dxa"/>
                  </w:tcMar>
                  <w:vAlign w:val="center"/>
                </w:tcPr>
                <w:p w14:paraId="759941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588" w:type="pct"/>
                  <w:noWrap w:val="0"/>
                  <w:tcMar>
                    <w:left w:w="28" w:type="dxa"/>
                    <w:right w:w="28" w:type="dxa"/>
                  </w:tcMar>
                  <w:vAlign w:val="center"/>
                </w:tcPr>
                <w:p w14:paraId="6F0098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338" w:type="pct"/>
                  <w:noWrap w:val="0"/>
                  <w:tcMar>
                    <w:left w:w="28" w:type="dxa"/>
                    <w:right w:w="28" w:type="dxa"/>
                  </w:tcMar>
                  <w:vAlign w:val="center"/>
                </w:tcPr>
                <w:p w14:paraId="1BB16FB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0.22</w:t>
                  </w:r>
                </w:p>
              </w:tc>
            </w:tr>
            <w:tr w14:paraId="23EB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restart"/>
                  <w:noWrap w:val="0"/>
                  <w:tcMar>
                    <w:left w:w="28" w:type="dxa"/>
                    <w:right w:w="28" w:type="dxa"/>
                  </w:tcMar>
                  <w:vAlign w:val="center"/>
                </w:tcPr>
                <w:p w14:paraId="3AE6624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2024.10.26</w:t>
                  </w:r>
                </w:p>
              </w:tc>
              <w:tc>
                <w:tcPr>
                  <w:tcW w:w="688" w:type="pct"/>
                  <w:vMerge w:val="restart"/>
                  <w:noWrap w:val="0"/>
                  <w:tcMar>
                    <w:left w:w="28" w:type="dxa"/>
                    <w:right w:w="28" w:type="dxa"/>
                  </w:tcMar>
                  <w:vAlign w:val="center"/>
                </w:tcPr>
                <w:p w14:paraId="3E9CF4F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废气排气筒（</w:t>
                  </w:r>
                  <w:r>
                    <w:rPr>
                      <w:rFonts w:hint="eastAsia" w:ascii="Times New Roman" w:hAnsi="Times New Roman" w:eastAsia="宋体" w:cs="Times New Roman"/>
                      <w:color w:val="auto"/>
                      <w:sz w:val="21"/>
                      <w:szCs w:val="21"/>
                      <w:lang w:val="en-US" w:eastAsia="zh-CN"/>
                    </w:rPr>
                    <w:t>P7-1</w:t>
                  </w:r>
                  <w:r>
                    <w:rPr>
                      <w:rFonts w:hint="default" w:ascii="Times New Roman" w:hAnsi="Times New Roman" w:eastAsia="宋体" w:cs="Times New Roman"/>
                      <w:color w:val="auto"/>
                      <w:sz w:val="21"/>
                      <w:szCs w:val="21"/>
                    </w:rPr>
                    <w:t>）出口</w:t>
                  </w:r>
                </w:p>
              </w:tc>
              <w:tc>
                <w:tcPr>
                  <w:tcW w:w="1536" w:type="pct"/>
                  <w:shd w:val="clear" w:color="auto" w:fill="auto"/>
                  <w:noWrap w:val="0"/>
                  <w:tcMar>
                    <w:left w:w="28" w:type="dxa"/>
                    <w:right w:w="28" w:type="dxa"/>
                  </w:tcMar>
                  <w:vAlign w:val="center"/>
                </w:tcPr>
                <w:p w14:paraId="16D409FD">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标干流量（m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587" w:type="pct"/>
                  <w:shd w:val="clear" w:color="auto" w:fill="auto"/>
                  <w:noWrap w:val="0"/>
                  <w:tcMar>
                    <w:left w:w="28" w:type="dxa"/>
                    <w:right w:w="28" w:type="dxa"/>
                  </w:tcMar>
                  <w:vAlign w:val="center"/>
                </w:tcPr>
                <w:p w14:paraId="699F52CB">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15691</w:t>
                  </w:r>
                </w:p>
              </w:tc>
              <w:tc>
                <w:tcPr>
                  <w:tcW w:w="587" w:type="pct"/>
                  <w:shd w:val="clear" w:color="auto" w:fill="auto"/>
                  <w:noWrap w:val="0"/>
                  <w:tcMar>
                    <w:left w:w="28" w:type="dxa"/>
                    <w:right w:w="28" w:type="dxa"/>
                  </w:tcMar>
                  <w:vAlign w:val="center"/>
                </w:tcPr>
                <w:p w14:paraId="1BFED6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15959</w:t>
                  </w:r>
                </w:p>
              </w:tc>
              <w:tc>
                <w:tcPr>
                  <w:tcW w:w="588" w:type="pct"/>
                  <w:shd w:val="clear" w:color="auto" w:fill="auto"/>
                  <w:noWrap w:val="0"/>
                  <w:tcMar>
                    <w:left w:w="28" w:type="dxa"/>
                    <w:right w:w="28" w:type="dxa"/>
                  </w:tcMar>
                  <w:vAlign w:val="center"/>
                </w:tcPr>
                <w:p w14:paraId="69FAC48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15450</w:t>
                  </w:r>
                </w:p>
              </w:tc>
              <w:tc>
                <w:tcPr>
                  <w:tcW w:w="338" w:type="pct"/>
                  <w:shd w:val="clear" w:color="auto" w:fill="auto"/>
                  <w:noWrap w:val="0"/>
                  <w:tcMar>
                    <w:left w:w="28" w:type="dxa"/>
                    <w:right w:w="28" w:type="dxa"/>
                  </w:tcMar>
                  <w:vAlign w:val="center"/>
                </w:tcPr>
                <w:p w14:paraId="09635FA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7F45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630B41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3D26D85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shd w:val="clear" w:color="auto" w:fill="auto"/>
                  <w:noWrap w:val="0"/>
                  <w:tcMar>
                    <w:left w:w="28" w:type="dxa"/>
                    <w:right w:w="28" w:type="dxa"/>
                  </w:tcMar>
                  <w:vAlign w:val="center"/>
                </w:tcPr>
                <w:p w14:paraId="34DC0F0F">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废气流速（m/s）</w:t>
                  </w:r>
                </w:p>
              </w:tc>
              <w:tc>
                <w:tcPr>
                  <w:tcW w:w="587" w:type="pct"/>
                  <w:shd w:val="clear" w:color="auto" w:fill="auto"/>
                  <w:noWrap w:val="0"/>
                  <w:tcMar>
                    <w:left w:w="28" w:type="dxa"/>
                    <w:right w:w="28" w:type="dxa"/>
                  </w:tcMar>
                  <w:vAlign w:val="center"/>
                </w:tcPr>
                <w:p w14:paraId="2858818F">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6.1</w:t>
                  </w:r>
                </w:p>
              </w:tc>
              <w:tc>
                <w:tcPr>
                  <w:tcW w:w="587" w:type="pct"/>
                  <w:shd w:val="clear" w:color="auto" w:fill="auto"/>
                  <w:noWrap w:val="0"/>
                  <w:tcMar>
                    <w:left w:w="28" w:type="dxa"/>
                    <w:right w:w="28" w:type="dxa"/>
                  </w:tcMar>
                  <w:vAlign w:val="center"/>
                </w:tcPr>
                <w:p w14:paraId="5C16BB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6.2</w:t>
                  </w:r>
                </w:p>
              </w:tc>
              <w:tc>
                <w:tcPr>
                  <w:tcW w:w="588" w:type="pct"/>
                  <w:shd w:val="clear" w:color="auto" w:fill="auto"/>
                  <w:noWrap w:val="0"/>
                  <w:tcMar>
                    <w:left w:w="28" w:type="dxa"/>
                    <w:right w:w="28" w:type="dxa"/>
                  </w:tcMar>
                  <w:vAlign w:val="center"/>
                </w:tcPr>
                <w:p w14:paraId="0DF8443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6.0</w:t>
                  </w:r>
                </w:p>
              </w:tc>
              <w:tc>
                <w:tcPr>
                  <w:tcW w:w="338" w:type="pct"/>
                  <w:shd w:val="clear" w:color="auto" w:fill="auto"/>
                  <w:noWrap w:val="0"/>
                  <w:tcMar>
                    <w:left w:w="28" w:type="dxa"/>
                    <w:right w:w="28" w:type="dxa"/>
                  </w:tcMar>
                  <w:vAlign w:val="center"/>
                </w:tcPr>
                <w:p w14:paraId="60521C8D">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1A5F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noWrap w:val="0"/>
                  <w:tcMar>
                    <w:left w:w="28" w:type="dxa"/>
                    <w:right w:w="28" w:type="dxa"/>
                  </w:tcMar>
                  <w:vAlign w:val="center"/>
                </w:tcPr>
                <w:p w14:paraId="42BD5E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noWrap w:val="0"/>
                  <w:tcMar>
                    <w:left w:w="28" w:type="dxa"/>
                    <w:right w:w="28" w:type="dxa"/>
                  </w:tcMar>
                  <w:vAlign w:val="center"/>
                </w:tcPr>
                <w:p w14:paraId="3F3CADE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shd w:val="clear" w:color="auto" w:fill="auto"/>
                  <w:noWrap w:val="0"/>
                  <w:tcMar>
                    <w:left w:w="28" w:type="dxa"/>
                    <w:right w:w="28" w:type="dxa"/>
                  </w:tcMar>
                  <w:vAlign w:val="center"/>
                </w:tcPr>
                <w:p w14:paraId="00EE17F4">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587" w:type="pct"/>
                  <w:shd w:val="clear" w:color="auto" w:fill="auto"/>
                  <w:noWrap w:val="0"/>
                  <w:tcMar>
                    <w:left w:w="28" w:type="dxa"/>
                    <w:right w:w="28" w:type="dxa"/>
                  </w:tcMar>
                  <w:vAlign w:val="center"/>
                </w:tcPr>
                <w:p w14:paraId="7E4DD738">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1.1</w:t>
                  </w:r>
                </w:p>
              </w:tc>
              <w:tc>
                <w:tcPr>
                  <w:tcW w:w="587" w:type="pct"/>
                  <w:shd w:val="clear" w:color="auto" w:fill="auto"/>
                  <w:noWrap w:val="0"/>
                  <w:tcMar>
                    <w:left w:w="28" w:type="dxa"/>
                    <w:right w:w="28" w:type="dxa"/>
                  </w:tcMar>
                  <w:vAlign w:val="center"/>
                </w:tcPr>
                <w:p w14:paraId="17F769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1.1</w:t>
                  </w:r>
                </w:p>
              </w:tc>
              <w:tc>
                <w:tcPr>
                  <w:tcW w:w="588" w:type="pct"/>
                  <w:shd w:val="clear" w:color="auto" w:fill="auto"/>
                  <w:noWrap w:val="0"/>
                  <w:tcMar>
                    <w:left w:w="28" w:type="dxa"/>
                    <w:right w:w="28" w:type="dxa"/>
                  </w:tcMar>
                  <w:vAlign w:val="center"/>
                </w:tcPr>
                <w:p w14:paraId="444E3D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1.1</w:t>
                  </w:r>
                </w:p>
              </w:tc>
              <w:tc>
                <w:tcPr>
                  <w:tcW w:w="338" w:type="pct"/>
                  <w:shd w:val="clear" w:color="auto" w:fill="auto"/>
                  <w:noWrap w:val="0"/>
                  <w:tcMar>
                    <w:left w:w="28" w:type="dxa"/>
                    <w:right w:w="28" w:type="dxa"/>
                  </w:tcMar>
                  <w:vAlign w:val="center"/>
                </w:tcPr>
                <w:p w14:paraId="5D94157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20</w:t>
                  </w:r>
                </w:p>
              </w:tc>
            </w:tr>
            <w:tr w14:paraId="677E1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vAlign w:val="center"/>
                </w:tcPr>
                <w:p w14:paraId="03A7C3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vAlign w:val="center"/>
                </w:tcPr>
                <w:p w14:paraId="4BB83DE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536" w:type="pct"/>
                  <w:shd w:val="clear" w:color="auto" w:fill="auto"/>
                  <w:vAlign w:val="center"/>
                </w:tcPr>
                <w:p w14:paraId="07A1FAE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w:t>
                  </w:r>
                </w:p>
              </w:tc>
              <w:tc>
                <w:tcPr>
                  <w:tcW w:w="587" w:type="pct"/>
                  <w:shd w:val="clear" w:color="auto" w:fill="auto"/>
                  <w:vAlign w:val="center"/>
                </w:tcPr>
                <w:p w14:paraId="7DDDF9EF">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1.73*10</w:t>
                  </w:r>
                  <w:r>
                    <w:rPr>
                      <w:rFonts w:hint="eastAsia" w:ascii="Times New Roman" w:hAnsi="Times New Roman" w:eastAsia="宋体" w:cs="Times New Roman"/>
                      <w:color w:val="auto"/>
                      <w:sz w:val="21"/>
                      <w:szCs w:val="21"/>
                      <w:vertAlign w:val="superscript"/>
                      <w:lang w:val="en-US" w:eastAsia="zh-CN"/>
                    </w:rPr>
                    <w:t>-2</w:t>
                  </w:r>
                </w:p>
              </w:tc>
              <w:tc>
                <w:tcPr>
                  <w:tcW w:w="587" w:type="pct"/>
                  <w:shd w:val="clear" w:color="auto" w:fill="auto"/>
                  <w:vAlign w:val="center"/>
                </w:tcPr>
                <w:p w14:paraId="0345440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1.76*10</w:t>
                  </w:r>
                  <w:r>
                    <w:rPr>
                      <w:rFonts w:hint="eastAsia" w:ascii="Times New Roman" w:hAnsi="Times New Roman" w:eastAsia="宋体" w:cs="Times New Roman"/>
                      <w:color w:val="auto"/>
                      <w:sz w:val="21"/>
                      <w:szCs w:val="21"/>
                      <w:vertAlign w:val="superscript"/>
                      <w:lang w:val="en-US" w:eastAsia="zh-CN"/>
                    </w:rPr>
                    <w:t>-2</w:t>
                  </w:r>
                </w:p>
              </w:tc>
              <w:tc>
                <w:tcPr>
                  <w:tcW w:w="588" w:type="pct"/>
                  <w:shd w:val="clear" w:color="auto" w:fill="auto"/>
                  <w:vAlign w:val="center"/>
                </w:tcPr>
                <w:p w14:paraId="192CF7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1.70*10</w:t>
                  </w:r>
                  <w:r>
                    <w:rPr>
                      <w:rFonts w:hint="eastAsia" w:ascii="Times New Roman" w:hAnsi="Times New Roman" w:eastAsia="宋体" w:cs="Times New Roman"/>
                      <w:color w:val="auto"/>
                      <w:sz w:val="21"/>
                      <w:szCs w:val="21"/>
                      <w:vertAlign w:val="superscript"/>
                      <w:lang w:val="en-US" w:eastAsia="zh-CN"/>
                    </w:rPr>
                    <w:t>-2</w:t>
                  </w:r>
                </w:p>
              </w:tc>
              <w:tc>
                <w:tcPr>
                  <w:tcW w:w="338" w:type="pct"/>
                  <w:shd w:val="clear" w:color="auto" w:fill="auto"/>
                  <w:vAlign w:val="center"/>
                </w:tcPr>
                <w:p w14:paraId="6CC402F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w:t>
                  </w:r>
                </w:p>
              </w:tc>
            </w:tr>
            <w:tr w14:paraId="42AC7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restart"/>
                  <w:vAlign w:val="center"/>
                </w:tcPr>
                <w:p w14:paraId="08AA34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2024.10.26</w:t>
                  </w:r>
                </w:p>
              </w:tc>
              <w:tc>
                <w:tcPr>
                  <w:tcW w:w="688" w:type="pct"/>
                  <w:vMerge w:val="restart"/>
                  <w:vAlign w:val="center"/>
                </w:tcPr>
                <w:p w14:paraId="76DA81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废气排气筒（</w:t>
                  </w:r>
                  <w:r>
                    <w:rPr>
                      <w:rFonts w:hint="eastAsia" w:ascii="Times New Roman" w:hAnsi="Times New Roman" w:eastAsia="宋体" w:cs="Times New Roman"/>
                      <w:color w:val="auto"/>
                      <w:sz w:val="21"/>
                      <w:szCs w:val="21"/>
                      <w:lang w:val="en-US" w:eastAsia="zh-CN"/>
                    </w:rPr>
                    <w:t>P7-2</w:t>
                  </w:r>
                  <w:r>
                    <w:rPr>
                      <w:rFonts w:hint="default" w:ascii="Times New Roman" w:hAnsi="Times New Roman" w:eastAsia="宋体" w:cs="Times New Roman"/>
                      <w:color w:val="auto"/>
                      <w:sz w:val="21"/>
                      <w:szCs w:val="21"/>
                    </w:rPr>
                    <w:t>）出口</w:t>
                  </w:r>
                </w:p>
              </w:tc>
              <w:tc>
                <w:tcPr>
                  <w:tcW w:w="2663" w:type="dxa"/>
                  <w:shd w:val="clear" w:color="auto" w:fill="auto"/>
                  <w:vAlign w:val="center"/>
                </w:tcPr>
                <w:p w14:paraId="618FD18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标干流量（m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1017" w:type="dxa"/>
                  <w:shd w:val="clear" w:color="auto" w:fill="auto"/>
                  <w:vAlign w:val="center"/>
                </w:tcPr>
                <w:p w14:paraId="17467793">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13461</w:t>
                  </w:r>
                </w:p>
              </w:tc>
              <w:tc>
                <w:tcPr>
                  <w:tcW w:w="1017" w:type="dxa"/>
                  <w:shd w:val="clear" w:color="auto" w:fill="auto"/>
                  <w:vAlign w:val="center"/>
                </w:tcPr>
                <w:p w14:paraId="343E37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13756</w:t>
                  </w:r>
                </w:p>
              </w:tc>
              <w:tc>
                <w:tcPr>
                  <w:tcW w:w="588" w:type="pct"/>
                  <w:shd w:val="clear" w:color="auto" w:fill="auto"/>
                  <w:vAlign w:val="center"/>
                </w:tcPr>
                <w:p w14:paraId="4E4BF7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13135</w:t>
                  </w:r>
                </w:p>
              </w:tc>
              <w:tc>
                <w:tcPr>
                  <w:tcW w:w="338" w:type="pct"/>
                  <w:shd w:val="clear" w:color="auto" w:fill="auto"/>
                  <w:vAlign w:val="center"/>
                </w:tcPr>
                <w:p w14:paraId="03CF0FA2">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11AC6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vAlign w:val="center"/>
                </w:tcPr>
                <w:p w14:paraId="53E9C8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vAlign w:val="center"/>
                </w:tcPr>
                <w:p w14:paraId="14FDC75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663" w:type="dxa"/>
                  <w:shd w:val="clear" w:color="auto" w:fill="auto"/>
                  <w:vAlign w:val="center"/>
                </w:tcPr>
                <w:p w14:paraId="48B87639">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废气流速（m/s）</w:t>
                  </w:r>
                </w:p>
              </w:tc>
              <w:tc>
                <w:tcPr>
                  <w:tcW w:w="1017" w:type="dxa"/>
                  <w:shd w:val="clear" w:color="auto" w:fill="auto"/>
                  <w:vAlign w:val="center"/>
                </w:tcPr>
                <w:p w14:paraId="13EFC1AB">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8.4</w:t>
                  </w:r>
                </w:p>
              </w:tc>
              <w:tc>
                <w:tcPr>
                  <w:tcW w:w="1017" w:type="dxa"/>
                  <w:shd w:val="clear" w:color="auto" w:fill="auto"/>
                  <w:vAlign w:val="center"/>
                </w:tcPr>
                <w:p w14:paraId="723FBA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8.6</w:t>
                  </w:r>
                </w:p>
              </w:tc>
              <w:tc>
                <w:tcPr>
                  <w:tcW w:w="588" w:type="pct"/>
                  <w:shd w:val="clear" w:color="auto" w:fill="auto"/>
                  <w:vAlign w:val="center"/>
                </w:tcPr>
                <w:p w14:paraId="06B036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8.2</w:t>
                  </w:r>
                </w:p>
              </w:tc>
              <w:tc>
                <w:tcPr>
                  <w:tcW w:w="338" w:type="pct"/>
                  <w:shd w:val="clear" w:color="auto" w:fill="auto"/>
                  <w:vAlign w:val="center"/>
                </w:tcPr>
                <w:p w14:paraId="7B3A1A76">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5FB73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9" w:hRule="atLeast"/>
                <w:jc w:val="center"/>
              </w:trPr>
              <w:tc>
                <w:tcPr>
                  <w:tcW w:w="673" w:type="pct"/>
                  <w:vMerge w:val="continue"/>
                  <w:vAlign w:val="center"/>
                </w:tcPr>
                <w:p w14:paraId="52D783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vAlign w:val="center"/>
                </w:tcPr>
                <w:p w14:paraId="5D7813F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663" w:type="dxa"/>
                  <w:shd w:val="clear" w:color="auto" w:fill="auto"/>
                  <w:vAlign w:val="center"/>
                </w:tcPr>
                <w:p w14:paraId="5772CBB4">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017" w:type="dxa"/>
                  <w:shd w:val="clear" w:color="auto" w:fill="auto"/>
                  <w:vAlign w:val="center"/>
                </w:tcPr>
                <w:p w14:paraId="7BAABB52">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1.66</w:t>
                  </w:r>
                </w:p>
              </w:tc>
              <w:tc>
                <w:tcPr>
                  <w:tcW w:w="1017" w:type="dxa"/>
                  <w:shd w:val="clear" w:color="auto" w:fill="auto"/>
                  <w:vAlign w:val="center"/>
                </w:tcPr>
                <w:p w14:paraId="2403E8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2.02</w:t>
                  </w:r>
                </w:p>
              </w:tc>
              <w:tc>
                <w:tcPr>
                  <w:tcW w:w="588" w:type="pct"/>
                  <w:shd w:val="clear" w:color="auto" w:fill="auto"/>
                  <w:vAlign w:val="center"/>
                </w:tcPr>
                <w:p w14:paraId="139B8A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2.27</w:t>
                  </w:r>
                </w:p>
              </w:tc>
              <w:tc>
                <w:tcPr>
                  <w:tcW w:w="338" w:type="pct"/>
                  <w:shd w:val="clear" w:color="auto" w:fill="auto"/>
                  <w:vAlign w:val="center"/>
                </w:tcPr>
                <w:p w14:paraId="2F4F66C3">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60</w:t>
                  </w:r>
                </w:p>
              </w:tc>
            </w:tr>
            <w:tr w14:paraId="7500C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vAlign w:val="center"/>
                </w:tcPr>
                <w:p w14:paraId="540412F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vAlign w:val="center"/>
                </w:tcPr>
                <w:p w14:paraId="327E562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663" w:type="dxa"/>
                  <w:shd w:val="clear" w:color="auto" w:fill="auto"/>
                  <w:vAlign w:val="center"/>
                </w:tcPr>
                <w:p w14:paraId="6B7943F7">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w:t>
                  </w:r>
                </w:p>
              </w:tc>
              <w:tc>
                <w:tcPr>
                  <w:tcW w:w="1017" w:type="dxa"/>
                  <w:shd w:val="clear" w:color="auto" w:fill="auto"/>
                  <w:vAlign w:val="center"/>
                </w:tcPr>
                <w:p w14:paraId="4E21ED66">
                  <w:pPr>
                    <w:keepNext w:val="0"/>
                    <w:keepLines w:val="0"/>
                    <w:suppressLineNumbers w:val="0"/>
                    <w:spacing w:before="0" w:beforeAutospacing="0" w:after="0" w:afterAutospacing="0" w:line="320" w:lineRule="exact"/>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2.17*10</w:t>
                  </w:r>
                  <w:r>
                    <w:rPr>
                      <w:rFonts w:hint="eastAsia" w:ascii="Times New Roman" w:hAnsi="Times New Roman" w:eastAsia="宋体" w:cs="Times New Roman"/>
                      <w:color w:val="auto"/>
                      <w:sz w:val="21"/>
                      <w:szCs w:val="21"/>
                      <w:vertAlign w:val="superscript"/>
                      <w:lang w:val="en-US" w:eastAsia="zh-CN"/>
                    </w:rPr>
                    <w:t>-2</w:t>
                  </w:r>
                </w:p>
              </w:tc>
              <w:tc>
                <w:tcPr>
                  <w:tcW w:w="1017" w:type="dxa"/>
                  <w:shd w:val="clear" w:color="auto" w:fill="auto"/>
                  <w:vAlign w:val="center"/>
                </w:tcPr>
                <w:p w14:paraId="1BF152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2.64*10</w:t>
                  </w:r>
                  <w:r>
                    <w:rPr>
                      <w:rFonts w:hint="eastAsia" w:ascii="Times New Roman" w:hAnsi="Times New Roman" w:eastAsia="宋体" w:cs="Times New Roman"/>
                      <w:color w:val="auto"/>
                      <w:sz w:val="21"/>
                      <w:szCs w:val="21"/>
                      <w:vertAlign w:val="superscript"/>
                      <w:lang w:val="en-US" w:eastAsia="zh-CN"/>
                    </w:rPr>
                    <w:t>-2</w:t>
                  </w:r>
                </w:p>
              </w:tc>
              <w:tc>
                <w:tcPr>
                  <w:tcW w:w="588" w:type="pct"/>
                  <w:shd w:val="clear" w:color="auto" w:fill="auto"/>
                  <w:vAlign w:val="center"/>
                </w:tcPr>
                <w:p w14:paraId="720620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2.97*10</w:t>
                  </w:r>
                  <w:r>
                    <w:rPr>
                      <w:rFonts w:hint="eastAsia" w:ascii="Times New Roman" w:hAnsi="Times New Roman" w:eastAsia="宋体" w:cs="Times New Roman"/>
                      <w:color w:val="auto"/>
                      <w:sz w:val="21"/>
                      <w:szCs w:val="21"/>
                      <w:vertAlign w:val="superscript"/>
                      <w:lang w:val="en-US" w:eastAsia="zh-CN"/>
                    </w:rPr>
                    <w:t>-2</w:t>
                  </w:r>
                </w:p>
              </w:tc>
              <w:tc>
                <w:tcPr>
                  <w:tcW w:w="338" w:type="pct"/>
                  <w:shd w:val="clear" w:color="auto" w:fill="auto"/>
                  <w:vAlign w:val="center"/>
                </w:tcPr>
                <w:p w14:paraId="617A687C">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w:t>
                  </w:r>
                </w:p>
              </w:tc>
            </w:tr>
            <w:tr w14:paraId="55F0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restart"/>
                  <w:shd w:val="clear" w:color="auto" w:fill="auto"/>
                  <w:vAlign w:val="center"/>
                </w:tcPr>
                <w:p w14:paraId="1589F78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2024.10.26</w:t>
                  </w:r>
                </w:p>
              </w:tc>
              <w:tc>
                <w:tcPr>
                  <w:tcW w:w="688" w:type="pct"/>
                  <w:vMerge w:val="restart"/>
                  <w:shd w:val="clear" w:color="auto" w:fill="auto"/>
                  <w:vAlign w:val="center"/>
                </w:tcPr>
                <w:p w14:paraId="2A22A57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废气排气筒（</w:t>
                  </w:r>
                  <w:r>
                    <w:rPr>
                      <w:rFonts w:hint="eastAsia" w:ascii="Times New Roman" w:hAnsi="Times New Roman" w:eastAsia="宋体" w:cs="Times New Roman"/>
                      <w:color w:val="auto"/>
                      <w:sz w:val="21"/>
                      <w:szCs w:val="21"/>
                      <w:lang w:val="en-US" w:eastAsia="zh-CN"/>
                    </w:rPr>
                    <w:t>P7-3</w:t>
                  </w:r>
                  <w:r>
                    <w:rPr>
                      <w:rFonts w:hint="default" w:ascii="Times New Roman" w:hAnsi="Times New Roman" w:eastAsia="宋体" w:cs="Times New Roman"/>
                      <w:color w:val="auto"/>
                      <w:sz w:val="21"/>
                      <w:szCs w:val="21"/>
                    </w:rPr>
                    <w:t>）出口</w:t>
                  </w:r>
                </w:p>
              </w:tc>
              <w:tc>
                <w:tcPr>
                  <w:tcW w:w="2663" w:type="dxa"/>
                  <w:shd w:val="clear" w:color="auto" w:fill="auto"/>
                  <w:vAlign w:val="center"/>
                </w:tcPr>
                <w:p w14:paraId="545B6F8A">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标干流量（m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1017" w:type="dxa"/>
                  <w:shd w:val="clear" w:color="auto" w:fill="auto"/>
                  <w:vAlign w:val="center"/>
                </w:tcPr>
                <w:p w14:paraId="0191247A">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11800</w:t>
                  </w:r>
                </w:p>
              </w:tc>
              <w:tc>
                <w:tcPr>
                  <w:tcW w:w="1017" w:type="dxa"/>
                  <w:shd w:val="clear" w:color="auto" w:fill="auto"/>
                  <w:vAlign w:val="center"/>
                </w:tcPr>
                <w:p w14:paraId="03D5086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12142</w:t>
                  </w:r>
                </w:p>
              </w:tc>
              <w:tc>
                <w:tcPr>
                  <w:tcW w:w="588" w:type="pct"/>
                  <w:shd w:val="clear" w:color="auto" w:fill="auto"/>
                  <w:vAlign w:val="center"/>
                </w:tcPr>
                <w:p w14:paraId="00CC50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12426</w:t>
                  </w:r>
                </w:p>
              </w:tc>
              <w:tc>
                <w:tcPr>
                  <w:tcW w:w="338" w:type="pct"/>
                  <w:shd w:val="clear" w:color="auto" w:fill="auto"/>
                  <w:vAlign w:val="center"/>
                </w:tcPr>
                <w:p w14:paraId="319A82A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5BBCD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vAlign w:val="center"/>
                </w:tcPr>
                <w:p w14:paraId="0C26C8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vAlign w:val="center"/>
                </w:tcPr>
                <w:p w14:paraId="5EC08BB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663" w:type="dxa"/>
                  <w:shd w:val="clear" w:color="auto" w:fill="auto"/>
                  <w:vAlign w:val="center"/>
                </w:tcPr>
                <w:p w14:paraId="69F66ED7">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废气流速（m/s）</w:t>
                  </w:r>
                </w:p>
              </w:tc>
              <w:tc>
                <w:tcPr>
                  <w:tcW w:w="1017" w:type="dxa"/>
                  <w:shd w:val="clear" w:color="auto" w:fill="auto"/>
                  <w:vAlign w:val="center"/>
                </w:tcPr>
                <w:p w14:paraId="05B0ACD3">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7.2</w:t>
                  </w:r>
                </w:p>
              </w:tc>
              <w:tc>
                <w:tcPr>
                  <w:tcW w:w="1017" w:type="dxa"/>
                  <w:shd w:val="clear" w:color="auto" w:fill="auto"/>
                  <w:vAlign w:val="center"/>
                </w:tcPr>
                <w:p w14:paraId="794423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7.4</w:t>
                  </w:r>
                </w:p>
              </w:tc>
              <w:tc>
                <w:tcPr>
                  <w:tcW w:w="588" w:type="pct"/>
                  <w:shd w:val="clear" w:color="auto" w:fill="auto"/>
                  <w:vAlign w:val="center"/>
                </w:tcPr>
                <w:p w14:paraId="74F1BE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7.6</w:t>
                  </w:r>
                </w:p>
              </w:tc>
              <w:tc>
                <w:tcPr>
                  <w:tcW w:w="338" w:type="pct"/>
                  <w:shd w:val="clear" w:color="auto" w:fill="auto"/>
                  <w:vAlign w:val="center"/>
                </w:tcPr>
                <w:p w14:paraId="6D60909A">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002C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vAlign w:val="center"/>
                </w:tcPr>
                <w:p w14:paraId="277AF5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vAlign w:val="center"/>
                </w:tcPr>
                <w:p w14:paraId="583B0C6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663" w:type="dxa"/>
                  <w:shd w:val="clear" w:color="auto" w:fill="auto"/>
                  <w:vAlign w:val="center"/>
                </w:tcPr>
                <w:p w14:paraId="6EB9B389">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017" w:type="dxa"/>
                  <w:shd w:val="clear" w:color="auto" w:fill="auto"/>
                  <w:vAlign w:val="center"/>
                </w:tcPr>
                <w:p w14:paraId="63F1534C">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1.11</w:t>
                  </w:r>
                </w:p>
              </w:tc>
              <w:tc>
                <w:tcPr>
                  <w:tcW w:w="1017" w:type="dxa"/>
                  <w:shd w:val="clear" w:color="auto" w:fill="auto"/>
                  <w:vAlign w:val="center"/>
                </w:tcPr>
                <w:p w14:paraId="60D5E78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1.16</w:t>
                  </w:r>
                </w:p>
              </w:tc>
              <w:tc>
                <w:tcPr>
                  <w:tcW w:w="588" w:type="pct"/>
                  <w:shd w:val="clear" w:color="auto" w:fill="auto"/>
                  <w:vAlign w:val="center"/>
                </w:tcPr>
                <w:p w14:paraId="0695F6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1.23</w:t>
                  </w:r>
                </w:p>
              </w:tc>
              <w:tc>
                <w:tcPr>
                  <w:tcW w:w="338" w:type="pct"/>
                  <w:shd w:val="clear" w:color="auto" w:fill="auto"/>
                  <w:vAlign w:val="center"/>
                </w:tcPr>
                <w:p w14:paraId="37C1F3A3">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50</w:t>
                  </w:r>
                </w:p>
              </w:tc>
            </w:tr>
            <w:tr w14:paraId="5042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vAlign w:val="center"/>
                </w:tcPr>
                <w:p w14:paraId="697733C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8" w:type="pct"/>
                  <w:vMerge w:val="continue"/>
                  <w:vAlign w:val="center"/>
                </w:tcPr>
                <w:p w14:paraId="7204883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663" w:type="dxa"/>
                  <w:shd w:val="clear" w:color="auto" w:fill="auto"/>
                  <w:vAlign w:val="center"/>
                </w:tcPr>
                <w:p w14:paraId="05E3C407">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w:t>
                  </w:r>
                </w:p>
              </w:tc>
              <w:tc>
                <w:tcPr>
                  <w:tcW w:w="1017" w:type="dxa"/>
                  <w:shd w:val="clear" w:color="auto" w:fill="auto"/>
                  <w:vAlign w:val="center"/>
                </w:tcPr>
                <w:p w14:paraId="4AE9C025">
                  <w:pPr>
                    <w:keepNext w:val="0"/>
                    <w:keepLines w:val="0"/>
                    <w:suppressLineNumbers w:val="0"/>
                    <w:spacing w:before="0" w:beforeAutospacing="0" w:after="0" w:afterAutospacing="0" w:line="320" w:lineRule="exact"/>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1.31*10</w:t>
                  </w:r>
                  <w:r>
                    <w:rPr>
                      <w:rFonts w:hint="eastAsia" w:ascii="Times New Roman" w:hAnsi="Times New Roman" w:eastAsia="宋体" w:cs="Times New Roman"/>
                      <w:color w:val="auto"/>
                      <w:sz w:val="21"/>
                      <w:szCs w:val="21"/>
                      <w:vertAlign w:val="superscript"/>
                      <w:lang w:val="en-US" w:eastAsia="zh-CN"/>
                    </w:rPr>
                    <w:t>-2</w:t>
                  </w:r>
                </w:p>
              </w:tc>
              <w:tc>
                <w:tcPr>
                  <w:tcW w:w="1017" w:type="dxa"/>
                  <w:shd w:val="clear" w:color="auto" w:fill="auto"/>
                  <w:vAlign w:val="center"/>
                </w:tcPr>
                <w:p w14:paraId="556029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1.41*10</w:t>
                  </w:r>
                  <w:r>
                    <w:rPr>
                      <w:rFonts w:hint="eastAsia" w:ascii="Times New Roman" w:hAnsi="Times New Roman" w:eastAsia="宋体" w:cs="Times New Roman"/>
                      <w:color w:val="auto"/>
                      <w:sz w:val="21"/>
                      <w:szCs w:val="21"/>
                      <w:vertAlign w:val="superscript"/>
                      <w:lang w:val="en-US" w:eastAsia="zh-CN"/>
                    </w:rPr>
                    <w:t>-2</w:t>
                  </w:r>
                </w:p>
              </w:tc>
              <w:tc>
                <w:tcPr>
                  <w:tcW w:w="588" w:type="pct"/>
                  <w:shd w:val="clear" w:color="auto" w:fill="auto"/>
                  <w:vAlign w:val="center"/>
                </w:tcPr>
                <w:p w14:paraId="3DC0F2D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1.53*10</w:t>
                  </w:r>
                  <w:r>
                    <w:rPr>
                      <w:rFonts w:hint="eastAsia" w:ascii="Times New Roman" w:hAnsi="Times New Roman" w:eastAsia="宋体" w:cs="Times New Roman"/>
                      <w:color w:val="auto"/>
                      <w:sz w:val="21"/>
                      <w:szCs w:val="21"/>
                      <w:vertAlign w:val="superscript"/>
                      <w:lang w:val="en-US" w:eastAsia="zh-CN"/>
                    </w:rPr>
                    <w:t>-2</w:t>
                  </w:r>
                </w:p>
              </w:tc>
              <w:tc>
                <w:tcPr>
                  <w:tcW w:w="338" w:type="pct"/>
                  <w:shd w:val="clear" w:color="auto" w:fill="auto"/>
                  <w:vAlign w:val="center"/>
                </w:tcPr>
                <w:p w14:paraId="22DE444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1.8</w:t>
                  </w:r>
                </w:p>
              </w:tc>
            </w:tr>
            <w:tr w14:paraId="6BFB3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restart"/>
                  <w:shd w:val="clear" w:color="auto" w:fill="auto"/>
                  <w:vAlign w:val="center"/>
                </w:tcPr>
                <w:p w14:paraId="04EB3A9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2024.10.26</w:t>
                  </w:r>
                </w:p>
              </w:tc>
              <w:tc>
                <w:tcPr>
                  <w:tcW w:w="688" w:type="pct"/>
                  <w:vMerge w:val="restart"/>
                  <w:shd w:val="clear" w:color="auto" w:fill="auto"/>
                  <w:vAlign w:val="center"/>
                </w:tcPr>
                <w:p w14:paraId="2C64FCB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废气排气筒（</w:t>
                  </w:r>
                  <w:r>
                    <w:rPr>
                      <w:rFonts w:hint="eastAsia" w:ascii="Times New Roman" w:hAnsi="Times New Roman" w:eastAsia="宋体" w:cs="Times New Roman"/>
                      <w:color w:val="auto"/>
                      <w:sz w:val="21"/>
                      <w:szCs w:val="21"/>
                      <w:lang w:val="en-US" w:eastAsia="zh-CN"/>
                    </w:rPr>
                    <w:t>P7-4</w:t>
                  </w:r>
                  <w:r>
                    <w:rPr>
                      <w:rFonts w:hint="default" w:ascii="Times New Roman" w:hAnsi="Times New Roman" w:eastAsia="宋体" w:cs="Times New Roman"/>
                      <w:color w:val="auto"/>
                      <w:sz w:val="21"/>
                      <w:szCs w:val="21"/>
                    </w:rPr>
                    <w:t>）出口</w:t>
                  </w:r>
                </w:p>
              </w:tc>
              <w:tc>
                <w:tcPr>
                  <w:tcW w:w="1536" w:type="pct"/>
                  <w:shd w:val="clear" w:color="auto" w:fill="auto"/>
                  <w:vAlign w:val="center"/>
                </w:tcPr>
                <w:p w14:paraId="55255237">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标干流量（m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587" w:type="pct"/>
                  <w:shd w:val="clear" w:color="auto" w:fill="auto"/>
                  <w:vAlign w:val="center"/>
                </w:tcPr>
                <w:p w14:paraId="208C8FBB">
                  <w:pPr>
                    <w:keepNext w:val="0"/>
                    <w:keepLines w:val="0"/>
                    <w:suppressLineNumbers w:val="0"/>
                    <w:spacing w:before="0" w:beforeAutospacing="0" w:after="0" w:afterAutospacing="0" w:line="320" w:lineRule="exact"/>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11800</w:t>
                  </w:r>
                </w:p>
              </w:tc>
              <w:tc>
                <w:tcPr>
                  <w:tcW w:w="587" w:type="pct"/>
                  <w:shd w:val="clear" w:color="auto" w:fill="auto"/>
                  <w:vAlign w:val="center"/>
                </w:tcPr>
                <w:p w14:paraId="468F0F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12142</w:t>
                  </w:r>
                </w:p>
              </w:tc>
              <w:tc>
                <w:tcPr>
                  <w:tcW w:w="588" w:type="pct"/>
                  <w:shd w:val="clear" w:color="auto" w:fill="auto"/>
                  <w:vAlign w:val="center"/>
                </w:tcPr>
                <w:p w14:paraId="752186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12426</w:t>
                  </w:r>
                </w:p>
              </w:tc>
              <w:tc>
                <w:tcPr>
                  <w:tcW w:w="338" w:type="pct"/>
                  <w:shd w:val="clear" w:color="auto" w:fill="auto"/>
                  <w:vAlign w:val="center"/>
                </w:tcPr>
                <w:p w14:paraId="01CFF93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7B067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tcPr>
                <w:p w14:paraId="350D82C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88" w:type="pct"/>
                  <w:vMerge w:val="continue"/>
                </w:tcPr>
                <w:p w14:paraId="65F060D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1536" w:type="pct"/>
                  <w:shd w:val="clear" w:color="auto" w:fill="auto"/>
                  <w:vAlign w:val="center"/>
                </w:tcPr>
                <w:p w14:paraId="1841B08D">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废气流速（m/s）</w:t>
                  </w:r>
                </w:p>
              </w:tc>
              <w:tc>
                <w:tcPr>
                  <w:tcW w:w="587" w:type="pct"/>
                  <w:shd w:val="clear" w:color="auto" w:fill="auto"/>
                  <w:vAlign w:val="center"/>
                </w:tcPr>
                <w:p w14:paraId="60102176">
                  <w:pPr>
                    <w:keepNext w:val="0"/>
                    <w:keepLines w:val="0"/>
                    <w:suppressLineNumbers w:val="0"/>
                    <w:spacing w:before="0" w:beforeAutospacing="0" w:after="0" w:afterAutospacing="0" w:line="320" w:lineRule="exact"/>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7.2</w:t>
                  </w:r>
                </w:p>
              </w:tc>
              <w:tc>
                <w:tcPr>
                  <w:tcW w:w="587" w:type="pct"/>
                  <w:shd w:val="clear" w:color="auto" w:fill="auto"/>
                  <w:vAlign w:val="center"/>
                </w:tcPr>
                <w:p w14:paraId="0F30EB7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7.4</w:t>
                  </w:r>
                </w:p>
              </w:tc>
              <w:tc>
                <w:tcPr>
                  <w:tcW w:w="588" w:type="pct"/>
                  <w:shd w:val="clear" w:color="auto" w:fill="auto"/>
                  <w:vAlign w:val="center"/>
                </w:tcPr>
                <w:p w14:paraId="7D8816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7.6</w:t>
                  </w:r>
                </w:p>
              </w:tc>
              <w:tc>
                <w:tcPr>
                  <w:tcW w:w="338" w:type="pct"/>
                  <w:shd w:val="clear" w:color="auto" w:fill="auto"/>
                  <w:vAlign w:val="center"/>
                </w:tcPr>
                <w:p w14:paraId="6E81CDE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332D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tcPr>
                <w:p w14:paraId="418890A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88" w:type="pct"/>
                  <w:vMerge w:val="continue"/>
                </w:tcPr>
                <w:p w14:paraId="5DEEDD8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1536" w:type="pct"/>
                  <w:shd w:val="clear" w:color="auto" w:fill="auto"/>
                  <w:vAlign w:val="center"/>
                </w:tcPr>
                <w:p w14:paraId="7A2C686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587" w:type="pct"/>
                  <w:shd w:val="clear" w:color="auto" w:fill="auto"/>
                  <w:vAlign w:val="center"/>
                </w:tcPr>
                <w:p w14:paraId="66C376B0">
                  <w:pPr>
                    <w:keepNext w:val="0"/>
                    <w:keepLines w:val="0"/>
                    <w:suppressLineNumbers w:val="0"/>
                    <w:spacing w:before="0" w:beforeAutospacing="0" w:after="0" w:afterAutospacing="0" w:line="320" w:lineRule="exact"/>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1.2</w:t>
                  </w:r>
                </w:p>
              </w:tc>
              <w:tc>
                <w:tcPr>
                  <w:tcW w:w="587" w:type="pct"/>
                  <w:shd w:val="clear" w:color="auto" w:fill="auto"/>
                  <w:vAlign w:val="center"/>
                </w:tcPr>
                <w:p w14:paraId="2C6E31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1.1</w:t>
                  </w:r>
                </w:p>
              </w:tc>
              <w:tc>
                <w:tcPr>
                  <w:tcW w:w="588" w:type="pct"/>
                  <w:shd w:val="clear" w:color="auto" w:fill="auto"/>
                  <w:vAlign w:val="center"/>
                </w:tcPr>
                <w:p w14:paraId="03168A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1.1</w:t>
                  </w:r>
                </w:p>
              </w:tc>
              <w:tc>
                <w:tcPr>
                  <w:tcW w:w="338" w:type="pct"/>
                  <w:shd w:val="clear" w:color="auto" w:fill="auto"/>
                  <w:vAlign w:val="center"/>
                </w:tcPr>
                <w:p w14:paraId="791CEFE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20</w:t>
                  </w:r>
                </w:p>
              </w:tc>
            </w:tr>
            <w:tr w14:paraId="4E112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tcPr>
                <w:p w14:paraId="6F4D01C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88" w:type="pct"/>
                  <w:vMerge w:val="continue"/>
                </w:tcPr>
                <w:p w14:paraId="23F8451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1536" w:type="pct"/>
                  <w:shd w:val="clear" w:color="auto" w:fill="auto"/>
                  <w:vAlign w:val="center"/>
                </w:tcPr>
                <w:p w14:paraId="6761EAE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w:t>
                  </w:r>
                </w:p>
              </w:tc>
              <w:tc>
                <w:tcPr>
                  <w:tcW w:w="587" w:type="pct"/>
                  <w:shd w:val="clear" w:color="auto" w:fill="auto"/>
                  <w:vAlign w:val="center"/>
                </w:tcPr>
                <w:p w14:paraId="6BC622CF">
                  <w:pPr>
                    <w:keepNext w:val="0"/>
                    <w:keepLines w:val="0"/>
                    <w:suppressLineNumbers w:val="0"/>
                    <w:spacing w:before="0" w:beforeAutospacing="0" w:after="0" w:afterAutospacing="0" w:line="320" w:lineRule="exact"/>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7.17*10</w:t>
                  </w:r>
                  <w:r>
                    <w:rPr>
                      <w:rFonts w:hint="eastAsia" w:ascii="Times New Roman" w:hAnsi="Times New Roman" w:eastAsia="宋体" w:cs="Times New Roman"/>
                      <w:color w:val="auto"/>
                      <w:sz w:val="21"/>
                      <w:szCs w:val="21"/>
                      <w:vertAlign w:val="superscript"/>
                      <w:lang w:val="en-US" w:eastAsia="zh-CN"/>
                    </w:rPr>
                    <w:t>-3</w:t>
                  </w:r>
                </w:p>
              </w:tc>
              <w:tc>
                <w:tcPr>
                  <w:tcW w:w="587" w:type="pct"/>
                  <w:shd w:val="clear" w:color="auto" w:fill="auto"/>
                  <w:vAlign w:val="center"/>
                </w:tcPr>
                <w:p w14:paraId="7CCF4C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6.27*10</w:t>
                  </w:r>
                  <w:r>
                    <w:rPr>
                      <w:rFonts w:hint="eastAsia" w:ascii="Times New Roman" w:hAnsi="Times New Roman" w:eastAsia="宋体" w:cs="Times New Roman"/>
                      <w:color w:val="auto"/>
                      <w:sz w:val="21"/>
                      <w:szCs w:val="21"/>
                      <w:vertAlign w:val="superscript"/>
                      <w:lang w:val="en-US" w:eastAsia="zh-CN"/>
                    </w:rPr>
                    <w:t>-3</w:t>
                  </w:r>
                </w:p>
              </w:tc>
              <w:tc>
                <w:tcPr>
                  <w:tcW w:w="588" w:type="pct"/>
                  <w:shd w:val="clear" w:color="auto" w:fill="auto"/>
                  <w:vAlign w:val="center"/>
                </w:tcPr>
                <w:p w14:paraId="0C05E1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6.47*10</w:t>
                  </w:r>
                  <w:r>
                    <w:rPr>
                      <w:rFonts w:hint="eastAsia" w:ascii="Times New Roman" w:hAnsi="Times New Roman" w:eastAsia="宋体" w:cs="Times New Roman"/>
                      <w:color w:val="auto"/>
                      <w:sz w:val="21"/>
                      <w:szCs w:val="21"/>
                      <w:vertAlign w:val="superscript"/>
                      <w:lang w:val="en-US" w:eastAsia="zh-CN"/>
                    </w:rPr>
                    <w:t>-3</w:t>
                  </w:r>
                </w:p>
              </w:tc>
              <w:tc>
                <w:tcPr>
                  <w:tcW w:w="338" w:type="pct"/>
                  <w:shd w:val="clear" w:color="auto" w:fill="auto"/>
                  <w:vAlign w:val="center"/>
                </w:tcPr>
                <w:p w14:paraId="7EEC7BFD">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w:t>
                  </w:r>
                </w:p>
              </w:tc>
            </w:tr>
            <w:tr w14:paraId="6EF54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restart"/>
                  <w:shd w:val="clear" w:color="auto" w:fill="auto"/>
                  <w:vAlign w:val="center"/>
                </w:tcPr>
                <w:p w14:paraId="68C4B5D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2024.10.26</w:t>
                  </w:r>
                </w:p>
              </w:tc>
              <w:tc>
                <w:tcPr>
                  <w:tcW w:w="688" w:type="pct"/>
                  <w:vMerge w:val="restart"/>
                  <w:shd w:val="clear" w:color="auto" w:fill="auto"/>
                  <w:vAlign w:val="center"/>
                </w:tcPr>
                <w:p w14:paraId="5754CB7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废气排气筒（</w:t>
                  </w:r>
                  <w:r>
                    <w:rPr>
                      <w:rFonts w:hint="eastAsia" w:ascii="Times New Roman" w:hAnsi="Times New Roman" w:eastAsia="宋体" w:cs="Times New Roman"/>
                      <w:color w:val="auto"/>
                      <w:sz w:val="21"/>
                      <w:szCs w:val="21"/>
                      <w:lang w:val="en-US" w:eastAsia="zh-CN"/>
                    </w:rPr>
                    <w:t>P10-4</w:t>
                  </w:r>
                  <w:r>
                    <w:rPr>
                      <w:rFonts w:hint="default" w:ascii="Times New Roman" w:hAnsi="Times New Roman" w:eastAsia="宋体" w:cs="Times New Roman"/>
                      <w:color w:val="auto"/>
                      <w:sz w:val="21"/>
                      <w:szCs w:val="21"/>
                    </w:rPr>
                    <w:t>）出口</w:t>
                  </w:r>
                </w:p>
              </w:tc>
              <w:tc>
                <w:tcPr>
                  <w:tcW w:w="2663" w:type="dxa"/>
                  <w:shd w:val="clear" w:color="auto" w:fill="auto"/>
                  <w:vAlign w:val="center"/>
                </w:tcPr>
                <w:p w14:paraId="7B72AEF4">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标干流量（m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1017" w:type="dxa"/>
                  <w:shd w:val="clear" w:color="auto" w:fill="auto"/>
                  <w:vAlign w:val="center"/>
                </w:tcPr>
                <w:p w14:paraId="4B1A910A">
                  <w:pPr>
                    <w:keepNext w:val="0"/>
                    <w:keepLines w:val="0"/>
                    <w:suppressLineNumbers w:val="0"/>
                    <w:spacing w:before="0" w:beforeAutospacing="0" w:after="0" w:afterAutospacing="0" w:line="320" w:lineRule="exact"/>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11800</w:t>
                  </w:r>
                </w:p>
              </w:tc>
              <w:tc>
                <w:tcPr>
                  <w:tcW w:w="1017" w:type="dxa"/>
                  <w:shd w:val="clear" w:color="auto" w:fill="auto"/>
                  <w:vAlign w:val="center"/>
                </w:tcPr>
                <w:p w14:paraId="40E321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12142</w:t>
                  </w:r>
                </w:p>
              </w:tc>
              <w:tc>
                <w:tcPr>
                  <w:tcW w:w="588" w:type="pct"/>
                  <w:shd w:val="clear" w:color="auto" w:fill="auto"/>
                  <w:vAlign w:val="center"/>
                </w:tcPr>
                <w:p w14:paraId="3E0029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12426</w:t>
                  </w:r>
                </w:p>
              </w:tc>
              <w:tc>
                <w:tcPr>
                  <w:tcW w:w="338" w:type="pct"/>
                  <w:shd w:val="clear" w:color="auto" w:fill="auto"/>
                  <w:vAlign w:val="center"/>
                </w:tcPr>
                <w:p w14:paraId="216149D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43C5B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tcPr>
                <w:p w14:paraId="667727E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88" w:type="pct"/>
                  <w:vMerge w:val="continue"/>
                </w:tcPr>
                <w:p w14:paraId="484C057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2663" w:type="dxa"/>
                  <w:shd w:val="clear" w:color="auto" w:fill="auto"/>
                  <w:vAlign w:val="center"/>
                </w:tcPr>
                <w:p w14:paraId="3D216F4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废气流速（m/s）</w:t>
                  </w:r>
                </w:p>
              </w:tc>
              <w:tc>
                <w:tcPr>
                  <w:tcW w:w="1017" w:type="dxa"/>
                  <w:shd w:val="clear" w:color="auto" w:fill="auto"/>
                  <w:vAlign w:val="center"/>
                </w:tcPr>
                <w:p w14:paraId="45235450">
                  <w:pPr>
                    <w:keepNext w:val="0"/>
                    <w:keepLines w:val="0"/>
                    <w:suppressLineNumbers w:val="0"/>
                    <w:spacing w:before="0" w:beforeAutospacing="0" w:after="0" w:afterAutospacing="0" w:line="320" w:lineRule="exact"/>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7.2</w:t>
                  </w:r>
                </w:p>
              </w:tc>
              <w:tc>
                <w:tcPr>
                  <w:tcW w:w="1017" w:type="dxa"/>
                  <w:shd w:val="clear" w:color="auto" w:fill="auto"/>
                  <w:vAlign w:val="center"/>
                </w:tcPr>
                <w:p w14:paraId="798E58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7.4</w:t>
                  </w:r>
                </w:p>
              </w:tc>
              <w:tc>
                <w:tcPr>
                  <w:tcW w:w="1019" w:type="dxa"/>
                  <w:shd w:val="clear" w:color="auto" w:fill="auto"/>
                  <w:vAlign w:val="center"/>
                </w:tcPr>
                <w:p w14:paraId="0AB1EA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7.6</w:t>
                  </w:r>
                </w:p>
              </w:tc>
              <w:tc>
                <w:tcPr>
                  <w:tcW w:w="587" w:type="dxa"/>
                  <w:shd w:val="clear" w:color="auto" w:fill="auto"/>
                  <w:vAlign w:val="center"/>
                </w:tcPr>
                <w:p w14:paraId="2A9384D6">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0FEB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tcPr>
                <w:p w14:paraId="4DC96FB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88" w:type="pct"/>
                  <w:vMerge w:val="continue"/>
                </w:tcPr>
                <w:p w14:paraId="1DF1A5D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2663" w:type="dxa"/>
                  <w:shd w:val="clear" w:color="auto" w:fill="auto"/>
                  <w:vAlign w:val="center"/>
                </w:tcPr>
                <w:p w14:paraId="3380ED72">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硫酸雾</w:t>
                  </w:r>
                  <w:r>
                    <w:rPr>
                      <w:rFonts w:hint="default" w:ascii="Times New Roman" w:hAnsi="Times New Roman" w:eastAsia="宋体" w:cs="Times New Roman"/>
                      <w:color w:val="auto"/>
                      <w:sz w:val="21"/>
                      <w:szCs w:val="21"/>
                    </w:rPr>
                    <w:t>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017" w:type="dxa"/>
                  <w:shd w:val="clear" w:color="auto" w:fill="auto"/>
                  <w:vAlign w:val="center"/>
                </w:tcPr>
                <w:p w14:paraId="1140D7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ND</w:t>
                  </w:r>
                </w:p>
              </w:tc>
              <w:tc>
                <w:tcPr>
                  <w:tcW w:w="1017" w:type="dxa"/>
                  <w:shd w:val="clear" w:color="auto" w:fill="auto"/>
                  <w:vAlign w:val="center"/>
                </w:tcPr>
                <w:p w14:paraId="673F22D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ND</w:t>
                  </w:r>
                </w:p>
              </w:tc>
              <w:tc>
                <w:tcPr>
                  <w:tcW w:w="1019" w:type="dxa"/>
                  <w:shd w:val="clear" w:color="auto" w:fill="auto"/>
                  <w:vAlign w:val="center"/>
                </w:tcPr>
                <w:p w14:paraId="798043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ND</w:t>
                  </w:r>
                </w:p>
              </w:tc>
              <w:tc>
                <w:tcPr>
                  <w:tcW w:w="587" w:type="dxa"/>
                  <w:shd w:val="clear" w:color="auto" w:fill="auto"/>
                  <w:vAlign w:val="center"/>
                </w:tcPr>
                <w:p w14:paraId="6ABA213F">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30</w:t>
                  </w:r>
                </w:p>
              </w:tc>
            </w:tr>
            <w:tr w14:paraId="514EE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tcPr>
                <w:p w14:paraId="393EFB6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88" w:type="pct"/>
                  <w:vMerge w:val="continue"/>
                </w:tcPr>
                <w:p w14:paraId="7222120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2663" w:type="dxa"/>
                  <w:shd w:val="clear" w:color="auto" w:fill="auto"/>
                  <w:vAlign w:val="center"/>
                </w:tcPr>
                <w:p w14:paraId="6B4CA2D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硫酸雾</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w:t>
                  </w:r>
                </w:p>
              </w:tc>
              <w:tc>
                <w:tcPr>
                  <w:tcW w:w="1017" w:type="dxa"/>
                  <w:shd w:val="clear" w:color="auto" w:fill="auto"/>
                  <w:vAlign w:val="center"/>
                </w:tcPr>
                <w:p w14:paraId="448A7F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017" w:type="dxa"/>
                  <w:shd w:val="clear" w:color="auto" w:fill="auto"/>
                  <w:vAlign w:val="center"/>
                </w:tcPr>
                <w:p w14:paraId="19F6F5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019" w:type="dxa"/>
                  <w:shd w:val="clear" w:color="auto" w:fill="auto"/>
                  <w:vAlign w:val="center"/>
                </w:tcPr>
                <w:p w14:paraId="2D330F9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587" w:type="dxa"/>
                  <w:shd w:val="clear" w:color="auto" w:fill="auto"/>
                  <w:vAlign w:val="center"/>
                </w:tcPr>
                <w:p w14:paraId="5A0F5E3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r w14:paraId="18515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tcPr>
                <w:p w14:paraId="6BEF782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88" w:type="pct"/>
                  <w:vMerge w:val="continue"/>
                </w:tcPr>
                <w:p w14:paraId="7E2D3F4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2663" w:type="dxa"/>
                  <w:shd w:val="clear" w:color="auto" w:fill="auto"/>
                  <w:vAlign w:val="center"/>
                </w:tcPr>
                <w:p w14:paraId="0756CC74">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氯化氢</w:t>
                  </w:r>
                  <w:r>
                    <w:rPr>
                      <w:rFonts w:hint="default" w:ascii="Times New Roman" w:hAnsi="Times New Roman" w:eastAsia="宋体" w:cs="Times New Roman"/>
                      <w:color w:val="auto"/>
                      <w:sz w:val="21"/>
                      <w:szCs w:val="21"/>
                    </w:rPr>
                    <w:t>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017" w:type="dxa"/>
                  <w:shd w:val="clear" w:color="auto" w:fill="auto"/>
                  <w:vAlign w:val="center"/>
                </w:tcPr>
                <w:p w14:paraId="5E7CF40F">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0.53</w:t>
                  </w:r>
                </w:p>
              </w:tc>
              <w:tc>
                <w:tcPr>
                  <w:tcW w:w="1017" w:type="dxa"/>
                  <w:shd w:val="clear" w:color="auto" w:fill="auto"/>
                  <w:vAlign w:val="center"/>
                </w:tcPr>
                <w:p w14:paraId="240FF36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0.52</w:t>
                  </w:r>
                </w:p>
              </w:tc>
              <w:tc>
                <w:tcPr>
                  <w:tcW w:w="1019" w:type="dxa"/>
                  <w:shd w:val="clear" w:color="auto" w:fill="auto"/>
                  <w:vAlign w:val="center"/>
                </w:tcPr>
                <w:p w14:paraId="3A436E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0.52</w:t>
                  </w:r>
                </w:p>
              </w:tc>
              <w:tc>
                <w:tcPr>
                  <w:tcW w:w="587" w:type="dxa"/>
                  <w:shd w:val="clear" w:color="auto" w:fill="auto"/>
                  <w:vAlign w:val="center"/>
                </w:tcPr>
                <w:p w14:paraId="5F0404A7">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20</w:t>
                  </w:r>
                </w:p>
              </w:tc>
            </w:tr>
            <w:tr w14:paraId="1D2AB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tcPr>
                <w:p w14:paraId="00D59CC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88" w:type="pct"/>
                  <w:vMerge w:val="continue"/>
                </w:tcPr>
                <w:p w14:paraId="0899C60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2663" w:type="dxa"/>
                  <w:shd w:val="clear" w:color="auto" w:fill="auto"/>
                  <w:vAlign w:val="center"/>
                </w:tcPr>
                <w:p w14:paraId="17A9FD2F">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氯化氢</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w:t>
                  </w:r>
                </w:p>
              </w:tc>
              <w:tc>
                <w:tcPr>
                  <w:tcW w:w="1017" w:type="dxa"/>
                  <w:shd w:val="clear" w:color="auto" w:fill="auto"/>
                  <w:vAlign w:val="center"/>
                </w:tcPr>
                <w:p w14:paraId="1F59C5BE">
                  <w:pPr>
                    <w:keepNext w:val="0"/>
                    <w:keepLines w:val="0"/>
                    <w:suppressLineNumbers w:val="0"/>
                    <w:spacing w:before="0" w:beforeAutospacing="0" w:after="0" w:afterAutospacing="0" w:line="320" w:lineRule="exact"/>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1.30*10</w:t>
                  </w:r>
                  <w:r>
                    <w:rPr>
                      <w:rFonts w:hint="eastAsia" w:ascii="Times New Roman" w:hAnsi="Times New Roman" w:eastAsia="宋体" w:cs="Times New Roman"/>
                      <w:color w:val="auto"/>
                      <w:sz w:val="21"/>
                      <w:szCs w:val="21"/>
                      <w:vertAlign w:val="superscript"/>
                      <w:lang w:val="en-US" w:eastAsia="zh-CN"/>
                    </w:rPr>
                    <w:t>-2</w:t>
                  </w:r>
                </w:p>
              </w:tc>
              <w:tc>
                <w:tcPr>
                  <w:tcW w:w="1017" w:type="dxa"/>
                  <w:shd w:val="clear" w:color="auto" w:fill="auto"/>
                  <w:vAlign w:val="center"/>
                </w:tcPr>
                <w:p w14:paraId="6CFE41D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1.20*10</w:t>
                  </w:r>
                  <w:r>
                    <w:rPr>
                      <w:rFonts w:hint="eastAsia" w:ascii="Times New Roman" w:hAnsi="Times New Roman" w:eastAsia="宋体" w:cs="Times New Roman"/>
                      <w:color w:val="auto"/>
                      <w:sz w:val="21"/>
                      <w:szCs w:val="21"/>
                      <w:vertAlign w:val="superscript"/>
                      <w:lang w:val="en-US" w:eastAsia="zh-CN"/>
                    </w:rPr>
                    <w:t>-2</w:t>
                  </w:r>
                </w:p>
              </w:tc>
              <w:tc>
                <w:tcPr>
                  <w:tcW w:w="1019" w:type="dxa"/>
                  <w:shd w:val="clear" w:color="auto" w:fill="auto"/>
                  <w:vAlign w:val="center"/>
                </w:tcPr>
                <w:p w14:paraId="49046D1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1.24*10</w:t>
                  </w:r>
                  <w:r>
                    <w:rPr>
                      <w:rFonts w:hint="eastAsia" w:ascii="Times New Roman" w:hAnsi="Times New Roman" w:eastAsia="宋体" w:cs="Times New Roman"/>
                      <w:color w:val="auto"/>
                      <w:sz w:val="21"/>
                      <w:szCs w:val="21"/>
                      <w:vertAlign w:val="superscript"/>
                      <w:lang w:val="en-US" w:eastAsia="zh-CN"/>
                    </w:rPr>
                    <w:t>-2</w:t>
                  </w:r>
                </w:p>
              </w:tc>
              <w:tc>
                <w:tcPr>
                  <w:tcW w:w="587" w:type="dxa"/>
                  <w:shd w:val="clear" w:color="auto" w:fill="auto"/>
                  <w:vAlign w:val="center"/>
                </w:tcPr>
                <w:p w14:paraId="7AB21A9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w:t>
                  </w:r>
                </w:p>
              </w:tc>
            </w:tr>
            <w:tr w14:paraId="324B5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restart"/>
                  <w:shd w:val="clear" w:color="auto" w:fill="auto"/>
                  <w:vAlign w:val="center"/>
                </w:tcPr>
                <w:p w14:paraId="4644C0E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2024.10.28</w:t>
                  </w:r>
                </w:p>
              </w:tc>
              <w:tc>
                <w:tcPr>
                  <w:tcW w:w="688" w:type="pct"/>
                  <w:vMerge w:val="restart"/>
                  <w:shd w:val="clear" w:color="auto" w:fill="auto"/>
                  <w:vAlign w:val="center"/>
                </w:tcPr>
                <w:p w14:paraId="29866C1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废气排气筒（</w:t>
                  </w:r>
                  <w:r>
                    <w:rPr>
                      <w:rFonts w:hint="eastAsia" w:ascii="Times New Roman" w:hAnsi="Times New Roman" w:eastAsia="宋体" w:cs="Times New Roman"/>
                      <w:color w:val="auto"/>
                      <w:sz w:val="21"/>
                      <w:szCs w:val="21"/>
                      <w:lang w:val="en-US" w:eastAsia="zh-CN"/>
                    </w:rPr>
                    <w:t>P10-5</w:t>
                  </w:r>
                  <w:r>
                    <w:rPr>
                      <w:rFonts w:hint="default" w:ascii="Times New Roman" w:hAnsi="Times New Roman" w:eastAsia="宋体" w:cs="Times New Roman"/>
                      <w:color w:val="auto"/>
                      <w:sz w:val="21"/>
                      <w:szCs w:val="21"/>
                    </w:rPr>
                    <w:t>）出口</w:t>
                  </w:r>
                </w:p>
              </w:tc>
              <w:tc>
                <w:tcPr>
                  <w:tcW w:w="2663" w:type="dxa"/>
                  <w:shd w:val="clear" w:color="auto" w:fill="auto"/>
                  <w:vAlign w:val="center"/>
                </w:tcPr>
                <w:p w14:paraId="7654EAD8">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标干流量（m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1017" w:type="dxa"/>
                  <w:shd w:val="clear" w:color="auto" w:fill="auto"/>
                  <w:vAlign w:val="center"/>
                </w:tcPr>
                <w:p w14:paraId="40E9FFED">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3960</w:t>
                  </w:r>
                </w:p>
              </w:tc>
              <w:tc>
                <w:tcPr>
                  <w:tcW w:w="1017" w:type="dxa"/>
                  <w:shd w:val="clear" w:color="auto" w:fill="auto"/>
                  <w:vAlign w:val="center"/>
                </w:tcPr>
                <w:p w14:paraId="684B3A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4056</w:t>
                  </w:r>
                </w:p>
              </w:tc>
              <w:tc>
                <w:tcPr>
                  <w:tcW w:w="1019" w:type="dxa"/>
                  <w:shd w:val="clear" w:color="auto" w:fill="auto"/>
                  <w:vAlign w:val="center"/>
                </w:tcPr>
                <w:p w14:paraId="473A51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4179</w:t>
                  </w:r>
                </w:p>
              </w:tc>
              <w:tc>
                <w:tcPr>
                  <w:tcW w:w="587" w:type="dxa"/>
                  <w:shd w:val="clear" w:color="auto" w:fill="auto"/>
                  <w:vAlign w:val="center"/>
                </w:tcPr>
                <w:p w14:paraId="6A30B733">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55E41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tcPr>
                <w:p w14:paraId="2BF480B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88" w:type="pct"/>
                  <w:vMerge w:val="continue"/>
                </w:tcPr>
                <w:p w14:paraId="456B760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2663" w:type="dxa"/>
                  <w:shd w:val="clear" w:color="auto" w:fill="auto"/>
                  <w:vAlign w:val="center"/>
                </w:tcPr>
                <w:p w14:paraId="5D0A90C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废气流速（m/s）</w:t>
                  </w:r>
                </w:p>
              </w:tc>
              <w:tc>
                <w:tcPr>
                  <w:tcW w:w="1017" w:type="dxa"/>
                  <w:shd w:val="clear" w:color="auto" w:fill="auto"/>
                  <w:vAlign w:val="center"/>
                </w:tcPr>
                <w:p w14:paraId="0114AB8F">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6.2</w:t>
                  </w:r>
                </w:p>
              </w:tc>
              <w:tc>
                <w:tcPr>
                  <w:tcW w:w="1017" w:type="dxa"/>
                  <w:shd w:val="clear" w:color="auto" w:fill="auto"/>
                  <w:vAlign w:val="center"/>
                </w:tcPr>
                <w:p w14:paraId="379ED7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6.4</w:t>
                  </w:r>
                </w:p>
              </w:tc>
              <w:tc>
                <w:tcPr>
                  <w:tcW w:w="1019" w:type="dxa"/>
                  <w:shd w:val="clear" w:color="auto" w:fill="auto"/>
                  <w:vAlign w:val="center"/>
                </w:tcPr>
                <w:p w14:paraId="16703E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6.6</w:t>
                  </w:r>
                </w:p>
              </w:tc>
              <w:tc>
                <w:tcPr>
                  <w:tcW w:w="587" w:type="dxa"/>
                  <w:shd w:val="clear" w:color="auto" w:fill="auto"/>
                  <w:vAlign w:val="center"/>
                </w:tcPr>
                <w:p w14:paraId="5609AC64">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53E21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tcPr>
                <w:p w14:paraId="01600D9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88" w:type="pct"/>
                  <w:vMerge w:val="continue"/>
                </w:tcPr>
                <w:p w14:paraId="24ACC8B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2663" w:type="dxa"/>
                  <w:shd w:val="clear" w:color="auto" w:fill="auto"/>
                  <w:vAlign w:val="center"/>
                </w:tcPr>
                <w:p w14:paraId="587F95C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氰化氢</w:t>
                  </w:r>
                  <w:r>
                    <w:rPr>
                      <w:rFonts w:hint="default" w:ascii="Times New Roman" w:hAnsi="Times New Roman" w:eastAsia="宋体" w:cs="Times New Roman"/>
                      <w:color w:val="auto"/>
                      <w:sz w:val="21"/>
                      <w:szCs w:val="21"/>
                    </w:rPr>
                    <w:t>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017" w:type="dxa"/>
                  <w:shd w:val="clear" w:color="auto" w:fill="auto"/>
                  <w:vAlign w:val="center"/>
                </w:tcPr>
                <w:p w14:paraId="300709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ND</w:t>
                  </w:r>
                </w:p>
              </w:tc>
              <w:tc>
                <w:tcPr>
                  <w:tcW w:w="1017" w:type="dxa"/>
                  <w:shd w:val="clear" w:color="auto" w:fill="auto"/>
                  <w:vAlign w:val="center"/>
                </w:tcPr>
                <w:p w14:paraId="3A56EC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ND</w:t>
                  </w:r>
                </w:p>
              </w:tc>
              <w:tc>
                <w:tcPr>
                  <w:tcW w:w="1019" w:type="dxa"/>
                  <w:shd w:val="clear" w:color="auto" w:fill="auto"/>
                  <w:vAlign w:val="center"/>
                </w:tcPr>
                <w:p w14:paraId="29649B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ND</w:t>
                  </w:r>
                </w:p>
              </w:tc>
              <w:tc>
                <w:tcPr>
                  <w:tcW w:w="587" w:type="dxa"/>
                  <w:shd w:val="clear" w:color="auto" w:fill="auto"/>
                  <w:vAlign w:val="center"/>
                </w:tcPr>
                <w:p w14:paraId="6452CC1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0.09</w:t>
                  </w:r>
                </w:p>
              </w:tc>
            </w:tr>
            <w:tr w14:paraId="22176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tcPr>
                <w:p w14:paraId="6ADF039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88" w:type="pct"/>
                  <w:vMerge w:val="continue"/>
                </w:tcPr>
                <w:p w14:paraId="4C5AFC6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2663" w:type="dxa"/>
                  <w:shd w:val="clear" w:color="auto" w:fill="auto"/>
                  <w:vAlign w:val="center"/>
                </w:tcPr>
                <w:p w14:paraId="6BC62997">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氰化氢</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w:t>
                  </w:r>
                </w:p>
              </w:tc>
              <w:tc>
                <w:tcPr>
                  <w:tcW w:w="1017" w:type="dxa"/>
                  <w:shd w:val="clear" w:color="auto" w:fill="auto"/>
                  <w:vAlign w:val="center"/>
                </w:tcPr>
                <w:p w14:paraId="1AA138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017" w:type="dxa"/>
                  <w:shd w:val="clear" w:color="auto" w:fill="auto"/>
                  <w:vAlign w:val="center"/>
                </w:tcPr>
                <w:p w14:paraId="08036A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019" w:type="dxa"/>
                  <w:shd w:val="clear" w:color="auto" w:fill="auto"/>
                  <w:vAlign w:val="center"/>
                </w:tcPr>
                <w:p w14:paraId="30E62A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587" w:type="dxa"/>
                  <w:shd w:val="clear" w:color="auto" w:fill="auto"/>
                  <w:vAlign w:val="center"/>
                </w:tcPr>
                <w:p w14:paraId="2C277A3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r w14:paraId="71064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restart"/>
                  <w:shd w:val="clear" w:color="auto" w:fill="auto"/>
                  <w:vAlign w:val="center"/>
                </w:tcPr>
                <w:p w14:paraId="53C9D6B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2024.10.28</w:t>
                  </w:r>
                </w:p>
              </w:tc>
              <w:tc>
                <w:tcPr>
                  <w:tcW w:w="688" w:type="pct"/>
                  <w:vMerge w:val="restart"/>
                  <w:shd w:val="clear" w:color="auto" w:fill="auto"/>
                  <w:vAlign w:val="center"/>
                </w:tcPr>
                <w:p w14:paraId="1E937C6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废气排气筒（</w:t>
                  </w:r>
                  <w:r>
                    <w:rPr>
                      <w:rFonts w:hint="eastAsia" w:ascii="Times New Roman" w:hAnsi="Times New Roman" w:eastAsia="宋体" w:cs="Times New Roman"/>
                      <w:color w:val="auto"/>
                      <w:sz w:val="21"/>
                      <w:szCs w:val="21"/>
                      <w:lang w:val="en-US" w:eastAsia="zh-CN"/>
                    </w:rPr>
                    <w:t>P10-6</w:t>
                  </w:r>
                  <w:r>
                    <w:rPr>
                      <w:rFonts w:hint="default" w:ascii="Times New Roman" w:hAnsi="Times New Roman" w:eastAsia="宋体" w:cs="Times New Roman"/>
                      <w:color w:val="auto"/>
                      <w:sz w:val="21"/>
                      <w:szCs w:val="21"/>
                    </w:rPr>
                    <w:t>）出口</w:t>
                  </w:r>
                </w:p>
              </w:tc>
              <w:tc>
                <w:tcPr>
                  <w:tcW w:w="2663" w:type="dxa"/>
                  <w:shd w:val="clear" w:color="auto" w:fill="auto"/>
                  <w:vAlign w:val="center"/>
                </w:tcPr>
                <w:p w14:paraId="07FD86C9">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标干流量（m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1017" w:type="dxa"/>
                  <w:shd w:val="clear" w:color="auto" w:fill="auto"/>
                  <w:vAlign w:val="center"/>
                </w:tcPr>
                <w:p w14:paraId="7A125AD5">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10804</w:t>
                  </w:r>
                </w:p>
              </w:tc>
              <w:tc>
                <w:tcPr>
                  <w:tcW w:w="1017" w:type="dxa"/>
                  <w:shd w:val="clear" w:color="auto" w:fill="auto"/>
                  <w:vAlign w:val="center"/>
                </w:tcPr>
                <w:p w14:paraId="4035BBD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11039</w:t>
                  </w:r>
                </w:p>
              </w:tc>
              <w:tc>
                <w:tcPr>
                  <w:tcW w:w="1019" w:type="dxa"/>
                  <w:shd w:val="clear" w:color="auto" w:fill="auto"/>
                  <w:vAlign w:val="center"/>
                </w:tcPr>
                <w:p w14:paraId="67070B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10568</w:t>
                  </w:r>
                </w:p>
              </w:tc>
              <w:tc>
                <w:tcPr>
                  <w:tcW w:w="587" w:type="dxa"/>
                  <w:shd w:val="clear" w:color="auto" w:fill="auto"/>
                  <w:vAlign w:val="center"/>
                </w:tcPr>
                <w:p w14:paraId="60A6F86A">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1E5D7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tcPr>
                <w:p w14:paraId="2734C51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88" w:type="pct"/>
                  <w:vMerge w:val="continue"/>
                </w:tcPr>
                <w:p w14:paraId="6E2DAAC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2663" w:type="dxa"/>
                  <w:shd w:val="clear" w:color="auto" w:fill="auto"/>
                  <w:vAlign w:val="center"/>
                </w:tcPr>
                <w:p w14:paraId="37252C3A">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废气流速（m/s）</w:t>
                  </w:r>
                </w:p>
              </w:tc>
              <w:tc>
                <w:tcPr>
                  <w:tcW w:w="1017" w:type="dxa"/>
                  <w:shd w:val="clear" w:color="auto" w:fill="auto"/>
                  <w:vAlign w:val="center"/>
                </w:tcPr>
                <w:p w14:paraId="50199EDC">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4.3</w:t>
                  </w:r>
                </w:p>
              </w:tc>
              <w:tc>
                <w:tcPr>
                  <w:tcW w:w="1017" w:type="dxa"/>
                  <w:shd w:val="clear" w:color="auto" w:fill="auto"/>
                  <w:vAlign w:val="center"/>
                </w:tcPr>
                <w:p w14:paraId="0CFEEA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4.1</w:t>
                  </w:r>
                </w:p>
              </w:tc>
              <w:tc>
                <w:tcPr>
                  <w:tcW w:w="1019" w:type="dxa"/>
                  <w:shd w:val="clear" w:color="auto" w:fill="auto"/>
                  <w:vAlign w:val="center"/>
                </w:tcPr>
                <w:p w14:paraId="5724F0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4.3</w:t>
                  </w:r>
                </w:p>
              </w:tc>
              <w:tc>
                <w:tcPr>
                  <w:tcW w:w="587" w:type="dxa"/>
                  <w:shd w:val="clear" w:color="auto" w:fill="auto"/>
                  <w:vAlign w:val="center"/>
                </w:tcPr>
                <w:p w14:paraId="0CC57652">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64C21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tcPr>
                <w:p w14:paraId="6D59CED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88" w:type="pct"/>
                  <w:vMerge w:val="continue"/>
                </w:tcPr>
                <w:p w14:paraId="481A2F8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2663" w:type="dxa"/>
                  <w:shd w:val="clear" w:color="auto" w:fill="auto"/>
                  <w:vAlign w:val="center"/>
                </w:tcPr>
                <w:p w14:paraId="20CE5FBF">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氨</w:t>
                  </w:r>
                  <w:r>
                    <w:rPr>
                      <w:rFonts w:hint="default" w:ascii="Times New Roman" w:hAnsi="Times New Roman" w:eastAsia="宋体" w:cs="Times New Roman"/>
                      <w:color w:val="auto"/>
                      <w:sz w:val="21"/>
                      <w:szCs w:val="21"/>
                    </w:rPr>
                    <w:t>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017" w:type="dxa"/>
                  <w:shd w:val="clear" w:color="auto" w:fill="auto"/>
                  <w:vAlign w:val="center"/>
                </w:tcPr>
                <w:p w14:paraId="518E92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ND</w:t>
                  </w:r>
                </w:p>
              </w:tc>
              <w:tc>
                <w:tcPr>
                  <w:tcW w:w="1017" w:type="dxa"/>
                  <w:shd w:val="clear" w:color="auto" w:fill="auto"/>
                  <w:vAlign w:val="center"/>
                </w:tcPr>
                <w:p w14:paraId="656D4C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ND</w:t>
                  </w:r>
                </w:p>
              </w:tc>
              <w:tc>
                <w:tcPr>
                  <w:tcW w:w="1019" w:type="dxa"/>
                  <w:shd w:val="clear" w:color="auto" w:fill="auto"/>
                  <w:vAlign w:val="center"/>
                </w:tcPr>
                <w:p w14:paraId="5FCB19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ND</w:t>
                  </w:r>
                </w:p>
              </w:tc>
              <w:tc>
                <w:tcPr>
                  <w:tcW w:w="587" w:type="dxa"/>
                  <w:shd w:val="clear" w:color="auto" w:fill="auto"/>
                  <w:vAlign w:val="center"/>
                </w:tcPr>
                <w:p w14:paraId="7646BC4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0.25</w:t>
                  </w:r>
                </w:p>
              </w:tc>
            </w:tr>
            <w:tr w14:paraId="1B6E3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3" w:type="pct"/>
                  <w:vMerge w:val="continue"/>
                </w:tcPr>
                <w:p w14:paraId="12C6CB5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88" w:type="pct"/>
                  <w:vMerge w:val="continue"/>
                </w:tcPr>
                <w:p w14:paraId="6F463E3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2663" w:type="dxa"/>
                  <w:shd w:val="clear" w:color="auto" w:fill="auto"/>
                  <w:vAlign w:val="center"/>
                </w:tcPr>
                <w:p w14:paraId="3E0246EC">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氨</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val="en-US" w:eastAsia="zh-CN"/>
                    </w:rPr>
                    <w:t>速率</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w:t>
                  </w:r>
                </w:p>
              </w:tc>
              <w:tc>
                <w:tcPr>
                  <w:tcW w:w="1017" w:type="dxa"/>
                  <w:shd w:val="clear" w:color="auto" w:fill="auto"/>
                  <w:vAlign w:val="center"/>
                </w:tcPr>
                <w:p w14:paraId="65FAFC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017" w:type="dxa"/>
                  <w:shd w:val="clear" w:color="auto" w:fill="auto"/>
                  <w:vAlign w:val="center"/>
                </w:tcPr>
                <w:p w14:paraId="65E6C7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019" w:type="dxa"/>
                  <w:shd w:val="clear" w:color="auto" w:fill="auto"/>
                  <w:vAlign w:val="center"/>
                </w:tcPr>
                <w:p w14:paraId="03FA2F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587" w:type="dxa"/>
                  <w:shd w:val="clear" w:color="auto" w:fill="auto"/>
                  <w:vAlign w:val="center"/>
                </w:tcPr>
                <w:p w14:paraId="40574232">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bl>
          <w:p w14:paraId="7C19824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根据江苏微谱检测技术有限公司出具的例行监测报告（SUA05-24100451-JC-01C9），现有项目无组织废气排放情况如下表所示。</w:t>
            </w:r>
          </w:p>
          <w:p w14:paraId="453BB138">
            <w:pPr>
              <w:pStyle w:val="10"/>
              <w:keepNext w:val="0"/>
              <w:keepLines w:val="0"/>
              <w:pageBreakBefore w:val="0"/>
              <w:widowControl/>
              <w:suppressLineNumbers w:val="0"/>
              <w:kinsoku/>
              <w:wordWrap/>
              <w:overflowPunct/>
              <w:topLinePunct w:val="0"/>
              <w:autoSpaceDE/>
              <w:autoSpaceDN/>
              <w:bidi w:val="0"/>
              <w:adjustRightInd/>
              <w:snapToGrid w:val="0"/>
              <w:spacing w:before="95" w:beforeLines="30" w:beforeAutospacing="0" w:after="0" w:afterAutospacing="0" w:line="240" w:lineRule="auto"/>
              <w:ind w:left="0" w:right="0"/>
              <w:jc w:val="center"/>
              <w:textAlignment w:val="auto"/>
              <w:rPr>
                <w:rFonts w:hint="default"/>
                <w:b/>
                <w:bCs/>
                <w:color w:val="auto"/>
                <w:sz w:val="21"/>
                <w:szCs w:val="21"/>
                <w:lang w:val="en-US" w:eastAsia="zh-CN"/>
              </w:rPr>
            </w:pP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表</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 xml:space="preserve">2.3-5  </w:t>
            </w: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现有项目</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厂界</w:t>
            </w: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无组织废气污染物实际排放情况一览表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5" w:type="dxa"/>
                <w:left w:w="15" w:type="dxa"/>
                <w:bottom w:w="15" w:type="dxa"/>
                <w:right w:w="15" w:type="dxa"/>
              </w:tblCellMar>
            </w:tblPr>
            <w:tblGrid>
              <w:gridCol w:w="1053"/>
              <w:gridCol w:w="1331"/>
              <w:gridCol w:w="1575"/>
              <w:gridCol w:w="1168"/>
              <w:gridCol w:w="1175"/>
              <w:gridCol w:w="1182"/>
              <w:gridCol w:w="1177"/>
            </w:tblGrid>
            <w:tr w14:paraId="5DB1B8F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22" w:hRule="atLeast"/>
                <w:tblHeader/>
                <w:jc w:val="center"/>
              </w:trPr>
              <w:tc>
                <w:tcPr>
                  <w:tcW w:w="608" w:type="pct"/>
                  <w:vMerge w:val="restart"/>
                  <w:noWrap w:val="0"/>
                  <w:vAlign w:val="center"/>
                </w:tcPr>
                <w:p w14:paraId="4702D1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采样日期</w:t>
                  </w:r>
                </w:p>
              </w:tc>
              <w:tc>
                <w:tcPr>
                  <w:tcW w:w="768" w:type="pct"/>
                  <w:vMerge w:val="restart"/>
                  <w:noWrap w:val="0"/>
                  <w:vAlign w:val="center"/>
                </w:tcPr>
                <w:p w14:paraId="4350E1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监测项目</w:t>
                  </w:r>
                </w:p>
              </w:tc>
              <w:tc>
                <w:tcPr>
                  <w:tcW w:w="909" w:type="pct"/>
                  <w:vMerge w:val="restart"/>
                  <w:noWrap w:val="0"/>
                  <w:vAlign w:val="center"/>
                </w:tcPr>
                <w:p w14:paraId="47A008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监测点位</w:t>
                  </w:r>
                </w:p>
              </w:tc>
              <w:tc>
                <w:tcPr>
                  <w:tcW w:w="2034" w:type="pct"/>
                  <w:gridSpan w:val="3"/>
                  <w:noWrap w:val="0"/>
                  <w:vAlign w:val="center"/>
                </w:tcPr>
                <w:p w14:paraId="1E8727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监测结果（mg/m</w:t>
                  </w:r>
                  <w:r>
                    <w:rPr>
                      <w:rFonts w:hint="default" w:ascii="Times New Roman" w:hAnsi="Times New Roman" w:eastAsia="宋体" w:cs="Times New Roman"/>
                      <w:b/>
                      <w:bCs/>
                      <w:color w:val="auto"/>
                      <w:szCs w:val="21"/>
                      <w:vertAlign w:val="superscript"/>
                    </w:rPr>
                    <w:t>3</w:t>
                  </w:r>
                  <w:r>
                    <w:rPr>
                      <w:rFonts w:hint="default" w:ascii="Times New Roman" w:hAnsi="Times New Roman" w:eastAsia="宋体" w:cs="Times New Roman"/>
                      <w:b/>
                      <w:bCs/>
                      <w:color w:val="auto"/>
                      <w:szCs w:val="21"/>
                    </w:rPr>
                    <w:t>）</w:t>
                  </w:r>
                </w:p>
              </w:tc>
              <w:tc>
                <w:tcPr>
                  <w:tcW w:w="679" w:type="pct"/>
                  <w:vMerge w:val="restart"/>
                  <w:noWrap w:val="0"/>
                  <w:vAlign w:val="center"/>
                </w:tcPr>
                <w:p w14:paraId="0A507C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标准限值（mg/m</w:t>
                  </w:r>
                  <w:r>
                    <w:rPr>
                      <w:rFonts w:hint="default" w:ascii="Times New Roman" w:hAnsi="Times New Roman" w:eastAsia="宋体" w:cs="Times New Roman"/>
                      <w:b/>
                      <w:bCs/>
                      <w:color w:val="auto"/>
                      <w:szCs w:val="21"/>
                      <w:vertAlign w:val="superscript"/>
                    </w:rPr>
                    <w:t>3</w:t>
                  </w:r>
                  <w:r>
                    <w:rPr>
                      <w:rFonts w:hint="default" w:ascii="Times New Roman" w:hAnsi="Times New Roman" w:eastAsia="宋体" w:cs="Times New Roman"/>
                      <w:b/>
                      <w:bCs/>
                      <w:color w:val="auto"/>
                      <w:szCs w:val="21"/>
                    </w:rPr>
                    <w:t>）</w:t>
                  </w:r>
                </w:p>
              </w:tc>
            </w:tr>
            <w:tr w14:paraId="7D3030C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22" w:hRule="atLeast"/>
                <w:tblHeader/>
                <w:jc w:val="center"/>
              </w:trPr>
              <w:tc>
                <w:tcPr>
                  <w:tcW w:w="608" w:type="pct"/>
                  <w:vMerge w:val="continue"/>
                  <w:noWrap w:val="0"/>
                  <w:vAlign w:val="center"/>
                </w:tcPr>
                <w:p w14:paraId="35FDCEB3">
                  <w:pPr>
                    <w:keepNext w:val="0"/>
                    <w:keepLines w:val="0"/>
                    <w:widowControl/>
                    <w:suppressLineNumbers w:val="0"/>
                    <w:spacing w:before="0" w:beforeAutospacing="0" w:after="0" w:afterAutospacing="0"/>
                    <w:ind w:left="0" w:right="0"/>
                    <w:jc w:val="center"/>
                    <w:textAlignment w:val="center"/>
                    <w:rPr>
                      <w:rFonts w:hint="default"/>
                    </w:rPr>
                  </w:pPr>
                </w:p>
              </w:tc>
              <w:tc>
                <w:tcPr>
                  <w:tcW w:w="768" w:type="pct"/>
                  <w:vMerge w:val="continue"/>
                  <w:noWrap w:val="0"/>
                  <w:vAlign w:val="center"/>
                </w:tcPr>
                <w:p w14:paraId="2612EDE0">
                  <w:pPr>
                    <w:keepNext w:val="0"/>
                    <w:keepLines w:val="0"/>
                    <w:widowControl/>
                    <w:suppressLineNumbers w:val="0"/>
                    <w:spacing w:before="0" w:beforeAutospacing="0" w:after="0" w:afterAutospacing="0"/>
                    <w:ind w:left="0" w:right="0"/>
                    <w:jc w:val="center"/>
                    <w:textAlignment w:val="center"/>
                    <w:rPr>
                      <w:rFonts w:hint="default"/>
                    </w:rPr>
                  </w:pPr>
                </w:p>
              </w:tc>
              <w:tc>
                <w:tcPr>
                  <w:tcW w:w="909" w:type="pct"/>
                  <w:vMerge w:val="continue"/>
                  <w:noWrap w:val="0"/>
                  <w:vAlign w:val="center"/>
                </w:tcPr>
                <w:p w14:paraId="7C7D8860">
                  <w:pPr>
                    <w:keepNext w:val="0"/>
                    <w:keepLines w:val="0"/>
                    <w:widowControl/>
                    <w:suppressLineNumbers w:val="0"/>
                    <w:spacing w:before="0" w:beforeAutospacing="0" w:after="0" w:afterAutospacing="0"/>
                    <w:ind w:left="0" w:right="0"/>
                    <w:jc w:val="center"/>
                    <w:textAlignment w:val="center"/>
                    <w:rPr>
                      <w:rFonts w:hint="default"/>
                    </w:rPr>
                  </w:pPr>
                </w:p>
              </w:tc>
              <w:tc>
                <w:tcPr>
                  <w:tcW w:w="674" w:type="pct"/>
                  <w:noWrap w:val="0"/>
                  <w:vAlign w:val="center"/>
                </w:tcPr>
                <w:p w14:paraId="7DC9D8D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第一次</w:t>
                  </w:r>
                </w:p>
              </w:tc>
              <w:tc>
                <w:tcPr>
                  <w:tcW w:w="678" w:type="pct"/>
                  <w:noWrap w:val="0"/>
                  <w:vAlign w:val="center"/>
                </w:tcPr>
                <w:p w14:paraId="26FBBA8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第二次</w:t>
                  </w:r>
                </w:p>
              </w:tc>
              <w:tc>
                <w:tcPr>
                  <w:tcW w:w="681" w:type="pct"/>
                  <w:noWrap w:val="0"/>
                  <w:vAlign w:val="center"/>
                </w:tcPr>
                <w:p w14:paraId="6D198C4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第三次</w:t>
                  </w:r>
                </w:p>
              </w:tc>
              <w:tc>
                <w:tcPr>
                  <w:tcW w:w="679" w:type="pct"/>
                  <w:vMerge w:val="continue"/>
                  <w:noWrap w:val="0"/>
                  <w:vAlign w:val="center"/>
                </w:tcPr>
                <w:p w14:paraId="20A048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Cs w:val="21"/>
                    </w:rPr>
                  </w:pPr>
                </w:p>
              </w:tc>
            </w:tr>
            <w:tr w14:paraId="204E187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74" w:hRule="atLeast"/>
                <w:jc w:val="center"/>
              </w:trPr>
              <w:tc>
                <w:tcPr>
                  <w:tcW w:w="608" w:type="pct"/>
                  <w:vMerge w:val="restart"/>
                  <w:noWrap w:val="0"/>
                  <w:vAlign w:val="center"/>
                </w:tcPr>
                <w:p w14:paraId="4763E37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202</w:t>
                  </w:r>
                  <w:r>
                    <w:rPr>
                      <w:rFonts w:hint="eastAsia" w:ascii="Times New Roman" w:hAnsi="Times New Roman" w:eastAsia="宋体" w:cs="Times New Roman"/>
                      <w:color w:val="auto"/>
                      <w:kern w:val="2"/>
                      <w:sz w:val="21"/>
                      <w:szCs w:val="21"/>
                      <w:lang w:val="en-US" w:eastAsia="zh-CN" w:bidi="ar-SA"/>
                    </w:rPr>
                    <w:t>4.10.26</w:t>
                  </w:r>
                </w:p>
              </w:tc>
              <w:tc>
                <w:tcPr>
                  <w:tcW w:w="768" w:type="pct"/>
                  <w:vMerge w:val="restart"/>
                  <w:noWrap w:val="0"/>
                  <w:vAlign w:val="center"/>
                </w:tcPr>
                <w:p w14:paraId="2FAE568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总悬浮颗粒物</w:t>
                  </w:r>
                </w:p>
              </w:tc>
              <w:tc>
                <w:tcPr>
                  <w:tcW w:w="909" w:type="pct"/>
                  <w:shd w:val="clear" w:color="auto" w:fill="auto"/>
                  <w:noWrap w:val="0"/>
                  <w:vAlign w:val="center"/>
                </w:tcPr>
                <w:p w14:paraId="024179F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G1</w:t>
                  </w:r>
                  <w:r>
                    <w:rPr>
                      <w:rFonts w:hint="default" w:ascii="Times New Roman" w:hAnsi="Times New Roman" w:eastAsia="宋体" w:cs="Times New Roman"/>
                      <w:color w:val="auto"/>
                      <w:kern w:val="2"/>
                      <w:sz w:val="21"/>
                      <w:szCs w:val="21"/>
                      <w:lang w:val="en-US" w:eastAsia="zh-CN" w:bidi="ar-SA"/>
                    </w:rPr>
                    <w:t>上风向</w:t>
                  </w:r>
                </w:p>
              </w:tc>
              <w:tc>
                <w:tcPr>
                  <w:tcW w:w="674" w:type="pct"/>
                  <w:noWrap w:val="0"/>
                  <w:vAlign w:val="center"/>
                </w:tcPr>
                <w:p w14:paraId="2757CBB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0.105</w:t>
                  </w:r>
                </w:p>
              </w:tc>
              <w:tc>
                <w:tcPr>
                  <w:tcW w:w="678" w:type="pct"/>
                  <w:noWrap w:val="0"/>
                  <w:vAlign w:val="center"/>
                </w:tcPr>
                <w:p w14:paraId="2885942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0.118</w:t>
                  </w:r>
                </w:p>
              </w:tc>
              <w:tc>
                <w:tcPr>
                  <w:tcW w:w="681" w:type="pct"/>
                  <w:noWrap w:val="0"/>
                  <w:vAlign w:val="center"/>
                </w:tcPr>
                <w:p w14:paraId="2070501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0.109</w:t>
                  </w:r>
                </w:p>
              </w:tc>
              <w:tc>
                <w:tcPr>
                  <w:tcW w:w="679" w:type="pct"/>
                  <w:vMerge w:val="restart"/>
                  <w:noWrap w:val="0"/>
                  <w:vAlign w:val="center"/>
                </w:tcPr>
                <w:p w14:paraId="49CDF1F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0.5</w:t>
                  </w:r>
                </w:p>
              </w:tc>
            </w:tr>
            <w:tr w14:paraId="1EBA8E8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74" w:hRule="atLeast"/>
                <w:jc w:val="center"/>
              </w:trPr>
              <w:tc>
                <w:tcPr>
                  <w:tcW w:w="608" w:type="pct"/>
                  <w:vMerge w:val="continue"/>
                  <w:noWrap w:val="0"/>
                  <w:vAlign w:val="center"/>
                </w:tcPr>
                <w:p w14:paraId="20D90B8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768" w:type="pct"/>
                  <w:vMerge w:val="continue"/>
                  <w:noWrap w:val="0"/>
                  <w:vAlign w:val="center"/>
                </w:tcPr>
                <w:p w14:paraId="2887A38A">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c>
                <w:tcPr>
                  <w:tcW w:w="909" w:type="pct"/>
                  <w:shd w:val="clear" w:color="auto" w:fill="auto"/>
                  <w:noWrap w:val="0"/>
                  <w:vAlign w:val="center"/>
                </w:tcPr>
                <w:p w14:paraId="3E5C8DBF">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G2</w:t>
                  </w:r>
                  <w:r>
                    <w:rPr>
                      <w:rFonts w:hint="default" w:ascii="Times New Roman" w:hAnsi="Times New Roman" w:eastAsia="宋体" w:cs="Times New Roman"/>
                      <w:color w:val="auto"/>
                      <w:kern w:val="2"/>
                      <w:sz w:val="21"/>
                      <w:szCs w:val="21"/>
                      <w:lang w:val="en-US" w:eastAsia="zh-CN" w:bidi="ar-SA"/>
                    </w:rPr>
                    <w:t>下风向</w:t>
                  </w:r>
                </w:p>
              </w:tc>
              <w:tc>
                <w:tcPr>
                  <w:tcW w:w="674" w:type="pct"/>
                  <w:noWrap w:val="0"/>
                  <w:vAlign w:val="center"/>
                </w:tcPr>
                <w:p w14:paraId="1151B02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0.136</w:t>
                  </w:r>
                </w:p>
              </w:tc>
              <w:tc>
                <w:tcPr>
                  <w:tcW w:w="678" w:type="pct"/>
                  <w:noWrap w:val="0"/>
                  <w:vAlign w:val="center"/>
                </w:tcPr>
                <w:p w14:paraId="1223CD3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0.129</w:t>
                  </w:r>
                </w:p>
              </w:tc>
              <w:tc>
                <w:tcPr>
                  <w:tcW w:w="681" w:type="pct"/>
                  <w:noWrap w:val="0"/>
                  <w:vAlign w:val="center"/>
                </w:tcPr>
                <w:p w14:paraId="2A3AD05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0.136</w:t>
                  </w:r>
                </w:p>
              </w:tc>
              <w:tc>
                <w:tcPr>
                  <w:tcW w:w="679" w:type="pct"/>
                  <w:vMerge w:val="continue"/>
                  <w:noWrap w:val="0"/>
                  <w:vAlign w:val="center"/>
                </w:tcPr>
                <w:p w14:paraId="39D099E8">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r>
            <w:tr w14:paraId="4D94B76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74" w:hRule="atLeast"/>
                <w:jc w:val="center"/>
              </w:trPr>
              <w:tc>
                <w:tcPr>
                  <w:tcW w:w="608" w:type="pct"/>
                  <w:vMerge w:val="continue"/>
                  <w:noWrap w:val="0"/>
                  <w:vAlign w:val="center"/>
                </w:tcPr>
                <w:p w14:paraId="0E4D673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768" w:type="pct"/>
                  <w:vMerge w:val="continue"/>
                  <w:noWrap w:val="0"/>
                  <w:vAlign w:val="center"/>
                </w:tcPr>
                <w:p w14:paraId="46DE57DC">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c>
                <w:tcPr>
                  <w:tcW w:w="909" w:type="pct"/>
                  <w:shd w:val="clear" w:color="auto" w:fill="auto"/>
                  <w:noWrap w:val="0"/>
                  <w:vAlign w:val="center"/>
                </w:tcPr>
                <w:p w14:paraId="2EDFD5A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G3</w:t>
                  </w:r>
                  <w:r>
                    <w:rPr>
                      <w:rFonts w:hint="default" w:ascii="Times New Roman" w:hAnsi="Times New Roman" w:eastAsia="宋体" w:cs="Times New Roman"/>
                      <w:color w:val="auto"/>
                      <w:kern w:val="2"/>
                      <w:sz w:val="21"/>
                      <w:szCs w:val="21"/>
                      <w:lang w:val="en-US" w:eastAsia="zh-CN" w:bidi="ar-SA"/>
                    </w:rPr>
                    <w:t>下风向</w:t>
                  </w:r>
                </w:p>
              </w:tc>
              <w:tc>
                <w:tcPr>
                  <w:tcW w:w="674" w:type="pct"/>
                  <w:noWrap w:val="0"/>
                  <w:vAlign w:val="center"/>
                </w:tcPr>
                <w:p w14:paraId="4D42A7F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0.137</w:t>
                  </w:r>
                </w:p>
              </w:tc>
              <w:tc>
                <w:tcPr>
                  <w:tcW w:w="678" w:type="pct"/>
                  <w:noWrap w:val="0"/>
                  <w:vAlign w:val="center"/>
                </w:tcPr>
                <w:p w14:paraId="3325DDD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0.130</w:t>
                  </w:r>
                </w:p>
              </w:tc>
              <w:tc>
                <w:tcPr>
                  <w:tcW w:w="681" w:type="pct"/>
                  <w:noWrap w:val="0"/>
                  <w:vAlign w:val="center"/>
                </w:tcPr>
                <w:p w14:paraId="0FD2D86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0.130</w:t>
                  </w:r>
                </w:p>
              </w:tc>
              <w:tc>
                <w:tcPr>
                  <w:tcW w:w="679" w:type="pct"/>
                  <w:vMerge w:val="continue"/>
                  <w:noWrap w:val="0"/>
                  <w:vAlign w:val="center"/>
                </w:tcPr>
                <w:p w14:paraId="4876E1F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r>
            <w:tr w14:paraId="6D968C7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74" w:hRule="atLeast"/>
                <w:jc w:val="center"/>
              </w:trPr>
              <w:tc>
                <w:tcPr>
                  <w:tcW w:w="608" w:type="pct"/>
                  <w:vMerge w:val="continue"/>
                  <w:noWrap w:val="0"/>
                  <w:vAlign w:val="center"/>
                </w:tcPr>
                <w:p w14:paraId="71267B1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768" w:type="pct"/>
                  <w:vMerge w:val="continue"/>
                  <w:noWrap w:val="0"/>
                  <w:vAlign w:val="center"/>
                </w:tcPr>
                <w:p w14:paraId="775D3EE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c>
                <w:tcPr>
                  <w:tcW w:w="909" w:type="pct"/>
                  <w:shd w:val="clear" w:color="auto" w:fill="auto"/>
                  <w:noWrap w:val="0"/>
                  <w:vAlign w:val="center"/>
                </w:tcPr>
                <w:p w14:paraId="0E4F17ED">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G4</w:t>
                  </w:r>
                  <w:r>
                    <w:rPr>
                      <w:rFonts w:hint="default" w:ascii="Times New Roman" w:hAnsi="Times New Roman" w:eastAsia="宋体" w:cs="Times New Roman"/>
                      <w:color w:val="auto"/>
                      <w:kern w:val="2"/>
                      <w:sz w:val="21"/>
                      <w:szCs w:val="21"/>
                      <w:lang w:val="en-US" w:eastAsia="zh-CN" w:bidi="ar-SA"/>
                    </w:rPr>
                    <w:t>下风向</w:t>
                  </w:r>
                </w:p>
              </w:tc>
              <w:tc>
                <w:tcPr>
                  <w:tcW w:w="674" w:type="pct"/>
                  <w:noWrap w:val="0"/>
                  <w:vAlign w:val="center"/>
                </w:tcPr>
                <w:p w14:paraId="51692B8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0.143</w:t>
                  </w:r>
                </w:p>
              </w:tc>
              <w:tc>
                <w:tcPr>
                  <w:tcW w:w="678" w:type="pct"/>
                  <w:noWrap w:val="0"/>
                  <w:vAlign w:val="center"/>
                </w:tcPr>
                <w:p w14:paraId="149A03F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0.148</w:t>
                  </w:r>
                </w:p>
              </w:tc>
              <w:tc>
                <w:tcPr>
                  <w:tcW w:w="681" w:type="pct"/>
                  <w:noWrap w:val="0"/>
                  <w:vAlign w:val="center"/>
                </w:tcPr>
                <w:p w14:paraId="3BBDC2E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0.143</w:t>
                  </w:r>
                </w:p>
              </w:tc>
              <w:tc>
                <w:tcPr>
                  <w:tcW w:w="679" w:type="pct"/>
                  <w:vMerge w:val="continue"/>
                  <w:noWrap w:val="0"/>
                  <w:vAlign w:val="center"/>
                </w:tcPr>
                <w:p w14:paraId="0F2CAA9A">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r>
            <w:tr w14:paraId="4D71527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74" w:hRule="atLeast"/>
                <w:jc w:val="center"/>
              </w:trPr>
              <w:tc>
                <w:tcPr>
                  <w:tcW w:w="608" w:type="pct"/>
                  <w:vMerge w:val="continue"/>
                  <w:noWrap w:val="0"/>
                  <w:vAlign w:val="center"/>
                </w:tcPr>
                <w:p w14:paraId="5E2CC81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768" w:type="pct"/>
                  <w:vMerge w:val="restart"/>
                  <w:noWrap w:val="0"/>
                  <w:vAlign w:val="center"/>
                </w:tcPr>
                <w:p w14:paraId="42D4AE0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硫酸雾</w:t>
                  </w:r>
                </w:p>
              </w:tc>
              <w:tc>
                <w:tcPr>
                  <w:tcW w:w="909" w:type="pct"/>
                  <w:shd w:val="clear" w:color="auto" w:fill="auto"/>
                  <w:noWrap w:val="0"/>
                  <w:vAlign w:val="center"/>
                </w:tcPr>
                <w:p w14:paraId="518FCA8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G1</w:t>
                  </w:r>
                  <w:r>
                    <w:rPr>
                      <w:rFonts w:hint="default" w:ascii="Times New Roman" w:hAnsi="Times New Roman" w:eastAsia="宋体" w:cs="Times New Roman"/>
                      <w:color w:val="auto"/>
                      <w:kern w:val="2"/>
                      <w:sz w:val="21"/>
                      <w:szCs w:val="21"/>
                      <w:lang w:val="en-US" w:eastAsia="zh-CN" w:bidi="ar-SA"/>
                    </w:rPr>
                    <w:t>上风向</w:t>
                  </w:r>
                </w:p>
              </w:tc>
              <w:tc>
                <w:tcPr>
                  <w:tcW w:w="674" w:type="pct"/>
                  <w:noWrap w:val="0"/>
                  <w:vAlign w:val="center"/>
                </w:tcPr>
                <w:p w14:paraId="136FBED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0.085</w:t>
                  </w:r>
                </w:p>
              </w:tc>
              <w:tc>
                <w:tcPr>
                  <w:tcW w:w="678" w:type="pct"/>
                  <w:noWrap w:val="0"/>
                  <w:vAlign w:val="center"/>
                </w:tcPr>
                <w:p w14:paraId="52268E5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0.083</w:t>
                  </w:r>
                </w:p>
              </w:tc>
              <w:tc>
                <w:tcPr>
                  <w:tcW w:w="681" w:type="pct"/>
                  <w:noWrap w:val="0"/>
                  <w:vAlign w:val="center"/>
                </w:tcPr>
                <w:p w14:paraId="07951E6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0.084</w:t>
                  </w:r>
                </w:p>
              </w:tc>
              <w:tc>
                <w:tcPr>
                  <w:tcW w:w="679" w:type="pct"/>
                  <w:vMerge w:val="restart"/>
                  <w:noWrap w:val="0"/>
                  <w:vAlign w:val="center"/>
                </w:tcPr>
                <w:p w14:paraId="51BFA6C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w:t>
                  </w:r>
                </w:p>
              </w:tc>
            </w:tr>
            <w:tr w14:paraId="4A5F6BB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74" w:hRule="atLeast"/>
                <w:jc w:val="center"/>
              </w:trPr>
              <w:tc>
                <w:tcPr>
                  <w:tcW w:w="608" w:type="pct"/>
                  <w:vMerge w:val="continue"/>
                  <w:noWrap w:val="0"/>
                  <w:vAlign w:val="center"/>
                </w:tcPr>
                <w:p w14:paraId="1FB0B86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768" w:type="pct"/>
                  <w:vMerge w:val="continue"/>
                  <w:noWrap w:val="0"/>
                  <w:vAlign w:val="center"/>
                </w:tcPr>
                <w:p w14:paraId="641F372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c>
                <w:tcPr>
                  <w:tcW w:w="909" w:type="pct"/>
                  <w:shd w:val="clear" w:color="auto" w:fill="auto"/>
                  <w:noWrap w:val="0"/>
                  <w:vAlign w:val="center"/>
                </w:tcPr>
                <w:p w14:paraId="0608A243">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G2</w:t>
                  </w:r>
                  <w:r>
                    <w:rPr>
                      <w:rFonts w:hint="default" w:ascii="Times New Roman" w:hAnsi="Times New Roman" w:eastAsia="宋体" w:cs="Times New Roman"/>
                      <w:color w:val="auto"/>
                      <w:kern w:val="2"/>
                      <w:sz w:val="21"/>
                      <w:szCs w:val="21"/>
                      <w:lang w:val="en-US" w:eastAsia="zh-CN" w:bidi="ar-SA"/>
                    </w:rPr>
                    <w:t>下风向</w:t>
                  </w:r>
                </w:p>
              </w:tc>
              <w:tc>
                <w:tcPr>
                  <w:tcW w:w="674" w:type="pct"/>
                  <w:noWrap w:val="0"/>
                  <w:vAlign w:val="center"/>
                </w:tcPr>
                <w:p w14:paraId="46F4F15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0.094</w:t>
                  </w:r>
                </w:p>
              </w:tc>
              <w:tc>
                <w:tcPr>
                  <w:tcW w:w="678" w:type="pct"/>
                  <w:noWrap w:val="0"/>
                  <w:vAlign w:val="center"/>
                </w:tcPr>
                <w:p w14:paraId="773AE75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0.096</w:t>
                  </w:r>
                </w:p>
              </w:tc>
              <w:tc>
                <w:tcPr>
                  <w:tcW w:w="681" w:type="pct"/>
                  <w:noWrap w:val="0"/>
                  <w:vAlign w:val="center"/>
                </w:tcPr>
                <w:p w14:paraId="59E87CB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0.096</w:t>
                  </w:r>
                </w:p>
              </w:tc>
              <w:tc>
                <w:tcPr>
                  <w:tcW w:w="679" w:type="pct"/>
                  <w:vMerge w:val="continue"/>
                  <w:noWrap w:val="0"/>
                  <w:vAlign w:val="center"/>
                </w:tcPr>
                <w:p w14:paraId="42CB9AA2">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r>
            <w:tr w14:paraId="3B5FFD1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74" w:hRule="atLeast"/>
                <w:jc w:val="center"/>
              </w:trPr>
              <w:tc>
                <w:tcPr>
                  <w:tcW w:w="608" w:type="pct"/>
                  <w:vMerge w:val="continue"/>
                  <w:noWrap w:val="0"/>
                  <w:vAlign w:val="center"/>
                </w:tcPr>
                <w:p w14:paraId="69BEE06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768" w:type="pct"/>
                  <w:vMerge w:val="continue"/>
                  <w:noWrap w:val="0"/>
                  <w:vAlign w:val="center"/>
                </w:tcPr>
                <w:p w14:paraId="1842FB97">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c>
                <w:tcPr>
                  <w:tcW w:w="909" w:type="pct"/>
                  <w:shd w:val="clear" w:color="auto" w:fill="auto"/>
                  <w:noWrap w:val="0"/>
                  <w:vAlign w:val="center"/>
                </w:tcPr>
                <w:p w14:paraId="6C08A472">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G3</w:t>
                  </w:r>
                  <w:r>
                    <w:rPr>
                      <w:rFonts w:hint="default" w:ascii="Times New Roman" w:hAnsi="Times New Roman" w:eastAsia="宋体" w:cs="Times New Roman"/>
                      <w:color w:val="auto"/>
                      <w:kern w:val="2"/>
                      <w:sz w:val="21"/>
                      <w:szCs w:val="21"/>
                      <w:lang w:val="en-US" w:eastAsia="zh-CN" w:bidi="ar-SA"/>
                    </w:rPr>
                    <w:t>下风向</w:t>
                  </w:r>
                </w:p>
              </w:tc>
              <w:tc>
                <w:tcPr>
                  <w:tcW w:w="674" w:type="pct"/>
                  <w:noWrap w:val="0"/>
                  <w:vAlign w:val="center"/>
                </w:tcPr>
                <w:p w14:paraId="12C79BD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0.095</w:t>
                  </w:r>
                </w:p>
              </w:tc>
              <w:tc>
                <w:tcPr>
                  <w:tcW w:w="678" w:type="pct"/>
                  <w:noWrap w:val="0"/>
                  <w:vAlign w:val="center"/>
                </w:tcPr>
                <w:p w14:paraId="64E30BC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0.098</w:t>
                  </w:r>
                </w:p>
              </w:tc>
              <w:tc>
                <w:tcPr>
                  <w:tcW w:w="681" w:type="pct"/>
                  <w:noWrap w:val="0"/>
                  <w:vAlign w:val="center"/>
                </w:tcPr>
                <w:p w14:paraId="004A40B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0.097</w:t>
                  </w:r>
                </w:p>
              </w:tc>
              <w:tc>
                <w:tcPr>
                  <w:tcW w:w="679" w:type="pct"/>
                  <w:vMerge w:val="continue"/>
                  <w:noWrap w:val="0"/>
                  <w:vAlign w:val="center"/>
                </w:tcPr>
                <w:p w14:paraId="0DC721F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r>
            <w:tr w14:paraId="595C9B9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74" w:hRule="atLeast"/>
                <w:jc w:val="center"/>
              </w:trPr>
              <w:tc>
                <w:tcPr>
                  <w:tcW w:w="608" w:type="pct"/>
                  <w:vMerge w:val="continue"/>
                  <w:noWrap w:val="0"/>
                  <w:vAlign w:val="center"/>
                </w:tcPr>
                <w:p w14:paraId="2B98E82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768" w:type="pct"/>
                  <w:vMerge w:val="continue"/>
                  <w:noWrap w:val="0"/>
                  <w:vAlign w:val="center"/>
                </w:tcPr>
                <w:p w14:paraId="7C9819C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c>
                <w:tcPr>
                  <w:tcW w:w="909" w:type="pct"/>
                  <w:shd w:val="clear" w:color="auto" w:fill="auto"/>
                  <w:noWrap w:val="0"/>
                  <w:vAlign w:val="center"/>
                </w:tcPr>
                <w:p w14:paraId="21010B0F">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G4</w:t>
                  </w:r>
                  <w:r>
                    <w:rPr>
                      <w:rFonts w:hint="default" w:ascii="Times New Roman" w:hAnsi="Times New Roman" w:eastAsia="宋体" w:cs="Times New Roman"/>
                      <w:color w:val="auto"/>
                      <w:kern w:val="2"/>
                      <w:sz w:val="21"/>
                      <w:szCs w:val="21"/>
                      <w:lang w:val="en-US" w:eastAsia="zh-CN" w:bidi="ar-SA"/>
                    </w:rPr>
                    <w:t>下风向</w:t>
                  </w:r>
                </w:p>
              </w:tc>
              <w:tc>
                <w:tcPr>
                  <w:tcW w:w="674" w:type="pct"/>
                  <w:noWrap w:val="0"/>
                  <w:vAlign w:val="center"/>
                </w:tcPr>
                <w:p w14:paraId="393852A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0.095</w:t>
                  </w:r>
                </w:p>
              </w:tc>
              <w:tc>
                <w:tcPr>
                  <w:tcW w:w="678" w:type="pct"/>
                  <w:noWrap w:val="0"/>
                  <w:vAlign w:val="center"/>
                </w:tcPr>
                <w:p w14:paraId="4BD59E1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0.097</w:t>
                  </w:r>
                </w:p>
              </w:tc>
              <w:tc>
                <w:tcPr>
                  <w:tcW w:w="681" w:type="pct"/>
                  <w:noWrap w:val="0"/>
                  <w:vAlign w:val="center"/>
                </w:tcPr>
                <w:p w14:paraId="44E465D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0.096</w:t>
                  </w:r>
                </w:p>
              </w:tc>
              <w:tc>
                <w:tcPr>
                  <w:tcW w:w="679" w:type="pct"/>
                  <w:vMerge w:val="continue"/>
                  <w:noWrap w:val="0"/>
                  <w:vAlign w:val="center"/>
                </w:tcPr>
                <w:p w14:paraId="052F7C3F">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r>
            <w:tr w14:paraId="508C374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74" w:hRule="atLeast"/>
                <w:jc w:val="center"/>
              </w:trPr>
              <w:tc>
                <w:tcPr>
                  <w:tcW w:w="608" w:type="pct"/>
                  <w:vMerge w:val="continue"/>
                  <w:noWrap w:val="0"/>
                  <w:vAlign w:val="center"/>
                </w:tcPr>
                <w:p w14:paraId="4B78F33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768" w:type="pct"/>
                  <w:vMerge w:val="restart"/>
                  <w:noWrap w:val="0"/>
                  <w:vAlign w:val="center"/>
                </w:tcPr>
                <w:p w14:paraId="0D3EA56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氯化氢</w:t>
                  </w:r>
                </w:p>
              </w:tc>
              <w:tc>
                <w:tcPr>
                  <w:tcW w:w="909" w:type="pct"/>
                  <w:shd w:val="clear" w:color="auto" w:fill="auto"/>
                  <w:noWrap w:val="0"/>
                  <w:vAlign w:val="center"/>
                </w:tcPr>
                <w:p w14:paraId="54576FD4">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G1</w:t>
                  </w:r>
                  <w:r>
                    <w:rPr>
                      <w:rFonts w:hint="default" w:ascii="Times New Roman" w:hAnsi="Times New Roman" w:eastAsia="宋体" w:cs="Times New Roman"/>
                      <w:color w:val="auto"/>
                      <w:kern w:val="2"/>
                      <w:sz w:val="21"/>
                      <w:szCs w:val="21"/>
                      <w:lang w:val="en-US" w:eastAsia="zh-CN" w:bidi="ar-SA"/>
                    </w:rPr>
                    <w:t>上风向</w:t>
                  </w:r>
                </w:p>
              </w:tc>
              <w:tc>
                <w:tcPr>
                  <w:tcW w:w="674" w:type="pct"/>
                  <w:noWrap w:val="0"/>
                  <w:vAlign w:val="center"/>
                </w:tcPr>
                <w:p w14:paraId="5AEAEA2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0.027</w:t>
                  </w:r>
                </w:p>
              </w:tc>
              <w:tc>
                <w:tcPr>
                  <w:tcW w:w="678" w:type="pct"/>
                  <w:noWrap w:val="0"/>
                  <w:vAlign w:val="center"/>
                </w:tcPr>
                <w:p w14:paraId="36020AE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0.027</w:t>
                  </w:r>
                </w:p>
              </w:tc>
              <w:tc>
                <w:tcPr>
                  <w:tcW w:w="681" w:type="pct"/>
                  <w:noWrap w:val="0"/>
                  <w:vAlign w:val="center"/>
                </w:tcPr>
                <w:p w14:paraId="1A83250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0.028</w:t>
                  </w:r>
                </w:p>
              </w:tc>
              <w:tc>
                <w:tcPr>
                  <w:tcW w:w="679" w:type="pct"/>
                  <w:vMerge w:val="restart"/>
                  <w:noWrap w:val="0"/>
                  <w:vAlign w:val="center"/>
                </w:tcPr>
                <w:p w14:paraId="427F517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0.05</w:t>
                  </w:r>
                </w:p>
              </w:tc>
            </w:tr>
            <w:tr w14:paraId="0B3322B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74" w:hRule="atLeast"/>
                <w:jc w:val="center"/>
              </w:trPr>
              <w:tc>
                <w:tcPr>
                  <w:tcW w:w="608" w:type="pct"/>
                  <w:vMerge w:val="continue"/>
                  <w:noWrap w:val="0"/>
                  <w:vAlign w:val="center"/>
                </w:tcPr>
                <w:p w14:paraId="7250C36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768" w:type="pct"/>
                  <w:vMerge w:val="continue"/>
                  <w:noWrap w:val="0"/>
                  <w:vAlign w:val="center"/>
                </w:tcPr>
                <w:p w14:paraId="292AD97A">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c>
                <w:tcPr>
                  <w:tcW w:w="909" w:type="pct"/>
                  <w:shd w:val="clear" w:color="auto" w:fill="auto"/>
                  <w:noWrap w:val="0"/>
                  <w:vAlign w:val="center"/>
                </w:tcPr>
                <w:p w14:paraId="7F5DF9F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G2</w:t>
                  </w:r>
                  <w:r>
                    <w:rPr>
                      <w:rFonts w:hint="default" w:ascii="Times New Roman" w:hAnsi="Times New Roman" w:eastAsia="宋体" w:cs="Times New Roman"/>
                      <w:color w:val="auto"/>
                      <w:kern w:val="2"/>
                      <w:sz w:val="21"/>
                      <w:szCs w:val="21"/>
                      <w:lang w:val="en-US" w:eastAsia="zh-CN" w:bidi="ar-SA"/>
                    </w:rPr>
                    <w:t>下风向</w:t>
                  </w:r>
                </w:p>
              </w:tc>
              <w:tc>
                <w:tcPr>
                  <w:tcW w:w="674" w:type="pct"/>
                  <w:noWrap w:val="0"/>
                  <w:vAlign w:val="center"/>
                </w:tcPr>
                <w:p w14:paraId="338BAFA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0.031</w:t>
                  </w:r>
                </w:p>
              </w:tc>
              <w:tc>
                <w:tcPr>
                  <w:tcW w:w="678" w:type="pct"/>
                  <w:noWrap w:val="0"/>
                  <w:vAlign w:val="center"/>
                </w:tcPr>
                <w:p w14:paraId="425FF7E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0.031</w:t>
                  </w:r>
                </w:p>
              </w:tc>
              <w:tc>
                <w:tcPr>
                  <w:tcW w:w="681" w:type="pct"/>
                  <w:noWrap w:val="0"/>
                  <w:vAlign w:val="center"/>
                </w:tcPr>
                <w:p w14:paraId="03D728C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0.031</w:t>
                  </w:r>
                </w:p>
              </w:tc>
              <w:tc>
                <w:tcPr>
                  <w:tcW w:w="679" w:type="pct"/>
                  <w:vMerge w:val="continue"/>
                  <w:noWrap w:val="0"/>
                  <w:vAlign w:val="center"/>
                </w:tcPr>
                <w:p w14:paraId="632A6E3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r>
            <w:tr w14:paraId="43D3A23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74" w:hRule="atLeast"/>
                <w:jc w:val="center"/>
              </w:trPr>
              <w:tc>
                <w:tcPr>
                  <w:tcW w:w="608" w:type="pct"/>
                  <w:vMerge w:val="continue"/>
                  <w:noWrap w:val="0"/>
                  <w:vAlign w:val="center"/>
                </w:tcPr>
                <w:p w14:paraId="78B7418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768" w:type="pct"/>
                  <w:vMerge w:val="continue"/>
                  <w:noWrap w:val="0"/>
                  <w:vAlign w:val="center"/>
                </w:tcPr>
                <w:p w14:paraId="7A5EA89A">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c>
                <w:tcPr>
                  <w:tcW w:w="909" w:type="pct"/>
                  <w:shd w:val="clear" w:color="auto" w:fill="auto"/>
                  <w:noWrap w:val="0"/>
                  <w:vAlign w:val="center"/>
                </w:tcPr>
                <w:p w14:paraId="15D59F3F">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G3</w:t>
                  </w:r>
                  <w:r>
                    <w:rPr>
                      <w:rFonts w:hint="default" w:ascii="Times New Roman" w:hAnsi="Times New Roman" w:eastAsia="宋体" w:cs="Times New Roman"/>
                      <w:color w:val="auto"/>
                      <w:kern w:val="2"/>
                      <w:sz w:val="21"/>
                      <w:szCs w:val="21"/>
                      <w:lang w:val="en-US" w:eastAsia="zh-CN" w:bidi="ar-SA"/>
                    </w:rPr>
                    <w:t>下风向</w:t>
                  </w:r>
                </w:p>
              </w:tc>
              <w:tc>
                <w:tcPr>
                  <w:tcW w:w="674" w:type="pct"/>
                  <w:noWrap w:val="0"/>
                  <w:vAlign w:val="center"/>
                </w:tcPr>
                <w:p w14:paraId="5D8F245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0.029</w:t>
                  </w:r>
                </w:p>
              </w:tc>
              <w:tc>
                <w:tcPr>
                  <w:tcW w:w="678" w:type="pct"/>
                  <w:noWrap w:val="0"/>
                  <w:vAlign w:val="center"/>
                </w:tcPr>
                <w:p w14:paraId="6CF03CC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0.030</w:t>
                  </w:r>
                </w:p>
              </w:tc>
              <w:tc>
                <w:tcPr>
                  <w:tcW w:w="681" w:type="pct"/>
                  <w:noWrap w:val="0"/>
                  <w:vAlign w:val="center"/>
                </w:tcPr>
                <w:p w14:paraId="0DED2C8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0.030</w:t>
                  </w:r>
                </w:p>
              </w:tc>
              <w:tc>
                <w:tcPr>
                  <w:tcW w:w="679" w:type="pct"/>
                  <w:vMerge w:val="continue"/>
                  <w:noWrap w:val="0"/>
                  <w:vAlign w:val="center"/>
                </w:tcPr>
                <w:p w14:paraId="7BF7272F">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r>
            <w:tr w14:paraId="3566DDE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74" w:hRule="atLeast"/>
                <w:jc w:val="center"/>
              </w:trPr>
              <w:tc>
                <w:tcPr>
                  <w:tcW w:w="608" w:type="pct"/>
                  <w:vMerge w:val="continue"/>
                  <w:noWrap w:val="0"/>
                  <w:vAlign w:val="center"/>
                </w:tcPr>
                <w:p w14:paraId="153140B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768" w:type="pct"/>
                  <w:vMerge w:val="continue"/>
                  <w:noWrap w:val="0"/>
                  <w:vAlign w:val="center"/>
                </w:tcPr>
                <w:p w14:paraId="593699CD">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c>
                <w:tcPr>
                  <w:tcW w:w="909" w:type="pct"/>
                  <w:shd w:val="clear" w:color="auto" w:fill="auto"/>
                  <w:noWrap w:val="0"/>
                  <w:vAlign w:val="center"/>
                </w:tcPr>
                <w:p w14:paraId="3E4DA349">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G4</w:t>
                  </w:r>
                  <w:r>
                    <w:rPr>
                      <w:rFonts w:hint="default" w:ascii="Times New Roman" w:hAnsi="Times New Roman" w:eastAsia="宋体" w:cs="Times New Roman"/>
                      <w:color w:val="auto"/>
                      <w:kern w:val="2"/>
                      <w:sz w:val="21"/>
                      <w:szCs w:val="21"/>
                      <w:lang w:val="en-US" w:eastAsia="zh-CN" w:bidi="ar-SA"/>
                    </w:rPr>
                    <w:t>下风向</w:t>
                  </w:r>
                </w:p>
              </w:tc>
              <w:tc>
                <w:tcPr>
                  <w:tcW w:w="674" w:type="pct"/>
                  <w:noWrap w:val="0"/>
                  <w:vAlign w:val="center"/>
                </w:tcPr>
                <w:p w14:paraId="39C7D7A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0.030</w:t>
                  </w:r>
                </w:p>
              </w:tc>
              <w:tc>
                <w:tcPr>
                  <w:tcW w:w="678" w:type="pct"/>
                  <w:noWrap w:val="0"/>
                  <w:vAlign w:val="center"/>
                </w:tcPr>
                <w:p w14:paraId="25FCEC1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0.031</w:t>
                  </w:r>
                </w:p>
              </w:tc>
              <w:tc>
                <w:tcPr>
                  <w:tcW w:w="681" w:type="pct"/>
                  <w:noWrap w:val="0"/>
                  <w:vAlign w:val="center"/>
                </w:tcPr>
                <w:p w14:paraId="35800F3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0.031</w:t>
                  </w:r>
                </w:p>
              </w:tc>
              <w:tc>
                <w:tcPr>
                  <w:tcW w:w="679" w:type="pct"/>
                  <w:vMerge w:val="continue"/>
                  <w:noWrap w:val="0"/>
                  <w:vAlign w:val="center"/>
                </w:tcPr>
                <w:p w14:paraId="5AF9AAC2">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r>
            <w:tr w14:paraId="465ECC0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74" w:hRule="atLeast"/>
                <w:jc w:val="center"/>
              </w:trPr>
              <w:tc>
                <w:tcPr>
                  <w:tcW w:w="608" w:type="pct"/>
                  <w:vMerge w:val="continue"/>
                  <w:noWrap w:val="0"/>
                  <w:vAlign w:val="center"/>
                </w:tcPr>
                <w:p w14:paraId="33B8295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768" w:type="pct"/>
                  <w:vMerge w:val="restart"/>
                  <w:noWrap w:val="0"/>
                  <w:vAlign w:val="center"/>
                </w:tcPr>
                <w:p w14:paraId="1CFDCA4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氰化氢</w:t>
                  </w:r>
                </w:p>
              </w:tc>
              <w:tc>
                <w:tcPr>
                  <w:tcW w:w="909" w:type="pct"/>
                  <w:shd w:val="clear" w:color="auto" w:fill="auto"/>
                  <w:noWrap w:val="0"/>
                  <w:vAlign w:val="center"/>
                </w:tcPr>
                <w:p w14:paraId="1F44A14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G1</w:t>
                  </w:r>
                  <w:r>
                    <w:rPr>
                      <w:rFonts w:hint="default" w:ascii="Times New Roman" w:hAnsi="Times New Roman" w:eastAsia="宋体" w:cs="Times New Roman"/>
                      <w:color w:val="auto"/>
                      <w:kern w:val="2"/>
                      <w:sz w:val="21"/>
                      <w:szCs w:val="21"/>
                      <w:lang w:val="en-US" w:eastAsia="zh-CN" w:bidi="ar-SA"/>
                    </w:rPr>
                    <w:t>上风向</w:t>
                  </w:r>
                </w:p>
              </w:tc>
              <w:tc>
                <w:tcPr>
                  <w:tcW w:w="674" w:type="pct"/>
                  <w:noWrap w:val="0"/>
                  <w:vAlign w:val="center"/>
                </w:tcPr>
                <w:p w14:paraId="012F17B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678" w:type="pct"/>
                  <w:noWrap w:val="0"/>
                  <w:vAlign w:val="center"/>
                </w:tcPr>
                <w:p w14:paraId="2DFD808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681" w:type="pct"/>
                  <w:noWrap w:val="0"/>
                  <w:vAlign w:val="center"/>
                </w:tcPr>
                <w:p w14:paraId="0756FFD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679" w:type="pct"/>
                  <w:vMerge w:val="restart"/>
                  <w:noWrap w:val="0"/>
                  <w:vAlign w:val="center"/>
                </w:tcPr>
                <w:p w14:paraId="0BD536B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0.024</w:t>
                  </w:r>
                </w:p>
              </w:tc>
            </w:tr>
            <w:tr w14:paraId="5228EAE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74" w:hRule="atLeast"/>
                <w:jc w:val="center"/>
              </w:trPr>
              <w:tc>
                <w:tcPr>
                  <w:tcW w:w="608" w:type="pct"/>
                  <w:vMerge w:val="continue"/>
                  <w:noWrap w:val="0"/>
                  <w:vAlign w:val="center"/>
                </w:tcPr>
                <w:p w14:paraId="4815425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768" w:type="pct"/>
                  <w:vMerge w:val="continue"/>
                  <w:noWrap w:val="0"/>
                  <w:vAlign w:val="center"/>
                </w:tcPr>
                <w:p w14:paraId="633EC297">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c>
                <w:tcPr>
                  <w:tcW w:w="909" w:type="pct"/>
                  <w:shd w:val="clear" w:color="auto" w:fill="auto"/>
                  <w:noWrap w:val="0"/>
                  <w:vAlign w:val="center"/>
                </w:tcPr>
                <w:p w14:paraId="01C6CC7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G2</w:t>
                  </w:r>
                  <w:r>
                    <w:rPr>
                      <w:rFonts w:hint="default" w:ascii="Times New Roman" w:hAnsi="Times New Roman" w:eastAsia="宋体" w:cs="Times New Roman"/>
                      <w:color w:val="auto"/>
                      <w:kern w:val="2"/>
                      <w:sz w:val="21"/>
                      <w:szCs w:val="21"/>
                      <w:lang w:val="en-US" w:eastAsia="zh-CN" w:bidi="ar-SA"/>
                    </w:rPr>
                    <w:t>下风向</w:t>
                  </w:r>
                </w:p>
              </w:tc>
              <w:tc>
                <w:tcPr>
                  <w:tcW w:w="674" w:type="pct"/>
                  <w:noWrap w:val="0"/>
                  <w:vAlign w:val="center"/>
                </w:tcPr>
                <w:p w14:paraId="1D263B52">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678" w:type="pct"/>
                  <w:noWrap w:val="0"/>
                  <w:vAlign w:val="center"/>
                </w:tcPr>
                <w:p w14:paraId="5D508E7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681" w:type="pct"/>
                  <w:noWrap w:val="0"/>
                  <w:vAlign w:val="center"/>
                </w:tcPr>
                <w:p w14:paraId="76D2FE5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679" w:type="pct"/>
                  <w:vMerge w:val="continue"/>
                  <w:noWrap w:val="0"/>
                  <w:vAlign w:val="center"/>
                </w:tcPr>
                <w:p w14:paraId="69BA30D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r>
            <w:tr w14:paraId="19E88B1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74" w:hRule="atLeast"/>
                <w:jc w:val="center"/>
              </w:trPr>
              <w:tc>
                <w:tcPr>
                  <w:tcW w:w="608" w:type="pct"/>
                  <w:vMerge w:val="continue"/>
                  <w:noWrap w:val="0"/>
                  <w:vAlign w:val="center"/>
                </w:tcPr>
                <w:p w14:paraId="26331EB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768" w:type="pct"/>
                  <w:vMerge w:val="continue"/>
                  <w:noWrap w:val="0"/>
                  <w:vAlign w:val="center"/>
                </w:tcPr>
                <w:p w14:paraId="7BC90C9A">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c>
                <w:tcPr>
                  <w:tcW w:w="909" w:type="pct"/>
                  <w:shd w:val="clear" w:color="auto" w:fill="auto"/>
                  <w:noWrap w:val="0"/>
                  <w:vAlign w:val="center"/>
                </w:tcPr>
                <w:p w14:paraId="3895B74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G3</w:t>
                  </w:r>
                  <w:r>
                    <w:rPr>
                      <w:rFonts w:hint="default" w:ascii="Times New Roman" w:hAnsi="Times New Roman" w:eastAsia="宋体" w:cs="Times New Roman"/>
                      <w:color w:val="auto"/>
                      <w:kern w:val="2"/>
                      <w:sz w:val="21"/>
                      <w:szCs w:val="21"/>
                      <w:lang w:val="en-US" w:eastAsia="zh-CN" w:bidi="ar-SA"/>
                    </w:rPr>
                    <w:t>下风向</w:t>
                  </w:r>
                </w:p>
              </w:tc>
              <w:tc>
                <w:tcPr>
                  <w:tcW w:w="674" w:type="pct"/>
                  <w:noWrap w:val="0"/>
                  <w:vAlign w:val="center"/>
                </w:tcPr>
                <w:p w14:paraId="317D0B3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678" w:type="pct"/>
                  <w:noWrap w:val="0"/>
                  <w:vAlign w:val="center"/>
                </w:tcPr>
                <w:p w14:paraId="60E3DAF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681" w:type="pct"/>
                  <w:noWrap w:val="0"/>
                  <w:vAlign w:val="center"/>
                </w:tcPr>
                <w:p w14:paraId="2481726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679" w:type="pct"/>
                  <w:vMerge w:val="continue"/>
                  <w:noWrap w:val="0"/>
                  <w:vAlign w:val="center"/>
                </w:tcPr>
                <w:p w14:paraId="59AF1922">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r>
            <w:tr w14:paraId="1821875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74" w:hRule="atLeast"/>
                <w:jc w:val="center"/>
              </w:trPr>
              <w:tc>
                <w:tcPr>
                  <w:tcW w:w="608" w:type="pct"/>
                  <w:vMerge w:val="continue"/>
                  <w:noWrap w:val="0"/>
                  <w:vAlign w:val="center"/>
                </w:tcPr>
                <w:p w14:paraId="160A8AD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768" w:type="pct"/>
                  <w:vMerge w:val="continue"/>
                  <w:noWrap w:val="0"/>
                  <w:vAlign w:val="center"/>
                </w:tcPr>
                <w:p w14:paraId="003C5DC4">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c>
                <w:tcPr>
                  <w:tcW w:w="909" w:type="pct"/>
                  <w:shd w:val="clear" w:color="auto" w:fill="auto"/>
                  <w:noWrap w:val="0"/>
                  <w:vAlign w:val="center"/>
                </w:tcPr>
                <w:p w14:paraId="39B323CD">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G4</w:t>
                  </w:r>
                  <w:r>
                    <w:rPr>
                      <w:rFonts w:hint="default" w:ascii="Times New Roman" w:hAnsi="Times New Roman" w:eastAsia="宋体" w:cs="Times New Roman"/>
                      <w:color w:val="auto"/>
                      <w:kern w:val="2"/>
                      <w:sz w:val="21"/>
                      <w:szCs w:val="21"/>
                      <w:lang w:val="en-US" w:eastAsia="zh-CN" w:bidi="ar-SA"/>
                    </w:rPr>
                    <w:t>下风向</w:t>
                  </w:r>
                </w:p>
              </w:tc>
              <w:tc>
                <w:tcPr>
                  <w:tcW w:w="674" w:type="pct"/>
                  <w:noWrap w:val="0"/>
                  <w:vAlign w:val="center"/>
                </w:tcPr>
                <w:p w14:paraId="19EB470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678" w:type="pct"/>
                  <w:noWrap w:val="0"/>
                  <w:vAlign w:val="center"/>
                </w:tcPr>
                <w:p w14:paraId="2FA2156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681" w:type="pct"/>
                  <w:noWrap w:val="0"/>
                  <w:vAlign w:val="center"/>
                </w:tcPr>
                <w:p w14:paraId="6BEF63E9">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679" w:type="pct"/>
                  <w:vMerge w:val="continue"/>
                  <w:noWrap w:val="0"/>
                  <w:vAlign w:val="center"/>
                </w:tcPr>
                <w:p w14:paraId="262D91A2">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r>
            <w:tr w14:paraId="0570D57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74" w:hRule="atLeast"/>
                <w:jc w:val="center"/>
              </w:trPr>
              <w:tc>
                <w:tcPr>
                  <w:tcW w:w="608" w:type="pct"/>
                  <w:vMerge w:val="continue"/>
                  <w:noWrap w:val="0"/>
                  <w:vAlign w:val="center"/>
                </w:tcPr>
                <w:p w14:paraId="23C13CD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768" w:type="pct"/>
                  <w:vMerge w:val="restart"/>
                  <w:noWrap w:val="0"/>
                  <w:vAlign w:val="center"/>
                </w:tcPr>
                <w:p w14:paraId="60BC417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氨</w:t>
                  </w:r>
                </w:p>
              </w:tc>
              <w:tc>
                <w:tcPr>
                  <w:tcW w:w="909" w:type="pct"/>
                  <w:shd w:val="clear" w:color="auto" w:fill="auto"/>
                  <w:noWrap w:val="0"/>
                  <w:vAlign w:val="center"/>
                </w:tcPr>
                <w:p w14:paraId="76B5160C">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G1</w:t>
                  </w:r>
                  <w:r>
                    <w:rPr>
                      <w:rFonts w:hint="default" w:ascii="Times New Roman" w:hAnsi="Times New Roman" w:eastAsia="宋体" w:cs="Times New Roman"/>
                      <w:color w:val="auto"/>
                      <w:kern w:val="2"/>
                      <w:sz w:val="21"/>
                      <w:szCs w:val="21"/>
                      <w:lang w:val="en-US" w:eastAsia="zh-CN" w:bidi="ar-SA"/>
                    </w:rPr>
                    <w:t>上风向</w:t>
                  </w:r>
                </w:p>
              </w:tc>
              <w:tc>
                <w:tcPr>
                  <w:tcW w:w="674" w:type="pct"/>
                  <w:noWrap w:val="0"/>
                  <w:vAlign w:val="center"/>
                </w:tcPr>
                <w:p w14:paraId="3074F9A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0.01</w:t>
                  </w:r>
                </w:p>
              </w:tc>
              <w:tc>
                <w:tcPr>
                  <w:tcW w:w="678" w:type="pct"/>
                  <w:noWrap w:val="0"/>
                  <w:vAlign w:val="center"/>
                </w:tcPr>
                <w:p w14:paraId="781DE75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0.01</w:t>
                  </w:r>
                </w:p>
              </w:tc>
              <w:tc>
                <w:tcPr>
                  <w:tcW w:w="681" w:type="pct"/>
                  <w:noWrap w:val="0"/>
                  <w:vAlign w:val="center"/>
                </w:tcPr>
                <w:p w14:paraId="2976813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0.01</w:t>
                  </w:r>
                </w:p>
              </w:tc>
              <w:tc>
                <w:tcPr>
                  <w:tcW w:w="679" w:type="pct"/>
                  <w:vMerge w:val="restart"/>
                  <w:noWrap w:val="0"/>
                  <w:vAlign w:val="center"/>
                </w:tcPr>
                <w:p w14:paraId="517A67D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w:t>
                  </w:r>
                </w:p>
              </w:tc>
            </w:tr>
            <w:tr w14:paraId="76A1981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74" w:hRule="atLeast"/>
                <w:jc w:val="center"/>
              </w:trPr>
              <w:tc>
                <w:tcPr>
                  <w:tcW w:w="608" w:type="pct"/>
                  <w:vMerge w:val="continue"/>
                  <w:noWrap w:val="0"/>
                  <w:vAlign w:val="center"/>
                </w:tcPr>
                <w:p w14:paraId="7CA8557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768" w:type="pct"/>
                  <w:vMerge w:val="continue"/>
                  <w:noWrap w:val="0"/>
                  <w:vAlign w:val="center"/>
                </w:tcPr>
                <w:p w14:paraId="732F12F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c>
                <w:tcPr>
                  <w:tcW w:w="909" w:type="pct"/>
                  <w:shd w:val="clear" w:color="auto" w:fill="auto"/>
                  <w:noWrap w:val="0"/>
                  <w:vAlign w:val="center"/>
                </w:tcPr>
                <w:p w14:paraId="42A0DA7F">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G2</w:t>
                  </w:r>
                  <w:r>
                    <w:rPr>
                      <w:rFonts w:hint="default" w:ascii="Times New Roman" w:hAnsi="Times New Roman" w:eastAsia="宋体" w:cs="Times New Roman"/>
                      <w:color w:val="auto"/>
                      <w:kern w:val="2"/>
                      <w:sz w:val="21"/>
                      <w:szCs w:val="21"/>
                      <w:lang w:val="en-US" w:eastAsia="zh-CN" w:bidi="ar-SA"/>
                    </w:rPr>
                    <w:t>下风向</w:t>
                  </w:r>
                </w:p>
              </w:tc>
              <w:tc>
                <w:tcPr>
                  <w:tcW w:w="674" w:type="pct"/>
                  <w:noWrap w:val="0"/>
                  <w:vAlign w:val="center"/>
                </w:tcPr>
                <w:p w14:paraId="0A287F6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0.03</w:t>
                  </w:r>
                </w:p>
              </w:tc>
              <w:tc>
                <w:tcPr>
                  <w:tcW w:w="678" w:type="pct"/>
                  <w:noWrap w:val="0"/>
                  <w:vAlign w:val="center"/>
                </w:tcPr>
                <w:p w14:paraId="2E81877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0.03</w:t>
                  </w:r>
                </w:p>
              </w:tc>
              <w:tc>
                <w:tcPr>
                  <w:tcW w:w="681" w:type="pct"/>
                  <w:noWrap w:val="0"/>
                  <w:vAlign w:val="center"/>
                </w:tcPr>
                <w:p w14:paraId="66C89C3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w:t>
                  </w:r>
                </w:p>
              </w:tc>
              <w:tc>
                <w:tcPr>
                  <w:tcW w:w="679" w:type="pct"/>
                  <w:vMerge w:val="continue"/>
                  <w:noWrap w:val="0"/>
                  <w:vAlign w:val="center"/>
                </w:tcPr>
                <w:p w14:paraId="1151A1E6">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r>
            <w:tr w14:paraId="09202EF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74" w:hRule="atLeast"/>
                <w:jc w:val="center"/>
              </w:trPr>
              <w:tc>
                <w:tcPr>
                  <w:tcW w:w="608" w:type="pct"/>
                  <w:vMerge w:val="continue"/>
                  <w:noWrap w:val="0"/>
                  <w:vAlign w:val="center"/>
                </w:tcPr>
                <w:p w14:paraId="7318490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768" w:type="pct"/>
                  <w:vMerge w:val="continue"/>
                  <w:noWrap w:val="0"/>
                  <w:vAlign w:val="center"/>
                </w:tcPr>
                <w:p w14:paraId="37346806">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c>
                <w:tcPr>
                  <w:tcW w:w="909" w:type="pct"/>
                  <w:shd w:val="clear" w:color="auto" w:fill="auto"/>
                  <w:noWrap w:val="0"/>
                  <w:vAlign w:val="center"/>
                </w:tcPr>
                <w:p w14:paraId="025C9B0D">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G3</w:t>
                  </w:r>
                  <w:r>
                    <w:rPr>
                      <w:rFonts w:hint="default" w:ascii="Times New Roman" w:hAnsi="Times New Roman" w:eastAsia="宋体" w:cs="Times New Roman"/>
                      <w:color w:val="auto"/>
                      <w:kern w:val="2"/>
                      <w:sz w:val="21"/>
                      <w:szCs w:val="21"/>
                      <w:lang w:val="en-US" w:eastAsia="zh-CN" w:bidi="ar-SA"/>
                    </w:rPr>
                    <w:t>下风向</w:t>
                  </w:r>
                </w:p>
              </w:tc>
              <w:tc>
                <w:tcPr>
                  <w:tcW w:w="674" w:type="pct"/>
                  <w:noWrap w:val="0"/>
                  <w:vAlign w:val="center"/>
                </w:tcPr>
                <w:p w14:paraId="25BBBAE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0.03</w:t>
                  </w:r>
                </w:p>
              </w:tc>
              <w:tc>
                <w:tcPr>
                  <w:tcW w:w="678" w:type="pct"/>
                  <w:noWrap w:val="0"/>
                  <w:vAlign w:val="center"/>
                </w:tcPr>
                <w:p w14:paraId="4C4C8F8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w:t>
                  </w:r>
                </w:p>
              </w:tc>
              <w:tc>
                <w:tcPr>
                  <w:tcW w:w="681" w:type="pct"/>
                  <w:noWrap w:val="0"/>
                  <w:vAlign w:val="center"/>
                </w:tcPr>
                <w:p w14:paraId="100228A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0.03</w:t>
                  </w:r>
                </w:p>
              </w:tc>
              <w:tc>
                <w:tcPr>
                  <w:tcW w:w="679" w:type="pct"/>
                  <w:vMerge w:val="continue"/>
                  <w:noWrap w:val="0"/>
                  <w:vAlign w:val="center"/>
                </w:tcPr>
                <w:p w14:paraId="6B89030F">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r>
            <w:tr w14:paraId="1EB2342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74" w:hRule="atLeast"/>
                <w:jc w:val="center"/>
              </w:trPr>
              <w:tc>
                <w:tcPr>
                  <w:tcW w:w="608" w:type="pct"/>
                  <w:vMerge w:val="continue"/>
                  <w:noWrap w:val="0"/>
                  <w:vAlign w:val="center"/>
                </w:tcPr>
                <w:p w14:paraId="5675BBC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768" w:type="pct"/>
                  <w:vMerge w:val="continue"/>
                  <w:noWrap w:val="0"/>
                  <w:vAlign w:val="center"/>
                </w:tcPr>
                <w:p w14:paraId="1D6EC599">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c>
                <w:tcPr>
                  <w:tcW w:w="909" w:type="pct"/>
                  <w:shd w:val="clear" w:color="auto" w:fill="auto"/>
                  <w:noWrap w:val="0"/>
                  <w:vAlign w:val="center"/>
                </w:tcPr>
                <w:p w14:paraId="4782093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G4</w:t>
                  </w:r>
                  <w:r>
                    <w:rPr>
                      <w:rFonts w:hint="default" w:ascii="Times New Roman" w:hAnsi="Times New Roman" w:eastAsia="宋体" w:cs="Times New Roman"/>
                      <w:color w:val="auto"/>
                      <w:kern w:val="2"/>
                      <w:sz w:val="21"/>
                      <w:szCs w:val="21"/>
                      <w:lang w:val="en-US" w:eastAsia="zh-CN" w:bidi="ar-SA"/>
                    </w:rPr>
                    <w:t>下风向</w:t>
                  </w:r>
                </w:p>
              </w:tc>
              <w:tc>
                <w:tcPr>
                  <w:tcW w:w="674" w:type="pct"/>
                  <w:noWrap w:val="0"/>
                  <w:vAlign w:val="center"/>
                </w:tcPr>
                <w:p w14:paraId="16B9F95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0.03</w:t>
                  </w:r>
                </w:p>
              </w:tc>
              <w:tc>
                <w:tcPr>
                  <w:tcW w:w="678" w:type="pct"/>
                  <w:noWrap w:val="0"/>
                  <w:vAlign w:val="center"/>
                </w:tcPr>
                <w:p w14:paraId="69A6507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0.03</w:t>
                  </w:r>
                </w:p>
              </w:tc>
              <w:tc>
                <w:tcPr>
                  <w:tcW w:w="681" w:type="pct"/>
                  <w:noWrap w:val="0"/>
                  <w:vAlign w:val="center"/>
                </w:tcPr>
                <w:p w14:paraId="7FFEDF4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0.03</w:t>
                  </w:r>
                </w:p>
              </w:tc>
              <w:tc>
                <w:tcPr>
                  <w:tcW w:w="679" w:type="pct"/>
                  <w:vMerge w:val="continue"/>
                  <w:noWrap w:val="0"/>
                  <w:vAlign w:val="center"/>
                </w:tcPr>
                <w:p w14:paraId="7897D7C9">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r>
            <w:tr w14:paraId="179B223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74" w:hRule="atLeast"/>
                <w:jc w:val="center"/>
              </w:trPr>
              <w:tc>
                <w:tcPr>
                  <w:tcW w:w="608" w:type="pct"/>
                  <w:vMerge w:val="continue"/>
                  <w:noWrap w:val="0"/>
                  <w:vAlign w:val="center"/>
                </w:tcPr>
                <w:p w14:paraId="6FD7C0C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768" w:type="pct"/>
                  <w:vMerge w:val="restart"/>
                  <w:noWrap w:val="0"/>
                  <w:vAlign w:val="center"/>
                </w:tcPr>
                <w:p w14:paraId="35AD685C">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非甲烷总烃</w:t>
                  </w:r>
                </w:p>
              </w:tc>
              <w:tc>
                <w:tcPr>
                  <w:tcW w:w="909" w:type="pct"/>
                  <w:noWrap w:val="0"/>
                  <w:vAlign w:val="center"/>
                </w:tcPr>
                <w:p w14:paraId="46D9269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G1</w:t>
                  </w:r>
                  <w:r>
                    <w:rPr>
                      <w:rFonts w:hint="default" w:ascii="Times New Roman" w:hAnsi="Times New Roman" w:eastAsia="宋体" w:cs="Times New Roman"/>
                      <w:color w:val="auto"/>
                      <w:kern w:val="2"/>
                      <w:sz w:val="21"/>
                      <w:szCs w:val="21"/>
                      <w:lang w:val="en-US" w:eastAsia="zh-CN" w:bidi="ar-SA"/>
                    </w:rPr>
                    <w:t>上风向</w:t>
                  </w:r>
                </w:p>
              </w:tc>
              <w:tc>
                <w:tcPr>
                  <w:tcW w:w="674" w:type="pct"/>
                  <w:noWrap w:val="0"/>
                  <w:vAlign w:val="center"/>
                </w:tcPr>
                <w:p w14:paraId="6F2A51B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0.65</w:t>
                  </w:r>
                </w:p>
              </w:tc>
              <w:tc>
                <w:tcPr>
                  <w:tcW w:w="678" w:type="pct"/>
                  <w:noWrap w:val="0"/>
                  <w:vAlign w:val="center"/>
                </w:tcPr>
                <w:p w14:paraId="38D5E15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0.63</w:t>
                  </w:r>
                </w:p>
              </w:tc>
              <w:tc>
                <w:tcPr>
                  <w:tcW w:w="681" w:type="pct"/>
                  <w:noWrap w:val="0"/>
                  <w:vAlign w:val="center"/>
                </w:tcPr>
                <w:p w14:paraId="2DF352B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0.65</w:t>
                  </w:r>
                </w:p>
              </w:tc>
              <w:tc>
                <w:tcPr>
                  <w:tcW w:w="679" w:type="pct"/>
                  <w:vMerge w:val="restart"/>
                  <w:noWrap w:val="0"/>
                  <w:vAlign w:val="center"/>
                </w:tcPr>
                <w:p w14:paraId="5FF45B29">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4.0</w:t>
                  </w:r>
                </w:p>
              </w:tc>
            </w:tr>
            <w:tr w14:paraId="6EC62EA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608" w:type="pct"/>
                  <w:vMerge w:val="continue"/>
                  <w:noWrap w:val="0"/>
                  <w:vAlign w:val="center"/>
                </w:tcPr>
                <w:p w14:paraId="0D1D631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768" w:type="pct"/>
                  <w:vMerge w:val="continue"/>
                  <w:noWrap w:val="0"/>
                  <w:vAlign w:val="center"/>
                </w:tcPr>
                <w:p w14:paraId="2F274F1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909" w:type="pct"/>
                  <w:noWrap w:val="0"/>
                  <w:vAlign w:val="center"/>
                </w:tcPr>
                <w:p w14:paraId="3552F4E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G2</w:t>
                  </w:r>
                  <w:r>
                    <w:rPr>
                      <w:rFonts w:hint="default" w:ascii="Times New Roman" w:hAnsi="Times New Roman" w:eastAsia="宋体" w:cs="Times New Roman"/>
                      <w:color w:val="auto"/>
                      <w:kern w:val="2"/>
                      <w:sz w:val="21"/>
                      <w:szCs w:val="21"/>
                      <w:lang w:val="en-US" w:eastAsia="zh-CN" w:bidi="ar-SA"/>
                    </w:rPr>
                    <w:t>下风向</w:t>
                  </w:r>
                </w:p>
              </w:tc>
              <w:tc>
                <w:tcPr>
                  <w:tcW w:w="674" w:type="pct"/>
                  <w:noWrap w:val="0"/>
                  <w:vAlign w:val="center"/>
                </w:tcPr>
                <w:p w14:paraId="44D69BC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0.96</w:t>
                  </w:r>
                </w:p>
              </w:tc>
              <w:tc>
                <w:tcPr>
                  <w:tcW w:w="678" w:type="pct"/>
                  <w:noWrap w:val="0"/>
                  <w:vAlign w:val="center"/>
                </w:tcPr>
                <w:p w14:paraId="61DE187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0.86</w:t>
                  </w:r>
                </w:p>
              </w:tc>
              <w:tc>
                <w:tcPr>
                  <w:tcW w:w="681" w:type="pct"/>
                  <w:noWrap w:val="0"/>
                  <w:vAlign w:val="center"/>
                </w:tcPr>
                <w:p w14:paraId="52C2480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0.85</w:t>
                  </w:r>
                </w:p>
              </w:tc>
              <w:tc>
                <w:tcPr>
                  <w:tcW w:w="679" w:type="pct"/>
                  <w:vMerge w:val="continue"/>
                  <w:noWrap w:val="0"/>
                  <w:vAlign w:val="center"/>
                </w:tcPr>
                <w:p w14:paraId="3D911A7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r>
            <w:tr w14:paraId="37BB42B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36" w:hRule="atLeast"/>
                <w:jc w:val="center"/>
              </w:trPr>
              <w:tc>
                <w:tcPr>
                  <w:tcW w:w="608" w:type="pct"/>
                  <w:vMerge w:val="continue"/>
                  <w:noWrap w:val="0"/>
                  <w:vAlign w:val="center"/>
                </w:tcPr>
                <w:p w14:paraId="5BE604D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768" w:type="pct"/>
                  <w:vMerge w:val="continue"/>
                  <w:noWrap w:val="0"/>
                  <w:vAlign w:val="center"/>
                </w:tcPr>
                <w:p w14:paraId="77FF1ED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909" w:type="pct"/>
                  <w:noWrap w:val="0"/>
                  <w:vAlign w:val="center"/>
                </w:tcPr>
                <w:p w14:paraId="0F2F3DB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G3</w:t>
                  </w:r>
                  <w:r>
                    <w:rPr>
                      <w:rFonts w:hint="default" w:ascii="Times New Roman" w:hAnsi="Times New Roman" w:eastAsia="宋体" w:cs="Times New Roman"/>
                      <w:color w:val="auto"/>
                      <w:kern w:val="2"/>
                      <w:sz w:val="21"/>
                      <w:szCs w:val="21"/>
                      <w:lang w:val="en-US" w:eastAsia="zh-CN" w:bidi="ar-SA"/>
                    </w:rPr>
                    <w:t>下风向</w:t>
                  </w:r>
                </w:p>
              </w:tc>
              <w:tc>
                <w:tcPr>
                  <w:tcW w:w="674" w:type="pct"/>
                  <w:noWrap w:val="0"/>
                  <w:vAlign w:val="center"/>
                </w:tcPr>
                <w:p w14:paraId="4136697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0.91</w:t>
                  </w:r>
                </w:p>
              </w:tc>
              <w:tc>
                <w:tcPr>
                  <w:tcW w:w="678" w:type="pct"/>
                  <w:noWrap w:val="0"/>
                  <w:vAlign w:val="center"/>
                </w:tcPr>
                <w:p w14:paraId="1ECC795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0.84</w:t>
                  </w:r>
                </w:p>
              </w:tc>
              <w:tc>
                <w:tcPr>
                  <w:tcW w:w="681" w:type="pct"/>
                  <w:noWrap w:val="0"/>
                  <w:vAlign w:val="center"/>
                </w:tcPr>
                <w:p w14:paraId="46F8DBD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0.86</w:t>
                  </w:r>
                </w:p>
              </w:tc>
              <w:tc>
                <w:tcPr>
                  <w:tcW w:w="679" w:type="pct"/>
                  <w:vMerge w:val="continue"/>
                  <w:noWrap w:val="0"/>
                  <w:vAlign w:val="center"/>
                </w:tcPr>
                <w:p w14:paraId="689653F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r w14:paraId="69DE3D0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608" w:type="pct"/>
                  <w:vMerge w:val="continue"/>
                  <w:noWrap w:val="0"/>
                  <w:vAlign w:val="center"/>
                </w:tcPr>
                <w:p w14:paraId="6CB45D9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768" w:type="pct"/>
                  <w:vMerge w:val="continue"/>
                  <w:noWrap w:val="0"/>
                  <w:vAlign w:val="center"/>
                </w:tcPr>
                <w:p w14:paraId="3A72B7A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909" w:type="pct"/>
                  <w:noWrap w:val="0"/>
                  <w:vAlign w:val="center"/>
                </w:tcPr>
                <w:p w14:paraId="2879069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G4</w:t>
                  </w:r>
                  <w:r>
                    <w:rPr>
                      <w:rFonts w:hint="default" w:ascii="Times New Roman" w:hAnsi="Times New Roman" w:eastAsia="宋体" w:cs="Times New Roman"/>
                      <w:color w:val="auto"/>
                      <w:kern w:val="2"/>
                      <w:sz w:val="21"/>
                      <w:szCs w:val="21"/>
                      <w:lang w:val="en-US" w:eastAsia="zh-CN" w:bidi="ar-SA"/>
                    </w:rPr>
                    <w:t>下风向</w:t>
                  </w:r>
                </w:p>
              </w:tc>
              <w:tc>
                <w:tcPr>
                  <w:tcW w:w="674" w:type="pct"/>
                  <w:noWrap w:val="0"/>
                  <w:vAlign w:val="center"/>
                </w:tcPr>
                <w:p w14:paraId="7E86EEF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0.81</w:t>
                  </w:r>
                </w:p>
              </w:tc>
              <w:tc>
                <w:tcPr>
                  <w:tcW w:w="678" w:type="pct"/>
                  <w:noWrap w:val="0"/>
                  <w:vAlign w:val="center"/>
                </w:tcPr>
                <w:p w14:paraId="3B02755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0.85</w:t>
                  </w:r>
                </w:p>
              </w:tc>
              <w:tc>
                <w:tcPr>
                  <w:tcW w:w="681" w:type="pct"/>
                  <w:noWrap w:val="0"/>
                  <w:vAlign w:val="center"/>
                </w:tcPr>
                <w:p w14:paraId="49C06F3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0.85</w:t>
                  </w:r>
                </w:p>
              </w:tc>
              <w:tc>
                <w:tcPr>
                  <w:tcW w:w="679" w:type="pct"/>
                  <w:vMerge w:val="continue"/>
                  <w:noWrap w:val="0"/>
                  <w:vAlign w:val="center"/>
                </w:tcPr>
                <w:p w14:paraId="50E7F75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r w14:paraId="4CD4E6E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608" w:type="pct"/>
                  <w:vMerge w:val="continue"/>
                  <w:noWrap w:val="0"/>
                  <w:vAlign w:val="center"/>
                </w:tcPr>
                <w:p w14:paraId="530D903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768" w:type="pct"/>
                  <w:vMerge w:val="continue"/>
                  <w:noWrap w:val="0"/>
                  <w:vAlign w:val="center"/>
                </w:tcPr>
                <w:p w14:paraId="2A6537C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909" w:type="pct"/>
                  <w:noWrap w:val="0"/>
                  <w:vAlign w:val="center"/>
                </w:tcPr>
                <w:p w14:paraId="262306D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厂房门口</w:t>
                  </w:r>
                </w:p>
              </w:tc>
              <w:tc>
                <w:tcPr>
                  <w:tcW w:w="674" w:type="pct"/>
                  <w:noWrap w:val="0"/>
                  <w:vAlign w:val="center"/>
                </w:tcPr>
                <w:p w14:paraId="36042E3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0.85</w:t>
                  </w:r>
                </w:p>
              </w:tc>
              <w:tc>
                <w:tcPr>
                  <w:tcW w:w="678" w:type="pct"/>
                  <w:noWrap w:val="0"/>
                  <w:vAlign w:val="center"/>
                </w:tcPr>
                <w:p w14:paraId="4182597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0.83</w:t>
                  </w:r>
                </w:p>
              </w:tc>
              <w:tc>
                <w:tcPr>
                  <w:tcW w:w="681" w:type="pct"/>
                  <w:noWrap w:val="0"/>
                  <w:vAlign w:val="center"/>
                </w:tcPr>
                <w:p w14:paraId="4DE0E3D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0.83</w:t>
                  </w:r>
                </w:p>
              </w:tc>
              <w:tc>
                <w:tcPr>
                  <w:tcW w:w="679" w:type="pct"/>
                  <w:noWrap w:val="0"/>
                  <w:vAlign w:val="center"/>
                </w:tcPr>
                <w:p w14:paraId="15A820BC">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6.0（</w:t>
                  </w:r>
                  <w:r>
                    <w:rPr>
                      <w:rFonts w:hint="default" w:ascii="Times New Roman" w:hAnsi="Times New Roman" w:eastAsia="宋体" w:cs="Times New Roman"/>
                      <w:color w:val="auto"/>
                      <w:kern w:val="2"/>
                      <w:sz w:val="21"/>
                      <w:szCs w:val="21"/>
                      <w:lang w:val="en-US" w:eastAsia="zh-CN" w:bidi="ar-SA"/>
                    </w:rPr>
                    <w:t>监控点处1h平均浓度值</w:t>
                  </w:r>
                  <w:r>
                    <w:rPr>
                      <w:rFonts w:hint="eastAsia" w:ascii="Times New Roman" w:hAnsi="Times New Roman" w:eastAsia="宋体" w:cs="Times New Roman"/>
                      <w:color w:val="auto"/>
                      <w:kern w:val="2"/>
                      <w:sz w:val="21"/>
                      <w:szCs w:val="21"/>
                      <w:lang w:val="en-US" w:eastAsia="zh-CN" w:bidi="ar-SA"/>
                    </w:rPr>
                    <w:t>）/20(监控点处任意一次浓度值)</w:t>
                  </w:r>
                </w:p>
              </w:tc>
            </w:tr>
          </w:tbl>
          <w:p w14:paraId="783352A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现有项目各废气排气筒污染物排放浓度及速率均满足标准，无组织废气厂界排放浓度满足标准。</w:t>
            </w:r>
          </w:p>
          <w:p w14:paraId="33A9E3F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噪声</w:t>
            </w:r>
          </w:p>
          <w:p w14:paraId="5F219DF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根据江苏微谱检测技术有限公司出具的监测报告（SUA05-24100451-JC-01C10）</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，现有项目各厂界环境噪声监测结果见下表。</w:t>
            </w:r>
          </w:p>
          <w:p w14:paraId="32C2D20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2" w:firstLineChars="200"/>
              <w:jc w:val="center"/>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表</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 xml:space="preserve">2.3-11  </w:t>
            </w: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现有项目</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厂界噪声监测结果一览表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2163"/>
              <w:gridCol w:w="1291"/>
              <w:gridCol w:w="1295"/>
              <w:gridCol w:w="1291"/>
              <w:gridCol w:w="1295"/>
            </w:tblGrid>
            <w:tr w14:paraId="74530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66" w:type="pct"/>
                  <w:vMerge w:val="restart"/>
                  <w:tcBorders>
                    <w:tl2br w:val="nil"/>
                    <w:tr2bl w:val="nil"/>
                  </w:tcBorders>
                  <w:vAlign w:val="center"/>
                </w:tcPr>
                <w:p w14:paraId="50A996C2">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检测日期</w:t>
                  </w:r>
                </w:p>
              </w:tc>
              <w:tc>
                <w:tcPr>
                  <w:tcW w:w="1248" w:type="pct"/>
                  <w:vMerge w:val="restart"/>
                  <w:tcBorders>
                    <w:tl2br w:val="nil"/>
                    <w:tr2bl w:val="nil"/>
                  </w:tcBorders>
                  <w:vAlign w:val="center"/>
                </w:tcPr>
                <w:p w14:paraId="64CF0201">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检测点位</w:t>
                  </w:r>
                </w:p>
              </w:tc>
              <w:tc>
                <w:tcPr>
                  <w:tcW w:w="1492" w:type="pct"/>
                  <w:gridSpan w:val="2"/>
                  <w:tcBorders>
                    <w:tl2br w:val="nil"/>
                    <w:tr2bl w:val="nil"/>
                  </w:tcBorders>
                  <w:vAlign w:val="center"/>
                </w:tcPr>
                <w:p w14:paraId="5E71EFDD">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val="en-US" w:eastAsia="zh-CN"/>
                    </w:rPr>
                    <w:t>监测结果dB</w:t>
                  </w:r>
                  <w:r>
                    <w:rPr>
                      <w:rFonts w:hint="default" w:ascii="Times New Roman" w:hAnsi="Times New Roman" w:eastAsia="宋体" w:cs="Times New Roman"/>
                      <w:b/>
                      <w:bCs/>
                      <w:color w:val="auto"/>
                      <w:szCs w:val="21"/>
                      <w:lang w:eastAsia="zh-CN"/>
                    </w:rPr>
                    <w:t>（</w:t>
                  </w:r>
                  <w:r>
                    <w:rPr>
                      <w:rFonts w:hint="default" w:ascii="Times New Roman" w:hAnsi="Times New Roman" w:eastAsia="宋体" w:cs="Times New Roman"/>
                      <w:b/>
                      <w:bCs/>
                      <w:color w:val="auto"/>
                      <w:szCs w:val="21"/>
                      <w:lang w:val="en-US" w:eastAsia="zh-CN"/>
                    </w:rPr>
                    <w:t>A</w:t>
                  </w:r>
                  <w:r>
                    <w:rPr>
                      <w:rFonts w:hint="default" w:ascii="Times New Roman" w:hAnsi="Times New Roman" w:eastAsia="宋体" w:cs="Times New Roman"/>
                      <w:b/>
                      <w:bCs/>
                      <w:color w:val="auto"/>
                      <w:szCs w:val="21"/>
                      <w:lang w:eastAsia="zh-CN"/>
                    </w:rPr>
                    <w:t>）</w:t>
                  </w:r>
                </w:p>
              </w:tc>
              <w:tc>
                <w:tcPr>
                  <w:tcW w:w="1492" w:type="pct"/>
                  <w:gridSpan w:val="2"/>
                  <w:tcBorders>
                    <w:tl2br w:val="nil"/>
                    <w:tr2bl w:val="nil"/>
                  </w:tcBorders>
                  <w:vAlign w:val="center"/>
                </w:tcPr>
                <w:p w14:paraId="38B4B0DE">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kern w:val="0"/>
                      <w:szCs w:val="21"/>
                      <w:lang w:val="en-US" w:eastAsia="zh-CN"/>
                    </w:rPr>
                    <w:t>标准值</w:t>
                  </w:r>
                  <w:r>
                    <w:rPr>
                      <w:rFonts w:hint="default" w:ascii="Times New Roman" w:hAnsi="Times New Roman" w:eastAsia="宋体" w:cs="Times New Roman"/>
                      <w:b/>
                      <w:bCs/>
                      <w:color w:val="auto"/>
                      <w:szCs w:val="21"/>
                      <w:lang w:val="en-US" w:eastAsia="zh-CN"/>
                    </w:rPr>
                    <w:t>dB</w:t>
                  </w:r>
                  <w:r>
                    <w:rPr>
                      <w:rFonts w:hint="default" w:ascii="Times New Roman" w:hAnsi="Times New Roman" w:eastAsia="宋体" w:cs="Times New Roman"/>
                      <w:b/>
                      <w:bCs/>
                      <w:color w:val="auto"/>
                      <w:szCs w:val="21"/>
                      <w:lang w:eastAsia="zh-CN"/>
                    </w:rPr>
                    <w:t>（</w:t>
                  </w:r>
                  <w:r>
                    <w:rPr>
                      <w:rFonts w:hint="default" w:ascii="Times New Roman" w:hAnsi="Times New Roman" w:eastAsia="宋体" w:cs="Times New Roman"/>
                      <w:b/>
                      <w:bCs/>
                      <w:color w:val="auto"/>
                      <w:szCs w:val="21"/>
                      <w:lang w:val="en-US" w:eastAsia="zh-CN"/>
                    </w:rPr>
                    <w:t>A</w:t>
                  </w:r>
                  <w:r>
                    <w:rPr>
                      <w:rFonts w:hint="default" w:ascii="Times New Roman" w:hAnsi="Times New Roman" w:eastAsia="宋体" w:cs="Times New Roman"/>
                      <w:b/>
                      <w:bCs/>
                      <w:color w:val="auto"/>
                      <w:szCs w:val="21"/>
                      <w:lang w:eastAsia="zh-CN"/>
                    </w:rPr>
                    <w:t>）</w:t>
                  </w:r>
                </w:p>
              </w:tc>
            </w:tr>
            <w:tr w14:paraId="73898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66" w:type="pct"/>
                  <w:vMerge w:val="continue"/>
                  <w:tcBorders>
                    <w:tl2br w:val="nil"/>
                    <w:tr2bl w:val="nil"/>
                  </w:tcBorders>
                  <w:vAlign w:val="center"/>
                </w:tcPr>
                <w:p w14:paraId="5B6FBA48">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lang w:val="en-US" w:eastAsia="zh-CN"/>
                    </w:rPr>
                  </w:pPr>
                </w:p>
              </w:tc>
              <w:tc>
                <w:tcPr>
                  <w:tcW w:w="1248" w:type="pct"/>
                  <w:vMerge w:val="continue"/>
                  <w:tcBorders>
                    <w:tl2br w:val="nil"/>
                    <w:tr2bl w:val="nil"/>
                  </w:tcBorders>
                  <w:vAlign w:val="center"/>
                </w:tcPr>
                <w:p w14:paraId="5F2BD0E6">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lang w:val="en-US" w:eastAsia="zh-CN"/>
                    </w:rPr>
                  </w:pPr>
                </w:p>
              </w:tc>
              <w:tc>
                <w:tcPr>
                  <w:tcW w:w="745" w:type="pct"/>
                  <w:tcBorders>
                    <w:tl2br w:val="nil"/>
                    <w:tr2bl w:val="nil"/>
                  </w:tcBorders>
                  <w:vAlign w:val="center"/>
                </w:tcPr>
                <w:p w14:paraId="542B0371">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Cs w:val="21"/>
                      <w:lang w:val="en-US" w:eastAsia="zh-CN"/>
                    </w:rPr>
                    <w:t>昼间</w:t>
                  </w:r>
                </w:p>
              </w:tc>
              <w:tc>
                <w:tcPr>
                  <w:tcW w:w="746" w:type="pct"/>
                  <w:tcBorders>
                    <w:tl2br w:val="nil"/>
                    <w:tr2bl w:val="nil"/>
                  </w:tcBorders>
                  <w:vAlign w:val="center"/>
                </w:tcPr>
                <w:p w14:paraId="4391D859">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Cs w:val="21"/>
                      <w:lang w:val="en-US" w:eastAsia="zh-CN"/>
                    </w:rPr>
                    <w:t>夜间</w:t>
                  </w:r>
                </w:p>
              </w:tc>
              <w:tc>
                <w:tcPr>
                  <w:tcW w:w="745" w:type="pct"/>
                  <w:tcBorders>
                    <w:tl2br w:val="nil"/>
                    <w:tr2bl w:val="nil"/>
                  </w:tcBorders>
                  <w:vAlign w:val="center"/>
                </w:tcPr>
                <w:p w14:paraId="61D94662">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昼间</w:t>
                  </w:r>
                </w:p>
              </w:tc>
              <w:tc>
                <w:tcPr>
                  <w:tcW w:w="747" w:type="pct"/>
                  <w:tcBorders>
                    <w:tl2br w:val="nil"/>
                    <w:tr2bl w:val="nil"/>
                  </w:tcBorders>
                  <w:vAlign w:val="center"/>
                </w:tcPr>
                <w:p w14:paraId="2A5E3830">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夜间</w:t>
                  </w:r>
                </w:p>
              </w:tc>
            </w:tr>
            <w:tr w14:paraId="02504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vMerge w:val="restart"/>
                  <w:tcBorders>
                    <w:tl2br w:val="nil"/>
                    <w:tr2bl w:val="nil"/>
                  </w:tcBorders>
                  <w:vAlign w:val="center"/>
                </w:tcPr>
                <w:p w14:paraId="148C8EFD">
                  <w:pPr>
                    <w:pStyle w:val="7"/>
                    <w:keepNext w:val="0"/>
                    <w:keepLines w:val="0"/>
                    <w:pageBreakBefore w:val="0"/>
                    <w:suppressLineNumbers w:val="0"/>
                    <w:kinsoku/>
                    <w:wordWrap/>
                    <w:overflowPunct/>
                    <w:topLinePunct w:val="0"/>
                    <w:bidi w:val="0"/>
                    <w:adjustRightInd w:val="0"/>
                    <w:snapToGrid w:val="0"/>
                    <w:spacing w:before="0" w:beforeAutospacing="0" w:after="0" w:afterAutospacing="0"/>
                    <w:ind w:left="0" w:right="0" w:firstLine="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2"/>
                      <w:sz w:val="21"/>
                      <w:szCs w:val="21"/>
                      <w:lang w:val="en-US" w:eastAsia="zh-CN" w:bidi="ar-SA"/>
                    </w:rPr>
                    <w:t>202</w:t>
                  </w:r>
                  <w:r>
                    <w:rPr>
                      <w:rFonts w:hint="eastAsia" w:ascii="Times New Roman" w:hAnsi="Times New Roman" w:eastAsia="宋体" w:cs="Times New Roman"/>
                      <w:color w:val="auto"/>
                      <w:kern w:val="2"/>
                      <w:sz w:val="21"/>
                      <w:szCs w:val="21"/>
                      <w:lang w:val="en-US" w:eastAsia="zh-CN" w:bidi="ar-SA"/>
                    </w:rPr>
                    <w:t>4.10.26</w:t>
                  </w:r>
                </w:p>
              </w:tc>
              <w:tc>
                <w:tcPr>
                  <w:tcW w:w="1248" w:type="pct"/>
                  <w:tcBorders>
                    <w:tl2br w:val="nil"/>
                    <w:tr2bl w:val="nil"/>
                  </w:tcBorders>
                  <w:vAlign w:val="center"/>
                </w:tcPr>
                <w:p w14:paraId="0E0CB104">
                  <w:pPr>
                    <w:pStyle w:val="7"/>
                    <w:keepNext w:val="0"/>
                    <w:keepLines w:val="0"/>
                    <w:pageBreakBefore w:val="0"/>
                    <w:suppressLineNumbers w:val="0"/>
                    <w:kinsoku/>
                    <w:wordWrap/>
                    <w:overflowPunct/>
                    <w:topLinePunct w:val="0"/>
                    <w:bidi w:val="0"/>
                    <w:adjustRightInd w:val="0"/>
                    <w:snapToGrid w:val="0"/>
                    <w:spacing w:before="0" w:beforeAutospacing="0" w:after="0" w:afterAutospacing="0"/>
                    <w:ind w:left="0" w:right="0" w:firstLine="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东厂界外1m</w:t>
                  </w:r>
                </w:p>
              </w:tc>
              <w:tc>
                <w:tcPr>
                  <w:tcW w:w="745" w:type="pct"/>
                  <w:tcBorders>
                    <w:tl2br w:val="nil"/>
                    <w:tr2bl w:val="nil"/>
                  </w:tcBorders>
                  <w:vAlign w:val="center"/>
                </w:tcPr>
                <w:p w14:paraId="1C8A3DD2">
                  <w:pPr>
                    <w:keepNext w:val="0"/>
                    <w:keepLines w:val="0"/>
                    <w:suppressLineNumbers w:val="0"/>
                    <w:spacing w:before="0" w:beforeAutospacing="0" w:after="0" w:afterAutospacing="0"/>
                    <w:ind w:left="0" w:right="0"/>
                    <w:jc w:val="center"/>
                    <w:rPr>
                      <w:rFonts w:hint="default" w:ascii="Times New Roman" w:hAnsi="Times New Roman" w:eastAsia="宋体" w:cs="Times New Roman"/>
                      <w:bCs w:val="0"/>
                      <w:color w:val="auto"/>
                      <w:szCs w:val="21"/>
                      <w:lang w:val="en-US" w:eastAsia="zh-CN"/>
                    </w:rPr>
                  </w:pPr>
                  <w:r>
                    <w:rPr>
                      <w:rFonts w:hint="eastAsia" w:ascii="Times New Roman" w:hAnsi="Times New Roman" w:eastAsia="宋体" w:cs="Times New Roman"/>
                      <w:bCs w:val="0"/>
                      <w:color w:val="auto"/>
                      <w:szCs w:val="21"/>
                      <w:lang w:val="en-US" w:eastAsia="zh-CN"/>
                    </w:rPr>
                    <w:t>61.2</w:t>
                  </w:r>
                </w:p>
              </w:tc>
              <w:tc>
                <w:tcPr>
                  <w:tcW w:w="746" w:type="pct"/>
                  <w:tcBorders>
                    <w:tl2br w:val="nil"/>
                    <w:tr2bl w:val="nil"/>
                  </w:tcBorders>
                  <w:vAlign w:val="center"/>
                </w:tcPr>
                <w:p w14:paraId="15205F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50.5</w:t>
                  </w:r>
                </w:p>
              </w:tc>
              <w:tc>
                <w:tcPr>
                  <w:tcW w:w="745" w:type="pct"/>
                  <w:tcBorders>
                    <w:tl2br w:val="nil"/>
                    <w:tr2bl w:val="nil"/>
                  </w:tcBorders>
                  <w:vAlign w:val="center"/>
                </w:tcPr>
                <w:p w14:paraId="28D32C90">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70</w:t>
                  </w:r>
                </w:p>
              </w:tc>
              <w:tc>
                <w:tcPr>
                  <w:tcW w:w="747" w:type="pct"/>
                  <w:tcBorders>
                    <w:tl2br w:val="nil"/>
                    <w:tr2bl w:val="nil"/>
                  </w:tcBorders>
                  <w:vAlign w:val="center"/>
                </w:tcPr>
                <w:p w14:paraId="39D7D3AC">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55</w:t>
                  </w:r>
                </w:p>
              </w:tc>
            </w:tr>
            <w:tr w14:paraId="10F8A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vMerge w:val="continue"/>
                  <w:tcBorders>
                    <w:tl2br w:val="nil"/>
                    <w:tr2bl w:val="nil"/>
                  </w:tcBorders>
                  <w:vAlign w:val="center"/>
                </w:tcPr>
                <w:p w14:paraId="74A218D4">
                  <w:pPr>
                    <w:pStyle w:val="7"/>
                    <w:keepNext w:val="0"/>
                    <w:keepLines w:val="0"/>
                    <w:pageBreakBefore w:val="0"/>
                    <w:suppressLineNumbers w:val="0"/>
                    <w:kinsoku/>
                    <w:wordWrap/>
                    <w:overflowPunct/>
                    <w:topLinePunct w:val="0"/>
                    <w:bidi w:val="0"/>
                    <w:adjustRightInd w:val="0"/>
                    <w:snapToGrid w:val="0"/>
                    <w:spacing w:before="0" w:beforeAutospacing="0" w:after="0" w:afterAutospacing="0"/>
                    <w:ind w:left="0" w:right="0" w:firstLine="0"/>
                    <w:jc w:val="center"/>
                    <w:rPr>
                      <w:rFonts w:hint="default" w:ascii="Times New Roman" w:hAnsi="Times New Roman" w:eastAsia="宋体" w:cs="Times New Roman"/>
                      <w:color w:val="auto"/>
                      <w:szCs w:val="21"/>
                      <w:lang w:val="en-US" w:eastAsia="zh-CN"/>
                    </w:rPr>
                  </w:pPr>
                </w:p>
              </w:tc>
              <w:tc>
                <w:tcPr>
                  <w:tcW w:w="1248" w:type="pct"/>
                  <w:tcBorders>
                    <w:tl2br w:val="nil"/>
                    <w:tr2bl w:val="nil"/>
                  </w:tcBorders>
                  <w:vAlign w:val="center"/>
                </w:tcPr>
                <w:p w14:paraId="29520409">
                  <w:pPr>
                    <w:pStyle w:val="7"/>
                    <w:keepNext w:val="0"/>
                    <w:keepLines w:val="0"/>
                    <w:pageBreakBefore w:val="0"/>
                    <w:suppressLineNumbers w:val="0"/>
                    <w:kinsoku/>
                    <w:wordWrap/>
                    <w:overflowPunct/>
                    <w:topLinePunct w:val="0"/>
                    <w:bidi w:val="0"/>
                    <w:adjustRightInd w:val="0"/>
                    <w:snapToGrid w:val="0"/>
                    <w:spacing w:before="0" w:beforeAutospacing="0" w:after="0" w:afterAutospacing="0"/>
                    <w:ind w:left="0" w:right="0" w:firstLine="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南厂界外1m</w:t>
                  </w:r>
                </w:p>
              </w:tc>
              <w:tc>
                <w:tcPr>
                  <w:tcW w:w="745" w:type="pct"/>
                  <w:tcBorders>
                    <w:tl2br w:val="nil"/>
                    <w:tr2bl w:val="nil"/>
                  </w:tcBorders>
                  <w:vAlign w:val="center"/>
                </w:tcPr>
                <w:p w14:paraId="54467F17">
                  <w:pPr>
                    <w:keepNext w:val="0"/>
                    <w:keepLines w:val="0"/>
                    <w:suppressLineNumbers w:val="0"/>
                    <w:spacing w:before="0" w:beforeAutospacing="0" w:after="0" w:afterAutospacing="0"/>
                    <w:ind w:left="0" w:right="0"/>
                    <w:jc w:val="center"/>
                    <w:rPr>
                      <w:rFonts w:hint="default" w:ascii="Times New Roman" w:hAnsi="Times New Roman" w:eastAsia="宋体" w:cs="Times New Roman"/>
                      <w:bCs w:val="0"/>
                      <w:color w:val="auto"/>
                      <w:szCs w:val="21"/>
                      <w:lang w:val="en-US" w:eastAsia="zh-CN"/>
                    </w:rPr>
                  </w:pPr>
                  <w:r>
                    <w:rPr>
                      <w:rFonts w:hint="eastAsia" w:ascii="Times New Roman" w:hAnsi="Times New Roman" w:eastAsia="宋体" w:cs="Times New Roman"/>
                      <w:bCs w:val="0"/>
                      <w:color w:val="auto"/>
                      <w:szCs w:val="21"/>
                      <w:lang w:val="en-US" w:eastAsia="zh-CN"/>
                    </w:rPr>
                    <w:t>60.2</w:t>
                  </w:r>
                </w:p>
              </w:tc>
              <w:tc>
                <w:tcPr>
                  <w:tcW w:w="746" w:type="pct"/>
                  <w:tcBorders>
                    <w:tl2br w:val="nil"/>
                    <w:tr2bl w:val="nil"/>
                  </w:tcBorders>
                  <w:vAlign w:val="center"/>
                </w:tcPr>
                <w:p w14:paraId="5B6EAB1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51.0</w:t>
                  </w:r>
                </w:p>
              </w:tc>
              <w:tc>
                <w:tcPr>
                  <w:tcW w:w="745" w:type="pct"/>
                  <w:tcBorders>
                    <w:tl2br w:val="nil"/>
                    <w:tr2bl w:val="nil"/>
                  </w:tcBorders>
                  <w:vAlign w:val="center"/>
                </w:tcPr>
                <w:p w14:paraId="37F3F35A">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70</w:t>
                  </w:r>
                </w:p>
              </w:tc>
              <w:tc>
                <w:tcPr>
                  <w:tcW w:w="747" w:type="pct"/>
                  <w:tcBorders>
                    <w:tl2br w:val="nil"/>
                    <w:tr2bl w:val="nil"/>
                  </w:tcBorders>
                  <w:vAlign w:val="center"/>
                </w:tcPr>
                <w:p w14:paraId="58292628">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55</w:t>
                  </w:r>
                </w:p>
              </w:tc>
            </w:tr>
            <w:tr w14:paraId="7572E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vMerge w:val="continue"/>
                  <w:tcBorders>
                    <w:tl2br w:val="nil"/>
                    <w:tr2bl w:val="nil"/>
                  </w:tcBorders>
                  <w:vAlign w:val="center"/>
                </w:tcPr>
                <w:p w14:paraId="18693EBF">
                  <w:pPr>
                    <w:pStyle w:val="7"/>
                    <w:keepNext w:val="0"/>
                    <w:keepLines w:val="0"/>
                    <w:pageBreakBefore w:val="0"/>
                    <w:suppressLineNumbers w:val="0"/>
                    <w:kinsoku/>
                    <w:wordWrap/>
                    <w:overflowPunct/>
                    <w:topLinePunct w:val="0"/>
                    <w:bidi w:val="0"/>
                    <w:adjustRightInd w:val="0"/>
                    <w:snapToGrid w:val="0"/>
                    <w:spacing w:before="0" w:beforeAutospacing="0" w:after="0" w:afterAutospacing="0"/>
                    <w:ind w:left="0" w:right="0" w:firstLine="0"/>
                    <w:jc w:val="center"/>
                    <w:rPr>
                      <w:rFonts w:hint="default" w:ascii="Times New Roman" w:hAnsi="Times New Roman" w:eastAsia="宋体" w:cs="Times New Roman"/>
                      <w:color w:val="auto"/>
                      <w:szCs w:val="21"/>
                      <w:lang w:val="en-US" w:eastAsia="zh-CN"/>
                    </w:rPr>
                  </w:pPr>
                </w:p>
              </w:tc>
              <w:tc>
                <w:tcPr>
                  <w:tcW w:w="1248" w:type="pct"/>
                  <w:tcBorders>
                    <w:tl2br w:val="nil"/>
                    <w:tr2bl w:val="nil"/>
                  </w:tcBorders>
                  <w:vAlign w:val="center"/>
                </w:tcPr>
                <w:p w14:paraId="024BFE18">
                  <w:pPr>
                    <w:pStyle w:val="7"/>
                    <w:keepNext w:val="0"/>
                    <w:keepLines w:val="0"/>
                    <w:pageBreakBefore w:val="0"/>
                    <w:suppressLineNumbers w:val="0"/>
                    <w:kinsoku/>
                    <w:wordWrap/>
                    <w:overflowPunct/>
                    <w:topLinePunct w:val="0"/>
                    <w:bidi w:val="0"/>
                    <w:adjustRightInd w:val="0"/>
                    <w:snapToGrid w:val="0"/>
                    <w:spacing w:before="0" w:beforeAutospacing="0" w:after="0" w:afterAutospacing="0"/>
                    <w:ind w:left="0" w:right="0" w:firstLine="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西厂界外1m</w:t>
                  </w:r>
                </w:p>
              </w:tc>
              <w:tc>
                <w:tcPr>
                  <w:tcW w:w="745" w:type="pct"/>
                  <w:tcBorders>
                    <w:tl2br w:val="nil"/>
                    <w:tr2bl w:val="nil"/>
                  </w:tcBorders>
                  <w:shd w:val="clear" w:color="auto" w:fill="auto"/>
                  <w:vAlign w:val="center"/>
                </w:tcPr>
                <w:p w14:paraId="217CA23D">
                  <w:pPr>
                    <w:keepNext w:val="0"/>
                    <w:keepLines w:val="0"/>
                    <w:suppressLineNumbers w:val="0"/>
                    <w:spacing w:before="0" w:beforeAutospacing="0" w:after="0" w:afterAutospacing="0"/>
                    <w:ind w:left="0" w:right="0"/>
                    <w:jc w:val="center"/>
                    <w:rPr>
                      <w:rFonts w:hint="default" w:ascii="Times New Roman" w:hAnsi="Times New Roman" w:eastAsia="宋体" w:cs="Times New Roman"/>
                      <w:bCs w:val="0"/>
                      <w:color w:val="auto"/>
                      <w:kern w:val="2"/>
                      <w:sz w:val="21"/>
                      <w:szCs w:val="21"/>
                      <w:lang w:val="en-US" w:eastAsia="zh-CN" w:bidi="ar-SA"/>
                    </w:rPr>
                  </w:pPr>
                  <w:r>
                    <w:rPr>
                      <w:rFonts w:hint="eastAsia" w:ascii="Times New Roman" w:hAnsi="Times New Roman" w:eastAsia="宋体" w:cs="Times New Roman"/>
                      <w:bCs w:val="0"/>
                      <w:color w:val="auto"/>
                      <w:szCs w:val="21"/>
                      <w:lang w:val="en-US" w:eastAsia="zh-CN"/>
                    </w:rPr>
                    <w:t>62.8</w:t>
                  </w:r>
                </w:p>
              </w:tc>
              <w:tc>
                <w:tcPr>
                  <w:tcW w:w="746" w:type="pct"/>
                  <w:tcBorders>
                    <w:tl2br w:val="nil"/>
                    <w:tr2bl w:val="nil"/>
                  </w:tcBorders>
                  <w:shd w:val="clear" w:color="auto" w:fill="auto"/>
                  <w:vAlign w:val="center"/>
                </w:tcPr>
                <w:p w14:paraId="40505A4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51.9</w:t>
                  </w:r>
                </w:p>
              </w:tc>
              <w:tc>
                <w:tcPr>
                  <w:tcW w:w="745" w:type="pct"/>
                  <w:tcBorders>
                    <w:tl2br w:val="nil"/>
                    <w:tr2bl w:val="nil"/>
                  </w:tcBorders>
                  <w:vAlign w:val="center"/>
                </w:tcPr>
                <w:p w14:paraId="01EA8BF6">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70</w:t>
                  </w:r>
                </w:p>
              </w:tc>
              <w:tc>
                <w:tcPr>
                  <w:tcW w:w="747" w:type="pct"/>
                  <w:tcBorders>
                    <w:tl2br w:val="nil"/>
                    <w:tr2bl w:val="nil"/>
                  </w:tcBorders>
                  <w:vAlign w:val="center"/>
                </w:tcPr>
                <w:p w14:paraId="1E822BF9">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55</w:t>
                  </w:r>
                </w:p>
              </w:tc>
            </w:tr>
            <w:tr w14:paraId="0ED1D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vMerge w:val="continue"/>
                  <w:tcBorders>
                    <w:tl2br w:val="nil"/>
                    <w:tr2bl w:val="nil"/>
                  </w:tcBorders>
                  <w:vAlign w:val="center"/>
                </w:tcPr>
                <w:p w14:paraId="6D26EDAE">
                  <w:pPr>
                    <w:pStyle w:val="7"/>
                    <w:keepNext w:val="0"/>
                    <w:keepLines w:val="0"/>
                    <w:pageBreakBefore w:val="0"/>
                    <w:suppressLineNumbers w:val="0"/>
                    <w:kinsoku/>
                    <w:wordWrap/>
                    <w:overflowPunct/>
                    <w:topLinePunct w:val="0"/>
                    <w:bidi w:val="0"/>
                    <w:adjustRightInd w:val="0"/>
                    <w:snapToGrid w:val="0"/>
                    <w:spacing w:before="0" w:beforeAutospacing="0" w:after="0" w:afterAutospacing="0"/>
                    <w:ind w:left="0" w:right="0" w:firstLine="0"/>
                    <w:jc w:val="center"/>
                    <w:rPr>
                      <w:rFonts w:hint="default" w:ascii="Times New Roman" w:hAnsi="Times New Roman" w:eastAsia="宋体" w:cs="Times New Roman"/>
                      <w:color w:val="auto"/>
                      <w:szCs w:val="21"/>
                      <w:lang w:val="en-US" w:eastAsia="zh-CN"/>
                    </w:rPr>
                  </w:pPr>
                </w:p>
              </w:tc>
              <w:tc>
                <w:tcPr>
                  <w:tcW w:w="1248" w:type="pct"/>
                  <w:tcBorders>
                    <w:tl2br w:val="nil"/>
                    <w:tr2bl w:val="nil"/>
                  </w:tcBorders>
                  <w:vAlign w:val="center"/>
                </w:tcPr>
                <w:p w14:paraId="310D87F1">
                  <w:pPr>
                    <w:pStyle w:val="7"/>
                    <w:keepNext w:val="0"/>
                    <w:keepLines w:val="0"/>
                    <w:pageBreakBefore w:val="0"/>
                    <w:suppressLineNumbers w:val="0"/>
                    <w:kinsoku/>
                    <w:wordWrap/>
                    <w:overflowPunct/>
                    <w:topLinePunct w:val="0"/>
                    <w:bidi w:val="0"/>
                    <w:adjustRightInd w:val="0"/>
                    <w:snapToGrid w:val="0"/>
                    <w:spacing w:before="0" w:beforeAutospacing="0" w:after="0" w:afterAutospacing="0"/>
                    <w:ind w:left="0" w:right="0" w:firstLine="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北厂界外1m</w:t>
                  </w:r>
                </w:p>
              </w:tc>
              <w:tc>
                <w:tcPr>
                  <w:tcW w:w="745" w:type="pct"/>
                  <w:tcBorders>
                    <w:tl2br w:val="nil"/>
                    <w:tr2bl w:val="nil"/>
                  </w:tcBorders>
                  <w:vAlign w:val="center"/>
                </w:tcPr>
                <w:p w14:paraId="299B4320">
                  <w:pPr>
                    <w:keepNext w:val="0"/>
                    <w:keepLines w:val="0"/>
                    <w:suppressLineNumbers w:val="0"/>
                    <w:spacing w:before="0" w:beforeAutospacing="0" w:after="0" w:afterAutospacing="0"/>
                    <w:ind w:left="0" w:right="0"/>
                    <w:jc w:val="center"/>
                    <w:rPr>
                      <w:rFonts w:hint="default" w:ascii="Times New Roman" w:hAnsi="Times New Roman" w:eastAsia="宋体" w:cs="Times New Roman"/>
                      <w:bCs w:val="0"/>
                      <w:color w:val="auto"/>
                      <w:szCs w:val="21"/>
                      <w:lang w:val="en-US" w:eastAsia="zh-CN"/>
                    </w:rPr>
                  </w:pPr>
                  <w:r>
                    <w:rPr>
                      <w:rFonts w:hint="eastAsia" w:ascii="Times New Roman" w:hAnsi="Times New Roman" w:eastAsia="宋体" w:cs="Times New Roman"/>
                      <w:bCs w:val="0"/>
                      <w:color w:val="auto"/>
                      <w:szCs w:val="21"/>
                      <w:lang w:val="en-US" w:eastAsia="zh-CN"/>
                    </w:rPr>
                    <w:t>54.9</w:t>
                  </w:r>
                </w:p>
              </w:tc>
              <w:tc>
                <w:tcPr>
                  <w:tcW w:w="746" w:type="pct"/>
                  <w:tcBorders>
                    <w:tl2br w:val="nil"/>
                    <w:tr2bl w:val="nil"/>
                  </w:tcBorders>
                  <w:vAlign w:val="center"/>
                </w:tcPr>
                <w:p w14:paraId="6882D6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48.0</w:t>
                  </w:r>
                </w:p>
              </w:tc>
              <w:tc>
                <w:tcPr>
                  <w:tcW w:w="745" w:type="pct"/>
                  <w:tcBorders>
                    <w:tl2br w:val="nil"/>
                    <w:tr2bl w:val="nil"/>
                  </w:tcBorders>
                  <w:vAlign w:val="center"/>
                </w:tcPr>
                <w:p w14:paraId="36DF3464">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70</w:t>
                  </w:r>
                </w:p>
              </w:tc>
              <w:tc>
                <w:tcPr>
                  <w:tcW w:w="747" w:type="pct"/>
                  <w:tcBorders>
                    <w:tl2br w:val="nil"/>
                    <w:tr2bl w:val="nil"/>
                  </w:tcBorders>
                  <w:vAlign w:val="center"/>
                </w:tcPr>
                <w:p w14:paraId="058C4B97">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55</w:t>
                  </w:r>
                </w:p>
              </w:tc>
            </w:tr>
          </w:tbl>
          <w:p w14:paraId="3A83D6F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default" w:ascii="Times New Roman" w:hAnsi="Times New Roman" w:eastAsia="宋体" w:cs="Times New Roman"/>
                <w:b w:val="0"/>
                <w:bCs w:val="0"/>
                <w:kern w:val="2"/>
                <w:sz w:val="24"/>
                <w:szCs w:val="24"/>
                <w:lang w:val="en-US" w:eastAsia="zh-CN" w:bidi="ar"/>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现有</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项目各厂界昼夜间噪声监测值均符合《工业企业厂界环境噪声排放标准》（GB12348-2008）中</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类区限值要求。</w:t>
            </w:r>
          </w:p>
          <w:p w14:paraId="7186931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default" w:ascii="Times New Roman" w:hAnsi="Times New Roman" w:eastAsia="宋体" w:cs="Times New Roman"/>
                <w:b w:val="0"/>
                <w:bCs w:val="0"/>
                <w:kern w:val="2"/>
                <w:sz w:val="24"/>
                <w:szCs w:val="24"/>
                <w:lang w:val="en-US" w:eastAsia="zh-CN" w:bidi="ar"/>
              </w:rPr>
            </w:pPr>
            <w:r>
              <w:rPr>
                <w:rFonts w:hint="default" w:ascii="Times New Roman" w:hAnsi="Times New Roman" w:eastAsia="宋体" w:cs="Times New Roman"/>
                <w:b w:val="0"/>
                <w:bCs w:val="0"/>
                <w:kern w:val="2"/>
                <w:sz w:val="24"/>
                <w:szCs w:val="24"/>
                <w:lang w:val="en-US" w:eastAsia="zh-CN" w:bidi="ar"/>
              </w:rPr>
              <w:t>4、固废</w:t>
            </w:r>
          </w:p>
          <w:p w14:paraId="43B0D48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default" w:ascii="Times New Roman" w:hAnsi="Times New Roman" w:eastAsia="宋体" w:cs="Times New Roman"/>
                <w:b w:val="0"/>
                <w:bCs w:val="0"/>
                <w:kern w:val="2"/>
                <w:sz w:val="24"/>
                <w:szCs w:val="24"/>
                <w:lang w:val="en-US" w:eastAsia="zh-CN" w:bidi="ar"/>
              </w:rPr>
            </w:pPr>
            <w:r>
              <w:rPr>
                <w:rFonts w:hint="default" w:ascii="Times New Roman" w:hAnsi="Times New Roman" w:eastAsia="宋体" w:cs="Times New Roman"/>
                <w:b w:val="0"/>
                <w:bCs w:val="0"/>
                <w:kern w:val="2"/>
                <w:sz w:val="24"/>
                <w:szCs w:val="24"/>
                <w:lang w:val="en-US" w:eastAsia="zh-CN" w:bidi="ar"/>
              </w:rPr>
              <w:t>企业危废仓库满足《危险废物贮存污染控制标准》（GB18597-2023）等国家污染物控制标准中防风、防雨、防晒、防渗漏等要求，一般固废仓库满足《一般工业固体废物贮存和填埋污染控制标准》（GB18599-2020）标准，环保标志牌已完善。</w:t>
            </w:r>
          </w:p>
          <w:p w14:paraId="20189C1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default" w:ascii="Times New Roman" w:hAnsi="Times New Roman" w:eastAsia="宋体" w:cs="Times New Roman"/>
                <w:b w:val="0"/>
                <w:bCs w:val="0"/>
                <w:kern w:val="2"/>
                <w:sz w:val="24"/>
                <w:szCs w:val="24"/>
                <w:lang w:val="en-US" w:eastAsia="zh-CN" w:bidi="ar"/>
              </w:rPr>
            </w:pPr>
            <w:r>
              <w:rPr>
                <w:rFonts w:hint="default" w:ascii="Times New Roman" w:hAnsi="Times New Roman" w:eastAsia="宋体" w:cs="Times New Roman"/>
                <w:b w:val="0"/>
                <w:bCs w:val="0"/>
                <w:kern w:val="2"/>
                <w:sz w:val="24"/>
                <w:szCs w:val="24"/>
                <w:lang w:val="en-US" w:eastAsia="zh-CN" w:bidi="ar"/>
              </w:rPr>
              <w:t>项目营运期产生的固体废弃物均得到了有效的处理处置，固废控制率达到 100%，不会对外环境造成二次污染。</w:t>
            </w:r>
          </w:p>
          <w:p w14:paraId="63B8A08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Times New Roman" w:hAnsi="Times New Roman" w:eastAsia="宋体" w:cs="Times New Roman"/>
                <w:b w:val="0"/>
                <w:bCs w:val="0"/>
                <w:kern w:val="2"/>
                <w:sz w:val="24"/>
                <w:szCs w:val="24"/>
                <w:lang w:val="en-US" w:eastAsia="zh-CN" w:bidi="ar"/>
              </w:rPr>
            </w:pPr>
            <w:r>
              <w:rPr>
                <w:rFonts w:hint="eastAsia" w:ascii="Times New Roman" w:hAnsi="Times New Roman" w:eastAsia="宋体" w:cs="Times New Roman"/>
                <w:b w:val="0"/>
                <w:bCs w:val="0"/>
                <w:kern w:val="2"/>
                <w:sz w:val="24"/>
                <w:szCs w:val="24"/>
                <w:lang w:val="en-US" w:eastAsia="zh-CN" w:bidi="ar"/>
              </w:rPr>
              <w:t>5、环境风险</w:t>
            </w:r>
          </w:p>
          <w:p w14:paraId="74CCF00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default" w:ascii="Times New Roman" w:hAnsi="Times New Roman" w:eastAsia="宋体" w:cs="Times New Roman"/>
                <w:b w:val="0"/>
                <w:bCs w:val="0"/>
                <w:kern w:val="2"/>
                <w:sz w:val="24"/>
                <w:szCs w:val="24"/>
                <w:lang w:val="en-US" w:eastAsia="zh-CN" w:bidi="ar"/>
              </w:rPr>
            </w:pPr>
            <w:r>
              <w:rPr>
                <w:rFonts w:hint="default" w:ascii="Times New Roman" w:hAnsi="Times New Roman" w:eastAsia="宋体" w:cs="Times New Roman"/>
                <w:b w:val="0"/>
                <w:bCs w:val="0"/>
                <w:kern w:val="2"/>
                <w:sz w:val="24"/>
                <w:szCs w:val="24"/>
                <w:lang w:val="en-US" w:eastAsia="zh-CN" w:bidi="ar"/>
              </w:rPr>
              <w:t>企业在厂内已建有1个320m</w:t>
            </w:r>
            <w:r>
              <w:rPr>
                <w:rFonts w:hint="default" w:ascii="Times New Roman" w:hAnsi="Times New Roman" w:eastAsia="宋体" w:cs="Times New Roman"/>
                <w:b w:val="0"/>
                <w:bCs w:val="0"/>
                <w:kern w:val="2"/>
                <w:sz w:val="24"/>
                <w:szCs w:val="24"/>
                <w:vertAlign w:val="superscript"/>
                <w:lang w:val="en-US" w:eastAsia="zh-CN" w:bidi="ar"/>
              </w:rPr>
              <w:t>3</w:t>
            </w:r>
            <w:r>
              <w:rPr>
                <w:rFonts w:hint="default" w:ascii="Times New Roman" w:hAnsi="Times New Roman" w:eastAsia="宋体" w:cs="Times New Roman"/>
                <w:b w:val="0"/>
                <w:bCs w:val="0"/>
                <w:kern w:val="2"/>
                <w:sz w:val="24"/>
                <w:szCs w:val="24"/>
                <w:lang w:val="en-US" w:eastAsia="zh-CN" w:bidi="ar"/>
              </w:rPr>
              <w:t>的事故应急池来接收消防事故废水，容积可满足要求。事故应急池已配套相应的应急管道，单独设置截流阀，发生事故时关闭雨水排放口和事故应急池的截流阀，可将事故废水截留在事故池内。企业已编制突发环境事故应急预案</w:t>
            </w:r>
            <w:r>
              <w:rPr>
                <w:rFonts w:hint="eastAsia" w:ascii="Times New Roman" w:hAnsi="Times New Roman" w:eastAsia="宋体" w:cs="Times New Roman"/>
                <w:b w:val="0"/>
                <w:bCs w:val="0"/>
                <w:kern w:val="2"/>
                <w:sz w:val="24"/>
                <w:szCs w:val="24"/>
                <w:lang w:val="en-US" w:eastAsia="zh-CN" w:bidi="ar"/>
              </w:rPr>
              <w:t>（备案时间：2024年8月14日，备案编号320413-2024-102M）</w:t>
            </w:r>
            <w:r>
              <w:rPr>
                <w:rFonts w:hint="default" w:ascii="Times New Roman" w:hAnsi="Times New Roman" w:eastAsia="宋体" w:cs="Times New Roman"/>
                <w:b w:val="0"/>
                <w:bCs w:val="0"/>
                <w:kern w:val="2"/>
                <w:sz w:val="24"/>
                <w:szCs w:val="24"/>
                <w:lang w:val="en-US" w:eastAsia="zh-CN" w:bidi="ar"/>
              </w:rPr>
              <w:t>，已按要求建立有效的安全防范体系和制定风险应急救援措施。</w:t>
            </w:r>
          </w:p>
          <w:p w14:paraId="609AE03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eastAsia" w:ascii="Times New Roman" w:hAnsi="Times New Roman" w:eastAsia="宋体" w:cs="Times New Roman"/>
                <w:b w:val="0"/>
                <w:bCs w:val="0"/>
                <w:kern w:val="2"/>
                <w:sz w:val="24"/>
                <w:szCs w:val="24"/>
                <w:lang w:val="en-US" w:eastAsia="zh-CN" w:bidi="ar"/>
              </w:rPr>
            </w:pPr>
            <w:r>
              <w:rPr>
                <w:rFonts w:hint="eastAsia" w:ascii="Times New Roman" w:hAnsi="Times New Roman" w:eastAsia="宋体" w:cs="Times New Roman"/>
                <w:b w:val="0"/>
                <w:bCs w:val="0"/>
                <w:kern w:val="2"/>
                <w:sz w:val="24"/>
                <w:szCs w:val="24"/>
                <w:lang w:val="en-US" w:eastAsia="zh-CN" w:bidi="ar"/>
              </w:rPr>
              <w:t>5、排污许可证</w:t>
            </w:r>
          </w:p>
          <w:p w14:paraId="6089BBF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default" w:ascii="Times New Roman" w:hAnsi="Times New Roman" w:eastAsia="宋体" w:cs="Times New Roman"/>
                <w:b w:val="0"/>
                <w:bCs w:val="0"/>
                <w:kern w:val="2"/>
                <w:sz w:val="24"/>
                <w:szCs w:val="24"/>
                <w:lang w:val="en-US" w:eastAsia="zh-CN" w:bidi="ar"/>
              </w:rPr>
            </w:pPr>
            <w:r>
              <w:rPr>
                <w:rFonts w:hint="default" w:ascii="Times New Roman" w:hAnsi="Times New Roman" w:eastAsia="宋体" w:cs="Times New Roman"/>
                <w:b w:val="0"/>
                <w:bCs w:val="0"/>
                <w:kern w:val="2"/>
                <w:sz w:val="24"/>
                <w:szCs w:val="24"/>
                <w:lang w:val="en-US" w:eastAsia="zh-CN" w:bidi="ar"/>
              </w:rPr>
              <w:t>企业已取得排污许可登记，登记编号为91320413MA1MW6XE4J001X，有效期限为2024-06-14至2029-06-13。</w:t>
            </w:r>
          </w:p>
          <w:p w14:paraId="231C6AC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2"/>
              <w:jc w:val="both"/>
              <w:textAlignment w:val="auto"/>
              <w:rPr>
                <w:rFonts w:hint="default" w:ascii="Times New Roman" w:hAnsi="Times New Roman" w:eastAsia="宋体" w:cs="Times New Roman"/>
                <w:lang w:val="en-US"/>
              </w:rPr>
            </w:pPr>
            <w:r>
              <w:rPr>
                <w:rFonts w:hint="default" w:ascii="Times New Roman" w:hAnsi="Times New Roman" w:eastAsia="宋体" w:cs="Times New Roman"/>
                <w:b/>
                <w:bCs/>
                <w:kern w:val="2"/>
                <w:sz w:val="24"/>
                <w:szCs w:val="24"/>
                <w:lang w:val="en-US" w:eastAsia="zh-CN" w:bidi="ar"/>
              </w:rPr>
              <w:t>2.3.8原有项目污染物排放及总量控制</w:t>
            </w:r>
          </w:p>
          <w:p w14:paraId="424ABA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2.3-</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12</w:t>
            </w:r>
            <w:r>
              <w:rPr>
                <w:rFonts w:hint="default" w:ascii="Times New Roman" w:hAnsi="Times New Roman" w:eastAsia="宋体" w:cs="Times New Roman"/>
                <w:b/>
                <w:color w:val="000000" w:themeColor="text1"/>
                <w:sz w:val="24"/>
                <w:szCs w:val="24"/>
                <w14:textFill>
                  <w14:solidFill>
                    <w14:schemeClr w14:val="tx1"/>
                  </w14:solidFill>
                </w14:textFill>
              </w:rPr>
              <w:t xml:space="preserve">  原有项目污染物排放汇总表  单位：t/a</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811"/>
              <w:gridCol w:w="1644"/>
              <w:gridCol w:w="1306"/>
              <w:gridCol w:w="1404"/>
              <w:gridCol w:w="1411"/>
              <w:gridCol w:w="1445"/>
            </w:tblGrid>
            <w:tr w14:paraId="51EF0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88" w:type="pct"/>
                  <w:gridSpan w:val="3"/>
                  <w:vAlign w:val="center"/>
                </w:tcPr>
                <w:p w14:paraId="0161667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种类</w:t>
                  </w:r>
                </w:p>
              </w:tc>
              <w:tc>
                <w:tcPr>
                  <w:tcW w:w="753" w:type="pct"/>
                  <w:tcMar>
                    <w:left w:w="0" w:type="dxa"/>
                    <w:right w:w="0" w:type="dxa"/>
                  </w:tcMar>
                  <w:vAlign w:val="center"/>
                </w:tcPr>
                <w:p w14:paraId="10A4279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已验收项目实际排放量</w:t>
                  </w:r>
                </w:p>
              </w:tc>
              <w:tc>
                <w:tcPr>
                  <w:tcW w:w="810" w:type="pct"/>
                  <w:vAlign w:val="center"/>
                </w:tcPr>
                <w:p w14:paraId="048F8F3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已验收项目核定排放量</w:t>
                  </w:r>
                </w:p>
              </w:tc>
              <w:tc>
                <w:tcPr>
                  <w:tcW w:w="814" w:type="pct"/>
                  <w:vAlign w:val="center"/>
                </w:tcPr>
                <w:p w14:paraId="127621A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已批在建项目排放量</w:t>
                  </w:r>
                </w:p>
              </w:tc>
              <w:tc>
                <w:tcPr>
                  <w:tcW w:w="833" w:type="pct"/>
                  <w:tcMar>
                    <w:left w:w="0" w:type="dxa"/>
                    <w:right w:w="0" w:type="dxa"/>
                  </w:tcMar>
                  <w:vAlign w:val="center"/>
                </w:tcPr>
                <w:p w14:paraId="58F5349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原有项目达产环评批复量</w:t>
                  </w:r>
                </w:p>
              </w:tc>
            </w:tr>
            <w:tr w14:paraId="48206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40" w:type="pct"/>
                  <w:gridSpan w:val="2"/>
                  <w:vMerge w:val="restart"/>
                  <w:vAlign w:val="center"/>
                </w:tcPr>
                <w:p w14:paraId="5A4AE76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废水</w:t>
                  </w:r>
                </w:p>
              </w:tc>
              <w:tc>
                <w:tcPr>
                  <w:tcW w:w="948" w:type="pct"/>
                  <w:vAlign w:val="center"/>
                </w:tcPr>
                <w:p w14:paraId="069C5E1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水量</w:t>
                  </w:r>
                </w:p>
              </w:tc>
              <w:tc>
                <w:tcPr>
                  <w:tcW w:w="753" w:type="pct"/>
                  <w:shd w:val="clear" w:color="auto" w:fill="auto"/>
                  <w:vAlign w:val="center"/>
                </w:tcPr>
                <w:p w14:paraId="37D1917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61309.8</w:t>
                  </w:r>
                </w:p>
              </w:tc>
              <w:tc>
                <w:tcPr>
                  <w:tcW w:w="810" w:type="pct"/>
                  <w:shd w:val="clear" w:color="auto" w:fill="auto"/>
                  <w:vAlign w:val="center"/>
                </w:tcPr>
                <w:p w14:paraId="7DC71DA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61309.8</w:t>
                  </w:r>
                </w:p>
              </w:tc>
              <w:tc>
                <w:tcPr>
                  <w:tcW w:w="814" w:type="pct"/>
                  <w:shd w:val="clear" w:color="auto" w:fill="auto"/>
                  <w:vAlign w:val="center"/>
                </w:tcPr>
                <w:p w14:paraId="5ACAA20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965979</w:t>
                  </w:r>
                </w:p>
              </w:tc>
              <w:tc>
                <w:tcPr>
                  <w:tcW w:w="833" w:type="pct"/>
                  <w:shd w:val="clear" w:color="auto" w:fill="auto"/>
                  <w:vAlign w:val="center"/>
                </w:tcPr>
                <w:p w14:paraId="2AB6F6A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1027288.8</w:t>
                  </w:r>
                </w:p>
              </w:tc>
            </w:tr>
            <w:tr w14:paraId="2764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40" w:type="pct"/>
                  <w:gridSpan w:val="2"/>
                  <w:vMerge w:val="continue"/>
                  <w:vAlign w:val="center"/>
                </w:tcPr>
                <w:p w14:paraId="1D9B6CA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vAlign w:val="center"/>
                </w:tcPr>
                <w:p w14:paraId="6EA4605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COD</w:t>
                  </w:r>
                </w:p>
              </w:tc>
              <w:tc>
                <w:tcPr>
                  <w:tcW w:w="753" w:type="pct"/>
                  <w:shd w:val="clear" w:color="auto" w:fill="auto"/>
                  <w:vAlign w:val="center"/>
                </w:tcPr>
                <w:p w14:paraId="330FE3D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3.4256</w:t>
                  </w:r>
                </w:p>
              </w:tc>
              <w:tc>
                <w:tcPr>
                  <w:tcW w:w="810" w:type="pct"/>
                  <w:shd w:val="clear" w:color="auto" w:fill="auto"/>
                  <w:vAlign w:val="center"/>
                </w:tcPr>
                <w:p w14:paraId="03A5401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7.1992</w:t>
                  </w:r>
                </w:p>
              </w:tc>
              <w:tc>
                <w:tcPr>
                  <w:tcW w:w="814" w:type="pct"/>
                  <w:shd w:val="clear" w:color="auto" w:fill="auto"/>
                  <w:vAlign w:val="center"/>
                </w:tcPr>
                <w:p w14:paraId="7597C18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194.2391</w:t>
                  </w:r>
                </w:p>
              </w:tc>
              <w:tc>
                <w:tcPr>
                  <w:tcW w:w="833" w:type="pct"/>
                  <w:shd w:val="clear" w:color="auto" w:fill="auto"/>
                  <w:vAlign w:val="center"/>
                </w:tcPr>
                <w:p w14:paraId="59E7A9A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201.4383</w:t>
                  </w:r>
                </w:p>
              </w:tc>
            </w:tr>
            <w:tr w14:paraId="60129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40" w:type="pct"/>
                  <w:gridSpan w:val="2"/>
                  <w:vMerge w:val="continue"/>
                  <w:vAlign w:val="center"/>
                </w:tcPr>
                <w:p w14:paraId="5B8C73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vAlign w:val="center"/>
                </w:tcPr>
                <w:p w14:paraId="36499E4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SS</w:t>
                  </w:r>
                </w:p>
              </w:tc>
              <w:tc>
                <w:tcPr>
                  <w:tcW w:w="753" w:type="pct"/>
                  <w:shd w:val="clear" w:color="auto" w:fill="auto"/>
                  <w:vAlign w:val="center"/>
                </w:tcPr>
                <w:p w14:paraId="4149D19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1.1532</w:t>
                  </w:r>
                </w:p>
              </w:tc>
              <w:tc>
                <w:tcPr>
                  <w:tcW w:w="810" w:type="pct"/>
                  <w:shd w:val="clear" w:color="auto" w:fill="auto"/>
                  <w:vAlign w:val="center"/>
                </w:tcPr>
                <w:p w14:paraId="47F9CEB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4.5273</w:t>
                  </w:r>
                </w:p>
              </w:tc>
              <w:tc>
                <w:tcPr>
                  <w:tcW w:w="814" w:type="pct"/>
                  <w:shd w:val="clear" w:color="auto" w:fill="auto"/>
                  <w:vAlign w:val="center"/>
                </w:tcPr>
                <w:p w14:paraId="557B316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132.6443</w:t>
                  </w:r>
                </w:p>
              </w:tc>
              <w:tc>
                <w:tcPr>
                  <w:tcW w:w="833" w:type="pct"/>
                  <w:shd w:val="clear" w:color="auto" w:fill="auto"/>
                  <w:vAlign w:val="center"/>
                </w:tcPr>
                <w:p w14:paraId="7223BCE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137.1716</w:t>
                  </w:r>
                </w:p>
              </w:tc>
            </w:tr>
            <w:tr w14:paraId="290B5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40" w:type="pct"/>
                  <w:gridSpan w:val="2"/>
                  <w:vMerge w:val="continue"/>
                  <w:vAlign w:val="center"/>
                </w:tcPr>
                <w:p w14:paraId="43C5ADA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vAlign w:val="center"/>
                </w:tcPr>
                <w:p w14:paraId="11A4BD9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NH</w:t>
                  </w:r>
                  <w:r>
                    <w:rPr>
                      <w:rFonts w:hint="default" w:ascii="Times New Roman" w:hAnsi="Times New Roman" w:eastAsia="宋体" w:cs="Times New Roman"/>
                      <w:bCs/>
                      <w:color w:val="000000" w:themeColor="text1"/>
                      <w:szCs w:val="21"/>
                      <w:vertAlign w:val="subscript"/>
                      <w14:textFill>
                        <w14:solidFill>
                          <w14:schemeClr w14:val="tx1"/>
                        </w14:solidFill>
                      </w14:textFill>
                    </w:rPr>
                    <w:t>3</w:t>
                  </w:r>
                  <w:r>
                    <w:rPr>
                      <w:rFonts w:hint="default" w:ascii="Times New Roman" w:hAnsi="Times New Roman" w:eastAsia="宋体" w:cs="Times New Roman"/>
                      <w:bCs/>
                      <w:color w:val="000000" w:themeColor="text1"/>
                      <w:szCs w:val="21"/>
                      <w14:textFill>
                        <w14:solidFill>
                          <w14:schemeClr w14:val="tx1"/>
                        </w14:solidFill>
                      </w14:textFill>
                    </w:rPr>
                    <w:t>-N</w:t>
                  </w:r>
                </w:p>
              </w:tc>
              <w:tc>
                <w:tcPr>
                  <w:tcW w:w="753" w:type="pct"/>
                  <w:shd w:val="clear" w:color="auto" w:fill="auto"/>
                  <w:vAlign w:val="center"/>
                </w:tcPr>
                <w:p w14:paraId="7809E10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0.193</w:t>
                  </w:r>
                </w:p>
              </w:tc>
              <w:tc>
                <w:tcPr>
                  <w:tcW w:w="810" w:type="pct"/>
                  <w:shd w:val="clear" w:color="auto" w:fill="auto"/>
                  <w:vAlign w:val="center"/>
                </w:tcPr>
                <w:p w14:paraId="2E09E8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0.3525</w:t>
                  </w:r>
                </w:p>
              </w:tc>
              <w:tc>
                <w:tcPr>
                  <w:tcW w:w="814" w:type="pct"/>
                  <w:shd w:val="clear" w:color="auto" w:fill="auto"/>
                  <w:vAlign w:val="center"/>
                </w:tcPr>
                <w:p w14:paraId="4D26DAF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2.2698</w:t>
                  </w:r>
                </w:p>
              </w:tc>
              <w:tc>
                <w:tcPr>
                  <w:tcW w:w="833" w:type="pct"/>
                  <w:shd w:val="clear" w:color="auto" w:fill="auto"/>
                  <w:vAlign w:val="center"/>
                </w:tcPr>
                <w:p w14:paraId="66AA299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2.6223</w:t>
                  </w:r>
                </w:p>
              </w:tc>
            </w:tr>
            <w:tr w14:paraId="04ECE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40" w:type="pct"/>
                  <w:gridSpan w:val="2"/>
                  <w:vMerge w:val="continue"/>
                  <w:vAlign w:val="center"/>
                </w:tcPr>
                <w:p w14:paraId="02D8C10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vAlign w:val="center"/>
                </w:tcPr>
                <w:p w14:paraId="50526E8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TP</w:t>
                  </w:r>
                </w:p>
              </w:tc>
              <w:tc>
                <w:tcPr>
                  <w:tcW w:w="753" w:type="pct"/>
                  <w:shd w:val="clear" w:color="auto" w:fill="auto"/>
                  <w:vAlign w:val="center"/>
                </w:tcPr>
                <w:p w14:paraId="57C5C11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0.1721</w:t>
                  </w:r>
                </w:p>
              </w:tc>
              <w:tc>
                <w:tcPr>
                  <w:tcW w:w="810" w:type="pct"/>
                  <w:shd w:val="clear" w:color="auto" w:fill="auto"/>
                  <w:vAlign w:val="center"/>
                </w:tcPr>
                <w:p w14:paraId="4594A69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0.2671</w:t>
                  </w:r>
                </w:p>
              </w:tc>
              <w:tc>
                <w:tcPr>
                  <w:tcW w:w="814" w:type="pct"/>
                  <w:shd w:val="clear" w:color="auto" w:fill="auto"/>
                  <w:vAlign w:val="center"/>
                </w:tcPr>
                <w:p w14:paraId="086546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0.2419</w:t>
                  </w:r>
                </w:p>
              </w:tc>
              <w:tc>
                <w:tcPr>
                  <w:tcW w:w="833" w:type="pct"/>
                  <w:shd w:val="clear" w:color="auto" w:fill="auto"/>
                  <w:vAlign w:val="center"/>
                </w:tcPr>
                <w:p w14:paraId="2C9D702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0.509</w:t>
                  </w:r>
                </w:p>
              </w:tc>
            </w:tr>
            <w:tr w14:paraId="6870F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40" w:type="pct"/>
                  <w:gridSpan w:val="2"/>
                  <w:vMerge w:val="continue"/>
                  <w:vAlign w:val="center"/>
                </w:tcPr>
                <w:p w14:paraId="1270536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shd w:val="clear" w:color="auto" w:fill="auto"/>
                  <w:vAlign w:val="center"/>
                </w:tcPr>
                <w:p w14:paraId="2D99592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动植物油</w:t>
                  </w:r>
                </w:p>
              </w:tc>
              <w:tc>
                <w:tcPr>
                  <w:tcW w:w="753" w:type="pct"/>
                  <w:shd w:val="clear" w:color="auto" w:fill="auto"/>
                  <w:vAlign w:val="center"/>
                </w:tcPr>
                <w:p w14:paraId="427DA45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0.0026</w:t>
                  </w:r>
                </w:p>
              </w:tc>
              <w:tc>
                <w:tcPr>
                  <w:tcW w:w="810" w:type="pct"/>
                  <w:shd w:val="clear" w:color="auto" w:fill="auto"/>
                  <w:vAlign w:val="center"/>
                </w:tcPr>
                <w:p w14:paraId="48CFB56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0.025</w:t>
                  </w:r>
                </w:p>
              </w:tc>
              <w:tc>
                <w:tcPr>
                  <w:tcW w:w="814" w:type="pct"/>
                  <w:shd w:val="clear" w:color="auto" w:fill="auto"/>
                  <w:vAlign w:val="center"/>
                </w:tcPr>
                <w:p w14:paraId="7C28B55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0.3955</w:t>
                  </w:r>
                </w:p>
              </w:tc>
              <w:tc>
                <w:tcPr>
                  <w:tcW w:w="833" w:type="pct"/>
                  <w:shd w:val="clear" w:color="auto" w:fill="auto"/>
                  <w:vAlign w:val="center"/>
                </w:tcPr>
                <w:p w14:paraId="763AD2F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0.4205</w:t>
                  </w:r>
                </w:p>
              </w:tc>
            </w:tr>
            <w:tr w14:paraId="5AD5D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40" w:type="pct"/>
                  <w:gridSpan w:val="2"/>
                  <w:vMerge w:val="continue"/>
                  <w:vAlign w:val="center"/>
                </w:tcPr>
                <w:p w14:paraId="48F3E1B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shd w:val="clear" w:color="auto" w:fill="auto"/>
                  <w:vAlign w:val="center"/>
                </w:tcPr>
                <w:p w14:paraId="1F271B2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石油类</w:t>
                  </w:r>
                </w:p>
              </w:tc>
              <w:tc>
                <w:tcPr>
                  <w:tcW w:w="753" w:type="pct"/>
                  <w:shd w:val="clear" w:color="auto" w:fill="auto"/>
                  <w:vAlign w:val="center"/>
                </w:tcPr>
                <w:p w14:paraId="3A49DB7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0.00042</w:t>
                  </w:r>
                </w:p>
              </w:tc>
              <w:tc>
                <w:tcPr>
                  <w:tcW w:w="810" w:type="pct"/>
                  <w:shd w:val="clear" w:color="auto" w:fill="auto"/>
                  <w:vAlign w:val="center"/>
                </w:tcPr>
                <w:p w14:paraId="3E747F4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0.03</w:t>
                  </w:r>
                </w:p>
              </w:tc>
              <w:tc>
                <w:tcPr>
                  <w:tcW w:w="814" w:type="pct"/>
                  <w:shd w:val="clear" w:color="auto" w:fill="auto"/>
                  <w:vAlign w:val="center"/>
                </w:tcPr>
                <w:p w14:paraId="1644937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0.076</w:t>
                  </w:r>
                </w:p>
              </w:tc>
              <w:tc>
                <w:tcPr>
                  <w:tcW w:w="833" w:type="pct"/>
                  <w:shd w:val="clear" w:color="auto" w:fill="auto"/>
                  <w:vAlign w:val="center"/>
                </w:tcPr>
                <w:p w14:paraId="5FDA756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0.106</w:t>
                  </w:r>
                </w:p>
              </w:tc>
            </w:tr>
            <w:tr w14:paraId="2D519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2" w:type="pct"/>
                  <w:vMerge w:val="restart"/>
                  <w:vAlign w:val="center"/>
                </w:tcPr>
                <w:p w14:paraId="61D8512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废气</w:t>
                  </w:r>
                </w:p>
              </w:tc>
              <w:tc>
                <w:tcPr>
                  <w:tcW w:w="468" w:type="pct"/>
                  <w:vMerge w:val="restart"/>
                  <w:vAlign w:val="center"/>
                </w:tcPr>
                <w:p w14:paraId="42ADF2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有组织</w:t>
                  </w:r>
                </w:p>
              </w:tc>
              <w:tc>
                <w:tcPr>
                  <w:tcW w:w="948" w:type="pct"/>
                  <w:shd w:val="clear" w:color="auto" w:fill="auto"/>
                  <w:vAlign w:val="center"/>
                </w:tcPr>
                <w:p w14:paraId="264B4D93">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SO</w:t>
                  </w:r>
                  <w:r>
                    <w:rPr>
                      <w:rFonts w:hint="default" w:ascii="Times New Roman" w:hAnsi="Times New Roman" w:eastAsia="宋体" w:cs="Times New Roman"/>
                      <w:color w:val="000000" w:themeColor="text1"/>
                      <w:szCs w:val="21"/>
                      <w:vertAlign w:val="subscript"/>
                      <w14:textFill>
                        <w14:solidFill>
                          <w14:schemeClr w14:val="tx1"/>
                        </w14:solidFill>
                      </w14:textFill>
                    </w:rPr>
                    <w:t>2</w:t>
                  </w:r>
                </w:p>
              </w:tc>
              <w:tc>
                <w:tcPr>
                  <w:tcW w:w="753" w:type="pct"/>
                  <w:shd w:val="clear" w:color="auto" w:fill="auto"/>
                  <w:vAlign w:val="center"/>
                </w:tcPr>
                <w:p w14:paraId="31EBBDD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w:t>
                  </w:r>
                </w:p>
              </w:tc>
              <w:tc>
                <w:tcPr>
                  <w:tcW w:w="810" w:type="pct"/>
                  <w:shd w:val="clear" w:color="auto" w:fill="auto"/>
                  <w:vAlign w:val="center"/>
                </w:tcPr>
                <w:p w14:paraId="3BDEDF3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w:t>
                  </w:r>
                </w:p>
              </w:tc>
              <w:tc>
                <w:tcPr>
                  <w:tcW w:w="814" w:type="pct"/>
                  <w:shd w:val="clear" w:color="auto" w:fill="auto"/>
                  <w:vAlign w:val="center"/>
                </w:tcPr>
                <w:p w14:paraId="7025E8F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0.36</w:t>
                  </w:r>
                </w:p>
              </w:tc>
              <w:tc>
                <w:tcPr>
                  <w:tcW w:w="833" w:type="pct"/>
                  <w:shd w:val="clear" w:color="auto" w:fill="auto"/>
                  <w:vAlign w:val="center"/>
                </w:tcPr>
                <w:p w14:paraId="796831F6">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0.36</w:t>
                  </w:r>
                </w:p>
              </w:tc>
            </w:tr>
            <w:tr w14:paraId="2173F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2" w:type="pct"/>
                  <w:vMerge w:val="continue"/>
                  <w:vAlign w:val="center"/>
                </w:tcPr>
                <w:p w14:paraId="2DBC5AC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68" w:type="pct"/>
                  <w:vMerge w:val="continue"/>
                  <w:vAlign w:val="center"/>
                </w:tcPr>
                <w:p w14:paraId="2DF4878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shd w:val="clear" w:color="auto" w:fill="auto"/>
                  <w:vAlign w:val="center"/>
                </w:tcPr>
                <w:p w14:paraId="18FFEEBB">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NOx</w:t>
                  </w:r>
                </w:p>
              </w:tc>
              <w:tc>
                <w:tcPr>
                  <w:tcW w:w="753" w:type="pct"/>
                  <w:shd w:val="clear" w:color="auto" w:fill="auto"/>
                  <w:vAlign w:val="center"/>
                </w:tcPr>
                <w:p w14:paraId="2D76479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w:t>
                  </w:r>
                </w:p>
              </w:tc>
              <w:tc>
                <w:tcPr>
                  <w:tcW w:w="810" w:type="pct"/>
                  <w:shd w:val="clear" w:color="auto" w:fill="auto"/>
                  <w:vAlign w:val="center"/>
                </w:tcPr>
                <w:p w14:paraId="2DA6170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w:t>
                  </w:r>
                </w:p>
              </w:tc>
              <w:tc>
                <w:tcPr>
                  <w:tcW w:w="814" w:type="pct"/>
                  <w:shd w:val="clear" w:color="auto" w:fill="auto"/>
                  <w:vAlign w:val="center"/>
                </w:tcPr>
                <w:p w14:paraId="57CEE60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3.932</w:t>
                  </w:r>
                </w:p>
              </w:tc>
              <w:tc>
                <w:tcPr>
                  <w:tcW w:w="833" w:type="pct"/>
                  <w:shd w:val="clear" w:color="auto" w:fill="auto"/>
                  <w:vAlign w:val="center"/>
                </w:tcPr>
                <w:p w14:paraId="375A6225">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3.932</w:t>
                  </w:r>
                </w:p>
              </w:tc>
            </w:tr>
            <w:tr w14:paraId="7426F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2" w:type="pct"/>
                  <w:vMerge w:val="continue"/>
                  <w:vAlign w:val="center"/>
                </w:tcPr>
                <w:p w14:paraId="79FB5FF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68" w:type="pct"/>
                  <w:vMerge w:val="continue"/>
                  <w:vAlign w:val="center"/>
                </w:tcPr>
                <w:p w14:paraId="3B9E6B6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shd w:val="clear" w:color="auto" w:fill="auto"/>
                  <w:vAlign w:val="center"/>
                </w:tcPr>
                <w:p w14:paraId="478AA62E">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颗粒物</w:t>
                  </w:r>
                </w:p>
              </w:tc>
              <w:tc>
                <w:tcPr>
                  <w:tcW w:w="753" w:type="pct"/>
                  <w:shd w:val="clear" w:color="auto" w:fill="auto"/>
                  <w:vAlign w:val="center"/>
                </w:tcPr>
                <w:p w14:paraId="2D161E2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w:t>
                  </w:r>
                  <w:r>
                    <w:rPr>
                      <w:rFonts w:hint="default" w:ascii="Times New Roman" w:hAnsi="Times New Roman" w:eastAsia="宋体" w:cs="Times New Roman"/>
                      <w:bCs/>
                      <w:color w:val="000000" w:themeColor="text1"/>
                      <w:szCs w:val="21"/>
                      <w:lang w:val="en-US" w:eastAsia="zh-CN"/>
                      <w14:textFill>
                        <w14:solidFill>
                          <w14:schemeClr w14:val="tx1"/>
                        </w14:solidFill>
                      </w14:textFill>
                    </w:rPr>
                    <w:t>286</w:t>
                  </w:r>
                </w:p>
              </w:tc>
              <w:tc>
                <w:tcPr>
                  <w:tcW w:w="810" w:type="pct"/>
                  <w:shd w:val="clear" w:color="auto" w:fill="auto"/>
                  <w:vAlign w:val="center"/>
                </w:tcPr>
                <w:p w14:paraId="448FD08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0.507</w:t>
                  </w:r>
                </w:p>
              </w:tc>
              <w:tc>
                <w:tcPr>
                  <w:tcW w:w="814" w:type="pct"/>
                  <w:shd w:val="clear" w:color="auto" w:fill="auto"/>
                  <w:vAlign w:val="center"/>
                </w:tcPr>
                <w:p w14:paraId="5C3EB4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0.72</w:t>
                  </w:r>
                  <w:r>
                    <w:rPr>
                      <w:rFonts w:hint="default" w:ascii="Times New Roman" w:hAnsi="Times New Roman" w:eastAsia="宋体" w:cs="Times New Roman"/>
                      <w:bCs/>
                      <w:color w:val="000000" w:themeColor="text1"/>
                      <w:szCs w:val="21"/>
                      <w:lang w:val="en-US" w:eastAsia="zh-CN"/>
                      <w14:textFill>
                        <w14:solidFill>
                          <w14:schemeClr w14:val="tx1"/>
                        </w14:solidFill>
                      </w14:textFill>
                    </w:rPr>
                    <w:t>3</w:t>
                  </w:r>
                </w:p>
              </w:tc>
              <w:tc>
                <w:tcPr>
                  <w:tcW w:w="833" w:type="pct"/>
                  <w:shd w:val="clear" w:color="auto" w:fill="auto"/>
                  <w:vAlign w:val="center"/>
                </w:tcPr>
                <w:p w14:paraId="6CAE4200">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1.23</w:t>
                  </w:r>
                </w:p>
              </w:tc>
            </w:tr>
            <w:tr w14:paraId="2D7E3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2" w:type="pct"/>
                  <w:vMerge w:val="continue"/>
                  <w:vAlign w:val="center"/>
                </w:tcPr>
                <w:p w14:paraId="16B28AB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68" w:type="pct"/>
                  <w:vMerge w:val="continue"/>
                  <w:vAlign w:val="center"/>
                </w:tcPr>
                <w:p w14:paraId="5A7FF62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shd w:val="clear" w:color="auto" w:fill="auto"/>
                  <w:vAlign w:val="center"/>
                </w:tcPr>
                <w:p w14:paraId="7A12288D">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丙酮</w:t>
                  </w:r>
                </w:p>
              </w:tc>
              <w:tc>
                <w:tcPr>
                  <w:tcW w:w="753" w:type="pct"/>
                  <w:shd w:val="clear" w:color="auto" w:fill="auto"/>
                  <w:vAlign w:val="center"/>
                </w:tcPr>
                <w:p w14:paraId="25AA9D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810" w:type="pct"/>
                  <w:shd w:val="clear" w:color="auto" w:fill="auto"/>
                  <w:vAlign w:val="center"/>
                </w:tcPr>
                <w:p w14:paraId="1D77E043">
                  <w:pPr>
                    <w:keepNext w:val="0"/>
                    <w:keepLines w:val="0"/>
                    <w:suppressLineNumbers w:val="0"/>
                    <w:tabs>
                      <w:tab w:val="left" w:pos="537"/>
                    </w:tabs>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0.045</w:t>
                  </w:r>
                </w:p>
              </w:tc>
              <w:tc>
                <w:tcPr>
                  <w:tcW w:w="814" w:type="pct"/>
                  <w:shd w:val="clear" w:color="auto" w:fill="auto"/>
                  <w:vAlign w:val="center"/>
                </w:tcPr>
                <w:p w14:paraId="1AE3392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0.070</w:t>
                  </w:r>
                </w:p>
              </w:tc>
              <w:tc>
                <w:tcPr>
                  <w:tcW w:w="833" w:type="pct"/>
                  <w:shd w:val="clear" w:color="auto" w:fill="auto"/>
                  <w:vAlign w:val="center"/>
                </w:tcPr>
                <w:p w14:paraId="1A14DD65">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0.115</w:t>
                  </w:r>
                </w:p>
              </w:tc>
            </w:tr>
            <w:tr w14:paraId="7865C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2" w:type="pct"/>
                  <w:vMerge w:val="continue"/>
                  <w:vAlign w:val="center"/>
                </w:tcPr>
                <w:p w14:paraId="5EF972B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68" w:type="pct"/>
                  <w:vMerge w:val="continue"/>
                  <w:vAlign w:val="center"/>
                </w:tcPr>
                <w:p w14:paraId="22B1CF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shd w:val="clear" w:color="auto" w:fill="auto"/>
                  <w:vAlign w:val="center"/>
                </w:tcPr>
                <w:p w14:paraId="1A5F7059">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异丙醇</w:t>
                  </w:r>
                </w:p>
              </w:tc>
              <w:tc>
                <w:tcPr>
                  <w:tcW w:w="753" w:type="pct"/>
                  <w:shd w:val="clear" w:color="auto" w:fill="auto"/>
                  <w:vAlign w:val="center"/>
                </w:tcPr>
                <w:p w14:paraId="5A65BA0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810" w:type="pct"/>
                  <w:shd w:val="clear" w:color="auto" w:fill="auto"/>
                  <w:vAlign w:val="center"/>
                </w:tcPr>
                <w:p w14:paraId="0B9EAB7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814" w:type="pct"/>
                  <w:shd w:val="clear" w:color="auto" w:fill="auto"/>
                  <w:vAlign w:val="center"/>
                </w:tcPr>
                <w:p w14:paraId="6125811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w:t>
                  </w:r>
                  <w:r>
                    <w:rPr>
                      <w:rFonts w:hint="default" w:ascii="Times New Roman" w:hAnsi="Times New Roman" w:eastAsia="宋体" w:cs="Times New Roman"/>
                      <w:bCs/>
                      <w:color w:val="000000" w:themeColor="text1"/>
                      <w:szCs w:val="21"/>
                      <w:lang w:val="en-US" w:eastAsia="zh-CN"/>
                      <w14:textFill>
                        <w14:solidFill>
                          <w14:schemeClr w14:val="tx1"/>
                        </w14:solidFill>
                      </w14:textFill>
                    </w:rPr>
                    <w:t>7</w:t>
                  </w:r>
                </w:p>
              </w:tc>
              <w:tc>
                <w:tcPr>
                  <w:tcW w:w="833" w:type="pct"/>
                  <w:shd w:val="clear" w:color="auto" w:fill="auto"/>
                  <w:vAlign w:val="center"/>
                </w:tcPr>
                <w:p w14:paraId="76D58540">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0.07</w:t>
                  </w:r>
                </w:p>
              </w:tc>
            </w:tr>
            <w:tr w14:paraId="0F677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2" w:type="pct"/>
                  <w:vMerge w:val="continue"/>
                  <w:vAlign w:val="center"/>
                </w:tcPr>
                <w:p w14:paraId="74E1C68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68" w:type="pct"/>
                  <w:vMerge w:val="continue"/>
                  <w:vAlign w:val="center"/>
                </w:tcPr>
                <w:p w14:paraId="14895DB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shd w:val="clear" w:color="auto" w:fill="auto"/>
                  <w:vAlign w:val="center"/>
                </w:tcPr>
                <w:p w14:paraId="74DE06E1">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苯乙烯</w:t>
                  </w:r>
                </w:p>
              </w:tc>
              <w:tc>
                <w:tcPr>
                  <w:tcW w:w="753" w:type="pct"/>
                  <w:shd w:val="clear" w:color="auto" w:fill="auto"/>
                  <w:vAlign w:val="center"/>
                </w:tcPr>
                <w:p w14:paraId="04BAE32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w:t>
                  </w:r>
                </w:p>
              </w:tc>
              <w:tc>
                <w:tcPr>
                  <w:tcW w:w="810" w:type="pct"/>
                  <w:shd w:val="clear" w:color="auto" w:fill="auto"/>
                  <w:vAlign w:val="center"/>
                </w:tcPr>
                <w:p w14:paraId="10A9C52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w:t>
                  </w:r>
                </w:p>
              </w:tc>
              <w:tc>
                <w:tcPr>
                  <w:tcW w:w="814" w:type="pct"/>
                  <w:shd w:val="clear" w:color="auto" w:fill="auto"/>
                  <w:vAlign w:val="center"/>
                </w:tcPr>
                <w:p w14:paraId="5BFD75E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0.003</w:t>
                  </w:r>
                </w:p>
              </w:tc>
              <w:tc>
                <w:tcPr>
                  <w:tcW w:w="833" w:type="pct"/>
                  <w:shd w:val="clear" w:color="auto" w:fill="auto"/>
                  <w:vAlign w:val="center"/>
                </w:tcPr>
                <w:p w14:paraId="25A03D97">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 xml:space="preserve">0.003 </w:t>
                  </w:r>
                </w:p>
              </w:tc>
            </w:tr>
            <w:tr w14:paraId="2E857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2" w:type="pct"/>
                  <w:vMerge w:val="continue"/>
                  <w:vAlign w:val="center"/>
                </w:tcPr>
                <w:p w14:paraId="1087D45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68" w:type="pct"/>
                  <w:vMerge w:val="continue"/>
                  <w:vAlign w:val="center"/>
                </w:tcPr>
                <w:p w14:paraId="45E90CE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shd w:val="clear" w:color="auto" w:fill="auto"/>
                  <w:vAlign w:val="center"/>
                </w:tcPr>
                <w:p w14:paraId="189FEB55">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丙烯腈</w:t>
                  </w:r>
                </w:p>
              </w:tc>
              <w:tc>
                <w:tcPr>
                  <w:tcW w:w="753" w:type="pct"/>
                  <w:shd w:val="clear" w:color="auto" w:fill="auto"/>
                  <w:vAlign w:val="center"/>
                </w:tcPr>
                <w:p w14:paraId="4A13DC5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w:t>
                  </w:r>
                </w:p>
              </w:tc>
              <w:tc>
                <w:tcPr>
                  <w:tcW w:w="810" w:type="pct"/>
                  <w:shd w:val="clear" w:color="auto" w:fill="auto"/>
                  <w:vAlign w:val="center"/>
                </w:tcPr>
                <w:p w14:paraId="76F7F15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w:t>
                  </w:r>
                </w:p>
              </w:tc>
              <w:tc>
                <w:tcPr>
                  <w:tcW w:w="814" w:type="pct"/>
                  <w:vAlign w:val="center"/>
                </w:tcPr>
                <w:p w14:paraId="20F3196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0.005</w:t>
                  </w:r>
                </w:p>
              </w:tc>
              <w:tc>
                <w:tcPr>
                  <w:tcW w:w="833" w:type="pct"/>
                  <w:shd w:val="clear" w:color="auto" w:fill="auto"/>
                  <w:vAlign w:val="center"/>
                </w:tcPr>
                <w:p w14:paraId="2922939C">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 xml:space="preserve">0.005 </w:t>
                  </w:r>
                </w:p>
              </w:tc>
            </w:tr>
            <w:tr w14:paraId="5E27F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2" w:type="pct"/>
                  <w:vMerge w:val="continue"/>
                  <w:vAlign w:val="center"/>
                </w:tcPr>
                <w:p w14:paraId="527BCAD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68" w:type="pct"/>
                  <w:vMerge w:val="continue"/>
                  <w:vAlign w:val="center"/>
                </w:tcPr>
                <w:p w14:paraId="7221B34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shd w:val="clear" w:color="auto" w:fill="auto"/>
                  <w:vAlign w:val="center"/>
                </w:tcPr>
                <w:p w14:paraId="11E6CF4F">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丁二烯</w:t>
                  </w:r>
                </w:p>
              </w:tc>
              <w:tc>
                <w:tcPr>
                  <w:tcW w:w="753" w:type="pct"/>
                  <w:vAlign w:val="center"/>
                </w:tcPr>
                <w:p w14:paraId="5EABC59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810" w:type="pct"/>
                  <w:vAlign w:val="center"/>
                </w:tcPr>
                <w:p w14:paraId="7EC72A8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814" w:type="pct"/>
                  <w:vAlign w:val="center"/>
                </w:tcPr>
                <w:p w14:paraId="39B7A1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0.005</w:t>
                  </w:r>
                </w:p>
              </w:tc>
              <w:tc>
                <w:tcPr>
                  <w:tcW w:w="833" w:type="pct"/>
                  <w:shd w:val="clear" w:color="auto" w:fill="auto"/>
                  <w:vAlign w:val="center"/>
                </w:tcPr>
                <w:p w14:paraId="54CD2C43">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0.005</w:t>
                  </w:r>
                </w:p>
              </w:tc>
            </w:tr>
            <w:tr w14:paraId="4DF57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2" w:type="pct"/>
                  <w:vMerge w:val="continue"/>
                  <w:vAlign w:val="center"/>
                </w:tcPr>
                <w:p w14:paraId="3DE0D31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68" w:type="pct"/>
                  <w:vMerge w:val="continue"/>
                  <w:vAlign w:val="center"/>
                </w:tcPr>
                <w:p w14:paraId="750E732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shd w:val="clear" w:color="auto" w:fill="auto"/>
                  <w:vAlign w:val="center"/>
                </w:tcPr>
                <w:p w14:paraId="466413DB">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甲醛</w:t>
                  </w:r>
                </w:p>
              </w:tc>
              <w:tc>
                <w:tcPr>
                  <w:tcW w:w="753" w:type="pct"/>
                  <w:vAlign w:val="center"/>
                </w:tcPr>
                <w:p w14:paraId="085A821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810" w:type="pct"/>
                  <w:vAlign w:val="center"/>
                </w:tcPr>
                <w:p w14:paraId="133C80E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814" w:type="pct"/>
                  <w:vAlign w:val="center"/>
                </w:tcPr>
                <w:p w14:paraId="132AA0C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0.238</w:t>
                  </w:r>
                </w:p>
              </w:tc>
              <w:tc>
                <w:tcPr>
                  <w:tcW w:w="833" w:type="pct"/>
                  <w:shd w:val="clear" w:color="auto" w:fill="auto"/>
                  <w:vAlign w:val="center"/>
                </w:tcPr>
                <w:p w14:paraId="65677B63">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 xml:space="preserve">0.238 </w:t>
                  </w:r>
                </w:p>
              </w:tc>
            </w:tr>
            <w:tr w14:paraId="4CB76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2" w:type="pct"/>
                  <w:vMerge w:val="continue"/>
                  <w:vAlign w:val="center"/>
                </w:tcPr>
                <w:p w14:paraId="5CF76BD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68" w:type="pct"/>
                  <w:vMerge w:val="continue"/>
                  <w:vAlign w:val="center"/>
                </w:tcPr>
                <w:p w14:paraId="1AF0928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shd w:val="clear" w:color="auto" w:fill="auto"/>
                  <w:vAlign w:val="center"/>
                </w:tcPr>
                <w:p w14:paraId="1A32688A">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硫酸雾</w:t>
                  </w:r>
                </w:p>
              </w:tc>
              <w:tc>
                <w:tcPr>
                  <w:tcW w:w="753" w:type="pct"/>
                  <w:shd w:val="clear" w:color="auto" w:fill="auto"/>
                  <w:vAlign w:val="center"/>
                </w:tcPr>
                <w:p w14:paraId="1AE136A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0.02</w:t>
                  </w:r>
                  <w:r>
                    <w:rPr>
                      <w:rFonts w:hint="default" w:ascii="Times New Roman" w:hAnsi="Times New Roman" w:eastAsia="宋体" w:cs="Times New Roman"/>
                      <w:bCs/>
                      <w:color w:val="000000" w:themeColor="text1"/>
                      <w:szCs w:val="21"/>
                      <w:lang w:val="en-US" w:eastAsia="zh-CN"/>
                      <w14:textFill>
                        <w14:solidFill>
                          <w14:schemeClr w14:val="tx1"/>
                        </w14:solidFill>
                      </w14:textFill>
                    </w:rPr>
                    <w:t>4</w:t>
                  </w:r>
                </w:p>
              </w:tc>
              <w:tc>
                <w:tcPr>
                  <w:tcW w:w="810" w:type="pct"/>
                  <w:shd w:val="clear" w:color="auto" w:fill="auto"/>
                  <w:vAlign w:val="center"/>
                </w:tcPr>
                <w:p w14:paraId="4CFA40D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1.834</w:t>
                  </w:r>
                </w:p>
              </w:tc>
              <w:tc>
                <w:tcPr>
                  <w:tcW w:w="814" w:type="pct"/>
                  <w:vAlign w:val="center"/>
                </w:tcPr>
                <w:p w14:paraId="37965D5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2.7</w:t>
                  </w:r>
                  <w:r>
                    <w:rPr>
                      <w:rFonts w:hint="default" w:ascii="Times New Roman" w:hAnsi="Times New Roman" w:eastAsia="宋体" w:cs="Times New Roman"/>
                      <w:bCs/>
                      <w:color w:val="000000" w:themeColor="text1"/>
                      <w:szCs w:val="21"/>
                      <w:lang w:val="en-US" w:eastAsia="zh-CN"/>
                      <w14:textFill>
                        <w14:solidFill>
                          <w14:schemeClr w14:val="tx1"/>
                        </w14:solidFill>
                      </w14:textFill>
                    </w:rPr>
                    <w:t>9</w:t>
                  </w:r>
                </w:p>
              </w:tc>
              <w:tc>
                <w:tcPr>
                  <w:tcW w:w="833" w:type="pct"/>
                  <w:shd w:val="clear" w:color="auto" w:fill="auto"/>
                  <w:vAlign w:val="center"/>
                </w:tcPr>
                <w:p w14:paraId="1E876EEE">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4.624</w:t>
                  </w:r>
                </w:p>
              </w:tc>
            </w:tr>
            <w:tr w14:paraId="45407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2" w:type="pct"/>
                  <w:vMerge w:val="continue"/>
                  <w:vAlign w:val="center"/>
                </w:tcPr>
                <w:p w14:paraId="33E7842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68" w:type="pct"/>
                  <w:vMerge w:val="continue"/>
                  <w:vAlign w:val="center"/>
                </w:tcPr>
                <w:p w14:paraId="53C5735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shd w:val="clear" w:color="auto" w:fill="auto"/>
                  <w:vAlign w:val="center"/>
                </w:tcPr>
                <w:p w14:paraId="58E743D2">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氯化氢</w:t>
                  </w:r>
                </w:p>
              </w:tc>
              <w:tc>
                <w:tcPr>
                  <w:tcW w:w="753" w:type="pct"/>
                  <w:shd w:val="clear" w:color="auto" w:fill="auto"/>
                  <w:vAlign w:val="center"/>
                </w:tcPr>
                <w:p w14:paraId="3B21C05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sz w:val="21"/>
                      <w:lang w:val="en-US" w:eastAsia="zh-CN"/>
                    </w:rPr>
                    <w:t>0.032</w:t>
                  </w:r>
                </w:p>
              </w:tc>
              <w:tc>
                <w:tcPr>
                  <w:tcW w:w="810" w:type="pct"/>
                  <w:shd w:val="clear" w:color="auto" w:fill="auto"/>
                  <w:vAlign w:val="center"/>
                </w:tcPr>
                <w:p w14:paraId="18DD409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0.124</w:t>
                  </w:r>
                </w:p>
              </w:tc>
              <w:tc>
                <w:tcPr>
                  <w:tcW w:w="814" w:type="pct"/>
                  <w:vAlign w:val="center"/>
                </w:tcPr>
                <w:p w14:paraId="7B02EE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0.3</w:t>
                  </w:r>
                </w:p>
              </w:tc>
              <w:tc>
                <w:tcPr>
                  <w:tcW w:w="833" w:type="pct"/>
                  <w:shd w:val="clear" w:color="auto" w:fill="auto"/>
                  <w:vAlign w:val="center"/>
                </w:tcPr>
                <w:p w14:paraId="3A93701A">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0.424</w:t>
                  </w:r>
                </w:p>
              </w:tc>
            </w:tr>
            <w:tr w14:paraId="223CC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2" w:type="pct"/>
                  <w:vMerge w:val="continue"/>
                  <w:vAlign w:val="center"/>
                </w:tcPr>
                <w:p w14:paraId="5502894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68" w:type="pct"/>
                  <w:vMerge w:val="continue"/>
                  <w:vAlign w:val="center"/>
                </w:tcPr>
                <w:p w14:paraId="5D59E02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shd w:val="clear" w:color="auto" w:fill="auto"/>
                  <w:vAlign w:val="center"/>
                </w:tcPr>
                <w:p w14:paraId="5BF842AE">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氰化氢</w:t>
                  </w:r>
                </w:p>
              </w:tc>
              <w:tc>
                <w:tcPr>
                  <w:tcW w:w="753" w:type="pct"/>
                  <w:shd w:val="clear" w:color="auto" w:fill="auto"/>
                  <w:vAlign w:val="center"/>
                </w:tcPr>
                <w:p w14:paraId="5E22EE3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w:t>
                  </w:r>
                </w:p>
              </w:tc>
              <w:tc>
                <w:tcPr>
                  <w:tcW w:w="810" w:type="pct"/>
                  <w:shd w:val="clear" w:color="auto" w:fill="auto"/>
                  <w:vAlign w:val="center"/>
                </w:tcPr>
                <w:p w14:paraId="7D1AA2F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w:t>
                  </w:r>
                  <w:r>
                    <w:rPr>
                      <w:rFonts w:hint="default" w:ascii="Times New Roman" w:hAnsi="Times New Roman" w:eastAsia="宋体" w:cs="Times New Roman"/>
                      <w:bCs/>
                      <w:color w:val="000000" w:themeColor="text1"/>
                      <w:szCs w:val="21"/>
                      <w:lang w:eastAsia="zh-CN"/>
                      <w14:textFill>
                        <w14:solidFill>
                          <w14:schemeClr w14:val="tx1"/>
                        </w14:solidFill>
                      </w14:textFill>
                    </w:rPr>
                    <w:t>.</w:t>
                  </w:r>
                  <w:r>
                    <w:rPr>
                      <w:rFonts w:hint="default" w:ascii="Times New Roman" w:hAnsi="Times New Roman" w:eastAsia="宋体" w:cs="Times New Roman"/>
                      <w:bCs/>
                      <w:color w:val="000000" w:themeColor="text1"/>
                      <w:szCs w:val="21"/>
                      <w:lang w:val="en-US" w:eastAsia="zh-CN"/>
                      <w14:textFill>
                        <w14:solidFill>
                          <w14:schemeClr w14:val="tx1"/>
                        </w14:solidFill>
                      </w14:textFill>
                    </w:rPr>
                    <w:t>113</w:t>
                  </w:r>
                </w:p>
              </w:tc>
              <w:tc>
                <w:tcPr>
                  <w:tcW w:w="814" w:type="pct"/>
                  <w:vAlign w:val="center"/>
                </w:tcPr>
                <w:p w14:paraId="01EB449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0.03</w:t>
                  </w:r>
                </w:p>
              </w:tc>
              <w:tc>
                <w:tcPr>
                  <w:tcW w:w="833" w:type="pct"/>
                  <w:shd w:val="clear" w:color="auto" w:fill="auto"/>
                  <w:vAlign w:val="center"/>
                </w:tcPr>
                <w:p w14:paraId="39B2FA65">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0.143</w:t>
                  </w:r>
                </w:p>
              </w:tc>
            </w:tr>
            <w:tr w14:paraId="25FCA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2" w:type="pct"/>
                  <w:vMerge w:val="continue"/>
                  <w:vAlign w:val="center"/>
                </w:tcPr>
                <w:p w14:paraId="11CEFFF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68" w:type="pct"/>
                  <w:vMerge w:val="continue"/>
                  <w:vAlign w:val="center"/>
                </w:tcPr>
                <w:p w14:paraId="4D3DFFD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shd w:val="clear" w:color="auto" w:fill="auto"/>
                  <w:vAlign w:val="center"/>
                </w:tcPr>
                <w:p w14:paraId="5E8CD0E4">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氨气</w:t>
                  </w:r>
                </w:p>
              </w:tc>
              <w:tc>
                <w:tcPr>
                  <w:tcW w:w="753" w:type="pct"/>
                  <w:shd w:val="clear" w:color="auto" w:fill="auto"/>
                  <w:vAlign w:val="center"/>
                </w:tcPr>
                <w:p w14:paraId="5B36A95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0.018</w:t>
                  </w:r>
                </w:p>
              </w:tc>
              <w:tc>
                <w:tcPr>
                  <w:tcW w:w="810" w:type="pct"/>
                  <w:shd w:val="clear" w:color="auto" w:fill="auto"/>
                  <w:vAlign w:val="center"/>
                </w:tcPr>
                <w:p w14:paraId="5B0B921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w:t>
                  </w:r>
                  <w:r>
                    <w:rPr>
                      <w:rFonts w:hint="default" w:ascii="Times New Roman" w:hAnsi="Times New Roman" w:eastAsia="宋体" w:cs="Times New Roman"/>
                      <w:bCs/>
                      <w:color w:val="000000" w:themeColor="text1"/>
                      <w:szCs w:val="21"/>
                      <w:lang w:val="en-US" w:eastAsia="zh-CN"/>
                      <w14:textFill>
                        <w14:solidFill>
                          <w14:schemeClr w14:val="tx1"/>
                        </w14:solidFill>
                      </w14:textFill>
                    </w:rPr>
                    <w:t>508</w:t>
                  </w:r>
                </w:p>
              </w:tc>
              <w:tc>
                <w:tcPr>
                  <w:tcW w:w="814" w:type="pct"/>
                  <w:vAlign w:val="center"/>
                </w:tcPr>
                <w:p w14:paraId="65F0AFF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0.5</w:t>
                  </w:r>
                  <w:r>
                    <w:rPr>
                      <w:rFonts w:hint="default" w:ascii="Times New Roman" w:hAnsi="Times New Roman" w:eastAsia="宋体" w:cs="Times New Roman"/>
                      <w:bCs/>
                      <w:color w:val="000000" w:themeColor="text1"/>
                      <w:szCs w:val="21"/>
                      <w:lang w:val="en-US" w:eastAsia="zh-CN"/>
                      <w14:textFill>
                        <w14:solidFill>
                          <w14:schemeClr w14:val="tx1"/>
                        </w14:solidFill>
                      </w14:textFill>
                    </w:rPr>
                    <w:t>2</w:t>
                  </w:r>
                </w:p>
              </w:tc>
              <w:tc>
                <w:tcPr>
                  <w:tcW w:w="833" w:type="pct"/>
                  <w:shd w:val="clear" w:color="auto" w:fill="auto"/>
                  <w:vAlign w:val="center"/>
                </w:tcPr>
                <w:p w14:paraId="5D9B32E7">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1.028</w:t>
                  </w:r>
                </w:p>
              </w:tc>
            </w:tr>
            <w:tr w14:paraId="2DBA6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2" w:type="pct"/>
                  <w:vMerge w:val="continue"/>
                  <w:vAlign w:val="center"/>
                </w:tcPr>
                <w:p w14:paraId="698B4D7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68" w:type="pct"/>
                  <w:vMerge w:val="continue"/>
                  <w:vAlign w:val="center"/>
                </w:tcPr>
                <w:p w14:paraId="2028A79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shd w:val="clear" w:color="auto" w:fill="auto"/>
                  <w:vAlign w:val="center"/>
                </w:tcPr>
                <w:p w14:paraId="52B19335">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氟化物</w:t>
                  </w:r>
                </w:p>
              </w:tc>
              <w:tc>
                <w:tcPr>
                  <w:tcW w:w="753" w:type="pct"/>
                  <w:vAlign w:val="center"/>
                </w:tcPr>
                <w:p w14:paraId="01694C2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810" w:type="pct"/>
                  <w:vAlign w:val="center"/>
                </w:tcPr>
                <w:p w14:paraId="3F9BE76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814" w:type="pct"/>
                  <w:vAlign w:val="center"/>
                </w:tcPr>
                <w:p w14:paraId="5B088BA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0.528</w:t>
                  </w:r>
                </w:p>
              </w:tc>
              <w:tc>
                <w:tcPr>
                  <w:tcW w:w="833" w:type="pct"/>
                  <w:shd w:val="clear" w:color="auto" w:fill="auto"/>
                  <w:vAlign w:val="center"/>
                </w:tcPr>
                <w:p w14:paraId="71E30818">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0.528</w:t>
                  </w:r>
                </w:p>
              </w:tc>
            </w:tr>
            <w:tr w14:paraId="0A454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2" w:type="pct"/>
                  <w:vMerge w:val="continue"/>
                  <w:vAlign w:val="center"/>
                </w:tcPr>
                <w:p w14:paraId="63F131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68" w:type="pct"/>
                  <w:vMerge w:val="continue"/>
                  <w:vAlign w:val="center"/>
                </w:tcPr>
                <w:p w14:paraId="3715915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shd w:val="clear" w:color="auto" w:fill="auto"/>
                  <w:vAlign w:val="center"/>
                </w:tcPr>
                <w:p w14:paraId="51767A12">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氯气</w:t>
                  </w:r>
                </w:p>
              </w:tc>
              <w:tc>
                <w:tcPr>
                  <w:tcW w:w="753" w:type="pct"/>
                  <w:vAlign w:val="center"/>
                </w:tcPr>
                <w:p w14:paraId="4935E3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810" w:type="pct"/>
                  <w:vAlign w:val="center"/>
                </w:tcPr>
                <w:p w14:paraId="3372D77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814" w:type="pct"/>
                  <w:vAlign w:val="center"/>
                </w:tcPr>
                <w:p w14:paraId="57C0F60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0.00</w:t>
                  </w:r>
                  <w:r>
                    <w:rPr>
                      <w:rFonts w:hint="default" w:ascii="Times New Roman" w:hAnsi="Times New Roman" w:eastAsia="宋体" w:cs="Times New Roman"/>
                      <w:bCs/>
                      <w:color w:val="000000" w:themeColor="text1"/>
                      <w:szCs w:val="21"/>
                      <w:lang w:val="en-US" w:eastAsia="zh-CN"/>
                      <w14:textFill>
                        <w14:solidFill>
                          <w14:schemeClr w14:val="tx1"/>
                        </w14:solidFill>
                      </w14:textFill>
                    </w:rPr>
                    <w:t>3</w:t>
                  </w:r>
                </w:p>
              </w:tc>
              <w:tc>
                <w:tcPr>
                  <w:tcW w:w="833" w:type="pct"/>
                  <w:shd w:val="clear" w:color="auto" w:fill="auto"/>
                  <w:vAlign w:val="center"/>
                </w:tcPr>
                <w:p w14:paraId="20AC3A4D">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0.003</w:t>
                  </w:r>
                </w:p>
              </w:tc>
            </w:tr>
            <w:tr w14:paraId="0438C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2" w:type="pct"/>
                  <w:vMerge w:val="continue"/>
                  <w:vAlign w:val="center"/>
                </w:tcPr>
                <w:p w14:paraId="1FA124F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68" w:type="pct"/>
                  <w:vMerge w:val="continue"/>
                  <w:vAlign w:val="center"/>
                </w:tcPr>
                <w:p w14:paraId="04145AF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shd w:val="clear" w:color="auto" w:fill="auto"/>
                  <w:vAlign w:val="center"/>
                </w:tcPr>
                <w:p w14:paraId="1BF3A9C0">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锡及其化合物</w:t>
                  </w:r>
                </w:p>
              </w:tc>
              <w:tc>
                <w:tcPr>
                  <w:tcW w:w="753" w:type="pct"/>
                  <w:vAlign w:val="center"/>
                </w:tcPr>
                <w:p w14:paraId="6DC3FEA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810" w:type="pct"/>
                  <w:vAlign w:val="center"/>
                </w:tcPr>
                <w:p w14:paraId="130DD0B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814" w:type="pct"/>
                  <w:vAlign w:val="center"/>
                </w:tcPr>
                <w:p w14:paraId="140DF52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0.002</w:t>
                  </w:r>
                </w:p>
              </w:tc>
              <w:tc>
                <w:tcPr>
                  <w:tcW w:w="833" w:type="pct"/>
                  <w:shd w:val="clear" w:color="auto" w:fill="auto"/>
                  <w:vAlign w:val="center"/>
                </w:tcPr>
                <w:p w14:paraId="76826A66">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 xml:space="preserve">0.002 </w:t>
                  </w:r>
                </w:p>
              </w:tc>
            </w:tr>
            <w:tr w14:paraId="1AE5A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2" w:type="pct"/>
                  <w:vMerge w:val="continue"/>
                  <w:vAlign w:val="center"/>
                </w:tcPr>
                <w:p w14:paraId="1092C37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68" w:type="pct"/>
                  <w:vMerge w:val="continue"/>
                  <w:vAlign w:val="center"/>
                </w:tcPr>
                <w:p w14:paraId="6961960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shd w:val="clear" w:color="auto" w:fill="auto"/>
                  <w:vAlign w:val="center"/>
                </w:tcPr>
                <w:p w14:paraId="5FC576AA">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非甲烷总烃</w:t>
                  </w:r>
                </w:p>
              </w:tc>
              <w:tc>
                <w:tcPr>
                  <w:tcW w:w="753" w:type="pct"/>
                  <w:shd w:val="clear" w:color="auto" w:fill="auto"/>
                  <w:vAlign w:val="center"/>
                </w:tcPr>
                <w:p w14:paraId="356635B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0.339</w:t>
                  </w:r>
                </w:p>
              </w:tc>
              <w:tc>
                <w:tcPr>
                  <w:tcW w:w="810" w:type="pct"/>
                  <w:shd w:val="clear" w:color="auto" w:fill="auto"/>
                  <w:vAlign w:val="center"/>
                </w:tcPr>
                <w:p w14:paraId="2D27A52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5.479</w:t>
                  </w:r>
                </w:p>
              </w:tc>
              <w:tc>
                <w:tcPr>
                  <w:tcW w:w="814" w:type="pct"/>
                  <w:vAlign w:val="center"/>
                </w:tcPr>
                <w:p w14:paraId="64F732F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1.644</w:t>
                  </w:r>
                </w:p>
              </w:tc>
              <w:tc>
                <w:tcPr>
                  <w:tcW w:w="833" w:type="pct"/>
                  <w:shd w:val="clear" w:color="auto" w:fill="auto"/>
                  <w:vAlign w:val="center"/>
                </w:tcPr>
                <w:p w14:paraId="7A6BF6BD">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7.123</w:t>
                  </w:r>
                </w:p>
              </w:tc>
            </w:tr>
            <w:tr w14:paraId="472F2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2" w:type="pct"/>
                  <w:vMerge w:val="continue"/>
                  <w:vAlign w:val="center"/>
                </w:tcPr>
                <w:p w14:paraId="765A9BA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68" w:type="pct"/>
                  <w:vMerge w:val="restart"/>
                  <w:vAlign w:val="center"/>
                </w:tcPr>
                <w:p w14:paraId="0D12386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无组织</w:t>
                  </w:r>
                </w:p>
              </w:tc>
              <w:tc>
                <w:tcPr>
                  <w:tcW w:w="948" w:type="pct"/>
                  <w:shd w:val="clear" w:color="auto" w:fill="auto"/>
                  <w:vAlign w:val="center"/>
                </w:tcPr>
                <w:p w14:paraId="0F0B70A9">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颗粒物</w:t>
                  </w:r>
                </w:p>
              </w:tc>
              <w:tc>
                <w:tcPr>
                  <w:tcW w:w="753" w:type="pct"/>
                  <w:shd w:val="clear" w:color="auto" w:fill="auto"/>
                  <w:vAlign w:val="center"/>
                </w:tcPr>
                <w:p w14:paraId="44EDCCA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tc>
              <w:tc>
                <w:tcPr>
                  <w:tcW w:w="1417" w:type="dxa"/>
                  <w:shd w:val="clear" w:color="auto" w:fill="auto"/>
                  <w:vAlign w:val="center"/>
                </w:tcPr>
                <w:p w14:paraId="71D1D50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0.16</w:t>
                  </w:r>
                </w:p>
              </w:tc>
              <w:tc>
                <w:tcPr>
                  <w:tcW w:w="814" w:type="pct"/>
                  <w:vAlign w:val="center"/>
                </w:tcPr>
                <w:p w14:paraId="19E7232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0.524</w:t>
                  </w:r>
                </w:p>
              </w:tc>
              <w:tc>
                <w:tcPr>
                  <w:tcW w:w="833" w:type="pct"/>
                  <w:shd w:val="clear" w:color="auto" w:fill="auto"/>
                  <w:vAlign w:val="center"/>
                </w:tcPr>
                <w:p w14:paraId="533C30F6">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0.684</w:t>
                  </w:r>
                </w:p>
              </w:tc>
            </w:tr>
            <w:tr w14:paraId="21535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2" w:type="pct"/>
                  <w:vMerge w:val="continue"/>
                  <w:vAlign w:val="center"/>
                </w:tcPr>
                <w:p w14:paraId="768A133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68" w:type="pct"/>
                  <w:vMerge w:val="continue"/>
                  <w:vAlign w:val="center"/>
                </w:tcPr>
                <w:p w14:paraId="2A1080F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shd w:val="clear" w:color="auto" w:fill="auto"/>
                  <w:vAlign w:val="center"/>
                </w:tcPr>
                <w:p w14:paraId="56308F52">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丙酮</w:t>
                  </w:r>
                </w:p>
              </w:tc>
              <w:tc>
                <w:tcPr>
                  <w:tcW w:w="753" w:type="pct"/>
                  <w:shd w:val="clear" w:color="auto" w:fill="auto"/>
                  <w:vAlign w:val="center"/>
                </w:tcPr>
                <w:p w14:paraId="1FF725D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tc>
              <w:tc>
                <w:tcPr>
                  <w:tcW w:w="1417" w:type="dxa"/>
                  <w:shd w:val="clear" w:color="auto" w:fill="auto"/>
                  <w:vAlign w:val="center"/>
                </w:tcPr>
                <w:p w14:paraId="677375E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0.05</w:t>
                  </w:r>
                </w:p>
              </w:tc>
              <w:tc>
                <w:tcPr>
                  <w:tcW w:w="814" w:type="pct"/>
                  <w:vAlign w:val="center"/>
                </w:tcPr>
                <w:p w14:paraId="537F261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0.014</w:t>
                  </w:r>
                </w:p>
              </w:tc>
              <w:tc>
                <w:tcPr>
                  <w:tcW w:w="833" w:type="pct"/>
                  <w:shd w:val="clear" w:color="auto" w:fill="auto"/>
                  <w:vAlign w:val="center"/>
                </w:tcPr>
                <w:p w14:paraId="4FE50DE8">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0.064</w:t>
                  </w:r>
                </w:p>
              </w:tc>
            </w:tr>
            <w:tr w14:paraId="2760D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2" w:type="pct"/>
                  <w:vMerge w:val="continue"/>
                  <w:vAlign w:val="center"/>
                </w:tcPr>
                <w:p w14:paraId="153F321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68" w:type="pct"/>
                  <w:vMerge w:val="continue"/>
                  <w:vAlign w:val="center"/>
                </w:tcPr>
                <w:p w14:paraId="34706D5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shd w:val="clear" w:color="auto" w:fill="auto"/>
                  <w:vAlign w:val="center"/>
                </w:tcPr>
                <w:p w14:paraId="581ED700">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异丙醇</w:t>
                  </w:r>
                </w:p>
              </w:tc>
              <w:tc>
                <w:tcPr>
                  <w:tcW w:w="753" w:type="pct"/>
                  <w:shd w:val="clear" w:color="auto" w:fill="auto"/>
                  <w:vAlign w:val="center"/>
                </w:tcPr>
                <w:p w14:paraId="322B10A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tc>
              <w:tc>
                <w:tcPr>
                  <w:tcW w:w="1417" w:type="dxa"/>
                  <w:shd w:val="clear" w:color="auto" w:fill="auto"/>
                  <w:vAlign w:val="center"/>
                </w:tcPr>
                <w:p w14:paraId="392A1DC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814" w:type="pct"/>
                  <w:vAlign w:val="center"/>
                </w:tcPr>
                <w:p w14:paraId="1FC5FA1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0.014</w:t>
                  </w:r>
                </w:p>
              </w:tc>
              <w:tc>
                <w:tcPr>
                  <w:tcW w:w="833" w:type="pct"/>
                  <w:shd w:val="clear" w:color="auto" w:fill="auto"/>
                  <w:vAlign w:val="center"/>
                </w:tcPr>
                <w:p w14:paraId="09193708">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 xml:space="preserve">0.014 </w:t>
                  </w:r>
                </w:p>
              </w:tc>
            </w:tr>
            <w:tr w14:paraId="02766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2" w:type="pct"/>
                  <w:vMerge w:val="continue"/>
                  <w:vAlign w:val="center"/>
                </w:tcPr>
                <w:p w14:paraId="48437A5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68" w:type="pct"/>
                  <w:vMerge w:val="continue"/>
                  <w:vAlign w:val="center"/>
                </w:tcPr>
                <w:p w14:paraId="5FB91A8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shd w:val="clear" w:color="auto" w:fill="auto"/>
                  <w:vAlign w:val="center"/>
                </w:tcPr>
                <w:p w14:paraId="5B3C3683">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苯乙烯</w:t>
                  </w:r>
                </w:p>
              </w:tc>
              <w:tc>
                <w:tcPr>
                  <w:tcW w:w="753" w:type="pct"/>
                  <w:shd w:val="clear" w:color="auto" w:fill="auto"/>
                  <w:vAlign w:val="center"/>
                </w:tcPr>
                <w:p w14:paraId="30042EA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tc>
              <w:tc>
                <w:tcPr>
                  <w:tcW w:w="1417" w:type="dxa"/>
                  <w:shd w:val="clear" w:color="auto" w:fill="auto"/>
                  <w:vAlign w:val="center"/>
                </w:tcPr>
                <w:p w14:paraId="2B7DDE0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814" w:type="pct"/>
                  <w:vAlign w:val="center"/>
                </w:tcPr>
                <w:p w14:paraId="16BBC94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0.003</w:t>
                  </w:r>
                </w:p>
              </w:tc>
              <w:tc>
                <w:tcPr>
                  <w:tcW w:w="833" w:type="pct"/>
                  <w:shd w:val="clear" w:color="auto" w:fill="auto"/>
                  <w:vAlign w:val="center"/>
                </w:tcPr>
                <w:p w14:paraId="3D265422">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 xml:space="preserve">0.003 </w:t>
                  </w:r>
                </w:p>
              </w:tc>
            </w:tr>
            <w:tr w14:paraId="6EB4C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2" w:type="pct"/>
                  <w:vMerge w:val="continue"/>
                  <w:vAlign w:val="center"/>
                </w:tcPr>
                <w:p w14:paraId="13A43E5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68" w:type="pct"/>
                  <w:vMerge w:val="continue"/>
                  <w:vAlign w:val="center"/>
                </w:tcPr>
                <w:p w14:paraId="1EF94FB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shd w:val="clear" w:color="auto" w:fill="auto"/>
                  <w:vAlign w:val="center"/>
                </w:tcPr>
                <w:p w14:paraId="5D7375AB">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丙烯腈</w:t>
                  </w:r>
                </w:p>
              </w:tc>
              <w:tc>
                <w:tcPr>
                  <w:tcW w:w="753" w:type="pct"/>
                  <w:shd w:val="clear" w:color="auto" w:fill="auto"/>
                  <w:vAlign w:val="center"/>
                </w:tcPr>
                <w:p w14:paraId="317613B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tc>
              <w:tc>
                <w:tcPr>
                  <w:tcW w:w="1417" w:type="dxa"/>
                  <w:shd w:val="clear" w:color="auto" w:fill="auto"/>
                  <w:vAlign w:val="center"/>
                </w:tcPr>
                <w:p w14:paraId="19DE165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814" w:type="pct"/>
                  <w:vAlign w:val="center"/>
                </w:tcPr>
                <w:p w14:paraId="780CB5F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0.006</w:t>
                  </w:r>
                </w:p>
              </w:tc>
              <w:tc>
                <w:tcPr>
                  <w:tcW w:w="833" w:type="pct"/>
                  <w:shd w:val="clear" w:color="auto" w:fill="auto"/>
                  <w:vAlign w:val="center"/>
                </w:tcPr>
                <w:p w14:paraId="1AACB552">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 xml:space="preserve">0.006 </w:t>
                  </w:r>
                </w:p>
              </w:tc>
            </w:tr>
            <w:tr w14:paraId="1780E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2" w:type="pct"/>
                  <w:vMerge w:val="continue"/>
                  <w:vAlign w:val="center"/>
                </w:tcPr>
                <w:p w14:paraId="28EDF19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68" w:type="pct"/>
                  <w:vMerge w:val="continue"/>
                  <w:vAlign w:val="center"/>
                </w:tcPr>
                <w:p w14:paraId="4B5AF12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shd w:val="clear" w:color="auto" w:fill="auto"/>
                  <w:vAlign w:val="center"/>
                </w:tcPr>
                <w:p w14:paraId="7AE2F65A">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丁二烯</w:t>
                  </w:r>
                </w:p>
              </w:tc>
              <w:tc>
                <w:tcPr>
                  <w:tcW w:w="753" w:type="pct"/>
                  <w:shd w:val="clear" w:color="auto" w:fill="auto"/>
                  <w:vAlign w:val="center"/>
                </w:tcPr>
                <w:p w14:paraId="7011E4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tc>
              <w:tc>
                <w:tcPr>
                  <w:tcW w:w="1417" w:type="dxa"/>
                  <w:shd w:val="clear" w:color="auto" w:fill="auto"/>
                  <w:vAlign w:val="center"/>
                </w:tcPr>
                <w:p w14:paraId="7988A9F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814" w:type="pct"/>
                  <w:vAlign w:val="center"/>
                </w:tcPr>
                <w:p w14:paraId="0AED86C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0.006</w:t>
                  </w:r>
                </w:p>
              </w:tc>
              <w:tc>
                <w:tcPr>
                  <w:tcW w:w="833" w:type="pct"/>
                  <w:shd w:val="clear" w:color="auto" w:fill="auto"/>
                  <w:vAlign w:val="center"/>
                </w:tcPr>
                <w:p w14:paraId="55577719">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 xml:space="preserve">0.006 </w:t>
                  </w:r>
                </w:p>
              </w:tc>
            </w:tr>
            <w:tr w14:paraId="6F3C1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2" w:type="pct"/>
                  <w:vMerge w:val="continue"/>
                  <w:vAlign w:val="center"/>
                </w:tcPr>
                <w:p w14:paraId="46B31AD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68" w:type="pct"/>
                  <w:vMerge w:val="continue"/>
                  <w:vAlign w:val="center"/>
                </w:tcPr>
                <w:p w14:paraId="601A47E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shd w:val="clear" w:color="auto" w:fill="auto"/>
                  <w:vAlign w:val="center"/>
                </w:tcPr>
                <w:p w14:paraId="6B447A65">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甲醛</w:t>
                  </w:r>
                </w:p>
              </w:tc>
              <w:tc>
                <w:tcPr>
                  <w:tcW w:w="753" w:type="pct"/>
                  <w:shd w:val="clear" w:color="auto" w:fill="auto"/>
                  <w:vAlign w:val="center"/>
                </w:tcPr>
                <w:p w14:paraId="3D1877F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tc>
              <w:tc>
                <w:tcPr>
                  <w:tcW w:w="1417" w:type="dxa"/>
                  <w:shd w:val="clear" w:color="auto" w:fill="auto"/>
                  <w:vAlign w:val="center"/>
                </w:tcPr>
                <w:p w14:paraId="6EBF218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814" w:type="pct"/>
                  <w:vAlign w:val="center"/>
                </w:tcPr>
                <w:p w14:paraId="35775B3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0.25</w:t>
                  </w:r>
                </w:p>
              </w:tc>
              <w:tc>
                <w:tcPr>
                  <w:tcW w:w="833" w:type="pct"/>
                  <w:shd w:val="clear" w:color="auto" w:fill="auto"/>
                  <w:vAlign w:val="center"/>
                </w:tcPr>
                <w:p w14:paraId="3EF24489">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0.25</w:t>
                  </w:r>
                </w:p>
              </w:tc>
            </w:tr>
            <w:tr w14:paraId="1996A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2" w:type="pct"/>
                  <w:vMerge w:val="continue"/>
                  <w:vAlign w:val="center"/>
                </w:tcPr>
                <w:p w14:paraId="706BE3F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68" w:type="pct"/>
                  <w:vMerge w:val="continue"/>
                  <w:vAlign w:val="center"/>
                </w:tcPr>
                <w:p w14:paraId="7614E96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shd w:val="clear" w:color="auto" w:fill="auto"/>
                  <w:vAlign w:val="center"/>
                </w:tcPr>
                <w:p w14:paraId="1B4BAFB9">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硫酸雾</w:t>
                  </w:r>
                </w:p>
              </w:tc>
              <w:tc>
                <w:tcPr>
                  <w:tcW w:w="753" w:type="pct"/>
                  <w:shd w:val="clear" w:color="auto" w:fill="auto"/>
                  <w:vAlign w:val="center"/>
                </w:tcPr>
                <w:p w14:paraId="41A11DC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tc>
              <w:tc>
                <w:tcPr>
                  <w:tcW w:w="1417" w:type="dxa"/>
                  <w:shd w:val="clear" w:color="auto" w:fill="auto"/>
                  <w:vAlign w:val="center"/>
                </w:tcPr>
                <w:p w14:paraId="5D013A4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0.581</w:t>
                  </w:r>
                </w:p>
              </w:tc>
              <w:tc>
                <w:tcPr>
                  <w:tcW w:w="814" w:type="pct"/>
                  <w:vAlign w:val="center"/>
                </w:tcPr>
                <w:p w14:paraId="1324C85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1.19</w:t>
                  </w:r>
                  <w:r>
                    <w:rPr>
                      <w:rFonts w:hint="default" w:ascii="Times New Roman" w:hAnsi="Times New Roman" w:eastAsia="宋体" w:cs="Times New Roman"/>
                      <w:bCs/>
                      <w:color w:val="000000" w:themeColor="text1"/>
                      <w:szCs w:val="21"/>
                      <w:lang w:val="en-US" w:eastAsia="zh-CN"/>
                      <w14:textFill>
                        <w14:solidFill>
                          <w14:schemeClr w14:val="tx1"/>
                        </w14:solidFill>
                      </w14:textFill>
                    </w:rPr>
                    <w:t>5</w:t>
                  </w:r>
                </w:p>
              </w:tc>
              <w:tc>
                <w:tcPr>
                  <w:tcW w:w="833" w:type="pct"/>
                  <w:shd w:val="clear" w:color="auto" w:fill="auto"/>
                  <w:vAlign w:val="center"/>
                </w:tcPr>
                <w:p w14:paraId="0525E389">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1.776</w:t>
                  </w:r>
                </w:p>
              </w:tc>
            </w:tr>
            <w:tr w14:paraId="304AD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2" w:type="pct"/>
                  <w:vMerge w:val="continue"/>
                  <w:vAlign w:val="center"/>
                </w:tcPr>
                <w:p w14:paraId="43B43E6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68" w:type="pct"/>
                  <w:vMerge w:val="continue"/>
                  <w:vAlign w:val="center"/>
                </w:tcPr>
                <w:p w14:paraId="74CAEE6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shd w:val="clear" w:color="auto" w:fill="auto"/>
                  <w:vAlign w:val="center"/>
                </w:tcPr>
                <w:p w14:paraId="2829B2DA">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氯化氢</w:t>
                  </w:r>
                </w:p>
              </w:tc>
              <w:tc>
                <w:tcPr>
                  <w:tcW w:w="753" w:type="pct"/>
                  <w:shd w:val="clear" w:color="auto" w:fill="auto"/>
                  <w:vAlign w:val="center"/>
                </w:tcPr>
                <w:p w14:paraId="62BF145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tc>
              <w:tc>
                <w:tcPr>
                  <w:tcW w:w="1417" w:type="dxa"/>
                  <w:shd w:val="clear" w:color="auto" w:fill="auto"/>
                  <w:vAlign w:val="center"/>
                </w:tcPr>
                <w:p w14:paraId="577CEBF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0.084</w:t>
                  </w:r>
                </w:p>
              </w:tc>
              <w:tc>
                <w:tcPr>
                  <w:tcW w:w="814" w:type="pct"/>
                  <w:vAlign w:val="center"/>
                </w:tcPr>
                <w:p w14:paraId="6E75DED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0.244</w:t>
                  </w:r>
                </w:p>
              </w:tc>
              <w:tc>
                <w:tcPr>
                  <w:tcW w:w="833" w:type="pct"/>
                  <w:shd w:val="clear" w:color="auto" w:fill="auto"/>
                  <w:vAlign w:val="center"/>
                </w:tcPr>
                <w:p w14:paraId="3AF3A697">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0.328</w:t>
                  </w:r>
                </w:p>
              </w:tc>
            </w:tr>
            <w:tr w14:paraId="745AC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2" w:type="pct"/>
                  <w:vMerge w:val="continue"/>
                  <w:vAlign w:val="center"/>
                </w:tcPr>
                <w:p w14:paraId="41CE11A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68" w:type="pct"/>
                  <w:vMerge w:val="continue"/>
                  <w:vAlign w:val="center"/>
                </w:tcPr>
                <w:p w14:paraId="1987B92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shd w:val="clear" w:color="auto" w:fill="auto"/>
                  <w:vAlign w:val="center"/>
                </w:tcPr>
                <w:p w14:paraId="06D65786">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氰化氢</w:t>
                  </w:r>
                </w:p>
              </w:tc>
              <w:tc>
                <w:tcPr>
                  <w:tcW w:w="753" w:type="pct"/>
                  <w:shd w:val="clear" w:color="auto" w:fill="auto"/>
                  <w:vAlign w:val="center"/>
                </w:tcPr>
                <w:p w14:paraId="67E8610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tc>
              <w:tc>
                <w:tcPr>
                  <w:tcW w:w="1417" w:type="dxa"/>
                  <w:shd w:val="clear" w:color="auto" w:fill="auto"/>
                  <w:vAlign w:val="center"/>
                </w:tcPr>
                <w:p w14:paraId="58E04AD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0.054</w:t>
                  </w:r>
                </w:p>
              </w:tc>
              <w:tc>
                <w:tcPr>
                  <w:tcW w:w="814" w:type="pct"/>
                  <w:vAlign w:val="center"/>
                </w:tcPr>
                <w:p w14:paraId="2FA35A5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0.011</w:t>
                  </w:r>
                </w:p>
              </w:tc>
              <w:tc>
                <w:tcPr>
                  <w:tcW w:w="833" w:type="pct"/>
                  <w:shd w:val="clear" w:color="auto" w:fill="auto"/>
                  <w:vAlign w:val="center"/>
                </w:tcPr>
                <w:p w14:paraId="28CDA5B5">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0.065</w:t>
                  </w:r>
                </w:p>
              </w:tc>
            </w:tr>
            <w:tr w14:paraId="6A1B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2" w:type="pct"/>
                  <w:vMerge w:val="continue"/>
                  <w:vAlign w:val="center"/>
                </w:tcPr>
                <w:p w14:paraId="5A51CFA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68" w:type="pct"/>
                  <w:vMerge w:val="continue"/>
                  <w:vAlign w:val="center"/>
                </w:tcPr>
                <w:p w14:paraId="0F9832F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shd w:val="clear" w:color="auto" w:fill="auto"/>
                  <w:vAlign w:val="center"/>
                </w:tcPr>
                <w:p w14:paraId="5CE87D95">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氨气</w:t>
                  </w:r>
                </w:p>
              </w:tc>
              <w:tc>
                <w:tcPr>
                  <w:tcW w:w="753" w:type="pct"/>
                  <w:shd w:val="clear" w:color="auto" w:fill="auto"/>
                  <w:vAlign w:val="center"/>
                </w:tcPr>
                <w:p w14:paraId="5E26920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tc>
              <w:tc>
                <w:tcPr>
                  <w:tcW w:w="1417" w:type="dxa"/>
                  <w:shd w:val="clear" w:color="auto" w:fill="auto"/>
                  <w:vAlign w:val="center"/>
                </w:tcPr>
                <w:p w14:paraId="08BCC24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0.359</w:t>
                  </w:r>
                </w:p>
              </w:tc>
              <w:tc>
                <w:tcPr>
                  <w:tcW w:w="814" w:type="pct"/>
                  <w:vAlign w:val="center"/>
                </w:tcPr>
                <w:p w14:paraId="4C76E0C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0.38</w:t>
                  </w:r>
                  <w:r>
                    <w:rPr>
                      <w:rFonts w:hint="default" w:ascii="Times New Roman" w:hAnsi="Times New Roman" w:eastAsia="宋体" w:cs="Times New Roman"/>
                      <w:bCs/>
                      <w:color w:val="000000" w:themeColor="text1"/>
                      <w:szCs w:val="21"/>
                      <w:lang w:val="en-US" w:eastAsia="zh-CN"/>
                      <w14:textFill>
                        <w14:solidFill>
                          <w14:schemeClr w14:val="tx1"/>
                        </w14:solidFill>
                      </w14:textFill>
                    </w:rPr>
                    <w:t>3</w:t>
                  </w:r>
                </w:p>
              </w:tc>
              <w:tc>
                <w:tcPr>
                  <w:tcW w:w="833" w:type="pct"/>
                  <w:shd w:val="clear" w:color="auto" w:fill="auto"/>
                  <w:vAlign w:val="center"/>
                </w:tcPr>
                <w:p w14:paraId="079B4111">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0.742</w:t>
                  </w:r>
                </w:p>
              </w:tc>
            </w:tr>
            <w:tr w14:paraId="11769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2" w:type="pct"/>
                  <w:vMerge w:val="continue"/>
                  <w:vAlign w:val="center"/>
                </w:tcPr>
                <w:p w14:paraId="482698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68" w:type="pct"/>
                  <w:vMerge w:val="continue"/>
                  <w:vAlign w:val="center"/>
                </w:tcPr>
                <w:p w14:paraId="0BBFBC4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shd w:val="clear" w:color="auto" w:fill="auto"/>
                  <w:vAlign w:val="center"/>
                </w:tcPr>
                <w:p w14:paraId="55A682D3">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氟化物</w:t>
                  </w:r>
                </w:p>
              </w:tc>
              <w:tc>
                <w:tcPr>
                  <w:tcW w:w="753" w:type="pct"/>
                  <w:vAlign w:val="center"/>
                </w:tcPr>
                <w:p w14:paraId="6FF5B7B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tc>
              <w:tc>
                <w:tcPr>
                  <w:tcW w:w="1417" w:type="dxa"/>
                  <w:vAlign w:val="center"/>
                </w:tcPr>
                <w:p w14:paraId="4096946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814" w:type="pct"/>
                  <w:vAlign w:val="center"/>
                </w:tcPr>
                <w:p w14:paraId="6BC7AC2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0.10</w:t>
                  </w:r>
                  <w:r>
                    <w:rPr>
                      <w:rFonts w:hint="default" w:ascii="Times New Roman" w:hAnsi="Times New Roman" w:eastAsia="宋体" w:cs="Times New Roman"/>
                      <w:bCs/>
                      <w:color w:val="000000" w:themeColor="text1"/>
                      <w:szCs w:val="21"/>
                      <w:lang w:val="en-US" w:eastAsia="zh-CN"/>
                      <w14:textFill>
                        <w14:solidFill>
                          <w14:schemeClr w14:val="tx1"/>
                        </w14:solidFill>
                      </w14:textFill>
                    </w:rPr>
                    <w:t>8</w:t>
                  </w:r>
                </w:p>
              </w:tc>
              <w:tc>
                <w:tcPr>
                  <w:tcW w:w="833" w:type="pct"/>
                  <w:shd w:val="clear" w:color="auto" w:fill="auto"/>
                  <w:vAlign w:val="center"/>
                </w:tcPr>
                <w:p w14:paraId="66241641">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0.108</w:t>
                  </w:r>
                </w:p>
              </w:tc>
            </w:tr>
            <w:tr w14:paraId="403D9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2" w:type="pct"/>
                  <w:vMerge w:val="continue"/>
                  <w:vAlign w:val="center"/>
                </w:tcPr>
                <w:p w14:paraId="0E86C6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68" w:type="pct"/>
                  <w:vMerge w:val="continue"/>
                  <w:vAlign w:val="center"/>
                </w:tcPr>
                <w:p w14:paraId="6387352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shd w:val="clear" w:color="auto" w:fill="auto"/>
                  <w:vAlign w:val="center"/>
                </w:tcPr>
                <w:p w14:paraId="550E9CC3">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氯气</w:t>
                  </w:r>
                </w:p>
              </w:tc>
              <w:tc>
                <w:tcPr>
                  <w:tcW w:w="753" w:type="pct"/>
                  <w:vAlign w:val="center"/>
                </w:tcPr>
                <w:p w14:paraId="2CA0DA4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tc>
              <w:tc>
                <w:tcPr>
                  <w:tcW w:w="1417" w:type="dxa"/>
                  <w:vAlign w:val="center"/>
                </w:tcPr>
                <w:p w14:paraId="31E1BB4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814" w:type="pct"/>
                  <w:vAlign w:val="center"/>
                </w:tcPr>
                <w:p w14:paraId="3BDAF14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0.00</w:t>
                  </w:r>
                  <w:r>
                    <w:rPr>
                      <w:rFonts w:hint="default" w:ascii="Times New Roman" w:hAnsi="Times New Roman" w:eastAsia="宋体" w:cs="Times New Roman"/>
                      <w:bCs/>
                      <w:color w:val="000000" w:themeColor="text1"/>
                      <w:szCs w:val="21"/>
                      <w:lang w:val="en-US" w:eastAsia="zh-CN"/>
                      <w14:textFill>
                        <w14:solidFill>
                          <w14:schemeClr w14:val="tx1"/>
                        </w14:solidFill>
                      </w14:textFill>
                    </w:rPr>
                    <w:t>1</w:t>
                  </w:r>
                </w:p>
              </w:tc>
              <w:tc>
                <w:tcPr>
                  <w:tcW w:w="833" w:type="pct"/>
                  <w:shd w:val="clear" w:color="auto" w:fill="auto"/>
                  <w:vAlign w:val="center"/>
                </w:tcPr>
                <w:p w14:paraId="59662F9E">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 xml:space="preserve">0.001 </w:t>
                  </w:r>
                </w:p>
              </w:tc>
            </w:tr>
            <w:tr w14:paraId="18FF7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2" w:type="pct"/>
                  <w:vMerge w:val="continue"/>
                  <w:vAlign w:val="center"/>
                </w:tcPr>
                <w:p w14:paraId="157871A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68" w:type="pct"/>
                  <w:vMerge w:val="continue"/>
                  <w:vAlign w:val="center"/>
                </w:tcPr>
                <w:p w14:paraId="48AD401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shd w:val="clear" w:color="auto" w:fill="auto"/>
                  <w:vAlign w:val="center"/>
                </w:tcPr>
                <w:p w14:paraId="39801762">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锡及其化合物</w:t>
                  </w:r>
                </w:p>
              </w:tc>
              <w:tc>
                <w:tcPr>
                  <w:tcW w:w="753" w:type="pct"/>
                  <w:vAlign w:val="center"/>
                </w:tcPr>
                <w:p w14:paraId="020DD57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tc>
              <w:tc>
                <w:tcPr>
                  <w:tcW w:w="1417" w:type="dxa"/>
                  <w:vAlign w:val="center"/>
                </w:tcPr>
                <w:p w14:paraId="67C2AE9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814" w:type="pct"/>
                  <w:vAlign w:val="center"/>
                </w:tcPr>
                <w:p w14:paraId="32B09C7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0.003</w:t>
                  </w:r>
                </w:p>
              </w:tc>
              <w:tc>
                <w:tcPr>
                  <w:tcW w:w="833" w:type="pct"/>
                  <w:shd w:val="clear" w:color="auto" w:fill="auto"/>
                  <w:vAlign w:val="center"/>
                </w:tcPr>
                <w:p w14:paraId="3C6F6842">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 xml:space="preserve">0.003 </w:t>
                  </w:r>
                </w:p>
              </w:tc>
            </w:tr>
            <w:tr w14:paraId="358BB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2" w:type="pct"/>
                  <w:vMerge w:val="continue"/>
                  <w:vAlign w:val="center"/>
                </w:tcPr>
                <w:p w14:paraId="1C5624C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468" w:type="pct"/>
                  <w:vMerge w:val="continue"/>
                  <w:vAlign w:val="center"/>
                </w:tcPr>
                <w:p w14:paraId="2FCD36A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948" w:type="pct"/>
                  <w:shd w:val="clear" w:color="auto" w:fill="auto"/>
                  <w:vAlign w:val="center"/>
                </w:tcPr>
                <w:p w14:paraId="6EB5F755">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非甲烷总烃</w:t>
                  </w:r>
                </w:p>
              </w:tc>
              <w:tc>
                <w:tcPr>
                  <w:tcW w:w="753" w:type="pct"/>
                  <w:shd w:val="clear" w:color="auto" w:fill="auto"/>
                  <w:vAlign w:val="center"/>
                </w:tcPr>
                <w:p w14:paraId="55DE7C3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tc>
              <w:tc>
                <w:tcPr>
                  <w:tcW w:w="1417" w:type="dxa"/>
                  <w:shd w:val="clear" w:color="auto" w:fill="auto"/>
                  <w:vAlign w:val="center"/>
                </w:tcPr>
                <w:p w14:paraId="534FA85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3.924</w:t>
                  </w:r>
                </w:p>
              </w:tc>
              <w:tc>
                <w:tcPr>
                  <w:tcW w:w="814" w:type="pct"/>
                  <w:vAlign w:val="center"/>
                </w:tcPr>
                <w:p w14:paraId="31F9D61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1.486</w:t>
                  </w:r>
                </w:p>
              </w:tc>
              <w:tc>
                <w:tcPr>
                  <w:tcW w:w="833" w:type="pct"/>
                  <w:shd w:val="clear" w:color="auto" w:fill="auto"/>
                  <w:vAlign w:val="center"/>
                </w:tcPr>
                <w:p w14:paraId="58970AF1">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5.41</w:t>
                  </w:r>
                </w:p>
              </w:tc>
            </w:tr>
            <w:tr w14:paraId="335E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88" w:type="pct"/>
                  <w:gridSpan w:val="3"/>
                  <w:vAlign w:val="center"/>
                </w:tcPr>
                <w:p w14:paraId="4852979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固废</w:t>
                  </w:r>
                </w:p>
              </w:tc>
              <w:tc>
                <w:tcPr>
                  <w:tcW w:w="753" w:type="pct"/>
                  <w:vAlign w:val="center"/>
                </w:tcPr>
                <w:p w14:paraId="238E38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w:t>
                  </w:r>
                </w:p>
              </w:tc>
              <w:tc>
                <w:tcPr>
                  <w:tcW w:w="810" w:type="pct"/>
                  <w:vAlign w:val="center"/>
                </w:tcPr>
                <w:p w14:paraId="2227B12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w:t>
                  </w:r>
                </w:p>
              </w:tc>
              <w:tc>
                <w:tcPr>
                  <w:tcW w:w="814" w:type="pct"/>
                  <w:vAlign w:val="center"/>
                </w:tcPr>
                <w:p w14:paraId="67C2FFB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w:t>
                  </w:r>
                </w:p>
              </w:tc>
              <w:tc>
                <w:tcPr>
                  <w:tcW w:w="833" w:type="pct"/>
                  <w:vAlign w:val="center"/>
                </w:tcPr>
                <w:p w14:paraId="3ED95A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w:t>
                  </w:r>
                </w:p>
              </w:tc>
            </w:tr>
          </w:tbl>
          <w:p w14:paraId="09CBF86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注：上表中实际排放量取自《闪电头连接器项目竣工环境保护验收监测报告》</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color w:val="auto"/>
                <w:sz w:val="24"/>
              </w:rPr>
              <w:t>《无线充电模组技术改造项目</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竣工环境保护验收监测报告</w:t>
            </w:r>
            <w:r>
              <w:rPr>
                <w:rFonts w:hint="default" w:ascii="Times New Roman" w:hAnsi="Times New Roman" w:eastAsia="宋体" w:cs="Times New Roman"/>
                <w:b w:val="0"/>
                <w:bCs/>
                <w:color w:val="auto"/>
                <w:sz w:val="24"/>
              </w:rPr>
              <w:t>》</w:t>
            </w:r>
            <w:r>
              <w:rPr>
                <w:rFonts w:hint="eastAsia" w:ascii="Times New Roman" w:hAnsi="Times New Roman" w:eastAsia="宋体" w:cs="Times New Roman"/>
                <w:b w:val="0"/>
                <w:bCs/>
                <w:color w:val="auto"/>
                <w:sz w:val="24"/>
                <w:lang w:eastAsia="zh-CN"/>
              </w:rPr>
              <w:t>、《建设5G天线及组件、无线充电模组、射频前端器件项</w:t>
            </w:r>
            <w:r>
              <w:rPr>
                <w:rFonts w:hint="default" w:ascii="Times New Roman" w:hAnsi="Times New Roman" w:eastAsia="宋体" w:cs="Times New Roman"/>
                <w:b w:val="0"/>
                <w:bCs/>
                <w:color w:val="auto"/>
                <w:sz w:val="24"/>
              </w:rPr>
              <w:t>目</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竣工环境保护验收监测报告</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（一期）</w:t>
            </w:r>
            <w:r>
              <w:rPr>
                <w:rFonts w:hint="eastAsia" w:ascii="Times New Roman" w:hAnsi="Times New Roman" w:eastAsia="宋体" w:cs="Times New Roman"/>
                <w:b w:val="0"/>
                <w:bCs/>
                <w:color w:val="auto"/>
                <w:sz w:val="24"/>
                <w:lang w:eastAsia="zh-CN"/>
              </w:rPr>
              <w:t>》、《新建年产3680亿件片式电子元器件项目（一期）（</w:t>
            </w:r>
            <w:r>
              <w:rPr>
                <w:rFonts w:hint="eastAsia" w:ascii="Times New Roman" w:hAnsi="Times New Roman" w:eastAsia="宋体" w:cs="Times New Roman"/>
                <w:b w:val="0"/>
                <w:bCs/>
                <w:color w:val="auto"/>
                <w:sz w:val="24"/>
                <w:lang w:val="en-US" w:eastAsia="zh-CN"/>
              </w:rPr>
              <w:t>部分</w:t>
            </w:r>
            <w:r>
              <w:rPr>
                <w:rFonts w:hint="eastAsia"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，根据验收监测数据进行核算。</w:t>
            </w:r>
          </w:p>
          <w:p w14:paraId="5DE22E4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82" w:firstLineChars="200"/>
              <w:jc w:val="left"/>
              <w:textAlignment w:val="auto"/>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2.3.</w:t>
            </w:r>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以新带老措施</w:t>
            </w:r>
          </w:p>
          <w:p w14:paraId="275279B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kern w:val="2"/>
                <w:sz w:val="24"/>
                <w:szCs w:val="24"/>
                <w:lang w:val="en-US" w:eastAsia="zh-CN" w:bidi="ar"/>
              </w:rPr>
              <w:t>现有项目厂区运行至今，未受到环保投诉和行政处罚，无与本项目有关的原有污染情况和环境问题，不涉及以新带老措施。</w:t>
            </w:r>
          </w:p>
        </w:tc>
      </w:tr>
    </w:tbl>
    <w:p w14:paraId="1C586377">
      <w:pPr>
        <w:rPr>
          <w:rFonts w:hint="default" w:ascii="Times New Roman" w:hAnsi="Times New Roman" w:cs="Times New Roman"/>
          <w:color w:val="auto"/>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53B9A167">
      <w:pPr>
        <w:pStyle w:val="2"/>
        <w:rPr>
          <w:rFonts w:hint="default" w:ascii="Times New Roman" w:hAnsi="Times New Roman" w:cs="Times New Roman"/>
          <w:color w:val="auto"/>
        </w:rPr>
      </w:pPr>
      <w:r>
        <w:rPr>
          <w:rFonts w:hint="default" w:ascii="Times New Roman" w:hAnsi="Times New Roman" w:cs="Times New Roman"/>
          <w:color w:val="auto"/>
        </w:rPr>
        <w:t>三、区域环境现状、环境保护目标及评价标准</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829"/>
      </w:tblGrid>
      <w:tr w14:paraId="2C637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 w:type="pct"/>
            <w:vAlign w:val="center"/>
          </w:tcPr>
          <w:p w14:paraId="480B6384">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区域环境质量现状</w:t>
            </w:r>
          </w:p>
        </w:tc>
        <w:tc>
          <w:tcPr>
            <w:tcW w:w="4770" w:type="pct"/>
          </w:tcPr>
          <w:p w14:paraId="13FDF4EA">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1、大气环境</w:t>
            </w:r>
          </w:p>
          <w:p w14:paraId="0091DA9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（1）大气基准污染物环境质量现状</w:t>
            </w:r>
          </w:p>
          <w:p w14:paraId="697C21C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建设项目环境影响报告表编制技术指南（污染影响类）（试行）》，常规污染物引用与建设项目距离近的有效数据，包括近3年的规划环境影响评价的监测数据，国家、地方环境空气质量监测网数据或生态环境主管部门公开发布的质量数据等。</w:t>
            </w:r>
          </w:p>
          <w:p w14:paraId="52092B3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textAlignment w:val="auto"/>
              <w:rPr>
                <w:rFonts w:hint="default" w:ascii="Times New Roman" w:hAnsi="Times New Roman" w:eastAsia="宋体" w:cs="Times New Roman"/>
                <w:caps w:val="0"/>
                <w:smallCaps w:val="0"/>
                <w:color w:val="auto"/>
                <w:spacing w:val="0"/>
                <w:sz w:val="24"/>
                <w:szCs w:val="24"/>
                <w:highlight w:val="none"/>
              </w:rPr>
            </w:pPr>
            <w:r>
              <w:rPr>
                <w:rFonts w:hint="default" w:ascii="Times New Roman" w:hAnsi="Times New Roman" w:eastAsia="宋体" w:cs="Times New Roman"/>
                <w:caps w:val="0"/>
                <w:smallCaps w:val="0"/>
                <w:color w:val="auto"/>
                <w:spacing w:val="0"/>
                <w:sz w:val="24"/>
                <w:szCs w:val="24"/>
                <w:highlight w:val="none"/>
              </w:rPr>
              <w:t>本次评价选取202</w:t>
            </w:r>
            <w:r>
              <w:rPr>
                <w:rFonts w:hint="default" w:ascii="Times New Roman" w:hAnsi="Times New Roman" w:eastAsia="宋体" w:cs="Times New Roman"/>
                <w:caps w:val="0"/>
                <w:smallCaps w:val="0"/>
                <w:color w:val="auto"/>
                <w:spacing w:val="0"/>
                <w:sz w:val="24"/>
                <w:szCs w:val="24"/>
                <w:highlight w:val="none"/>
                <w:lang w:val="en-US" w:eastAsia="zh-CN"/>
              </w:rPr>
              <w:t>3</w:t>
            </w:r>
            <w:r>
              <w:rPr>
                <w:rFonts w:hint="default" w:ascii="Times New Roman" w:hAnsi="Times New Roman" w:eastAsia="宋体" w:cs="Times New Roman"/>
                <w:caps w:val="0"/>
                <w:smallCaps w:val="0"/>
                <w:color w:val="auto"/>
                <w:spacing w:val="0"/>
                <w:sz w:val="24"/>
                <w:szCs w:val="24"/>
                <w:highlight w:val="none"/>
              </w:rPr>
              <w:t>年作为评价基准年，根据《202</w:t>
            </w:r>
            <w:r>
              <w:rPr>
                <w:rFonts w:hint="default" w:ascii="Times New Roman" w:hAnsi="Times New Roman" w:eastAsia="宋体" w:cs="Times New Roman"/>
                <w:caps w:val="0"/>
                <w:smallCaps w:val="0"/>
                <w:color w:val="auto"/>
                <w:spacing w:val="0"/>
                <w:sz w:val="24"/>
                <w:szCs w:val="24"/>
                <w:highlight w:val="none"/>
                <w:lang w:val="en-US" w:eastAsia="zh-CN"/>
              </w:rPr>
              <w:t>3</w:t>
            </w:r>
            <w:r>
              <w:rPr>
                <w:rFonts w:hint="default" w:ascii="Times New Roman" w:hAnsi="Times New Roman" w:eastAsia="宋体" w:cs="Times New Roman"/>
                <w:caps w:val="0"/>
                <w:smallCaps w:val="0"/>
                <w:color w:val="auto"/>
                <w:spacing w:val="0"/>
                <w:sz w:val="24"/>
                <w:szCs w:val="24"/>
                <w:highlight w:val="none"/>
              </w:rPr>
              <w:t>年常州市生态环境质量状况公报》，项目所在区域常州市各评价因子数据见表</w:t>
            </w:r>
            <w:r>
              <w:rPr>
                <w:rFonts w:hint="default" w:ascii="Times New Roman" w:hAnsi="Times New Roman" w:eastAsia="宋体" w:cs="Times New Roman"/>
                <w:caps w:val="0"/>
                <w:smallCaps w:val="0"/>
                <w:color w:val="auto"/>
                <w:spacing w:val="0"/>
                <w:sz w:val="24"/>
                <w:szCs w:val="24"/>
                <w:highlight w:val="none"/>
                <w:lang w:val="en-US" w:eastAsia="zh-CN"/>
              </w:rPr>
              <w:t>3-</w:t>
            </w:r>
            <w:r>
              <w:rPr>
                <w:rFonts w:hint="eastAsia" w:ascii="Times New Roman" w:hAnsi="Times New Roman" w:eastAsia="宋体" w:cs="Times New Roman"/>
                <w:caps w:val="0"/>
                <w:smallCaps w:val="0"/>
                <w:color w:val="auto"/>
                <w:spacing w:val="0"/>
                <w:sz w:val="24"/>
                <w:szCs w:val="24"/>
                <w:highlight w:val="none"/>
                <w:lang w:val="en-US" w:eastAsia="zh-CN"/>
              </w:rPr>
              <w:t>1</w:t>
            </w:r>
            <w:r>
              <w:rPr>
                <w:rFonts w:hint="default" w:ascii="Times New Roman" w:hAnsi="Times New Roman" w:eastAsia="宋体" w:cs="Times New Roman"/>
                <w:caps w:val="0"/>
                <w:smallCaps w:val="0"/>
                <w:color w:val="auto"/>
                <w:spacing w:val="0"/>
                <w:sz w:val="24"/>
                <w:szCs w:val="24"/>
                <w:highlight w:val="none"/>
              </w:rPr>
              <w:t>。</w:t>
            </w:r>
          </w:p>
          <w:p w14:paraId="4B29A8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aps w:val="0"/>
                <w:smallCaps w:val="0"/>
                <w:color w:val="auto"/>
                <w:spacing w:val="0"/>
                <w:sz w:val="24"/>
                <w:szCs w:val="24"/>
                <w:highlight w:val="none"/>
              </w:rPr>
            </w:pPr>
            <w:r>
              <w:rPr>
                <w:rFonts w:hint="default" w:ascii="Times New Roman" w:hAnsi="Times New Roman" w:eastAsia="宋体" w:cs="Times New Roman"/>
                <w:b/>
                <w:bCs/>
                <w:caps w:val="0"/>
                <w:smallCaps w:val="0"/>
                <w:color w:val="auto"/>
                <w:spacing w:val="0"/>
                <w:sz w:val="24"/>
                <w:szCs w:val="24"/>
                <w:highlight w:val="none"/>
              </w:rPr>
              <w:t>表</w:t>
            </w:r>
            <w:r>
              <w:rPr>
                <w:rFonts w:hint="default" w:ascii="Times New Roman" w:hAnsi="Times New Roman" w:eastAsia="宋体" w:cs="Times New Roman"/>
                <w:b/>
                <w:bCs/>
                <w:caps w:val="0"/>
                <w:smallCaps w:val="0"/>
                <w:color w:val="auto"/>
                <w:spacing w:val="0"/>
                <w:sz w:val="24"/>
                <w:szCs w:val="24"/>
                <w:highlight w:val="none"/>
                <w:lang w:val="en-US" w:eastAsia="zh-CN"/>
              </w:rPr>
              <w:t>3-</w:t>
            </w:r>
            <w:r>
              <w:rPr>
                <w:rFonts w:hint="eastAsia" w:ascii="Times New Roman" w:hAnsi="Times New Roman" w:eastAsia="宋体" w:cs="Times New Roman"/>
                <w:b/>
                <w:bCs/>
                <w:caps w:val="0"/>
                <w:smallCaps w:val="0"/>
                <w:color w:val="auto"/>
                <w:spacing w:val="0"/>
                <w:sz w:val="24"/>
                <w:szCs w:val="24"/>
                <w:highlight w:val="none"/>
                <w:lang w:val="en-US" w:eastAsia="zh-CN"/>
              </w:rPr>
              <w:t>1</w:t>
            </w:r>
            <w:r>
              <w:rPr>
                <w:rFonts w:hint="default" w:ascii="Times New Roman" w:hAnsi="Times New Roman" w:eastAsia="宋体" w:cs="Times New Roman"/>
                <w:b/>
                <w:bCs/>
                <w:caps w:val="0"/>
                <w:smallCaps w:val="0"/>
                <w:color w:val="auto"/>
                <w:spacing w:val="0"/>
                <w:sz w:val="24"/>
                <w:szCs w:val="24"/>
                <w:highlight w:val="none"/>
                <w:lang w:val="en-US" w:eastAsia="zh-CN"/>
              </w:rPr>
              <w:t xml:space="preserve"> </w:t>
            </w:r>
            <w:r>
              <w:rPr>
                <w:rFonts w:hint="default" w:ascii="Times New Roman" w:hAnsi="Times New Roman" w:eastAsia="宋体" w:cs="Times New Roman"/>
                <w:b/>
                <w:bCs/>
                <w:caps w:val="0"/>
                <w:smallCaps w:val="0"/>
                <w:color w:val="auto"/>
                <w:spacing w:val="0"/>
                <w:sz w:val="24"/>
                <w:szCs w:val="24"/>
                <w:highlight w:val="none"/>
              </w:rPr>
              <w:t>大气基本污染物环境质量现状</w:t>
            </w:r>
          </w:p>
          <w:tbl>
            <w:tblPr>
              <w:tblStyle w:val="2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17"/>
              <w:gridCol w:w="749"/>
              <w:gridCol w:w="2220"/>
              <w:gridCol w:w="1078"/>
              <w:gridCol w:w="997"/>
              <w:gridCol w:w="1142"/>
              <w:gridCol w:w="950"/>
              <w:gridCol w:w="955"/>
            </w:tblGrid>
            <w:tr w14:paraId="76598E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noWrap w:val="0"/>
                  <w:vAlign w:val="center"/>
                </w:tcPr>
                <w:p w14:paraId="3FAAF08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rPr>
                  </w:pPr>
                  <w:r>
                    <w:rPr>
                      <w:rFonts w:hint="default" w:ascii="Times New Roman" w:hAnsi="Times New Roman" w:eastAsia="宋体" w:cs="Times New Roman"/>
                      <w:b/>
                      <w:bCs/>
                      <w:caps w:val="0"/>
                      <w:smallCaps w:val="0"/>
                      <w:color w:val="auto"/>
                      <w:spacing w:val="0"/>
                    </w:rPr>
                    <w:t>区域</w:t>
                  </w:r>
                </w:p>
              </w:tc>
              <w:tc>
                <w:tcPr>
                  <w:tcW w:w="435" w:type="pct"/>
                  <w:noWrap w:val="0"/>
                  <w:vAlign w:val="center"/>
                </w:tcPr>
                <w:p w14:paraId="78D2711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rPr>
                  </w:pPr>
                  <w:r>
                    <w:rPr>
                      <w:rFonts w:hint="default" w:ascii="Times New Roman" w:hAnsi="Times New Roman" w:eastAsia="宋体" w:cs="Times New Roman"/>
                      <w:b/>
                      <w:bCs/>
                      <w:caps w:val="0"/>
                      <w:smallCaps w:val="0"/>
                      <w:color w:val="auto"/>
                      <w:spacing w:val="0"/>
                    </w:rPr>
                    <w:t>污染物</w:t>
                  </w:r>
                </w:p>
              </w:tc>
              <w:tc>
                <w:tcPr>
                  <w:tcW w:w="1289" w:type="pct"/>
                  <w:noWrap w:val="0"/>
                  <w:vAlign w:val="center"/>
                </w:tcPr>
                <w:p w14:paraId="30341A7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rPr>
                  </w:pPr>
                  <w:r>
                    <w:rPr>
                      <w:rFonts w:hint="default" w:ascii="Times New Roman" w:hAnsi="Times New Roman" w:eastAsia="宋体" w:cs="Times New Roman"/>
                      <w:b/>
                      <w:bCs/>
                      <w:caps w:val="0"/>
                      <w:smallCaps w:val="0"/>
                      <w:color w:val="auto"/>
                      <w:spacing w:val="0"/>
                    </w:rPr>
                    <w:t>年评价指标</w:t>
                  </w:r>
                </w:p>
              </w:tc>
              <w:tc>
                <w:tcPr>
                  <w:tcW w:w="626" w:type="pct"/>
                  <w:noWrap w:val="0"/>
                  <w:vAlign w:val="center"/>
                </w:tcPr>
                <w:p w14:paraId="5655846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rPr>
                  </w:pPr>
                  <w:r>
                    <w:rPr>
                      <w:rFonts w:hint="default" w:ascii="Times New Roman" w:hAnsi="Times New Roman" w:eastAsia="宋体" w:cs="Times New Roman"/>
                      <w:b/>
                      <w:bCs/>
                      <w:caps w:val="0"/>
                      <w:smallCaps w:val="0"/>
                      <w:color w:val="auto"/>
                      <w:spacing w:val="0"/>
                    </w:rPr>
                    <w:t>现状浓度</w:t>
                  </w:r>
                </w:p>
                <w:p w14:paraId="112F67D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rPr>
                  </w:pPr>
                  <w:r>
                    <w:rPr>
                      <w:rFonts w:hint="default" w:ascii="Times New Roman" w:hAnsi="Times New Roman" w:eastAsia="宋体" w:cs="Times New Roman"/>
                      <w:b/>
                      <w:bCs/>
                      <w:caps w:val="0"/>
                      <w:smallCaps w:val="0"/>
                      <w:color w:val="auto"/>
                      <w:spacing w:val="0"/>
                    </w:rPr>
                    <w:t>（μg/m</w:t>
                  </w:r>
                  <w:r>
                    <w:rPr>
                      <w:rFonts w:hint="default" w:ascii="Times New Roman" w:hAnsi="Times New Roman" w:eastAsia="宋体" w:cs="Times New Roman"/>
                      <w:b/>
                      <w:bCs/>
                      <w:caps w:val="0"/>
                      <w:smallCaps w:val="0"/>
                      <w:color w:val="auto"/>
                      <w:spacing w:val="0"/>
                      <w:vertAlign w:val="superscript"/>
                    </w:rPr>
                    <w:t>3</w:t>
                  </w:r>
                  <w:r>
                    <w:rPr>
                      <w:rFonts w:hint="default" w:ascii="Times New Roman" w:hAnsi="Times New Roman" w:eastAsia="宋体" w:cs="Times New Roman"/>
                      <w:b/>
                      <w:bCs/>
                      <w:caps w:val="0"/>
                      <w:smallCaps w:val="0"/>
                      <w:color w:val="auto"/>
                      <w:spacing w:val="0"/>
                    </w:rPr>
                    <w:t>）</w:t>
                  </w:r>
                </w:p>
              </w:tc>
              <w:tc>
                <w:tcPr>
                  <w:tcW w:w="579" w:type="pct"/>
                  <w:noWrap w:val="0"/>
                  <w:vAlign w:val="center"/>
                </w:tcPr>
                <w:p w14:paraId="6611787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rPr>
                  </w:pPr>
                  <w:r>
                    <w:rPr>
                      <w:rFonts w:hint="default" w:ascii="Times New Roman" w:hAnsi="Times New Roman" w:eastAsia="宋体" w:cs="Times New Roman"/>
                      <w:b/>
                      <w:bCs/>
                      <w:caps w:val="0"/>
                      <w:smallCaps w:val="0"/>
                      <w:color w:val="auto"/>
                      <w:spacing w:val="0"/>
                    </w:rPr>
                    <w:t>标准值</w:t>
                  </w:r>
                </w:p>
                <w:p w14:paraId="3930D7F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rPr>
                  </w:pPr>
                  <w:r>
                    <w:rPr>
                      <w:rFonts w:hint="default" w:ascii="Times New Roman" w:hAnsi="Times New Roman" w:eastAsia="宋体" w:cs="Times New Roman"/>
                      <w:b/>
                      <w:bCs/>
                      <w:caps w:val="0"/>
                      <w:smallCaps w:val="0"/>
                      <w:color w:val="auto"/>
                      <w:spacing w:val="0"/>
                    </w:rPr>
                    <w:t>（μg/m</w:t>
                  </w:r>
                  <w:r>
                    <w:rPr>
                      <w:rFonts w:hint="default" w:ascii="Times New Roman" w:hAnsi="Times New Roman" w:eastAsia="宋体" w:cs="Times New Roman"/>
                      <w:b/>
                      <w:bCs/>
                      <w:caps w:val="0"/>
                      <w:smallCaps w:val="0"/>
                      <w:color w:val="auto"/>
                      <w:spacing w:val="0"/>
                      <w:vertAlign w:val="superscript"/>
                    </w:rPr>
                    <w:t>3</w:t>
                  </w:r>
                  <w:r>
                    <w:rPr>
                      <w:rFonts w:hint="default" w:ascii="Times New Roman" w:hAnsi="Times New Roman" w:eastAsia="宋体" w:cs="Times New Roman"/>
                      <w:b/>
                      <w:bCs/>
                      <w:caps w:val="0"/>
                      <w:smallCaps w:val="0"/>
                      <w:color w:val="auto"/>
                      <w:spacing w:val="0"/>
                    </w:rPr>
                    <w:t>）</w:t>
                  </w:r>
                </w:p>
              </w:tc>
              <w:tc>
                <w:tcPr>
                  <w:tcW w:w="663" w:type="pct"/>
                  <w:noWrap w:val="0"/>
                  <w:vAlign w:val="center"/>
                </w:tcPr>
                <w:p w14:paraId="2C192B7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rPr>
                  </w:pPr>
                  <w:r>
                    <w:rPr>
                      <w:rFonts w:hint="default" w:ascii="Times New Roman" w:hAnsi="Times New Roman" w:eastAsia="宋体" w:cs="Times New Roman"/>
                      <w:b/>
                      <w:bCs/>
                      <w:caps w:val="0"/>
                      <w:smallCaps w:val="0"/>
                      <w:color w:val="auto"/>
                      <w:spacing w:val="0"/>
                    </w:rPr>
                    <w:t>占标率（%）</w:t>
                  </w:r>
                </w:p>
              </w:tc>
              <w:tc>
                <w:tcPr>
                  <w:tcW w:w="551" w:type="pct"/>
                  <w:noWrap w:val="0"/>
                  <w:vAlign w:val="center"/>
                </w:tcPr>
                <w:p w14:paraId="1C8493F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rPr>
                  </w:pPr>
                  <w:r>
                    <w:rPr>
                      <w:rFonts w:hint="default" w:ascii="Times New Roman" w:hAnsi="Times New Roman" w:eastAsia="宋体" w:cs="Times New Roman"/>
                      <w:b/>
                      <w:bCs/>
                      <w:caps w:val="0"/>
                      <w:smallCaps w:val="0"/>
                      <w:color w:val="auto"/>
                      <w:spacing w:val="0"/>
                    </w:rPr>
                    <w:t>达标情况</w:t>
                  </w:r>
                </w:p>
              </w:tc>
              <w:tc>
                <w:tcPr>
                  <w:tcW w:w="554" w:type="pct"/>
                  <w:noWrap w:val="0"/>
                  <w:vAlign w:val="center"/>
                </w:tcPr>
                <w:p w14:paraId="3E5BF3A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lang w:val="en-US" w:eastAsia="zh-CN"/>
                    </w:rPr>
                  </w:pPr>
                  <w:r>
                    <w:rPr>
                      <w:rFonts w:hint="default" w:ascii="Times New Roman" w:hAnsi="Times New Roman" w:eastAsia="宋体" w:cs="Times New Roman"/>
                      <w:b/>
                      <w:bCs/>
                      <w:caps w:val="0"/>
                      <w:smallCaps w:val="0"/>
                      <w:color w:val="auto"/>
                      <w:spacing w:val="0"/>
                      <w:lang w:val="en-US" w:eastAsia="zh-CN"/>
                    </w:rPr>
                    <w:t>超标率（%）</w:t>
                  </w:r>
                </w:p>
              </w:tc>
            </w:tr>
            <w:tr w14:paraId="52FB90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restart"/>
                  <w:noWrap w:val="0"/>
                  <w:vAlign w:val="center"/>
                </w:tcPr>
                <w:p w14:paraId="16EB6B7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rPr>
                  </w:pPr>
                  <w:r>
                    <w:rPr>
                      <w:rFonts w:hint="default" w:ascii="Times New Roman" w:hAnsi="Times New Roman" w:eastAsia="宋体" w:cs="Times New Roman"/>
                      <w:caps w:val="0"/>
                      <w:smallCaps w:val="0"/>
                      <w:color w:val="auto"/>
                      <w:spacing w:val="0"/>
                    </w:rPr>
                    <w:t>常州全市</w:t>
                  </w:r>
                </w:p>
              </w:tc>
              <w:tc>
                <w:tcPr>
                  <w:tcW w:w="435" w:type="pct"/>
                  <w:vMerge w:val="restart"/>
                  <w:noWrap w:val="0"/>
                  <w:vAlign w:val="center"/>
                </w:tcPr>
                <w:p w14:paraId="6E968C1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SO</w:t>
                  </w:r>
                  <w:r>
                    <w:rPr>
                      <w:rFonts w:hint="default" w:ascii="Times New Roman" w:hAnsi="Times New Roman" w:eastAsia="宋体" w:cs="Times New Roman"/>
                      <w:caps w:val="0"/>
                      <w:smallCaps w:val="0"/>
                      <w:color w:val="auto"/>
                      <w:spacing w:val="0"/>
                      <w:highlight w:val="none"/>
                      <w:vertAlign w:val="subscript"/>
                    </w:rPr>
                    <w:t>2</w:t>
                  </w:r>
                </w:p>
              </w:tc>
              <w:tc>
                <w:tcPr>
                  <w:tcW w:w="1289" w:type="pct"/>
                  <w:noWrap w:val="0"/>
                  <w:vAlign w:val="center"/>
                </w:tcPr>
                <w:p w14:paraId="5091E82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年平均质量浓度</w:t>
                  </w:r>
                </w:p>
              </w:tc>
              <w:tc>
                <w:tcPr>
                  <w:tcW w:w="626" w:type="pct"/>
                  <w:noWrap w:val="0"/>
                  <w:vAlign w:val="center"/>
                </w:tcPr>
                <w:p w14:paraId="579976D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eastAsia="zh-CN"/>
                    </w:rPr>
                  </w:pPr>
                  <w:r>
                    <w:rPr>
                      <w:rFonts w:hint="default" w:ascii="Times New Roman" w:hAnsi="Times New Roman" w:eastAsia="宋体" w:cs="Times New Roman"/>
                      <w:caps w:val="0"/>
                      <w:smallCaps w:val="0"/>
                      <w:color w:val="auto"/>
                      <w:spacing w:val="0"/>
                      <w:kern w:val="0"/>
                      <w:szCs w:val="21"/>
                      <w:highlight w:val="none"/>
                      <w:lang w:val="en-US" w:eastAsia="zh-CN"/>
                    </w:rPr>
                    <w:t>8</w:t>
                  </w:r>
                </w:p>
              </w:tc>
              <w:tc>
                <w:tcPr>
                  <w:tcW w:w="579" w:type="pct"/>
                  <w:noWrap w:val="0"/>
                  <w:vAlign w:val="center"/>
                </w:tcPr>
                <w:p w14:paraId="639176C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kern w:val="0"/>
                      <w:szCs w:val="21"/>
                      <w:highlight w:val="none"/>
                    </w:rPr>
                    <w:t>60</w:t>
                  </w:r>
                </w:p>
              </w:tc>
              <w:tc>
                <w:tcPr>
                  <w:tcW w:w="663" w:type="pct"/>
                  <w:noWrap w:val="0"/>
                  <w:vAlign w:val="center"/>
                </w:tcPr>
                <w:p w14:paraId="56F1DBF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13.33</w:t>
                  </w:r>
                </w:p>
              </w:tc>
              <w:tc>
                <w:tcPr>
                  <w:tcW w:w="551" w:type="pct"/>
                  <w:vMerge w:val="restart"/>
                  <w:noWrap w:val="0"/>
                  <w:vAlign w:val="center"/>
                </w:tcPr>
                <w:p w14:paraId="5488078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达标</w:t>
                  </w:r>
                </w:p>
              </w:tc>
              <w:tc>
                <w:tcPr>
                  <w:tcW w:w="554" w:type="pct"/>
                  <w:vMerge w:val="restart"/>
                  <w:noWrap w:val="0"/>
                  <w:vAlign w:val="center"/>
                </w:tcPr>
                <w:p w14:paraId="2F604E4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w:t>
                  </w:r>
                </w:p>
              </w:tc>
            </w:tr>
            <w:tr w14:paraId="760AEC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center"/>
                </w:tcPr>
                <w:p w14:paraId="298F0D5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rPr>
                  </w:pPr>
                </w:p>
              </w:tc>
              <w:tc>
                <w:tcPr>
                  <w:tcW w:w="435" w:type="pct"/>
                  <w:vMerge w:val="continue"/>
                  <w:noWrap w:val="0"/>
                  <w:vAlign w:val="center"/>
                </w:tcPr>
                <w:p w14:paraId="20D9069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yellow"/>
                    </w:rPr>
                  </w:pPr>
                </w:p>
              </w:tc>
              <w:tc>
                <w:tcPr>
                  <w:tcW w:w="1289" w:type="pct"/>
                  <w:noWrap w:val="0"/>
                  <w:vAlign w:val="center"/>
                </w:tcPr>
                <w:p w14:paraId="057817B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rPr>
                    <w:t>日</w:t>
                  </w:r>
                  <w:r>
                    <w:rPr>
                      <w:rFonts w:hint="default" w:ascii="Times New Roman" w:hAnsi="Times New Roman" w:eastAsia="宋体" w:cs="Times New Roman"/>
                      <w:caps w:val="0"/>
                      <w:smallCaps w:val="0"/>
                      <w:color w:val="auto"/>
                      <w:spacing w:val="0"/>
                      <w:highlight w:val="none"/>
                      <w:lang w:val="en-US" w:eastAsia="zh-CN"/>
                    </w:rPr>
                    <w:t>均值浓度</w:t>
                  </w:r>
                </w:p>
              </w:tc>
              <w:tc>
                <w:tcPr>
                  <w:tcW w:w="626" w:type="pct"/>
                  <w:noWrap w:val="0"/>
                  <w:vAlign w:val="center"/>
                </w:tcPr>
                <w:p w14:paraId="4602978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4~17</w:t>
                  </w:r>
                </w:p>
              </w:tc>
              <w:tc>
                <w:tcPr>
                  <w:tcW w:w="579" w:type="pct"/>
                  <w:noWrap w:val="0"/>
                  <w:vAlign w:val="center"/>
                </w:tcPr>
                <w:p w14:paraId="4D81A2D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kern w:val="0"/>
                      <w:szCs w:val="21"/>
                      <w:highlight w:val="none"/>
                    </w:rPr>
                  </w:pPr>
                  <w:r>
                    <w:rPr>
                      <w:rFonts w:hint="default" w:ascii="Times New Roman" w:hAnsi="Times New Roman" w:eastAsia="宋体" w:cs="Times New Roman"/>
                      <w:caps w:val="0"/>
                      <w:smallCaps w:val="0"/>
                      <w:color w:val="auto"/>
                      <w:spacing w:val="0"/>
                      <w:kern w:val="0"/>
                      <w:szCs w:val="21"/>
                      <w:highlight w:val="none"/>
                    </w:rPr>
                    <w:t>150</w:t>
                  </w:r>
                </w:p>
              </w:tc>
              <w:tc>
                <w:tcPr>
                  <w:tcW w:w="663" w:type="pct"/>
                  <w:noWrap w:val="0"/>
                  <w:vAlign w:val="center"/>
                </w:tcPr>
                <w:p w14:paraId="24466E5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2.67~11.33</w:t>
                  </w:r>
                </w:p>
              </w:tc>
              <w:tc>
                <w:tcPr>
                  <w:tcW w:w="551" w:type="pct"/>
                  <w:vMerge w:val="continue"/>
                  <w:noWrap w:val="0"/>
                  <w:vAlign w:val="center"/>
                </w:tcPr>
                <w:p w14:paraId="3664F8F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p>
              </w:tc>
              <w:tc>
                <w:tcPr>
                  <w:tcW w:w="554" w:type="pct"/>
                  <w:vMerge w:val="continue"/>
                  <w:noWrap w:val="0"/>
                  <w:vAlign w:val="center"/>
                </w:tcPr>
                <w:p w14:paraId="3F8B764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yellow"/>
                      <w:lang w:val="en-US" w:eastAsia="zh-CN"/>
                    </w:rPr>
                  </w:pPr>
                </w:p>
              </w:tc>
            </w:tr>
            <w:tr w14:paraId="64F9F9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13BD6F0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rPr>
                  </w:pPr>
                </w:p>
              </w:tc>
              <w:tc>
                <w:tcPr>
                  <w:tcW w:w="435" w:type="pct"/>
                  <w:vMerge w:val="restart"/>
                  <w:noWrap w:val="0"/>
                  <w:vAlign w:val="center"/>
                </w:tcPr>
                <w:p w14:paraId="4EF0C1F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NO</w:t>
                  </w:r>
                  <w:r>
                    <w:rPr>
                      <w:rFonts w:hint="default" w:ascii="Times New Roman" w:hAnsi="Times New Roman" w:eastAsia="宋体" w:cs="Times New Roman"/>
                      <w:caps w:val="0"/>
                      <w:smallCaps w:val="0"/>
                      <w:color w:val="auto"/>
                      <w:spacing w:val="0"/>
                      <w:highlight w:val="none"/>
                      <w:vertAlign w:val="subscript"/>
                    </w:rPr>
                    <w:t>2</w:t>
                  </w:r>
                </w:p>
              </w:tc>
              <w:tc>
                <w:tcPr>
                  <w:tcW w:w="1289" w:type="pct"/>
                  <w:noWrap w:val="0"/>
                  <w:vAlign w:val="center"/>
                </w:tcPr>
                <w:p w14:paraId="71F9CEB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年平均浓度</w:t>
                  </w:r>
                </w:p>
              </w:tc>
              <w:tc>
                <w:tcPr>
                  <w:tcW w:w="626" w:type="pct"/>
                  <w:noWrap w:val="0"/>
                  <w:vAlign w:val="center"/>
                </w:tcPr>
                <w:p w14:paraId="69A1DA7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30</w:t>
                  </w:r>
                </w:p>
              </w:tc>
              <w:tc>
                <w:tcPr>
                  <w:tcW w:w="579" w:type="pct"/>
                  <w:noWrap w:val="0"/>
                  <w:vAlign w:val="center"/>
                </w:tcPr>
                <w:p w14:paraId="43D0E73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kern w:val="0"/>
                      <w:szCs w:val="21"/>
                      <w:highlight w:val="none"/>
                    </w:rPr>
                    <w:t>40</w:t>
                  </w:r>
                </w:p>
              </w:tc>
              <w:tc>
                <w:tcPr>
                  <w:tcW w:w="663" w:type="pct"/>
                  <w:noWrap w:val="0"/>
                  <w:vAlign w:val="center"/>
                </w:tcPr>
                <w:p w14:paraId="4B323A6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75</w:t>
                  </w:r>
                </w:p>
              </w:tc>
              <w:tc>
                <w:tcPr>
                  <w:tcW w:w="551" w:type="pct"/>
                  <w:noWrap w:val="0"/>
                  <w:vAlign w:val="center"/>
                </w:tcPr>
                <w:p w14:paraId="093E40F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达标</w:t>
                  </w:r>
                </w:p>
              </w:tc>
              <w:tc>
                <w:tcPr>
                  <w:tcW w:w="554" w:type="pct"/>
                  <w:noWrap w:val="0"/>
                  <w:vAlign w:val="center"/>
                </w:tcPr>
                <w:p w14:paraId="6E4FBDF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w:t>
                  </w:r>
                </w:p>
              </w:tc>
            </w:tr>
            <w:tr w14:paraId="716BAF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64C4A64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rPr>
                  </w:pPr>
                </w:p>
              </w:tc>
              <w:tc>
                <w:tcPr>
                  <w:tcW w:w="435" w:type="pct"/>
                  <w:vMerge w:val="continue"/>
                  <w:noWrap w:val="0"/>
                  <w:vAlign w:val="center"/>
                </w:tcPr>
                <w:p w14:paraId="50EA1E5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p>
              </w:tc>
              <w:tc>
                <w:tcPr>
                  <w:tcW w:w="1289" w:type="pct"/>
                  <w:noWrap w:val="0"/>
                  <w:vAlign w:val="center"/>
                </w:tcPr>
                <w:p w14:paraId="2697454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日</w:t>
                  </w:r>
                  <w:r>
                    <w:rPr>
                      <w:rFonts w:hint="default" w:ascii="Times New Roman" w:hAnsi="Times New Roman" w:eastAsia="宋体" w:cs="Times New Roman"/>
                      <w:caps w:val="0"/>
                      <w:smallCaps w:val="0"/>
                      <w:color w:val="auto"/>
                      <w:spacing w:val="0"/>
                      <w:highlight w:val="none"/>
                      <w:lang w:val="en-US" w:eastAsia="zh-CN"/>
                    </w:rPr>
                    <w:t>均值浓度</w:t>
                  </w:r>
                </w:p>
              </w:tc>
              <w:tc>
                <w:tcPr>
                  <w:tcW w:w="626" w:type="pct"/>
                  <w:noWrap w:val="0"/>
                  <w:vAlign w:val="center"/>
                </w:tcPr>
                <w:p w14:paraId="0519196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6~106</w:t>
                  </w:r>
                </w:p>
              </w:tc>
              <w:tc>
                <w:tcPr>
                  <w:tcW w:w="579" w:type="pct"/>
                  <w:noWrap w:val="0"/>
                  <w:vAlign w:val="center"/>
                </w:tcPr>
                <w:p w14:paraId="343CB50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kern w:val="0"/>
                      <w:szCs w:val="21"/>
                      <w:highlight w:val="none"/>
                    </w:rPr>
                  </w:pPr>
                  <w:r>
                    <w:rPr>
                      <w:rFonts w:hint="default" w:ascii="Times New Roman" w:hAnsi="Times New Roman" w:eastAsia="宋体" w:cs="Times New Roman"/>
                      <w:caps w:val="0"/>
                      <w:smallCaps w:val="0"/>
                      <w:color w:val="auto"/>
                      <w:spacing w:val="0"/>
                      <w:kern w:val="0"/>
                      <w:szCs w:val="21"/>
                      <w:highlight w:val="none"/>
                    </w:rPr>
                    <w:t>80</w:t>
                  </w:r>
                </w:p>
              </w:tc>
              <w:tc>
                <w:tcPr>
                  <w:tcW w:w="663" w:type="pct"/>
                  <w:noWrap w:val="0"/>
                  <w:vAlign w:val="center"/>
                </w:tcPr>
                <w:p w14:paraId="0FDA870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7.5~132.5</w:t>
                  </w:r>
                </w:p>
              </w:tc>
              <w:tc>
                <w:tcPr>
                  <w:tcW w:w="551" w:type="pct"/>
                  <w:noWrap w:val="0"/>
                  <w:vAlign w:val="center"/>
                </w:tcPr>
                <w:p w14:paraId="3083E50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达标</w:t>
                  </w:r>
                  <w:r>
                    <w:rPr>
                      <w:rFonts w:hint="default" w:ascii="Times New Roman" w:hAnsi="Times New Roman" w:eastAsia="宋体" w:cs="Times New Roman"/>
                      <w:caps w:val="0"/>
                      <w:smallCaps w:val="0"/>
                      <w:color w:val="auto"/>
                      <w:spacing w:val="0"/>
                      <w:sz w:val="28"/>
                      <w:szCs w:val="36"/>
                      <w:highlight w:val="none"/>
                      <w:vertAlign w:val="superscript"/>
                      <w:lang w:val="en-US" w:eastAsia="zh-CN"/>
                    </w:rPr>
                    <w:t>①</w:t>
                  </w:r>
                </w:p>
              </w:tc>
              <w:tc>
                <w:tcPr>
                  <w:tcW w:w="554" w:type="pct"/>
                  <w:noWrap w:val="0"/>
                  <w:vAlign w:val="center"/>
                </w:tcPr>
                <w:p w14:paraId="28F688D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yellow"/>
                      <w:lang w:val="en-US" w:eastAsia="zh-CN"/>
                    </w:rPr>
                  </w:pPr>
                  <w:r>
                    <w:rPr>
                      <w:rFonts w:hint="default" w:ascii="Times New Roman" w:hAnsi="Times New Roman" w:eastAsia="宋体" w:cs="Times New Roman"/>
                      <w:caps w:val="0"/>
                      <w:smallCaps w:val="0"/>
                      <w:color w:val="auto"/>
                      <w:spacing w:val="0"/>
                      <w:highlight w:val="none"/>
                      <w:lang w:val="en-US" w:eastAsia="zh-CN"/>
                    </w:rPr>
                    <w:t>1.9</w:t>
                  </w:r>
                </w:p>
              </w:tc>
            </w:tr>
            <w:tr w14:paraId="4FC04A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340F71C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rPr>
                  </w:pPr>
                </w:p>
              </w:tc>
              <w:tc>
                <w:tcPr>
                  <w:tcW w:w="435" w:type="pct"/>
                  <w:vMerge w:val="restart"/>
                  <w:noWrap w:val="0"/>
                  <w:vAlign w:val="center"/>
                </w:tcPr>
                <w:p w14:paraId="2FD126B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PM</w:t>
                  </w:r>
                  <w:r>
                    <w:rPr>
                      <w:rFonts w:hint="default" w:ascii="Times New Roman" w:hAnsi="Times New Roman" w:eastAsia="宋体" w:cs="Times New Roman"/>
                      <w:caps w:val="0"/>
                      <w:smallCaps w:val="0"/>
                      <w:color w:val="auto"/>
                      <w:spacing w:val="0"/>
                      <w:highlight w:val="none"/>
                      <w:vertAlign w:val="subscript"/>
                    </w:rPr>
                    <w:t>10</w:t>
                  </w:r>
                </w:p>
              </w:tc>
              <w:tc>
                <w:tcPr>
                  <w:tcW w:w="1289" w:type="pct"/>
                  <w:noWrap w:val="0"/>
                  <w:vAlign w:val="center"/>
                </w:tcPr>
                <w:p w14:paraId="05E2279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年平均浓度</w:t>
                  </w:r>
                </w:p>
              </w:tc>
              <w:tc>
                <w:tcPr>
                  <w:tcW w:w="626" w:type="pct"/>
                  <w:noWrap w:val="0"/>
                  <w:vAlign w:val="center"/>
                </w:tcPr>
                <w:p w14:paraId="0A341B8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57</w:t>
                  </w:r>
                </w:p>
              </w:tc>
              <w:tc>
                <w:tcPr>
                  <w:tcW w:w="579" w:type="pct"/>
                  <w:noWrap w:val="0"/>
                  <w:vAlign w:val="center"/>
                </w:tcPr>
                <w:p w14:paraId="6BDF80F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kern w:val="0"/>
                      <w:szCs w:val="21"/>
                      <w:highlight w:val="none"/>
                    </w:rPr>
                    <w:t>70</w:t>
                  </w:r>
                </w:p>
              </w:tc>
              <w:tc>
                <w:tcPr>
                  <w:tcW w:w="663" w:type="pct"/>
                  <w:noWrap w:val="0"/>
                  <w:vAlign w:val="center"/>
                </w:tcPr>
                <w:p w14:paraId="484E832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81.43</w:t>
                  </w:r>
                </w:p>
              </w:tc>
              <w:tc>
                <w:tcPr>
                  <w:tcW w:w="551" w:type="pct"/>
                  <w:noWrap w:val="0"/>
                  <w:vAlign w:val="center"/>
                </w:tcPr>
                <w:p w14:paraId="7E1FBA8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达标</w:t>
                  </w:r>
                </w:p>
              </w:tc>
              <w:tc>
                <w:tcPr>
                  <w:tcW w:w="554" w:type="pct"/>
                  <w:noWrap w:val="0"/>
                  <w:vAlign w:val="center"/>
                </w:tcPr>
                <w:p w14:paraId="55BDF47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w:t>
                  </w:r>
                </w:p>
              </w:tc>
            </w:tr>
            <w:tr w14:paraId="05B0DE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2B06F74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rPr>
                  </w:pPr>
                </w:p>
              </w:tc>
              <w:tc>
                <w:tcPr>
                  <w:tcW w:w="435" w:type="pct"/>
                  <w:vMerge w:val="continue"/>
                  <w:noWrap w:val="0"/>
                  <w:vAlign w:val="center"/>
                </w:tcPr>
                <w:p w14:paraId="6455A7A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p>
              </w:tc>
              <w:tc>
                <w:tcPr>
                  <w:tcW w:w="1289" w:type="pct"/>
                  <w:noWrap w:val="0"/>
                  <w:vAlign w:val="center"/>
                </w:tcPr>
                <w:p w14:paraId="7D447AE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日</w:t>
                  </w:r>
                  <w:r>
                    <w:rPr>
                      <w:rFonts w:hint="default" w:ascii="Times New Roman" w:hAnsi="Times New Roman" w:eastAsia="宋体" w:cs="Times New Roman"/>
                      <w:caps w:val="0"/>
                      <w:smallCaps w:val="0"/>
                      <w:color w:val="auto"/>
                      <w:spacing w:val="0"/>
                      <w:highlight w:val="none"/>
                      <w:lang w:val="en-US" w:eastAsia="zh-CN"/>
                    </w:rPr>
                    <w:t>均值浓度</w:t>
                  </w:r>
                </w:p>
              </w:tc>
              <w:tc>
                <w:tcPr>
                  <w:tcW w:w="626" w:type="pct"/>
                  <w:noWrap w:val="0"/>
                  <w:vAlign w:val="center"/>
                </w:tcPr>
                <w:p w14:paraId="75303CC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12~188</w:t>
                  </w:r>
                </w:p>
              </w:tc>
              <w:tc>
                <w:tcPr>
                  <w:tcW w:w="579" w:type="pct"/>
                  <w:noWrap w:val="0"/>
                  <w:vAlign w:val="center"/>
                </w:tcPr>
                <w:p w14:paraId="35AC6B5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kern w:val="0"/>
                      <w:szCs w:val="21"/>
                      <w:highlight w:val="none"/>
                    </w:rPr>
                  </w:pPr>
                  <w:r>
                    <w:rPr>
                      <w:rFonts w:hint="default" w:ascii="Times New Roman" w:hAnsi="Times New Roman" w:eastAsia="宋体" w:cs="Times New Roman"/>
                      <w:caps w:val="0"/>
                      <w:smallCaps w:val="0"/>
                      <w:color w:val="auto"/>
                      <w:spacing w:val="0"/>
                      <w:kern w:val="0"/>
                      <w:szCs w:val="21"/>
                      <w:highlight w:val="none"/>
                    </w:rPr>
                    <w:t>150</w:t>
                  </w:r>
                </w:p>
              </w:tc>
              <w:tc>
                <w:tcPr>
                  <w:tcW w:w="663" w:type="pct"/>
                  <w:noWrap w:val="0"/>
                  <w:vAlign w:val="center"/>
                </w:tcPr>
                <w:p w14:paraId="7DD4653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8~125.33</w:t>
                  </w:r>
                </w:p>
              </w:tc>
              <w:tc>
                <w:tcPr>
                  <w:tcW w:w="551" w:type="pct"/>
                  <w:noWrap w:val="0"/>
                  <w:vAlign w:val="center"/>
                </w:tcPr>
                <w:p w14:paraId="0022B05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达标</w:t>
                  </w:r>
                  <w:r>
                    <w:rPr>
                      <w:rFonts w:hint="default" w:ascii="Times New Roman" w:hAnsi="Times New Roman" w:eastAsia="宋体" w:cs="Times New Roman"/>
                      <w:caps w:val="0"/>
                      <w:smallCaps w:val="0"/>
                      <w:color w:val="auto"/>
                      <w:spacing w:val="0"/>
                      <w:sz w:val="28"/>
                      <w:szCs w:val="36"/>
                      <w:highlight w:val="none"/>
                      <w:vertAlign w:val="superscript"/>
                      <w:lang w:val="en-US" w:eastAsia="zh-CN"/>
                    </w:rPr>
                    <w:t>②</w:t>
                  </w:r>
                </w:p>
              </w:tc>
              <w:tc>
                <w:tcPr>
                  <w:tcW w:w="554" w:type="pct"/>
                  <w:noWrap w:val="0"/>
                  <w:vAlign w:val="center"/>
                </w:tcPr>
                <w:p w14:paraId="558A9D0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yellow"/>
                      <w:lang w:val="en-US" w:eastAsia="zh-CN"/>
                    </w:rPr>
                  </w:pPr>
                  <w:r>
                    <w:rPr>
                      <w:rFonts w:hint="default" w:ascii="Times New Roman" w:hAnsi="Times New Roman" w:eastAsia="宋体" w:cs="Times New Roman"/>
                      <w:caps w:val="0"/>
                      <w:smallCaps w:val="0"/>
                      <w:color w:val="auto"/>
                      <w:spacing w:val="0"/>
                      <w:highlight w:val="none"/>
                      <w:lang w:val="en-US" w:eastAsia="zh-CN"/>
                    </w:rPr>
                    <w:t>1.2</w:t>
                  </w:r>
                </w:p>
              </w:tc>
            </w:tr>
            <w:tr w14:paraId="5D70C8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59AE48F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rPr>
                  </w:pPr>
                </w:p>
              </w:tc>
              <w:tc>
                <w:tcPr>
                  <w:tcW w:w="435" w:type="pct"/>
                  <w:vMerge w:val="restart"/>
                  <w:noWrap w:val="0"/>
                  <w:vAlign w:val="center"/>
                </w:tcPr>
                <w:p w14:paraId="3728253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PM</w:t>
                  </w:r>
                  <w:r>
                    <w:rPr>
                      <w:rFonts w:hint="default" w:ascii="Times New Roman" w:hAnsi="Times New Roman" w:eastAsia="宋体" w:cs="Times New Roman"/>
                      <w:caps w:val="0"/>
                      <w:smallCaps w:val="0"/>
                      <w:color w:val="auto"/>
                      <w:spacing w:val="0"/>
                      <w:highlight w:val="none"/>
                      <w:vertAlign w:val="subscript"/>
                    </w:rPr>
                    <w:t>2.5</w:t>
                  </w:r>
                </w:p>
              </w:tc>
              <w:tc>
                <w:tcPr>
                  <w:tcW w:w="1289" w:type="pct"/>
                  <w:noWrap w:val="0"/>
                  <w:vAlign w:val="center"/>
                </w:tcPr>
                <w:p w14:paraId="6FECFB2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年平均浓度</w:t>
                  </w:r>
                </w:p>
              </w:tc>
              <w:tc>
                <w:tcPr>
                  <w:tcW w:w="626" w:type="pct"/>
                  <w:noWrap w:val="0"/>
                  <w:vAlign w:val="center"/>
                </w:tcPr>
                <w:p w14:paraId="65DCD3C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34</w:t>
                  </w:r>
                </w:p>
              </w:tc>
              <w:tc>
                <w:tcPr>
                  <w:tcW w:w="579" w:type="pct"/>
                  <w:noWrap w:val="0"/>
                  <w:vAlign w:val="center"/>
                </w:tcPr>
                <w:p w14:paraId="6C19363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kern w:val="0"/>
                      <w:szCs w:val="21"/>
                      <w:highlight w:val="none"/>
                    </w:rPr>
                    <w:t>35</w:t>
                  </w:r>
                </w:p>
              </w:tc>
              <w:tc>
                <w:tcPr>
                  <w:tcW w:w="663" w:type="pct"/>
                  <w:noWrap w:val="0"/>
                  <w:vAlign w:val="center"/>
                </w:tcPr>
                <w:p w14:paraId="66A3883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97.14</w:t>
                  </w:r>
                </w:p>
              </w:tc>
              <w:tc>
                <w:tcPr>
                  <w:tcW w:w="551" w:type="pct"/>
                  <w:noWrap w:val="0"/>
                  <w:vAlign w:val="center"/>
                </w:tcPr>
                <w:p w14:paraId="4BC796A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达标</w:t>
                  </w:r>
                </w:p>
              </w:tc>
              <w:tc>
                <w:tcPr>
                  <w:tcW w:w="554" w:type="pct"/>
                  <w:noWrap w:val="0"/>
                  <w:vAlign w:val="center"/>
                </w:tcPr>
                <w:p w14:paraId="1F8CDF0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w:t>
                  </w:r>
                </w:p>
              </w:tc>
            </w:tr>
            <w:tr w14:paraId="55DA0B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06BAA43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rPr>
                  </w:pPr>
                </w:p>
              </w:tc>
              <w:tc>
                <w:tcPr>
                  <w:tcW w:w="435" w:type="pct"/>
                  <w:vMerge w:val="continue"/>
                  <w:noWrap w:val="0"/>
                  <w:vAlign w:val="center"/>
                </w:tcPr>
                <w:p w14:paraId="654A2CB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p>
              </w:tc>
              <w:tc>
                <w:tcPr>
                  <w:tcW w:w="1289" w:type="pct"/>
                  <w:noWrap w:val="0"/>
                  <w:vAlign w:val="center"/>
                </w:tcPr>
                <w:p w14:paraId="46F0A67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日</w:t>
                  </w:r>
                  <w:r>
                    <w:rPr>
                      <w:rFonts w:hint="default" w:ascii="Times New Roman" w:hAnsi="Times New Roman" w:eastAsia="宋体" w:cs="Times New Roman"/>
                      <w:caps w:val="0"/>
                      <w:smallCaps w:val="0"/>
                      <w:color w:val="auto"/>
                      <w:spacing w:val="0"/>
                      <w:highlight w:val="none"/>
                      <w:lang w:val="en-US" w:eastAsia="zh-CN"/>
                    </w:rPr>
                    <w:t>均值浓度</w:t>
                  </w:r>
                </w:p>
              </w:tc>
              <w:tc>
                <w:tcPr>
                  <w:tcW w:w="626" w:type="pct"/>
                  <w:noWrap w:val="0"/>
                  <w:vAlign w:val="center"/>
                </w:tcPr>
                <w:p w14:paraId="5A6F287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6~151</w:t>
                  </w:r>
                </w:p>
              </w:tc>
              <w:tc>
                <w:tcPr>
                  <w:tcW w:w="579" w:type="pct"/>
                  <w:noWrap w:val="0"/>
                  <w:vAlign w:val="center"/>
                </w:tcPr>
                <w:p w14:paraId="3DC6A7E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kern w:val="0"/>
                      <w:szCs w:val="21"/>
                      <w:highlight w:val="none"/>
                    </w:rPr>
                  </w:pPr>
                  <w:r>
                    <w:rPr>
                      <w:rFonts w:hint="default" w:ascii="Times New Roman" w:hAnsi="Times New Roman" w:eastAsia="宋体" w:cs="Times New Roman"/>
                      <w:caps w:val="0"/>
                      <w:smallCaps w:val="0"/>
                      <w:color w:val="auto"/>
                      <w:spacing w:val="0"/>
                      <w:kern w:val="0"/>
                      <w:szCs w:val="21"/>
                      <w:highlight w:val="none"/>
                    </w:rPr>
                    <w:t>75</w:t>
                  </w:r>
                </w:p>
              </w:tc>
              <w:tc>
                <w:tcPr>
                  <w:tcW w:w="663" w:type="pct"/>
                  <w:noWrap w:val="0"/>
                  <w:vAlign w:val="center"/>
                </w:tcPr>
                <w:p w14:paraId="3277BC8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8~201.33</w:t>
                  </w:r>
                </w:p>
              </w:tc>
              <w:tc>
                <w:tcPr>
                  <w:tcW w:w="551" w:type="pct"/>
                  <w:noWrap w:val="0"/>
                  <w:vAlign w:val="center"/>
                </w:tcPr>
                <w:p w14:paraId="6C0E81C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超标</w:t>
                  </w:r>
                  <w:r>
                    <w:rPr>
                      <w:rFonts w:hint="default" w:ascii="Times New Roman" w:hAnsi="Times New Roman" w:eastAsia="宋体" w:cs="Times New Roman"/>
                      <w:caps w:val="0"/>
                      <w:smallCaps w:val="0"/>
                      <w:color w:val="auto"/>
                      <w:spacing w:val="0"/>
                      <w:sz w:val="28"/>
                      <w:szCs w:val="36"/>
                      <w:highlight w:val="none"/>
                      <w:vertAlign w:val="superscript"/>
                      <w:lang w:val="en-US" w:eastAsia="zh-CN"/>
                    </w:rPr>
                    <w:t>③</w:t>
                  </w:r>
                </w:p>
              </w:tc>
              <w:tc>
                <w:tcPr>
                  <w:tcW w:w="554" w:type="pct"/>
                  <w:noWrap w:val="0"/>
                  <w:vAlign w:val="center"/>
                </w:tcPr>
                <w:p w14:paraId="270B95C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yellow"/>
                      <w:lang w:val="en-US" w:eastAsia="zh-CN"/>
                    </w:rPr>
                  </w:pPr>
                  <w:r>
                    <w:rPr>
                      <w:rFonts w:hint="default" w:ascii="Times New Roman" w:hAnsi="Times New Roman" w:eastAsia="宋体" w:cs="Times New Roman"/>
                      <w:caps w:val="0"/>
                      <w:smallCaps w:val="0"/>
                      <w:color w:val="auto"/>
                      <w:spacing w:val="0"/>
                      <w:highlight w:val="none"/>
                      <w:lang w:val="en-US" w:eastAsia="zh-CN"/>
                    </w:rPr>
                    <w:t>6.4</w:t>
                  </w:r>
                </w:p>
              </w:tc>
            </w:tr>
            <w:tr w14:paraId="78171F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5" w:hRule="atLeast"/>
              </w:trPr>
              <w:tc>
                <w:tcPr>
                  <w:tcW w:w="300" w:type="pct"/>
                  <w:vMerge w:val="continue"/>
                  <w:noWrap w:val="0"/>
                  <w:vAlign w:val="top"/>
                </w:tcPr>
                <w:p w14:paraId="224CF7E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rPr>
                  </w:pPr>
                </w:p>
              </w:tc>
              <w:tc>
                <w:tcPr>
                  <w:tcW w:w="435" w:type="pct"/>
                  <w:vMerge w:val="restart"/>
                  <w:noWrap w:val="0"/>
                  <w:vAlign w:val="center"/>
                </w:tcPr>
                <w:p w14:paraId="1C9F4E5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CO</w:t>
                  </w:r>
                </w:p>
              </w:tc>
              <w:tc>
                <w:tcPr>
                  <w:tcW w:w="1289" w:type="pct"/>
                  <w:noWrap w:val="0"/>
                  <w:tcMar>
                    <w:top w:w="0" w:type="dxa"/>
                    <w:left w:w="0" w:type="dxa"/>
                    <w:bottom w:w="0" w:type="dxa"/>
                    <w:right w:w="0" w:type="dxa"/>
                  </w:tcMar>
                  <w:vAlign w:val="center"/>
                </w:tcPr>
                <w:p w14:paraId="228EF3B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日平均第95百分位数</w:t>
                  </w:r>
                </w:p>
              </w:tc>
              <w:tc>
                <w:tcPr>
                  <w:tcW w:w="626" w:type="pct"/>
                  <w:noWrap w:val="0"/>
                  <w:vAlign w:val="center"/>
                </w:tcPr>
                <w:p w14:paraId="0D9F1E5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kern w:val="0"/>
                      <w:szCs w:val="21"/>
                      <w:highlight w:val="none"/>
                    </w:rPr>
                    <w:t>1</w:t>
                  </w:r>
                  <w:r>
                    <w:rPr>
                      <w:rFonts w:hint="default" w:ascii="Times New Roman" w:hAnsi="Times New Roman" w:eastAsia="宋体" w:cs="Times New Roman"/>
                      <w:caps w:val="0"/>
                      <w:smallCaps w:val="0"/>
                      <w:color w:val="auto"/>
                      <w:spacing w:val="0"/>
                      <w:kern w:val="0"/>
                      <w:szCs w:val="21"/>
                      <w:highlight w:val="none"/>
                      <w:lang w:val="en-US" w:eastAsia="zh-CN"/>
                    </w:rPr>
                    <w:t>100</w:t>
                  </w:r>
                </w:p>
              </w:tc>
              <w:tc>
                <w:tcPr>
                  <w:tcW w:w="579" w:type="pct"/>
                  <w:vMerge w:val="restart"/>
                  <w:noWrap w:val="0"/>
                  <w:vAlign w:val="center"/>
                </w:tcPr>
                <w:p w14:paraId="691A549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kern w:val="0"/>
                      <w:szCs w:val="21"/>
                      <w:highlight w:val="none"/>
                    </w:rPr>
                    <w:t>4000</w:t>
                  </w:r>
                </w:p>
              </w:tc>
              <w:tc>
                <w:tcPr>
                  <w:tcW w:w="663" w:type="pct"/>
                  <w:noWrap w:val="0"/>
                  <w:vAlign w:val="center"/>
                </w:tcPr>
                <w:p w14:paraId="063830D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2</w:t>
                  </w:r>
                  <w:r>
                    <w:rPr>
                      <w:rFonts w:hint="default" w:ascii="Times New Roman" w:hAnsi="Times New Roman" w:eastAsia="宋体" w:cs="Times New Roman"/>
                      <w:caps w:val="0"/>
                      <w:smallCaps w:val="0"/>
                      <w:color w:val="auto"/>
                      <w:spacing w:val="0"/>
                      <w:highlight w:val="none"/>
                      <w:lang w:val="en-US" w:eastAsia="zh-CN"/>
                    </w:rPr>
                    <w:t>7.</w:t>
                  </w:r>
                  <w:r>
                    <w:rPr>
                      <w:rFonts w:hint="default" w:ascii="Times New Roman" w:hAnsi="Times New Roman" w:eastAsia="宋体" w:cs="Times New Roman"/>
                      <w:caps w:val="0"/>
                      <w:smallCaps w:val="0"/>
                      <w:color w:val="auto"/>
                      <w:spacing w:val="0"/>
                      <w:highlight w:val="none"/>
                    </w:rPr>
                    <w:t>5</w:t>
                  </w:r>
                </w:p>
              </w:tc>
              <w:tc>
                <w:tcPr>
                  <w:tcW w:w="551" w:type="pct"/>
                  <w:vMerge w:val="restart"/>
                  <w:noWrap w:val="0"/>
                  <w:vAlign w:val="center"/>
                </w:tcPr>
                <w:p w14:paraId="704E41D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达标</w:t>
                  </w:r>
                </w:p>
              </w:tc>
              <w:tc>
                <w:tcPr>
                  <w:tcW w:w="554" w:type="pct"/>
                  <w:vMerge w:val="restart"/>
                  <w:noWrap w:val="0"/>
                  <w:vAlign w:val="center"/>
                </w:tcPr>
                <w:p w14:paraId="5BDF4C6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w:t>
                  </w:r>
                </w:p>
              </w:tc>
            </w:tr>
            <w:tr w14:paraId="3598D2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5" w:hRule="atLeast"/>
              </w:trPr>
              <w:tc>
                <w:tcPr>
                  <w:tcW w:w="300" w:type="pct"/>
                  <w:vMerge w:val="continue"/>
                  <w:noWrap w:val="0"/>
                  <w:vAlign w:val="top"/>
                </w:tcPr>
                <w:p w14:paraId="17F4866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rPr>
                  </w:pPr>
                </w:p>
              </w:tc>
              <w:tc>
                <w:tcPr>
                  <w:tcW w:w="435" w:type="pct"/>
                  <w:vMerge w:val="continue"/>
                  <w:noWrap w:val="0"/>
                  <w:vAlign w:val="center"/>
                </w:tcPr>
                <w:p w14:paraId="6788FFD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yellow"/>
                    </w:rPr>
                  </w:pPr>
                </w:p>
              </w:tc>
              <w:tc>
                <w:tcPr>
                  <w:tcW w:w="1289" w:type="pct"/>
                  <w:noWrap w:val="0"/>
                  <w:tcMar>
                    <w:top w:w="0" w:type="dxa"/>
                    <w:left w:w="0" w:type="dxa"/>
                    <w:bottom w:w="0" w:type="dxa"/>
                    <w:right w:w="0" w:type="dxa"/>
                  </w:tcMar>
                  <w:vAlign w:val="center"/>
                </w:tcPr>
                <w:p w14:paraId="1141A5B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日均值浓度</w:t>
                  </w:r>
                </w:p>
              </w:tc>
              <w:tc>
                <w:tcPr>
                  <w:tcW w:w="626" w:type="pct"/>
                  <w:noWrap w:val="0"/>
                  <w:vAlign w:val="center"/>
                </w:tcPr>
                <w:p w14:paraId="1D942E6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400~1500</w:t>
                  </w:r>
                </w:p>
              </w:tc>
              <w:tc>
                <w:tcPr>
                  <w:tcW w:w="579" w:type="pct"/>
                  <w:vMerge w:val="continue"/>
                  <w:noWrap w:val="0"/>
                  <w:vAlign w:val="center"/>
                </w:tcPr>
                <w:p w14:paraId="0B7B2E3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p>
              </w:tc>
              <w:tc>
                <w:tcPr>
                  <w:tcW w:w="663" w:type="pct"/>
                  <w:noWrap w:val="0"/>
                  <w:vAlign w:val="center"/>
                </w:tcPr>
                <w:p w14:paraId="036511F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10~37.5</w:t>
                  </w:r>
                </w:p>
              </w:tc>
              <w:tc>
                <w:tcPr>
                  <w:tcW w:w="551" w:type="pct"/>
                  <w:vMerge w:val="continue"/>
                  <w:noWrap w:val="0"/>
                  <w:vAlign w:val="center"/>
                </w:tcPr>
                <w:p w14:paraId="140BAF3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p>
              </w:tc>
              <w:tc>
                <w:tcPr>
                  <w:tcW w:w="554" w:type="pct"/>
                  <w:vMerge w:val="continue"/>
                  <w:noWrap w:val="0"/>
                  <w:vAlign w:val="center"/>
                </w:tcPr>
                <w:p w14:paraId="0F03D2A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yellow"/>
                    </w:rPr>
                  </w:pPr>
                </w:p>
              </w:tc>
            </w:tr>
            <w:tr w14:paraId="007CF2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39C558B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rPr>
                  </w:pPr>
                </w:p>
              </w:tc>
              <w:tc>
                <w:tcPr>
                  <w:tcW w:w="435" w:type="pct"/>
                  <w:noWrap w:val="0"/>
                  <w:vAlign w:val="center"/>
                </w:tcPr>
                <w:p w14:paraId="697228F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O</w:t>
                  </w:r>
                  <w:r>
                    <w:rPr>
                      <w:rFonts w:hint="default" w:ascii="Times New Roman" w:hAnsi="Times New Roman" w:eastAsia="宋体" w:cs="Times New Roman"/>
                      <w:caps w:val="0"/>
                      <w:smallCaps w:val="0"/>
                      <w:color w:val="auto"/>
                      <w:spacing w:val="0"/>
                      <w:highlight w:val="none"/>
                      <w:vertAlign w:val="subscript"/>
                    </w:rPr>
                    <w:t>3</w:t>
                  </w:r>
                </w:p>
              </w:tc>
              <w:tc>
                <w:tcPr>
                  <w:tcW w:w="1289" w:type="pct"/>
                  <w:noWrap w:val="0"/>
                  <w:tcMar>
                    <w:top w:w="0" w:type="dxa"/>
                    <w:left w:w="0" w:type="dxa"/>
                    <w:bottom w:w="0" w:type="dxa"/>
                    <w:right w:w="0" w:type="dxa"/>
                  </w:tcMar>
                  <w:vAlign w:val="center"/>
                </w:tcPr>
                <w:p w14:paraId="2ED52D1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日最大8h滑动平均值第90百分位数</w:t>
                  </w:r>
                </w:p>
              </w:tc>
              <w:tc>
                <w:tcPr>
                  <w:tcW w:w="626" w:type="pct"/>
                  <w:noWrap w:val="0"/>
                  <w:vAlign w:val="center"/>
                </w:tcPr>
                <w:p w14:paraId="5C721A8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kern w:val="0"/>
                      <w:szCs w:val="21"/>
                      <w:highlight w:val="none"/>
                    </w:rPr>
                    <w:t>17</w:t>
                  </w:r>
                  <w:r>
                    <w:rPr>
                      <w:rFonts w:hint="default" w:ascii="Times New Roman" w:hAnsi="Times New Roman" w:eastAsia="宋体" w:cs="Times New Roman"/>
                      <w:caps w:val="0"/>
                      <w:smallCaps w:val="0"/>
                      <w:color w:val="auto"/>
                      <w:spacing w:val="0"/>
                      <w:kern w:val="0"/>
                      <w:szCs w:val="21"/>
                      <w:highlight w:val="none"/>
                      <w:lang w:val="en-US" w:eastAsia="zh-CN"/>
                    </w:rPr>
                    <w:t>4</w:t>
                  </w:r>
                </w:p>
              </w:tc>
              <w:tc>
                <w:tcPr>
                  <w:tcW w:w="579" w:type="pct"/>
                  <w:noWrap w:val="0"/>
                  <w:vAlign w:val="center"/>
                </w:tcPr>
                <w:p w14:paraId="7EB833B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kern w:val="0"/>
                      <w:szCs w:val="21"/>
                      <w:highlight w:val="none"/>
                    </w:rPr>
                    <w:t>160</w:t>
                  </w:r>
                </w:p>
              </w:tc>
              <w:tc>
                <w:tcPr>
                  <w:tcW w:w="663" w:type="pct"/>
                  <w:noWrap w:val="0"/>
                  <w:vAlign w:val="center"/>
                </w:tcPr>
                <w:p w14:paraId="4ABAE0F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kern w:val="0"/>
                      <w:szCs w:val="21"/>
                      <w:highlight w:val="none"/>
                    </w:rPr>
                    <w:t>10</w:t>
                  </w:r>
                  <w:r>
                    <w:rPr>
                      <w:rFonts w:hint="default" w:ascii="Times New Roman" w:hAnsi="Times New Roman" w:eastAsia="宋体" w:cs="Times New Roman"/>
                      <w:caps w:val="0"/>
                      <w:smallCaps w:val="0"/>
                      <w:color w:val="auto"/>
                      <w:spacing w:val="0"/>
                      <w:kern w:val="0"/>
                      <w:szCs w:val="21"/>
                      <w:highlight w:val="none"/>
                      <w:lang w:val="en-US" w:eastAsia="zh-CN"/>
                    </w:rPr>
                    <w:t>8.75</w:t>
                  </w:r>
                </w:p>
              </w:tc>
              <w:tc>
                <w:tcPr>
                  <w:tcW w:w="551" w:type="pct"/>
                  <w:noWrap w:val="0"/>
                  <w:vAlign w:val="center"/>
                </w:tcPr>
                <w:p w14:paraId="30CF163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超标</w:t>
                  </w:r>
                </w:p>
              </w:tc>
              <w:tc>
                <w:tcPr>
                  <w:tcW w:w="554" w:type="pct"/>
                  <w:noWrap w:val="0"/>
                  <w:vAlign w:val="center"/>
                </w:tcPr>
                <w:p w14:paraId="49B2117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14.5</w:t>
                  </w:r>
                </w:p>
              </w:tc>
            </w:tr>
          </w:tbl>
          <w:p w14:paraId="733BE865">
            <w:pPr>
              <w:keepNext w:val="0"/>
              <w:keepLines w:val="0"/>
              <w:suppressLineNumbers w:val="0"/>
              <w:spacing w:before="0" w:beforeAutospacing="0" w:after="0" w:afterAutospacing="0" w:line="240" w:lineRule="auto"/>
              <w:ind w:left="0" w:right="0" w:firstLine="422" w:firstLineChars="200"/>
              <w:rPr>
                <w:rFonts w:hint="default" w:ascii="Times New Roman" w:hAnsi="Times New Roman" w:eastAsia="宋体" w:cs="Times New Roman"/>
                <w:caps w:val="0"/>
                <w:smallCaps w:val="0"/>
                <w:color w:val="auto"/>
                <w:spacing w:val="0"/>
                <w:sz w:val="21"/>
                <w:szCs w:val="21"/>
              </w:rPr>
            </w:pPr>
            <w:r>
              <w:rPr>
                <w:rFonts w:hint="default" w:ascii="Times New Roman" w:hAnsi="Times New Roman" w:eastAsia="宋体" w:cs="Times New Roman"/>
                <w:b/>
                <w:bCs/>
                <w:caps w:val="0"/>
                <w:smallCaps w:val="0"/>
                <w:color w:val="auto"/>
                <w:spacing w:val="0"/>
                <w:sz w:val="21"/>
                <w:szCs w:val="21"/>
                <w:lang w:val="en-US" w:eastAsia="zh-CN"/>
              </w:rPr>
              <w:t>注：</w:t>
            </w:r>
            <w:r>
              <w:rPr>
                <w:rFonts w:hint="default" w:ascii="Times New Roman" w:hAnsi="Times New Roman" w:eastAsia="宋体" w:cs="Times New Roman"/>
                <w:b w:val="0"/>
                <w:bCs w:val="0"/>
                <w:caps w:val="0"/>
                <w:smallCaps w:val="0"/>
                <w:color w:val="auto"/>
                <w:spacing w:val="0"/>
                <w:sz w:val="21"/>
                <w:szCs w:val="21"/>
                <w:vertAlign w:val="baseline"/>
                <w:lang w:val="en-US" w:eastAsia="zh-CN"/>
              </w:rPr>
              <w:t>①</w:t>
            </w:r>
            <w:r>
              <w:rPr>
                <w:rFonts w:hint="default" w:ascii="Times New Roman" w:hAnsi="Times New Roman" w:eastAsia="宋体" w:cs="Times New Roman"/>
                <w:b w:val="0"/>
                <w:bCs w:val="0"/>
                <w:caps w:val="0"/>
                <w:smallCaps w:val="0"/>
                <w:color w:val="auto"/>
                <w:spacing w:val="0"/>
                <w:sz w:val="21"/>
                <w:szCs w:val="21"/>
                <w:lang w:val="en-US" w:eastAsia="zh-CN"/>
              </w:rPr>
              <w:t>NO</w:t>
            </w:r>
            <w:r>
              <w:rPr>
                <w:rFonts w:hint="default" w:ascii="Times New Roman" w:hAnsi="Times New Roman" w:eastAsia="宋体" w:cs="Times New Roman"/>
                <w:b w:val="0"/>
                <w:bCs w:val="0"/>
                <w:caps w:val="0"/>
                <w:smallCaps w:val="0"/>
                <w:color w:val="auto"/>
                <w:spacing w:val="0"/>
                <w:sz w:val="21"/>
                <w:szCs w:val="21"/>
                <w:vertAlign w:val="subscript"/>
                <w:lang w:val="en-US" w:eastAsia="zh-CN"/>
              </w:rPr>
              <w:t>2</w:t>
            </w:r>
            <w:r>
              <w:rPr>
                <w:rFonts w:hint="default" w:ascii="Times New Roman" w:hAnsi="Times New Roman" w:eastAsia="宋体" w:cs="Times New Roman"/>
                <w:b w:val="0"/>
                <w:bCs w:val="0"/>
                <w:caps w:val="0"/>
                <w:smallCaps w:val="0"/>
                <w:color w:val="auto"/>
                <w:spacing w:val="0"/>
                <w:sz w:val="21"/>
                <w:szCs w:val="21"/>
                <w:lang w:val="en-US" w:eastAsia="zh-CN"/>
              </w:rPr>
              <w:t>日平均第98百分位数达标；</w:t>
            </w:r>
            <w:r>
              <w:rPr>
                <w:rFonts w:hint="default" w:ascii="Times New Roman" w:hAnsi="Times New Roman" w:eastAsia="宋体" w:cs="Times New Roman"/>
                <w:b w:val="0"/>
                <w:bCs w:val="0"/>
                <w:caps w:val="0"/>
                <w:smallCaps w:val="0"/>
                <w:color w:val="auto"/>
                <w:spacing w:val="0"/>
                <w:sz w:val="21"/>
                <w:szCs w:val="21"/>
                <w:vertAlign w:val="baseline"/>
                <w:lang w:val="en-US" w:eastAsia="zh-CN"/>
              </w:rPr>
              <w:t>②</w:t>
            </w:r>
            <w:r>
              <w:rPr>
                <w:rFonts w:hint="default" w:ascii="Times New Roman" w:hAnsi="Times New Roman" w:eastAsia="宋体" w:cs="Times New Roman"/>
                <w:b w:val="0"/>
                <w:bCs w:val="0"/>
                <w:caps w:val="0"/>
                <w:smallCaps w:val="0"/>
                <w:color w:val="auto"/>
                <w:spacing w:val="0"/>
                <w:sz w:val="21"/>
                <w:szCs w:val="21"/>
              </w:rPr>
              <w:t>PM</w:t>
            </w:r>
            <w:r>
              <w:rPr>
                <w:rFonts w:hint="default" w:ascii="Times New Roman" w:hAnsi="Times New Roman" w:eastAsia="宋体" w:cs="Times New Roman"/>
                <w:b w:val="0"/>
                <w:bCs w:val="0"/>
                <w:caps w:val="0"/>
                <w:smallCaps w:val="0"/>
                <w:color w:val="auto"/>
                <w:spacing w:val="0"/>
                <w:sz w:val="21"/>
                <w:szCs w:val="21"/>
                <w:vertAlign w:val="subscript"/>
              </w:rPr>
              <w:t>10</w:t>
            </w:r>
            <w:r>
              <w:rPr>
                <w:rFonts w:hint="default" w:ascii="Times New Roman" w:hAnsi="Times New Roman" w:eastAsia="宋体" w:cs="Times New Roman"/>
                <w:b w:val="0"/>
                <w:bCs w:val="0"/>
                <w:caps w:val="0"/>
                <w:smallCaps w:val="0"/>
                <w:color w:val="auto"/>
                <w:spacing w:val="0"/>
                <w:sz w:val="21"/>
                <w:szCs w:val="21"/>
                <w:lang w:val="en-US" w:eastAsia="zh-CN"/>
              </w:rPr>
              <w:t>日平均第95百分位数达标；</w:t>
            </w:r>
            <w:r>
              <w:rPr>
                <w:rFonts w:hint="default" w:ascii="Times New Roman" w:hAnsi="Times New Roman" w:eastAsia="宋体" w:cs="Times New Roman"/>
                <w:b w:val="0"/>
                <w:bCs w:val="0"/>
                <w:caps w:val="0"/>
                <w:smallCaps w:val="0"/>
                <w:color w:val="auto"/>
                <w:spacing w:val="0"/>
                <w:sz w:val="21"/>
                <w:szCs w:val="21"/>
                <w:vertAlign w:val="baseline"/>
                <w:lang w:val="en-US" w:eastAsia="zh-CN"/>
              </w:rPr>
              <w:t>③</w:t>
            </w:r>
            <w:r>
              <w:rPr>
                <w:rFonts w:hint="default" w:ascii="Times New Roman" w:hAnsi="Times New Roman" w:eastAsia="宋体" w:cs="Times New Roman"/>
                <w:b w:val="0"/>
                <w:bCs w:val="0"/>
                <w:caps w:val="0"/>
                <w:smallCaps w:val="0"/>
                <w:color w:val="auto"/>
                <w:spacing w:val="0"/>
                <w:sz w:val="21"/>
                <w:szCs w:val="21"/>
              </w:rPr>
              <w:t>PM</w:t>
            </w:r>
            <w:r>
              <w:rPr>
                <w:rFonts w:hint="default" w:ascii="Times New Roman" w:hAnsi="Times New Roman" w:eastAsia="宋体" w:cs="Times New Roman"/>
                <w:b w:val="0"/>
                <w:bCs w:val="0"/>
                <w:caps w:val="0"/>
                <w:smallCaps w:val="0"/>
                <w:color w:val="auto"/>
                <w:spacing w:val="0"/>
                <w:sz w:val="21"/>
                <w:szCs w:val="21"/>
                <w:vertAlign w:val="subscript"/>
              </w:rPr>
              <w:t>2.5</w:t>
            </w:r>
            <w:r>
              <w:rPr>
                <w:rFonts w:hint="default" w:ascii="Times New Roman" w:hAnsi="Times New Roman" w:eastAsia="宋体" w:cs="Times New Roman"/>
                <w:b w:val="0"/>
                <w:bCs w:val="0"/>
                <w:caps w:val="0"/>
                <w:smallCaps w:val="0"/>
                <w:color w:val="auto"/>
                <w:spacing w:val="0"/>
                <w:sz w:val="21"/>
                <w:szCs w:val="21"/>
                <w:lang w:val="en-US" w:eastAsia="zh-CN"/>
              </w:rPr>
              <w:t>日平均第95百分位数超标。</w:t>
            </w:r>
          </w:p>
          <w:p w14:paraId="7662C346">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aps w:val="0"/>
                <w:smallCaps w:val="0"/>
                <w:color w:val="auto"/>
                <w:spacing w:val="0"/>
                <w:sz w:val="24"/>
                <w:szCs w:val="24"/>
              </w:rPr>
            </w:pPr>
            <w:r>
              <w:rPr>
                <w:rFonts w:hint="default" w:ascii="Times New Roman" w:hAnsi="Times New Roman" w:eastAsia="宋体" w:cs="Times New Roman"/>
                <w:caps w:val="0"/>
                <w:smallCaps w:val="0"/>
                <w:color w:val="auto"/>
                <w:spacing w:val="0"/>
                <w:sz w:val="24"/>
                <w:szCs w:val="24"/>
              </w:rPr>
              <w:t>202</w:t>
            </w:r>
            <w:r>
              <w:rPr>
                <w:rFonts w:hint="default" w:ascii="Times New Roman" w:hAnsi="Times New Roman" w:eastAsia="宋体" w:cs="Times New Roman"/>
                <w:caps w:val="0"/>
                <w:smallCaps w:val="0"/>
                <w:color w:val="auto"/>
                <w:spacing w:val="0"/>
                <w:sz w:val="24"/>
                <w:szCs w:val="24"/>
                <w:lang w:val="en-US" w:eastAsia="zh-CN"/>
              </w:rPr>
              <w:t>3</w:t>
            </w:r>
            <w:r>
              <w:rPr>
                <w:rFonts w:hint="default" w:ascii="Times New Roman" w:hAnsi="Times New Roman" w:eastAsia="宋体" w:cs="Times New Roman"/>
                <w:caps w:val="0"/>
                <w:smallCaps w:val="0"/>
                <w:color w:val="auto"/>
                <w:spacing w:val="0"/>
                <w:sz w:val="24"/>
                <w:szCs w:val="24"/>
              </w:rPr>
              <w:t>年</w:t>
            </w:r>
            <w:r>
              <w:rPr>
                <w:rFonts w:hint="default" w:ascii="Times New Roman" w:hAnsi="Times New Roman" w:eastAsia="宋体" w:cs="Times New Roman"/>
                <w:caps w:val="0"/>
                <w:smallCaps w:val="0"/>
                <w:color w:val="auto"/>
                <w:spacing w:val="0"/>
                <w:sz w:val="24"/>
                <w:szCs w:val="24"/>
                <w:highlight w:val="none"/>
              </w:rPr>
              <w:t>常州市环境空气中SO</w:t>
            </w:r>
            <w:r>
              <w:rPr>
                <w:rFonts w:hint="default" w:ascii="Times New Roman" w:hAnsi="Times New Roman" w:eastAsia="宋体" w:cs="Times New Roman"/>
                <w:caps w:val="0"/>
                <w:smallCaps w:val="0"/>
                <w:color w:val="auto"/>
                <w:spacing w:val="0"/>
                <w:sz w:val="24"/>
                <w:szCs w:val="24"/>
                <w:highlight w:val="none"/>
                <w:vertAlign w:val="subscript"/>
              </w:rPr>
              <w:t>2</w:t>
            </w:r>
            <w:r>
              <w:rPr>
                <w:rFonts w:hint="default" w:ascii="Times New Roman" w:hAnsi="Times New Roman" w:eastAsia="宋体" w:cs="Times New Roman"/>
                <w:caps w:val="0"/>
                <w:smallCaps w:val="0"/>
                <w:color w:val="auto"/>
                <w:spacing w:val="0"/>
                <w:sz w:val="24"/>
                <w:szCs w:val="24"/>
                <w:highlight w:val="none"/>
                <w:lang w:val="en-US" w:eastAsia="zh-CN"/>
              </w:rPr>
              <w:t>年平均质量浓度及日平均第98百分位数</w:t>
            </w:r>
            <w:r>
              <w:rPr>
                <w:rFonts w:hint="default" w:ascii="Times New Roman" w:hAnsi="Times New Roman" w:eastAsia="宋体" w:cs="Times New Roman"/>
                <w:caps w:val="0"/>
                <w:smallCaps w:val="0"/>
                <w:color w:val="auto"/>
                <w:spacing w:val="0"/>
                <w:sz w:val="24"/>
                <w:szCs w:val="24"/>
                <w:highlight w:val="none"/>
              </w:rPr>
              <w:t>、NO</w:t>
            </w:r>
            <w:r>
              <w:rPr>
                <w:rFonts w:hint="default" w:ascii="Times New Roman" w:hAnsi="Times New Roman" w:eastAsia="宋体" w:cs="Times New Roman"/>
                <w:caps w:val="0"/>
                <w:smallCaps w:val="0"/>
                <w:color w:val="auto"/>
                <w:spacing w:val="0"/>
                <w:sz w:val="24"/>
                <w:szCs w:val="24"/>
                <w:highlight w:val="none"/>
                <w:vertAlign w:val="subscript"/>
              </w:rPr>
              <w:t>2</w:t>
            </w:r>
            <w:r>
              <w:rPr>
                <w:rFonts w:hint="default" w:ascii="Times New Roman" w:hAnsi="Times New Roman" w:eastAsia="宋体" w:cs="Times New Roman"/>
                <w:caps w:val="0"/>
                <w:smallCaps w:val="0"/>
                <w:color w:val="auto"/>
                <w:spacing w:val="0"/>
                <w:sz w:val="24"/>
                <w:szCs w:val="24"/>
                <w:highlight w:val="none"/>
                <w:lang w:val="en-US" w:eastAsia="zh-CN"/>
              </w:rPr>
              <w:t>年平均质量浓度及日平均第98百分位数</w:t>
            </w:r>
            <w:r>
              <w:rPr>
                <w:rFonts w:hint="default" w:ascii="Times New Roman" w:hAnsi="Times New Roman" w:eastAsia="宋体" w:cs="Times New Roman"/>
                <w:caps w:val="0"/>
                <w:smallCaps w:val="0"/>
                <w:color w:val="auto"/>
                <w:spacing w:val="0"/>
                <w:sz w:val="24"/>
                <w:szCs w:val="24"/>
                <w:highlight w:val="none"/>
              </w:rPr>
              <w:t>、颗粒物（PM</w:t>
            </w:r>
            <w:r>
              <w:rPr>
                <w:rFonts w:hint="default" w:ascii="Times New Roman" w:hAnsi="Times New Roman" w:eastAsia="宋体" w:cs="Times New Roman"/>
                <w:caps w:val="0"/>
                <w:smallCaps w:val="0"/>
                <w:color w:val="auto"/>
                <w:spacing w:val="0"/>
                <w:sz w:val="24"/>
                <w:szCs w:val="24"/>
                <w:highlight w:val="none"/>
                <w:vertAlign w:val="subscript"/>
              </w:rPr>
              <w:t>10</w:t>
            </w:r>
            <w:r>
              <w:rPr>
                <w:rFonts w:hint="default" w:ascii="Times New Roman" w:hAnsi="Times New Roman" w:eastAsia="宋体" w:cs="Times New Roman"/>
                <w:caps w:val="0"/>
                <w:smallCaps w:val="0"/>
                <w:color w:val="auto"/>
                <w:spacing w:val="0"/>
                <w:sz w:val="24"/>
                <w:szCs w:val="24"/>
                <w:highlight w:val="none"/>
              </w:rPr>
              <w:t>）</w:t>
            </w:r>
            <w:r>
              <w:rPr>
                <w:rFonts w:hint="default" w:ascii="Times New Roman" w:hAnsi="Times New Roman" w:eastAsia="宋体" w:cs="Times New Roman"/>
                <w:caps w:val="0"/>
                <w:smallCaps w:val="0"/>
                <w:color w:val="auto"/>
                <w:spacing w:val="0"/>
                <w:sz w:val="24"/>
                <w:szCs w:val="24"/>
                <w:highlight w:val="none"/>
                <w:lang w:val="en-US" w:eastAsia="zh-CN"/>
              </w:rPr>
              <w:t>年平均质量浓度及日平均第95百分位数、</w:t>
            </w:r>
            <w:r>
              <w:rPr>
                <w:rFonts w:hint="default" w:ascii="Times New Roman" w:hAnsi="Times New Roman" w:eastAsia="宋体" w:cs="Times New Roman"/>
                <w:caps w:val="0"/>
                <w:smallCaps w:val="0"/>
                <w:color w:val="auto"/>
                <w:spacing w:val="0"/>
                <w:sz w:val="24"/>
                <w:szCs w:val="24"/>
                <w:highlight w:val="none"/>
              </w:rPr>
              <w:t>细颗粒物（PM</w:t>
            </w:r>
            <w:r>
              <w:rPr>
                <w:rFonts w:hint="default" w:ascii="Times New Roman" w:hAnsi="Times New Roman" w:eastAsia="宋体" w:cs="Times New Roman"/>
                <w:caps w:val="0"/>
                <w:smallCaps w:val="0"/>
                <w:color w:val="auto"/>
                <w:spacing w:val="0"/>
                <w:sz w:val="24"/>
                <w:szCs w:val="24"/>
                <w:highlight w:val="none"/>
                <w:vertAlign w:val="subscript"/>
              </w:rPr>
              <w:t>2.5</w:t>
            </w:r>
            <w:r>
              <w:rPr>
                <w:rFonts w:hint="default" w:ascii="Times New Roman" w:hAnsi="Times New Roman" w:eastAsia="宋体" w:cs="Times New Roman"/>
                <w:caps w:val="0"/>
                <w:smallCaps w:val="0"/>
                <w:color w:val="auto"/>
                <w:spacing w:val="0"/>
                <w:sz w:val="24"/>
                <w:szCs w:val="24"/>
                <w:highlight w:val="none"/>
              </w:rPr>
              <w:t>）年平均质量浓度、CO日平均第95百分位数</w:t>
            </w:r>
            <w:r>
              <w:rPr>
                <w:rFonts w:hint="default" w:ascii="Times New Roman" w:hAnsi="Times New Roman" w:eastAsia="宋体" w:cs="Times New Roman"/>
                <w:caps w:val="0"/>
                <w:smallCaps w:val="0"/>
                <w:color w:val="auto"/>
                <w:spacing w:val="0"/>
                <w:sz w:val="24"/>
                <w:szCs w:val="24"/>
                <w:highlight w:val="none"/>
                <w:lang w:val="en-US" w:eastAsia="zh-CN"/>
              </w:rPr>
              <w:t>及日均值浓度</w:t>
            </w:r>
            <w:r>
              <w:rPr>
                <w:rFonts w:hint="default" w:ascii="Times New Roman" w:hAnsi="Times New Roman" w:eastAsia="宋体" w:cs="Times New Roman"/>
                <w:caps w:val="0"/>
                <w:smallCaps w:val="0"/>
                <w:color w:val="auto"/>
                <w:spacing w:val="0"/>
                <w:sz w:val="24"/>
                <w:szCs w:val="24"/>
                <w:highlight w:val="none"/>
              </w:rPr>
              <w:t>均达到《环境空气质量标准》（GB3095-2012）表1中二级浓度限值；</w:t>
            </w:r>
            <w:r>
              <w:rPr>
                <w:rFonts w:hint="default" w:ascii="Times New Roman" w:hAnsi="Times New Roman" w:eastAsia="宋体" w:cs="Times New Roman"/>
                <w:caps w:val="0"/>
                <w:smallCaps w:val="0"/>
                <w:color w:val="auto"/>
                <w:spacing w:val="0"/>
                <w:sz w:val="24"/>
                <w:szCs w:val="24"/>
                <w:highlight w:val="none"/>
                <w:lang w:val="en-US" w:eastAsia="zh-CN"/>
              </w:rPr>
              <w:t>细颗粒物（PM</w:t>
            </w:r>
            <w:r>
              <w:rPr>
                <w:rFonts w:hint="default" w:ascii="Times New Roman" w:hAnsi="Times New Roman" w:eastAsia="宋体" w:cs="Times New Roman"/>
                <w:caps w:val="0"/>
                <w:smallCaps w:val="0"/>
                <w:color w:val="auto"/>
                <w:spacing w:val="0"/>
                <w:sz w:val="24"/>
                <w:szCs w:val="24"/>
                <w:highlight w:val="none"/>
                <w:vertAlign w:val="subscript"/>
                <w:lang w:val="en-US" w:eastAsia="zh-CN"/>
              </w:rPr>
              <w:t>2.5</w:t>
            </w:r>
            <w:r>
              <w:rPr>
                <w:rFonts w:hint="default" w:ascii="Times New Roman" w:hAnsi="Times New Roman" w:eastAsia="宋体" w:cs="Times New Roman"/>
                <w:caps w:val="0"/>
                <w:smallCaps w:val="0"/>
                <w:color w:val="auto"/>
                <w:spacing w:val="0"/>
                <w:sz w:val="24"/>
                <w:szCs w:val="24"/>
                <w:highlight w:val="none"/>
                <w:lang w:val="en-US" w:eastAsia="zh-CN"/>
              </w:rPr>
              <w:t>）日平均第95百分位数、</w:t>
            </w:r>
            <w:r>
              <w:rPr>
                <w:rFonts w:hint="default" w:ascii="Times New Roman" w:hAnsi="Times New Roman" w:eastAsia="宋体" w:cs="Times New Roman"/>
                <w:caps w:val="0"/>
                <w:smallCaps w:val="0"/>
                <w:color w:val="auto"/>
                <w:spacing w:val="0"/>
                <w:sz w:val="24"/>
                <w:szCs w:val="24"/>
                <w:highlight w:val="none"/>
              </w:rPr>
              <w:t>O</w:t>
            </w:r>
            <w:r>
              <w:rPr>
                <w:rFonts w:hint="default" w:ascii="Times New Roman" w:hAnsi="Times New Roman" w:eastAsia="宋体" w:cs="Times New Roman"/>
                <w:caps w:val="0"/>
                <w:smallCaps w:val="0"/>
                <w:color w:val="auto"/>
                <w:spacing w:val="0"/>
                <w:sz w:val="24"/>
                <w:szCs w:val="24"/>
                <w:highlight w:val="none"/>
                <w:vertAlign w:val="subscript"/>
              </w:rPr>
              <w:t>3</w:t>
            </w:r>
            <w:r>
              <w:rPr>
                <w:rFonts w:hint="default" w:ascii="Times New Roman" w:hAnsi="Times New Roman" w:eastAsia="宋体" w:cs="Times New Roman"/>
                <w:caps w:val="0"/>
                <w:smallCaps w:val="0"/>
                <w:color w:val="auto"/>
                <w:spacing w:val="0"/>
                <w:sz w:val="24"/>
                <w:szCs w:val="24"/>
                <w:highlight w:val="none"/>
              </w:rPr>
              <w:t>日8小时滑动平均值第90百分位数超过《环境空气质量标准》（GB3095-2012）表1中二级浓度限值。项目所在区</w:t>
            </w:r>
            <w:r>
              <w:rPr>
                <w:rFonts w:hint="default" w:ascii="Times New Roman" w:hAnsi="Times New Roman" w:eastAsia="宋体" w:cs="Times New Roman"/>
                <w:caps w:val="0"/>
                <w:smallCaps w:val="0"/>
                <w:color w:val="auto"/>
                <w:spacing w:val="0"/>
                <w:sz w:val="24"/>
                <w:szCs w:val="24"/>
                <w:highlight w:val="none"/>
                <w:lang w:val="en-US" w:eastAsia="zh-CN"/>
              </w:rPr>
              <w:t>PM</w:t>
            </w:r>
            <w:r>
              <w:rPr>
                <w:rFonts w:hint="default" w:ascii="Times New Roman" w:hAnsi="Times New Roman" w:eastAsia="宋体" w:cs="Times New Roman"/>
                <w:caps w:val="0"/>
                <w:smallCaps w:val="0"/>
                <w:color w:val="auto"/>
                <w:spacing w:val="0"/>
                <w:sz w:val="24"/>
                <w:szCs w:val="24"/>
                <w:highlight w:val="none"/>
                <w:vertAlign w:val="subscript"/>
                <w:lang w:val="en-US" w:eastAsia="zh-CN"/>
              </w:rPr>
              <w:t>2.5</w:t>
            </w:r>
            <w:r>
              <w:rPr>
                <w:rFonts w:hint="default" w:ascii="Times New Roman" w:hAnsi="Times New Roman" w:eastAsia="宋体" w:cs="Times New Roman"/>
                <w:caps w:val="0"/>
                <w:smallCaps w:val="0"/>
                <w:color w:val="auto"/>
                <w:spacing w:val="0"/>
                <w:sz w:val="24"/>
                <w:szCs w:val="24"/>
                <w:highlight w:val="none"/>
                <w:lang w:val="en-US" w:eastAsia="zh-CN"/>
              </w:rPr>
              <w:t>、</w:t>
            </w:r>
            <w:r>
              <w:rPr>
                <w:rFonts w:hint="default" w:ascii="Times New Roman" w:hAnsi="Times New Roman" w:eastAsia="宋体" w:cs="Times New Roman"/>
                <w:caps w:val="0"/>
                <w:smallCaps w:val="0"/>
                <w:color w:val="auto"/>
                <w:spacing w:val="0"/>
                <w:sz w:val="24"/>
                <w:szCs w:val="24"/>
                <w:highlight w:val="none"/>
              </w:rPr>
              <w:t>O</w:t>
            </w:r>
            <w:r>
              <w:rPr>
                <w:rFonts w:hint="default" w:ascii="Times New Roman" w:hAnsi="Times New Roman" w:eastAsia="宋体" w:cs="Times New Roman"/>
                <w:caps w:val="0"/>
                <w:smallCaps w:val="0"/>
                <w:color w:val="auto"/>
                <w:spacing w:val="0"/>
                <w:sz w:val="24"/>
                <w:szCs w:val="24"/>
                <w:highlight w:val="none"/>
                <w:vertAlign w:val="subscript"/>
              </w:rPr>
              <w:t>3</w:t>
            </w:r>
            <w:r>
              <w:rPr>
                <w:rFonts w:hint="default" w:ascii="Times New Roman" w:hAnsi="Times New Roman" w:eastAsia="宋体" w:cs="Times New Roman"/>
                <w:caps w:val="0"/>
                <w:smallCaps w:val="0"/>
                <w:color w:val="auto"/>
                <w:spacing w:val="0"/>
                <w:sz w:val="24"/>
                <w:szCs w:val="24"/>
                <w:highlight w:val="none"/>
              </w:rPr>
              <w:t>超标</w:t>
            </w:r>
            <w:r>
              <w:rPr>
                <w:rFonts w:hint="default" w:ascii="Times New Roman" w:hAnsi="Times New Roman" w:eastAsia="宋体" w:cs="Times New Roman"/>
                <w:caps w:val="0"/>
                <w:smallCaps w:val="0"/>
                <w:color w:val="auto"/>
                <w:spacing w:val="0"/>
                <w:sz w:val="24"/>
                <w:szCs w:val="24"/>
                <w:highlight w:val="none"/>
                <w:lang w:eastAsia="zh-CN"/>
              </w:rPr>
              <w:t>，</w:t>
            </w:r>
            <w:r>
              <w:rPr>
                <w:rFonts w:hint="default" w:ascii="Times New Roman" w:hAnsi="Times New Roman" w:eastAsia="宋体" w:cs="Times New Roman"/>
                <w:caps w:val="0"/>
                <w:smallCaps w:val="0"/>
                <w:color w:val="auto"/>
                <w:spacing w:val="0"/>
                <w:sz w:val="24"/>
                <w:szCs w:val="24"/>
              </w:rPr>
              <w:t>因此判定为不达标区。</w:t>
            </w:r>
          </w:p>
          <w:p w14:paraId="211FDEEC">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lang w:eastAsia="zh-CN"/>
              </w:rPr>
              <w:t>（</w:t>
            </w:r>
            <w:r>
              <w:rPr>
                <w:rFonts w:hint="default" w:ascii="Times New Roman" w:hAnsi="Times New Roman" w:eastAsia="宋体" w:cs="Times New Roman"/>
                <w:b w:val="0"/>
                <w:bCs w:val="0"/>
                <w:caps w:val="0"/>
                <w:smallCaps w:val="0"/>
                <w:color w:val="auto"/>
                <w:spacing w:val="0"/>
                <w:sz w:val="24"/>
                <w:szCs w:val="24"/>
                <w:highlight w:val="none"/>
              </w:rPr>
              <w:t>3）区域削减</w:t>
            </w:r>
          </w:p>
          <w:p w14:paraId="5533CDB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区域削减措施具体如下：</w:t>
            </w:r>
          </w:p>
          <w:p w14:paraId="61E9340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根据《常州市深入打好污染防治攻坚战专项行动方案》：</w:t>
            </w:r>
          </w:p>
          <w:p w14:paraId="15489CF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（一）着力打好重污染天气消除攻坚战</w:t>
            </w:r>
          </w:p>
          <w:p w14:paraId="1B8B225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1、加大重点行业污染治理力度，强化多污染物协同控制，推进PM2.5和臭氧浓度</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双控双减</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，严格落实重污染天气应急管控措施，做好国家重大活动空气质量保障，基本消除重污染天气。严格落实点位长制，重点区域落实精细化管控措施。</w:t>
            </w:r>
          </w:p>
          <w:p w14:paraId="69B8342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2、推动重点行业企业和工业炉窑、垃圾焚烧重点设施超低排放改造（深度治理），严格控制物料（含废渣）运输、装卸、储存、转移和工艺过程无组织排放。</w:t>
            </w:r>
          </w:p>
          <w:p w14:paraId="6B3EB65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3、强化建筑工地、道路、堆场、矿山等扬尘管控。推进智慧工地</w:t>
            </w:r>
            <w:r>
              <w:rPr>
                <w:rFonts w:hint="default" w:ascii="Times New Roman" w:hAnsi="Times New Roman" w:eastAsia="宋体" w:cs="Times New Roman"/>
                <w:color w:val="auto"/>
                <w:sz w:val="24"/>
                <w:lang w:eastAsia="zh-CN"/>
              </w:rPr>
              <w:t>建设</w:t>
            </w:r>
            <w:r>
              <w:rPr>
                <w:rFonts w:hint="default" w:ascii="Times New Roman" w:hAnsi="Times New Roman" w:eastAsia="宋体" w:cs="Times New Roman"/>
                <w:color w:val="auto"/>
                <w:sz w:val="24"/>
              </w:rPr>
              <w:t>及全市工地扬尘监控信息化指挥控制平台建设。强化渣土运输车辆全封闭运输管理，城市建成区全面使用新型环保智能渣土车。推动港口码头仓库料场全封闭管理，易起尘港口多点安装粉尘在线监测设备。对城市公共区域、长期未开发建设裸地，以及废旧厂区、物流园、大型停车场等进行排查建档并采取防尘措施。提高城市保洁机械化作业比率，城市建成区道路机械化清扫率达到90%以上。</w:t>
            </w:r>
          </w:p>
          <w:p w14:paraId="1E81D92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到2025年，全市重度及以上污染天气比率控制在0.2%以内。</w:t>
            </w:r>
          </w:p>
          <w:p w14:paraId="4C9DAFC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（二）着力打好臭氧污染防治攻坚战</w:t>
            </w:r>
          </w:p>
          <w:p w14:paraId="2F9FFAA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以化工、涂装、医药、包装印刷、油品储运销等行业领域为重点，实施原辅材料和产品源头替代工程。结合产业结构分布，培育源头替代示范型企业。对照国家强制性标准，每季度开展1次各类涂料、油墨、胶黏剂、清洗剂等产品VOCs含量限值标准执行情况的监督检查。</w:t>
            </w:r>
          </w:p>
          <w:p w14:paraId="1454B4A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2、提高企业挥发性有机物治理水平。开展有机储罐分类深度治理及回头看工作。优化企业集群布局，积极推动企业集群入工业园区或小微企业园。按照</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标杆建设一批、改造提升一批、优化整合一批、淘汰退出一批</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的要求，对涉气产业集群开展排查及分类治理。</w:t>
            </w:r>
          </w:p>
          <w:p w14:paraId="0B85353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强化装卸废气收集治理。向汽车罐车装载汽油、航空煤油、石脑油和苯、甲苯、二甲苯等应采用底部装载方式，换用自封式快速接头。推进万吨级及以上原油、成品油码头完成油气回收治理。长江和京杭运河沿线原油、汽油和石脑油装船作业码头加大改造力度。推进挥发性有机液体运输洗舱VOCs治理，油品运输船舶具备油气回收能力。</w:t>
            </w:r>
          </w:p>
          <w:p w14:paraId="13E9295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4、推进餐饮油烟污染治理和执法监管。推动治理设施第三方运维管理及运行状态监控。开展餐饮油烟专项整治或</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回头看</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，打造餐饮油烟治理示范项目。</w:t>
            </w:r>
          </w:p>
          <w:p w14:paraId="232D71C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到2025年，挥发性有机物、氮氧化物削减量完成省定下达目标，臭氧浓度增长趋势得到有效遏制。</w:t>
            </w:r>
          </w:p>
          <w:p w14:paraId="5DC2AE3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（三）着力打好交通运输污染治理攻坚战</w:t>
            </w:r>
          </w:p>
          <w:p w14:paraId="04CF5AF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1、加大货物运输结构调整力度，煤炭、矿石等大宗货物中长距离运输推广使用铁路、水路或管道方式，短距离运输优先采用封闭式皮带廊道或新能源车辆。到2025年，货运铁路和水运分担率之和达到35%。</w:t>
            </w:r>
          </w:p>
          <w:p w14:paraId="149E45B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2、实施</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绿色车轮</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计划，编制并实施常州市区充换电设施布局规划，推进新能源汽车消费替代，城市建成区新增或替换的公交车实现新能源和清洁能源车辆占比达100%以上，邮政等公共领域新增或者替换的车辆全面采用新能源汽车或清洁能源汽车，环卫领域车辆逐步推进提高新能源汽车或清洁能源汽车占比。到2025年，基本淘汰国三及以下排放标准柴油货车，开展中重型新能源货车及内河LNG船舶的推广应用。到2025年，主要港口和排放控制区内靠港船舶的岸电使用电量在2020年基础上翻一番，靠港和水上服务区锚泊船舶岸电应用尽用。</w:t>
            </w:r>
          </w:p>
          <w:p w14:paraId="6F4697B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稳步提高柴油车监督抽测排放合格率，基本消除冒黑烟现象。重点加强柴油货车路检路查，以及集中使用和停放地的入户抽测。对凌家塘物流园、货物集散地等车辆集中停放地，以及大型工矿企业、物流货运、长途客运、公交、环卫、邮政、旅游等重点单位每月至少开展一次入户监督抽测，全面实施汽车排放检测与维护（I/M）制度和汽车排放召回制度。</w:t>
            </w:r>
          </w:p>
          <w:p w14:paraId="72CD35D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建立车用油品、车用尿素、船用燃料油全生命周期监管档案管理制度，加油站每年至少开展1次加油枪气液比、系统密闭性及管线液阻的检查检测，储油库每季度开展油气回收系统接口泄漏检测和油气回收处理装置运行效果监测。</w:t>
            </w:r>
          </w:p>
          <w:p w14:paraId="341ED5C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5、加强非道路移动机械污染防治。实施非道路移动柴油机械第四阶段排放标准，对新非道路移动机械生产、进口、销售企业实施常态化环保达标监督检查。持续推进非道路移动机械的摸底调查和编码登记工作，建立多部门协调配合的工程机械环保监管制度，形成编码登记、排放检测、超标处罚撤场等全链条管理。未经环保部门编码登记、确认符合排放要求的非道路移动机械不得进入禁用区域，逐步推进在禁用区域内施工的移动机械达到国Ⅲ及以上标准。建立生态环境、建设、交通运输等多部门的联合执法机制，强化工程机械监督抽测。禁止超标排放工程机械使用，消除冒黑烟现象。</w:t>
            </w:r>
          </w:p>
          <w:p w14:paraId="366F52D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目标：到2025年，全市生态环境质量持续改善，主要污染物排放总量持续下降，PM2.5浓度达到30微克/立方米左右，优良天数比率达到81.4%，生态质量指数达到50以上。</w:t>
            </w:r>
          </w:p>
          <w:p w14:paraId="70B6F39F">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2、地表水环境</w:t>
            </w:r>
          </w:p>
          <w:p w14:paraId="59B9815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（1）区域水环境状况</w:t>
            </w:r>
          </w:p>
          <w:p w14:paraId="5904CA6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根据《202</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年常州市生态环境质量状况公报》中相关内容，202</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年常州市纳入</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十四五</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国家地表水环境质量考核的20个断面，年均水质达到或好于《地表水环境质量标准》（GB 3838—2002）Ⅲ类标准的断面比例为85%（年度考核目标80%），无劣Ⅴ类断面。纳入江苏省</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十四五</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水环境质量目标考核的51个断面，年均水质达到或好于Ⅲ类的比例为94.1%（年度考核目标92.2%），无劣Ⅴ类断面。太湖湖心区断面自太湖治理以来首次达到地表水湖库Ⅲ类标准，其中总磷0.05mg/L，同比下降21.9%，高锰酸盐指数和氨氮分别达到Ⅱ类和Ⅰ类标准。太湖西部区断面总磷0.074mg/L，同比下降16.9%，高锰酸盐指数和氨氮分别达到Ⅱ类和Ⅰ类标准。武进港、漕桥河、太滆运河等3条主要入湖河道氮磷达到省定约束性考核目标。长江干流魏村（右岸）断面水质连续六年达到Ⅱ类；新孟河、德胜河、澡港河等3条主要通江支流上5个国省考断面年均水质均达到或优于Ⅲ类。京杭大运河（常州段）沿线五牧、连江桥下、戚墅堰等3个国省考断面年均水质均达到或好于Ⅲ类。</w:t>
            </w:r>
          </w:p>
          <w:p w14:paraId="701619B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中共江苏省委、江苏省人民政府印发的《关于深入打好污染防治攻坚战的实施意见》，加强流域海域协同治理，深入打好碧水保卫战。到2025年，地表水国考断面水质优Ⅲ比例达90%以上，近岸海域水质优良（Ⅰ、Ⅱ类）比例达65%以上。</w:t>
            </w:r>
          </w:p>
          <w:p w14:paraId="60150DC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持续打好长江保护修复攻坚战，到2025年长江干流水质稳定达到Ⅱ类；持续打好太湖流域综合整治攻坚战，坚决守住</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确保饮用水安全，确保不发生大面积湖泛</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底线；提升饮用水水源安全保障水平，完善集中式水源地保护区划分和长效管护机制，加强水源地预警监控能力建设；持续打好黑臭水体治理攻坚战，到2025年，苏南县级以上城市建成区80%以上面积，苏中、苏北县级以上城市建成区60%以上面积，建成</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污水处理提质增效达标区</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；着力打好海洋生态环境综合治理攻坚战，推进重点河口海湾综合治理，深入开展</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美丽海湾</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建设；强化陆域水域污染协同治理，到2025年，全面完成骨干河道和重点湖泊排污口排查整治。</w:t>
            </w:r>
          </w:p>
          <w:p w14:paraId="793EDC9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（2）地表水环境质量现状引用</w:t>
            </w:r>
          </w:p>
          <w:p w14:paraId="6D15804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为了解</w:t>
            </w:r>
            <w:r>
              <w:rPr>
                <w:rFonts w:hint="default" w:ascii="Times New Roman" w:hAnsi="Times New Roman" w:eastAsia="宋体" w:cs="Times New Roman"/>
                <w:color w:val="auto"/>
                <w:sz w:val="24"/>
                <w:lang w:eastAsia="zh-CN"/>
              </w:rPr>
              <w:t>金坛第二污水处理厂</w:t>
            </w:r>
            <w:r>
              <w:rPr>
                <w:rFonts w:hint="default" w:ascii="Times New Roman" w:hAnsi="Times New Roman" w:eastAsia="宋体" w:cs="Times New Roman"/>
                <w:color w:val="auto"/>
                <w:sz w:val="24"/>
              </w:rPr>
              <w:t>排</w:t>
            </w:r>
            <w:r>
              <w:rPr>
                <w:rFonts w:hint="default" w:ascii="Times New Roman" w:hAnsi="Times New Roman" w:eastAsia="宋体" w:cs="Times New Roman"/>
                <w:color w:val="000000" w:themeColor="text1"/>
                <w:sz w:val="24"/>
                <w14:textFill>
                  <w14:solidFill>
                    <w14:schemeClr w14:val="tx1"/>
                  </w14:solidFill>
                </w14:textFill>
              </w:rPr>
              <w:t>口上</w:t>
            </w:r>
            <w:r>
              <w:rPr>
                <w:rFonts w:hint="default" w:ascii="Times New Roman" w:hAnsi="Times New Roman" w:eastAsia="宋体" w:cs="Times New Roman"/>
                <w:color w:val="000000" w:themeColor="text1"/>
                <w:sz w:val="24"/>
                <w:lang w:val="en-US" w:eastAsia="zh-CN"/>
                <w14:textFill>
                  <w14:solidFill>
                    <w14:schemeClr w14:val="tx1"/>
                  </w14:solidFill>
                </w14:textFill>
              </w:rPr>
              <w:t>下游</w:t>
            </w:r>
            <w:r>
              <w:rPr>
                <w:rFonts w:hint="default" w:ascii="Times New Roman" w:hAnsi="Times New Roman" w:eastAsia="宋体" w:cs="Times New Roman"/>
                <w:color w:val="000000" w:themeColor="text1"/>
                <w:sz w:val="24"/>
                <w14:textFill>
                  <w14:solidFill>
                    <w14:schemeClr w14:val="tx1"/>
                  </w14:solidFill>
                </w14:textFill>
              </w:rPr>
              <w:t>水质</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尧塘河</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现状，本次评价引用特斯特(江苏)检测科技有限公司</w:t>
            </w:r>
            <w:r>
              <w:rPr>
                <w:rFonts w:hint="eastAsia" w:ascii="Times New Roman" w:hAnsi="Times New Roman" w:eastAsia="宋体" w:cs="Times New Roman"/>
                <w:color w:val="000000" w:themeColor="text1"/>
                <w:sz w:val="24"/>
                <w:lang w:val="en-US" w:eastAsia="zh-CN"/>
                <w14:textFill>
                  <w14:solidFill>
                    <w14:schemeClr w14:val="tx1"/>
                  </w14:solidFill>
                </w14:textFill>
              </w:rPr>
              <w:t>出具的检测报告《TST202501036》</w:t>
            </w:r>
            <w:r>
              <w:rPr>
                <w:rFonts w:hint="default" w:ascii="Times New Roman" w:hAnsi="Times New Roman" w:eastAsia="宋体" w:cs="Times New Roman"/>
                <w:color w:val="000000" w:themeColor="text1"/>
                <w:sz w:val="24"/>
                <w14:textFill>
                  <w14:solidFill>
                    <w14:schemeClr w14:val="tx1"/>
                  </w14:solidFill>
                </w14:textFill>
              </w:rPr>
              <w:t>中地表水W1</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W2</w:t>
            </w:r>
            <w:r>
              <w:rPr>
                <w:rFonts w:hint="default" w:ascii="Times New Roman" w:hAnsi="Times New Roman" w:eastAsia="宋体" w:cs="Times New Roman"/>
                <w:color w:val="000000" w:themeColor="text1"/>
                <w:sz w:val="24"/>
                <w14:textFill>
                  <w14:solidFill>
                    <w14:schemeClr w14:val="tx1"/>
                  </w14:solidFill>
                </w14:textFill>
              </w:rPr>
              <w:t>点位历史检测数据，监测时间</w:t>
            </w:r>
            <w:r>
              <w:rPr>
                <w:rFonts w:hint="default" w:ascii="Times New Roman" w:hAnsi="Times New Roman" w:eastAsia="宋体" w:cs="Times New Roman"/>
                <w:color w:val="auto"/>
                <w:sz w:val="24"/>
              </w:rPr>
              <w:t>202</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01</w:t>
            </w:r>
            <w:r>
              <w:rPr>
                <w:rFonts w:hint="default"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06</w:t>
            </w:r>
            <w:r>
              <w:rPr>
                <w:rFonts w:hint="default" w:ascii="Times New Roman" w:hAnsi="Times New Roman" w:eastAsia="宋体" w:cs="Times New Roman"/>
                <w:color w:val="auto"/>
                <w:sz w:val="24"/>
              </w:rPr>
              <w:t>日</w:t>
            </w:r>
            <w:r>
              <w:rPr>
                <w:rFonts w:hint="eastAsia" w:ascii="Times New Roman" w:hAnsi="Times New Roman" w:eastAsia="宋体" w:cs="Times New Roman"/>
                <w:color w:val="auto"/>
                <w:sz w:val="24"/>
                <w:lang w:val="en-US" w:eastAsia="zh-CN"/>
              </w:rPr>
              <w:t>-08</w:t>
            </w:r>
            <w:r>
              <w:rPr>
                <w:rFonts w:hint="default" w:ascii="Times New Roman" w:hAnsi="Times New Roman" w:eastAsia="宋体" w:cs="Times New Roman"/>
                <w:color w:val="auto"/>
                <w:sz w:val="24"/>
                <w:lang w:val="en-US" w:eastAsia="zh-CN"/>
              </w:rPr>
              <w:t>日</w:t>
            </w:r>
            <w:r>
              <w:rPr>
                <w:rFonts w:hint="default" w:ascii="Times New Roman" w:hAnsi="Times New Roman" w:eastAsia="宋体" w:cs="Times New Roman"/>
                <w:color w:val="000000" w:themeColor="text1"/>
                <w:sz w:val="24"/>
                <w14:textFill>
                  <w14:solidFill>
                    <w14:schemeClr w14:val="tx1"/>
                  </w14:solidFill>
                </w14:textFill>
              </w:rPr>
              <w:t>，引用因子为pH、COD</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NH</w:t>
            </w:r>
            <w:r>
              <w:rPr>
                <w:rFonts w:hint="default" w:ascii="Times New Roman" w:hAnsi="Times New Roman" w:eastAsia="宋体" w:cs="Times New Roman"/>
                <w:color w:val="000000" w:themeColor="text1"/>
                <w:sz w:val="24"/>
                <w:vertAlign w:val="sub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-N、TP</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TN等</w:t>
            </w:r>
            <w:r>
              <w:rPr>
                <w:rFonts w:hint="default" w:ascii="Times New Roman" w:hAnsi="Times New Roman" w:eastAsia="宋体" w:cs="Times New Roman"/>
                <w:color w:val="000000" w:themeColor="text1"/>
                <w:sz w:val="24"/>
                <w14:textFill>
                  <w14:solidFill>
                    <w14:schemeClr w14:val="tx1"/>
                  </w14:solidFill>
                </w14:textFill>
              </w:rPr>
              <w:t>。</w:t>
            </w:r>
          </w:p>
          <w:p w14:paraId="7BE7FF0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引用数据有效性分析：①本项目地表水质量现状引用202</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01</w:t>
            </w:r>
            <w:r>
              <w:rPr>
                <w:rFonts w:hint="default"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06</w:t>
            </w:r>
            <w:r>
              <w:rPr>
                <w:rFonts w:hint="default" w:ascii="Times New Roman" w:hAnsi="Times New Roman" w:eastAsia="宋体" w:cs="Times New Roman"/>
                <w:color w:val="auto"/>
                <w:sz w:val="24"/>
              </w:rPr>
              <w:t>日</w:t>
            </w:r>
            <w:r>
              <w:rPr>
                <w:rFonts w:hint="eastAsia" w:ascii="Times New Roman" w:hAnsi="Times New Roman" w:eastAsia="宋体" w:cs="Times New Roman"/>
                <w:color w:val="auto"/>
                <w:sz w:val="24"/>
                <w:lang w:val="en-US" w:eastAsia="zh-CN"/>
              </w:rPr>
              <w:t>-08</w:t>
            </w:r>
            <w:r>
              <w:rPr>
                <w:rFonts w:hint="default" w:ascii="Times New Roman" w:hAnsi="Times New Roman" w:eastAsia="宋体" w:cs="Times New Roman"/>
                <w:color w:val="auto"/>
                <w:sz w:val="24"/>
                <w:lang w:val="en-US" w:eastAsia="zh-CN"/>
              </w:rPr>
              <w:t>日</w:t>
            </w:r>
            <w:r>
              <w:rPr>
                <w:rFonts w:hint="eastAsia" w:ascii="Times New Roman" w:hAnsi="Times New Roman" w:eastAsia="宋体" w:cs="Times New Roman"/>
                <w:color w:val="auto"/>
                <w:sz w:val="24"/>
                <w:lang w:val="en-US" w:eastAsia="zh-CN"/>
              </w:rPr>
              <w:t>的</w:t>
            </w:r>
            <w:r>
              <w:rPr>
                <w:rFonts w:hint="default" w:ascii="Times New Roman" w:hAnsi="Times New Roman" w:eastAsia="宋体" w:cs="Times New Roman"/>
                <w:color w:val="auto"/>
                <w:sz w:val="24"/>
              </w:rPr>
              <w:t>监测数据，引用时间不超过3年，且项目所在区域内污染源未发生重大变化，地表水引用时间有效；②引用点位在项目相关评价范围内，则地表水引用点位有效。</w:t>
            </w:r>
          </w:p>
          <w:p w14:paraId="61A0E53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监测数据统计结果见下表：</w:t>
            </w:r>
          </w:p>
          <w:p w14:paraId="7C5CCE72">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表3-</w:t>
            </w:r>
            <w:r>
              <w:rPr>
                <w:rFonts w:hint="eastAsia" w:ascii="Times New Roman" w:hAnsi="Times New Roman" w:eastAsia="宋体" w:cs="Times New Roman"/>
                <w:b/>
                <w:color w:val="auto"/>
                <w:sz w:val="24"/>
                <w:lang w:val="en-US" w:eastAsia="zh-CN"/>
              </w:rPr>
              <w:t>4</w:t>
            </w:r>
            <w:r>
              <w:rPr>
                <w:rFonts w:hint="default" w:ascii="Times New Roman" w:hAnsi="Times New Roman" w:eastAsia="宋体" w:cs="Times New Roman"/>
                <w:b/>
                <w:color w:val="auto"/>
                <w:sz w:val="24"/>
              </w:rPr>
              <w:t xml:space="preserve">  地表水断面现状监测数据  单位：mg/L</w:t>
            </w:r>
          </w:p>
          <w:tbl>
            <w:tblPr>
              <w:tblStyle w:val="27"/>
              <w:tblW w:w="4997"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679"/>
              <w:gridCol w:w="2249"/>
              <w:gridCol w:w="1378"/>
              <w:gridCol w:w="1378"/>
              <w:gridCol w:w="1542"/>
              <w:gridCol w:w="1382"/>
            </w:tblGrid>
            <w:tr w14:paraId="10775E7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77" w:hRule="atLeast"/>
                <w:jc w:val="center"/>
              </w:trPr>
              <w:tc>
                <w:tcPr>
                  <w:tcW w:w="394" w:type="pct"/>
                  <w:tcMar>
                    <w:left w:w="20" w:type="dxa"/>
                    <w:right w:w="20" w:type="dxa"/>
                  </w:tcMar>
                  <w:vAlign w:val="center"/>
                </w:tcPr>
                <w:p w14:paraId="078ED70A">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kern w:val="0"/>
                      <w:szCs w:val="21"/>
                      <w:lang w:bidi="ar"/>
                      <w14:textFill>
                        <w14:solidFill>
                          <w14:schemeClr w14:val="tx1"/>
                        </w14:solidFill>
                      </w14:textFill>
                    </w:rPr>
                    <w:t>断面</w:t>
                  </w:r>
                </w:p>
              </w:tc>
              <w:tc>
                <w:tcPr>
                  <w:tcW w:w="1305" w:type="pct"/>
                  <w:tcMar>
                    <w:left w:w="108" w:type="dxa"/>
                    <w:right w:w="108" w:type="dxa"/>
                  </w:tcMar>
                  <w:vAlign w:val="center"/>
                </w:tcPr>
                <w:p w14:paraId="356568DA">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kern w:val="0"/>
                      <w:szCs w:val="21"/>
                      <w:lang w:bidi="ar"/>
                      <w14:textFill>
                        <w14:solidFill>
                          <w14:schemeClr w14:val="tx1"/>
                        </w14:solidFill>
                      </w14:textFill>
                    </w:rPr>
                    <w:t>项目</w:t>
                  </w:r>
                </w:p>
              </w:tc>
              <w:tc>
                <w:tcPr>
                  <w:tcW w:w="800" w:type="pct"/>
                  <w:tcMar>
                    <w:left w:w="20" w:type="dxa"/>
                    <w:right w:w="20" w:type="dxa"/>
                  </w:tcMar>
                  <w:vAlign w:val="center"/>
                </w:tcPr>
                <w:p w14:paraId="35933430">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kern w:val="0"/>
                      <w:szCs w:val="21"/>
                      <w:lang w:bidi="ar"/>
                      <w14:textFill>
                        <w14:solidFill>
                          <w14:schemeClr w14:val="tx1"/>
                        </w14:solidFill>
                      </w14:textFill>
                    </w:rPr>
                    <w:t>pH</w:t>
                  </w:r>
                </w:p>
              </w:tc>
              <w:tc>
                <w:tcPr>
                  <w:tcW w:w="800" w:type="pct"/>
                  <w:tcMar>
                    <w:left w:w="20" w:type="dxa"/>
                    <w:right w:w="20" w:type="dxa"/>
                  </w:tcMar>
                  <w:vAlign w:val="center"/>
                </w:tcPr>
                <w:p w14:paraId="3EBC4742">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kern w:val="0"/>
                      <w:szCs w:val="21"/>
                      <w:lang w:bidi="ar"/>
                      <w14:textFill>
                        <w14:solidFill>
                          <w14:schemeClr w14:val="tx1"/>
                        </w14:solidFill>
                      </w14:textFill>
                    </w:rPr>
                    <w:t>COD</w:t>
                  </w:r>
                </w:p>
              </w:tc>
              <w:tc>
                <w:tcPr>
                  <w:tcW w:w="895" w:type="pct"/>
                  <w:tcMar>
                    <w:left w:w="20" w:type="dxa"/>
                    <w:right w:w="20" w:type="dxa"/>
                  </w:tcMar>
                  <w:vAlign w:val="center"/>
                </w:tcPr>
                <w:p w14:paraId="78AA33B3">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kern w:val="0"/>
                      <w:szCs w:val="21"/>
                      <w:lang w:bidi="ar"/>
                      <w14:textFill>
                        <w14:solidFill>
                          <w14:schemeClr w14:val="tx1"/>
                        </w14:solidFill>
                      </w14:textFill>
                    </w:rPr>
                    <w:t>NH</w:t>
                  </w:r>
                  <w:r>
                    <w:rPr>
                      <w:rFonts w:hint="default" w:ascii="Times New Roman" w:hAnsi="Times New Roman" w:eastAsia="宋体" w:cs="Times New Roman"/>
                      <w:b/>
                      <w:color w:val="000000" w:themeColor="text1"/>
                      <w:kern w:val="0"/>
                      <w:szCs w:val="21"/>
                      <w:vertAlign w:val="subscript"/>
                      <w:lang w:bidi="ar"/>
                      <w14:textFill>
                        <w14:solidFill>
                          <w14:schemeClr w14:val="tx1"/>
                        </w14:solidFill>
                      </w14:textFill>
                    </w:rPr>
                    <w:t>3</w:t>
                  </w:r>
                  <w:r>
                    <w:rPr>
                      <w:rFonts w:hint="default" w:ascii="Times New Roman" w:hAnsi="Times New Roman" w:eastAsia="宋体" w:cs="Times New Roman"/>
                      <w:b/>
                      <w:color w:val="000000" w:themeColor="text1"/>
                      <w:kern w:val="0"/>
                      <w:szCs w:val="21"/>
                      <w:lang w:bidi="ar"/>
                      <w14:textFill>
                        <w14:solidFill>
                          <w14:schemeClr w14:val="tx1"/>
                        </w14:solidFill>
                      </w14:textFill>
                    </w:rPr>
                    <w:t>-N</w:t>
                  </w:r>
                </w:p>
              </w:tc>
              <w:tc>
                <w:tcPr>
                  <w:tcW w:w="802" w:type="pct"/>
                  <w:tcMar>
                    <w:left w:w="20" w:type="dxa"/>
                    <w:right w:w="20" w:type="dxa"/>
                  </w:tcMar>
                  <w:vAlign w:val="center"/>
                </w:tcPr>
                <w:p w14:paraId="44AAF87B">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kern w:val="0"/>
                      <w:szCs w:val="21"/>
                      <w:lang w:bidi="ar"/>
                      <w14:textFill>
                        <w14:solidFill>
                          <w14:schemeClr w14:val="tx1"/>
                        </w14:solidFill>
                      </w14:textFill>
                    </w:rPr>
                    <w:t>TP</w:t>
                  </w:r>
                </w:p>
              </w:tc>
            </w:tr>
            <w:tr w14:paraId="7E09603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jc w:val="center"/>
              </w:trPr>
              <w:tc>
                <w:tcPr>
                  <w:tcW w:w="394" w:type="pct"/>
                  <w:vMerge w:val="restart"/>
                  <w:tcMar>
                    <w:left w:w="20" w:type="dxa"/>
                    <w:right w:w="20" w:type="dxa"/>
                  </w:tcMar>
                  <w:vAlign w:val="center"/>
                </w:tcPr>
                <w:p w14:paraId="7B8B397D">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W1</w:t>
                  </w:r>
                </w:p>
              </w:tc>
              <w:tc>
                <w:tcPr>
                  <w:tcW w:w="1305" w:type="pct"/>
                  <w:tcMar>
                    <w:left w:w="108" w:type="dxa"/>
                    <w:right w:w="108" w:type="dxa"/>
                  </w:tcMar>
                  <w:vAlign w:val="center"/>
                </w:tcPr>
                <w:p w14:paraId="48DC668B">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浓度范围</w:t>
                  </w:r>
                </w:p>
              </w:tc>
              <w:tc>
                <w:tcPr>
                  <w:tcW w:w="800" w:type="pct"/>
                  <w:tcMar>
                    <w:left w:w="20" w:type="dxa"/>
                    <w:right w:w="20" w:type="dxa"/>
                  </w:tcMar>
                  <w:vAlign w:val="center"/>
                </w:tcPr>
                <w:p w14:paraId="2335FAC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7</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8</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8</w:t>
                  </w: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800" w:type="pct"/>
                  <w:tcMar>
                    <w:left w:w="20" w:type="dxa"/>
                    <w:right w:w="20" w:type="dxa"/>
                  </w:tcMar>
                  <w:vAlign w:val="center"/>
                </w:tcPr>
                <w:p w14:paraId="44EC6EB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r>
                    <w:rPr>
                      <w:rFonts w:hint="eastAsia" w:ascii="Times New Roman" w:hAnsi="Times New Roman" w:cs="Times New Roman"/>
                      <w:color w:val="000000" w:themeColor="text1"/>
                      <w:szCs w:val="21"/>
                      <w:lang w:val="en-US" w:eastAsia="zh-CN"/>
                      <w14:textFill>
                        <w14:solidFill>
                          <w14:schemeClr w14:val="tx1"/>
                        </w14:solidFill>
                      </w14:textFill>
                    </w:rPr>
                    <w:t>6</w:t>
                  </w:r>
                  <w:r>
                    <w:rPr>
                      <w:rFonts w:hint="default" w:ascii="Times New Roman" w:hAnsi="Times New Roman" w:cs="Times New Roman"/>
                      <w:color w:val="000000" w:themeColor="text1"/>
                      <w:szCs w:val="21"/>
                      <w:lang w:val="en-US" w:eastAsia="zh-CN"/>
                      <w14:textFill>
                        <w14:solidFill>
                          <w14:schemeClr w14:val="tx1"/>
                        </w14:solidFill>
                      </w14:textFill>
                    </w:rPr>
                    <w:t>-1</w:t>
                  </w:r>
                  <w:r>
                    <w:rPr>
                      <w:rFonts w:hint="eastAsia" w:ascii="Times New Roman" w:hAnsi="Times New Roman" w:cs="Times New Roman"/>
                      <w:color w:val="000000" w:themeColor="text1"/>
                      <w:szCs w:val="21"/>
                      <w:lang w:val="en-US" w:eastAsia="zh-CN"/>
                      <w14:textFill>
                        <w14:solidFill>
                          <w14:schemeClr w14:val="tx1"/>
                        </w14:solidFill>
                      </w14:textFill>
                    </w:rPr>
                    <w:t>9</w:t>
                  </w:r>
                </w:p>
              </w:tc>
              <w:tc>
                <w:tcPr>
                  <w:tcW w:w="895" w:type="pct"/>
                  <w:tcMar>
                    <w:left w:w="20" w:type="dxa"/>
                    <w:right w:w="20" w:type="dxa"/>
                  </w:tcMar>
                  <w:vAlign w:val="center"/>
                </w:tcPr>
                <w:p w14:paraId="4C72F5E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0.</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149</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-0.</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350</w:t>
                  </w:r>
                </w:p>
              </w:tc>
              <w:tc>
                <w:tcPr>
                  <w:tcW w:w="802" w:type="pct"/>
                  <w:tcMar>
                    <w:left w:w="20" w:type="dxa"/>
                    <w:right w:w="20" w:type="dxa"/>
                  </w:tcMar>
                  <w:vAlign w:val="center"/>
                </w:tcPr>
                <w:p w14:paraId="73D74E0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kern w:val="2"/>
                      <w:sz w:val="21"/>
                      <w:szCs w:val="22"/>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2"/>
                      <w:lang w:val="en-US" w:eastAsia="zh-CN" w:bidi="ar-SA"/>
                      <w14:textFill>
                        <w14:solidFill>
                          <w14:schemeClr w14:val="tx1"/>
                        </w14:solidFill>
                      </w14:textFill>
                    </w:rPr>
                    <w:t>0.</w:t>
                  </w:r>
                  <w:r>
                    <w:rPr>
                      <w:rFonts w:hint="eastAsia" w:ascii="Times New Roman" w:hAnsi="Times New Roman" w:cs="Times New Roman"/>
                      <w:color w:val="000000" w:themeColor="text1"/>
                      <w:kern w:val="2"/>
                      <w:sz w:val="21"/>
                      <w:szCs w:val="22"/>
                      <w:lang w:val="en-US" w:eastAsia="zh-CN" w:bidi="ar-SA"/>
                      <w14:textFill>
                        <w14:solidFill>
                          <w14:schemeClr w14:val="tx1"/>
                        </w14:solidFill>
                      </w14:textFill>
                    </w:rPr>
                    <w:t>08</w:t>
                  </w:r>
                  <w:r>
                    <w:rPr>
                      <w:rFonts w:hint="default" w:ascii="Times New Roman" w:hAnsi="Times New Roman" w:cs="Times New Roman"/>
                      <w:color w:val="000000" w:themeColor="text1"/>
                      <w:kern w:val="2"/>
                      <w:sz w:val="21"/>
                      <w:szCs w:val="22"/>
                      <w:lang w:val="en-US" w:eastAsia="zh-CN" w:bidi="ar-SA"/>
                      <w14:textFill>
                        <w14:solidFill>
                          <w14:schemeClr w14:val="tx1"/>
                        </w14:solidFill>
                      </w14:textFill>
                    </w:rPr>
                    <w:t>-0.</w:t>
                  </w:r>
                  <w:r>
                    <w:rPr>
                      <w:rFonts w:hint="eastAsia" w:ascii="Times New Roman" w:hAnsi="Times New Roman" w:cs="Times New Roman"/>
                      <w:color w:val="000000" w:themeColor="text1"/>
                      <w:kern w:val="2"/>
                      <w:sz w:val="21"/>
                      <w:szCs w:val="22"/>
                      <w:lang w:val="en-US" w:eastAsia="zh-CN" w:bidi="ar-SA"/>
                      <w14:textFill>
                        <w14:solidFill>
                          <w14:schemeClr w14:val="tx1"/>
                        </w14:solidFill>
                      </w14:textFill>
                    </w:rPr>
                    <w:t>0</w:t>
                  </w:r>
                  <w:r>
                    <w:rPr>
                      <w:rFonts w:hint="default" w:ascii="Times New Roman" w:hAnsi="Times New Roman" w:cs="Times New Roman"/>
                      <w:color w:val="000000" w:themeColor="text1"/>
                      <w:kern w:val="2"/>
                      <w:sz w:val="21"/>
                      <w:szCs w:val="22"/>
                      <w:lang w:val="en-US" w:eastAsia="zh-CN" w:bidi="ar-SA"/>
                      <w14:textFill>
                        <w14:solidFill>
                          <w14:schemeClr w14:val="tx1"/>
                        </w14:solidFill>
                      </w14:textFill>
                    </w:rPr>
                    <w:t>9</w:t>
                  </w:r>
                </w:p>
              </w:tc>
            </w:tr>
            <w:tr w14:paraId="0BE1206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jc w:val="center"/>
              </w:trPr>
              <w:tc>
                <w:tcPr>
                  <w:tcW w:w="394" w:type="pct"/>
                  <w:vMerge w:val="continue"/>
                  <w:tcMar>
                    <w:left w:w="20" w:type="dxa"/>
                    <w:right w:w="20" w:type="dxa"/>
                  </w:tcMar>
                  <w:vAlign w:val="center"/>
                </w:tcPr>
                <w:p w14:paraId="28E1E2F2">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Cs w:val="21"/>
                      <w14:textFill>
                        <w14:solidFill>
                          <w14:schemeClr w14:val="tx1"/>
                        </w14:solidFill>
                      </w14:textFill>
                    </w:rPr>
                  </w:pPr>
                </w:p>
              </w:tc>
              <w:tc>
                <w:tcPr>
                  <w:tcW w:w="1305" w:type="pct"/>
                  <w:tcMar>
                    <w:left w:w="108" w:type="dxa"/>
                    <w:right w:w="108" w:type="dxa"/>
                  </w:tcMar>
                  <w:vAlign w:val="center"/>
                </w:tcPr>
                <w:p w14:paraId="61C63064">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标准限值</w:t>
                  </w:r>
                </w:p>
              </w:tc>
              <w:tc>
                <w:tcPr>
                  <w:tcW w:w="800" w:type="pct"/>
                  <w:tcMar>
                    <w:left w:w="20" w:type="dxa"/>
                    <w:right w:w="20" w:type="dxa"/>
                  </w:tcMar>
                  <w:vAlign w:val="center"/>
                </w:tcPr>
                <w:p w14:paraId="01E3B655">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6~9</w:t>
                  </w:r>
                </w:p>
              </w:tc>
              <w:tc>
                <w:tcPr>
                  <w:tcW w:w="800" w:type="pct"/>
                  <w:tcMar>
                    <w:left w:w="20" w:type="dxa"/>
                    <w:right w:w="20" w:type="dxa"/>
                  </w:tcMar>
                  <w:vAlign w:val="center"/>
                </w:tcPr>
                <w:p w14:paraId="4946D235">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20</w:t>
                  </w:r>
                </w:p>
              </w:tc>
              <w:tc>
                <w:tcPr>
                  <w:tcW w:w="895" w:type="pct"/>
                  <w:tcMar>
                    <w:left w:w="20" w:type="dxa"/>
                    <w:right w:w="20" w:type="dxa"/>
                  </w:tcMar>
                  <w:vAlign w:val="center"/>
                </w:tcPr>
                <w:p w14:paraId="46F9E110">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1.0</w:t>
                  </w:r>
                </w:p>
              </w:tc>
              <w:tc>
                <w:tcPr>
                  <w:tcW w:w="802" w:type="pct"/>
                  <w:tcMar>
                    <w:left w:w="20" w:type="dxa"/>
                    <w:right w:w="20" w:type="dxa"/>
                  </w:tcMar>
                  <w:vAlign w:val="center"/>
                </w:tcPr>
                <w:p w14:paraId="0ECD8552">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0.2</w:t>
                  </w:r>
                </w:p>
              </w:tc>
            </w:tr>
            <w:tr w14:paraId="419AC6A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jc w:val="center"/>
              </w:trPr>
              <w:tc>
                <w:tcPr>
                  <w:tcW w:w="394" w:type="pct"/>
                  <w:vMerge w:val="continue"/>
                  <w:tcMar>
                    <w:left w:w="20" w:type="dxa"/>
                    <w:right w:w="20" w:type="dxa"/>
                  </w:tcMar>
                  <w:vAlign w:val="center"/>
                </w:tcPr>
                <w:p w14:paraId="184EB518">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Cs w:val="21"/>
                      <w14:textFill>
                        <w14:solidFill>
                          <w14:schemeClr w14:val="tx1"/>
                        </w14:solidFill>
                      </w14:textFill>
                    </w:rPr>
                  </w:pPr>
                </w:p>
              </w:tc>
              <w:tc>
                <w:tcPr>
                  <w:tcW w:w="1305" w:type="pct"/>
                  <w:tcMar>
                    <w:left w:w="108" w:type="dxa"/>
                    <w:right w:w="108" w:type="dxa"/>
                  </w:tcMar>
                  <w:vAlign w:val="center"/>
                </w:tcPr>
                <w:p w14:paraId="40697723">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超标率（%）</w:t>
                  </w:r>
                </w:p>
              </w:tc>
              <w:tc>
                <w:tcPr>
                  <w:tcW w:w="800" w:type="pct"/>
                  <w:tcMar>
                    <w:left w:w="20" w:type="dxa"/>
                    <w:right w:w="20" w:type="dxa"/>
                  </w:tcMar>
                  <w:vAlign w:val="center"/>
                </w:tcPr>
                <w:p w14:paraId="7F8709B4">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0</w:t>
                  </w:r>
                </w:p>
              </w:tc>
              <w:tc>
                <w:tcPr>
                  <w:tcW w:w="800" w:type="pct"/>
                  <w:tcMar>
                    <w:left w:w="20" w:type="dxa"/>
                    <w:right w:w="20" w:type="dxa"/>
                  </w:tcMar>
                  <w:vAlign w:val="center"/>
                </w:tcPr>
                <w:p w14:paraId="4CEF47D3">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0</w:t>
                  </w:r>
                </w:p>
              </w:tc>
              <w:tc>
                <w:tcPr>
                  <w:tcW w:w="895" w:type="pct"/>
                  <w:tcMar>
                    <w:left w:w="20" w:type="dxa"/>
                    <w:right w:w="20" w:type="dxa"/>
                  </w:tcMar>
                  <w:vAlign w:val="center"/>
                </w:tcPr>
                <w:p w14:paraId="4278350D">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0</w:t>
                  </w:r>
                </w:p>
              </w:tc>
              <w:tc>
                <w:tcPr>
                  <w:tcW w:w="802" w:type="pct"/>
                  <w:tcMar>
                    <w:left w:w="20" w:type="dxa"/>
                    <w:right w:w="20" w:type="dxa"/>
                  </w:tcMar>
                  <w:vAlign w:val="center"/>
                </w:tcPr>
                <w:p w14:paraId="726C427F">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0</w:t>
                  </w:r>
                </w:p>
              </w:tc>
            </w:tr>
            <w:tr w14:paraId="20CAEF1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jc w:val="center"/>
              </w:trPr>
              <w:tc>
                <w:tcPr>
                  <w:tcW w:w="394" w:type="pct"/>
                  <w:vMerge w:val="continue"/>
                  <w:tcMar>
                    <w:left w:w="20" w:type="dxa"/>
                    <w:right w:w="20" w:type="dxa"/>
                  </w:tcMar>
                  <w:vAlign w:val="center"/>
                </w:tcPr>
                <w:p w14:paraId="14DB3244">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Cs w:val="21"/>
                      <w14:textFill>
                        <w14:solidFill>
                          <w14:schemeClr w14:val="tx1"/>
                        </w14:solidFill>
                      </w14:textFill>
                    </w:rPr>
                  </w:pPr>
                </w:p>
              </w:tc>
              <w:tc>
                <w:tcPr>
                  <w:tcW w:w="1305" w:type="pct"/>
                  <w:tcMar>
                    <w:left w:w="108" w:type="dxa"/>
                    <w:right w:w="108" w:type="dxa"/>
                  </w:tcMar>
                  <w:vAlign w:val="center"/>
                </w:tcPr>
                <w:p w14:paraId="2D078C0C">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最大超标倍数</w:t>
                  </w:r>
                </w:p>
              </w:tc>
              <w:tc>
                <w:tcPr>
                  <w:tcW w:w="800" w:type="pct"/>
                  <w:tcMar>
                    <w:left w:w="20" w:type="dxa"/>
                    <w:right w:w="20" w:type="dxa"/>
                  </w:tcMar>
                  <w:vAlign w:val="center"/>
                </w:tcPr>
                <w:p w14:paraId="1CC5DE1E">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0</w:t>
                  </w:r>
                </w:p>
              </w:tc>
              <w:tc>
                <w:tcPr>
                  <w:tcW w:w="800" w:type="pct"/>
                  <w:tcMar>
                    <w:left w:w="20" w:type="dxa"/>
                    <w:right w:w="20" w:type="dxa"/>
                  </w:tcMar>
                  <w:vAlign w:val="center"/>
                </w:tcPr>
                <w:p w14:paraId="123A51E6">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0</w:t>
                  </w:r>
                </w:p>
              </w:tc>
              <w:tc>
                <w:tcPr>
                  <w:tcW w:w="895" w:type="pct"/>
                  <w:tcMar>
                    <w:left w:w="20" w:type="dxa"/>
                    <w:right w:w="20" w:type="dxa"/>
                  </w:tcMar>
                  <w:vAlign w:val="center"/>
                </w:tcPr>
                <w:p w14:paraId="2907E90C">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0</w:t>
                  </w:r>
                </w:p>
              </w:tc>
              <w:tc>
                <w:tcPr>
                  <w:tcW w:w="802" w:type="pct"/>
                  <w:tcMar>
                    <w:left w:w="20" w:type="dxa"/>
                    <w:right w:w="20" w:type="dxa"/>
                  </w:tcMar>
                  <w:vAlign w:val="center"/>
                </w:tcPr>
                <w:p w14:paraId="2143FCF0">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0</w:t>
                  </w:r>
                </w:p>
              </w:tc>
            </w:tr>
            <w:tr w14:paraId="7543E26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jc w:val="center"/>
              </w:trPr>
              <w:tc>
                <w:tcPr>
                  <w:tcW w:w="394" w:type="pct"/>
                  <w:vMerge w:val="restart"/>
                  <w:tcMar>
                    <w:left w:w="20" w:type="dxa"/>
                    <w:right w:w="20" w:type="dxa"/>
                  </w:tcMar>
                  <w:vAlign w:val="center"/>
                </w:tcPr>
                <w:p w14:paraId="46C046BC">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W2</w:t>
                  </w:r>
                </w:p>
              </w:tc>
              <w:tc>
                <w:tcPr>
                  <w:tcW w:w="1305" w:type="pct"/>
                  <w:tcMar>
                    <w:left w:w="108" w:type="dxa"/>
                    <w:right w:w="108" w:type="dxa"/>
                  </w:tcMar>
                  <w:vAlign w:val="center"/>
                </w:tcPr>
                <w:p w14:paraId="48C17CAC">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浓度范围</w:t>
                  </w:r>
                </w:p>
              </w:tc>
              <w:tc>
                <w:tcPr>
                  <w:tcW w:w="800" w:type="pct"/>
                  <w:tcMar>
                    <w:left w:w="20" w:type="dxa"/>
                    <w:right w:w="20" w:type="dxa"/>
                  </w:tcMar>
                  <w:vAlign w:val="center"/>
                </w:tcPr>
                <w:p w14:paraId="6E87264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w:t>
                  </w:r>
                  <w:r>
                    <w:rPr>
                      <w:rFonts w:hint="eastAsia" w:ascii="Times New Roman" w:hAnsi="Times New Roman" w:cs="Times New Roman"/>
                      <w:color w:val="000000" w:themeColor="text1"/>
                      <w:szCs w:val="21"/>
                      <w:lang w:val="en-US" w:eastAsia="zh-CN"/>
                      <w14:textFill>
                        <w14:solidFill>
                          <w14:schemeClr w14:val="tx1"/>
                        </w14:solidFill>
                      </w14:textFill>
                    </w:rPr>
                    <w:t>7</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8.0</w:t>
                  </w:r>
                </w:p>
              </w:tc>
              <w:tc>
                <w:tcPr>
                  <w:tcW w:w="800" w:type="pct"/>
                  <w:tcMar>
                    <w:left w:w="20" w:type="dxa"/>
                    <w:right w:w="20" w:type="dxa"/>
                  </w:tcMar>
                  <w:vAlign w:val="center"/>
                </w:tcPr>
                <w:p w14:paraId="769BC8E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r>
                    <w:rPr>
                      <w:rFonts w:hint="eastAsia" w:ascii="Times New Roman" w:hAnsi="Times New Roman" w:cs="Times New Roman"/>
                      <w:color w:val="000000" w:themeColor="text1"/>
                      <w:szCs w:val="21"/>
                      <w:lang w:val="en-US" w:eastAsia="zh-CN"/>
                      <w14:textFill>
                        <w14:solidFill>
                          <w14:schemeClr w14:val="tx1"/>
                        </w14:solidFill>
                      </w14:textFill>
                    </w:rPr>
                    <w:t>4</w:t>
                  </w:r>
                  <w:r>
                    <w:rPr>
                      <w:rFonts w:hint="default" w:ascii="Times New Roman" w:hAnsi="Times New Roman" w:cs="Times New Roman"/>
                      <w:color w:val="000000" w:themeColor="text1"/>
                      <w:szCs w:val="21"/>
                      <w:lang w:val="en-US" w:eastAsia="zh-CN"/>
                      <w14:textFill>
                        <w14:solidFill>
                          <w14:schemeClr w14:val="tx1"/>
                        </w14:solidFill>
                      </w14:textFill>
                    </w:rPr>
                    <w:t>-1</w:t>
                  </w:r>
                  <w:r>
                    <w:rPr>
                      <w:rFonts w:hint="eastAsia" w:ascii="Times New Roman" w:hAnsi="Times New Roman" w:cs="Times New Roman"/>
                      <w:color w:val="000000" w:themeColor="text1"/>
                      <w:szCs w:val="21"/>
                      <w:lang w:val="en-US" w:eastAsia="zh-CN"/>
                      <w14:textFill>
                        <w14:solidFill>
                          <w14:schemeClr w14:val="tx1"/>
                        </w14:solidFill>
                      </w14:textFill>
                    </w:rPr>
                    <w:t>7</w:t>
                  </w:r>
                </w:p>
              </w:tc>
              <w:tc>
                <w:tcPr>
                  <w:tcW w:w="895" w:type="pct"/>
                  <w:tcMar>
                    <w:left w:w="20" w:type="dxa"/>
                    <w:right w:w="20" w:type="dxa"/>
                  </w:tcMar>
                  <w:vAlign w:val="center"/>
                </w:tcPr>
                <w:p w14:paraId="11ECB93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0.</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251</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-0.</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331</w:t>
                  </w:r>
                </w:p>
              </w:tc>
              <w:tc>
                <w:tcPr>
                  <w:tcW w:w="802" w:type="pct"/>
                  <w:tcMar>
                    <w:left w:w="20" w:type="dxa"/>
                    <w:right w:w="20" w:type="dxa"/>
                  </w:tcMar>
                  <w:vAlign w:val="center"/>
                </w:tcPr>
                <w:p w14:paraId="713E99D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kern w:val="2"/>
                      <w:sz w:val="21"/>
                      <w:szCs w:val="22"/>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2"/>
                      <w:lang w:val="en-US" w:eastAsia="zh-CN" w:bidi="ar-SA"/>
                      <w14:textFill>
                        <w14:solidFill>
                          <w14:schemeClr w14:val="tx1"/>
                        </w14:solidFill>
                      </w14:textFill>
                    </w:rPr>
                    <w:t>0.</w:t>
                  </w:r>
                  <w:r>
                    <w:rPr>
                      <w:rFonts w:hint="eastAsia" w:ascii="Times New Roman" w:hAnsi="Times New Roman" w:cs="Times New Roman"/>
                      <w:color w:val="000000" w:themeColor="text1"/>
                      <w:kern w:val="2"/>
                      <w:sz w:val="21"/>
                      <w:szCs w:val="22"/>
                      <w:lang w:val="en-US" w:eastAsia="zh-CN" w:bidi="ar-SA"/>
                      <w14:textFill>
                        <w14:solidFill>
                          <w14:schemeClr w14:val="tx1"/>
                        </w14:solidFill>
                      </w14:textFill>
                    </w:rPr>
                    <w:t>08</w:t>
                  </w:r>
                  <w:r>
                    <w:rPr>
                      <w:rFonts w:hint="default" w:ascii="Times New Roman" w:hAnsi="Times New Roman" w:cs="Times New Roman"/>
                      <w:color w:val="000000" w:themeColor="text1"/>
                      <w:kern w:val="2"/>
                      <w:sz w:val="21"/>
                      <w:szCs w:val="22"/>
                      <w:lang w:val="en-US" w:eastAsia="zh-CN" w:bidi="ar-SA"/>
                      <w14:textFill>
                        <w14:solidFill>
                          <w14:schemeClr w14:val="tx1"/>
                        </w14:solidFill>
                      </w14:textFill>
                    </w:rPr>
                    <w:t>-0.</w:t>
                  </w:r>
                  <w:r>
                    <w:rPr>
                      <w:rFonts w:hint="eastAsia" w:ascii="Times New Roman" w:hAnsi="Times New Roman" w:cs="Times New Roman"/>
                      <w:color w:val="000000" w:themeColor="text1"/>
                      <w:kern w:val="2"/>
                      <w:sz w:val="21"/>
                      <w:szCs w:val="22"/>
                      <w:lang w:val="en-US" w:eastAsia="zh-CN" w:bidi="ar-SA"/>
                      <w14:textFill>
                        <w14:solidFill>
                          <w14:schemeClr w14:val="tx1"/>
                        </w14:solidFill>
                      </w14:textFill>
                    </w:rPr>
                    <w:t>09</w:t>
                  </w:r>
                </w:p>
              </w:tc>
            </w:tr>
            <w:tr w14:paraId="27A9682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jc w:val="center"/>
              </w:trPr>
              <w:tc>
                <w:tcPr>
                  <w:tcW w:w="394" w:type="pct"/>
                  <w:vMerge w:val="continue"/>
                  <w:tcMar>
                    <w:left w:w="20" w:type="dxa"/>
                    <w:right w:w="20" w:type="dxa"/>
                  </w:tcMar>
                  <w:vAlign w:val="center"/>
                </w:tcPr>
                <w:p w14:paraId="41081651">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Cs w:val="21"/>
                      <w14:textFill>
                        <w14:solidFill>
                          <w14:schemeClr w14:val="tx1"/>
                        </w14:solidFill>
                      </w14:textFill>
                    </w:rPr>
                  </w:pPr>
                </w:p>
              </w:tc>
              <w:tc>
                <w:tcPr>
                  <w:tcW w:w="1305" w:type="pct"/>
                  <w:tcMar>
                    <w:left w:w="108" w:type="dxa"/>
                    <w:right w:w="108" w:type="dxa"/>
                  </w:tcMar>
                  <w:vAlign w:val="center"/>
                </w:tcPr>
                <w:p w14:paraId="4651AF3E">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标准限值</w:t>
                  </w:r>
                </w:p>
              </w:tc>
              <w:tc>
                <w:tcPr>
                  <w:tcW w:w="800" w:type="pct"/>
                  <w:tcMar>
                    <w:left w:w="20" w:type="dxa"/>
                    <w:right w:w="20" w:type="dxa"/>
                  </w:tcMar>
                  <w:vAlign w:val="center"/>
                </w:tcPr>
                <w:p w14:paraId="70B01A2C">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6~9</w:t>
                  </w:r>
                </w:p>
              </w:tc>
              <w:tc>
                <w:tcPr>
                  <w:tcW w:w="800" w:type="pct"/>
                  <w:tcMar>
                    <w:left w:w="20" w:type="dxa"/>
                    <w:right w:w="20" w:type="dxa"/>
                  </w:tcMar>
                  <w:vAlign w:val="center"/>
                </w:tcPr>
                <w:p w14:paraId="2B57E93F">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20</w:t>
                  </w:r>
                </w:p>
              </w:tc>
              <w:tc>
                <w:tcPr>
                  <w:tcW w:w="895" w:type="pct"/>
                  <w:tcMar>
                    <w:left w:w="20" w:type="dxa"/>
                    <w:right w:w="20" w:type="dxa"/>
                  </w:tcMar>
                  <w:vAlign w:val="center"/>
                </w:tcPr>
                <w:p w14:paraId="2B9FF652">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1.0</w:t>
                  </w:r>
                </w:p>
              </w:tc>
              <w:tc>
                <w:tcPr>
                  <w:tcW w:w="802" w:type="pct"/>
                  <w:tcMar>
                    <w:left w:w="20" w:type="dxa"/>
                    <w:right w:w="20" w:type="dxa"/>
                  </w:tcMar>
                  <w:vAlign w:val="center"/>
                </w:tcPr>
                <w:p w14:paraId="1896F1F3">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0.2</w:t>
                  </w:r>
                </w:p>
              </w:tc>
            </w:tr>
            <w:tr w14:paraId="048EBEF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jc w:val="center"/>
              </w:trPr>
              <w:tc>
                <w:tcPr>
                  <w:tcW w:w="394" w:type="pct"/>
                  <w:vMerge w:val="continue"/>
                  <w:tcMar>
                    <w:left w:w="20" w:type="dxa"/>
                    <w:right w:w="20" w:type="dxa"/>
                  </w:tcMar>
                  <w:vAlign w:val="center"/>
                </w:tcPr>
                <w:p w14:paraId="162A044B">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Cs w:val="21"/>
                      <w14:textFill>
                        <w14:solidFill>
                          <w14:schemeClr w14:val="tx1"/>
                        </w14:solidFill>
                      </w14:textFill>
                    </w:rPr>
                  </w:pPr>
                </w:p>
              </w:tc>
              <w:tc>
                <w:tcPr>
                  <w:tcW w:w="1305" w:type="pct"/>
                  <w:tcMar>
                    <w:left w:w="108" w:type="dxa"/>
                    <w:right w:w="108" w:type="dxa"/>
                  </w:tcMar>
                  <w:vAlign w:val="center"/>
                </w:tcPr>
                <w:p w14:paraId="47C36912">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超标率（%）</w:t>
                  </w:r>
                </w:p>
              </w:tc>
              <w:tc>
                <w:tcPr>
                  <w:tcW w:w="800" w:type="pct"/>
                  <w:tcMar>
                    <w:left w:w="20" w:type="dxa"/>
                    <w:right w:w="20" w:type="dxa"/>
                  </w:tcMar>
                  <w:vAlign w:val="center"/>
                </w:tcPr>
                <w:p w14:paraId="0B5BEC10">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0</w:t>
                  </w:r>
                </w:p>
              </w:tc>
              <w:tc>
                <w:tcPr>
                  <w:tcW w:w="800" w:type="pct"/>
                  <w:tcMar>
                    <w:left w:w="20" w:type="dxa"/>
                    <w:right w:w="20" w:type="dxa"/>
                  </w:tcMar>
                  <w:vAlign w:val="center"/>
                </w:tcPr>
                <w:p w14:paraId="23877873">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0</w:t>
                  </w:r>
                </w:p>
              </w:tc>
              <w:tc>
                <w:tcPr>
                  <w:tcW w:w="895" w:type="pct"/>
                  <w:tcMar>
                    <w:left w:w="20" w:type="dxa"/>
                    <w:right w:w="20" w:type="dxa"/>
                  </w:tcMar>
                  <w:vAlign w:val="center"/>
                </w:tcPr>
                <w:p w14:paraId="5A4FD2EB">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0</w:t>
                  </w:r>
                </w:p>
              </w:tc>
              <w:tc>
                <w:tcPr>
                  <w:tcW w:w="802" w:type="pct"/>
                  <w:tcMar>
                    <w:left w:w="20" w:type="dxa"/>
                    <w:right w:w="20" w:type="dxa"/>
                  </w:tcMar>
                  <w:vAlign w:val="center"/>
                </w:tcPr>
                <w:p w14:paraId="09CA9CEE">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0</w:t>
                  </w:r>
                </w:p>
              </w:tc>
            </w:tr>
            <w:tr w14:paraId="0FE52B9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jc w:val="center"/>
              </w:trPr>
              <w:tc>
                <w:tcPr>
                  <w:tcW w:w="394" w:type="pct"/>
                  <w:vMerge w:val="continue"/>
                  <w:tcMar>
                    <w:left w:w="20" w:type="dxa"/>
                    <w:right w:w="20" w:type="dxa"/>
                  </w:tcMar>
                  <w:vAlign w:val="center"/>
                </w:tcPr>
                <w:p w14:paraId="433B4701">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Cs w:val="21"/>
                      <w14:textFill>
                        <w14:solidFill>
                          <w14:schemeClr w14:val="tx1"/>
                        </w14:solidFill>
                      </w14:textFill>
                    </w:rPr>
                  </w:pPr>
                </w:p>
              </w:tc>
              <w:tc>
                <w:tcPr>
                  <w:tcW w:w="1305" w:type="pct"/>
                  <w:tcMar>
                    <w:left w:w="108" w:type="dxa"/>
                    <w:right w:w="108" w:type="dxa"/>
                  </w:tcMar>
                  <w:vAlign w:val="center"/>
                </w:tcPr>
                <w:p w14:paraId="2A6A989B">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最大超标倍数</w:t>
                  </w:r>
                </w:p>
              </w:tc>
              <w:tc>
                <w:tcPr>
                  <w:tcW w:w="800" w:type="pct"/>
                  <w:tcMar>
                    <w:left w:w="20" w:type="dxa"/>
                    <w:right w:w="20" w:type="dxa"/>
                  </w:tcMar>
                  <w:vAlign w:val="center"/>
                </w:tcPr>
                <w:p w14:paraId="4B3616D5">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0</w:t>
                  </w:r>
                </w:p>
              </w:tc>
              <w:tc>
                <w:tcPr>
                  <w:tcW w:w="800" w:type="pct"/>
                  <w:tcMar>
                    <w:left w:w="20" w:type="dxa"/>
                    <w:right w:w="20" w:type="dxa"/>
                  </w:tcMar>
                  <w:vAlign w:val="center"/>
                </w:tcPr>
                <w:p w14:paraId="5ECF2152">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0</w:t>
                  </w:r>
                </w:p>
              </w:tc>
              <w:tc>
                <w:tcPr>
                  <w:tcW w:w="895" w:type="pct"/>
                  <w:tcMar>
                    <w:left w:w="20" w:type="dxa"/>
                    <w:right w:w="20" w:type="dxa"/>
                  </w:tcMar>
                  <w:vAlign w:val="center"/>
                </w:tcPr>
                <w:p w14:paraId="5490CD60">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0</w:t>
                  </w:r>
                </w:p>
              </w:tc>
              <w:tc>
                <w:tcPr>
                  <w:tcW w:w="802" w:type="pct"/>
                  <w:tcMar>
                    <w:left w:w="20" w:type="dxa"/>
                    <w:right w:w="20" w:type="dxa"/>
                  </w:tcMar>
                  <w:vAlign w:val="center"/>
                </w:tcPr>
                <w:p w14:paraId="522876D8">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0</w:t>
                  </w:r>
                </w:p>
              </w:tc>
            </w:tr>
          </w:tbl>
          <w:p w14:paraId="4098681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地表水水质现状监测及评价结果表明，尧塘河各引用断面中pH、COD</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NH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-N、TP均能达到《地表水环境质量标准》（GB3838-2002）III类水质标准，说明当地水环境质量良好，具有一定的环境承载力。</w:t>
            </w:r>
          </w:p>
          <w:p w14:paraId="4A2065F5">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3、声环境</w:t>
            </w:r>
          </w:p>
          <w:p w14:paraId="1E987E0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1）声环境质量标准</w:t>
            </w:r>
          </w:p>
          <w:p w14:paraId="102A65D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本项目周边50m范围内无敏感点，无需对厂界进行监测，根据声环境功能区规划图可知，本项目所在区域声环境质量现状划分为《声环境质量标准》（GB3096-2008）中</w:t>
            </w:r>
            <w:r>
              <w:rPr>
                <w:rFonts w:hint="eastAsia" w:ascii="Times New Roman" w:hAnsi="Times New Roman" w:eastAsia="宋体" w:cs="Times New Roman"/>
                <w:color w:val="auto"/>
                <w:sz w:val="24"/>
                <w:lang w:val="en-US" w:eastAsia="zh-CN"/>
              </w:rPr>
              <w:t>4a</w:t>
            </w:r>
            <w:r>
              <w:rPr>
                <w:rFonts w:hint="default" w:ascii="Times New Roman" w:hAnsi="Times New Roman" w:eastAsia="宋体" w:cs="Times New Roman"/>
                <w:color w:val="auto"/>
                <w:sz w:val="24"/>
              </w:rPr>
              <w:t>类标准。</w:t>
            </w:r>
          </w:p>
          <w:p w14:paraId="3E85EE0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2）声环境现状评价</w:t>
            </w:r>
          </w:p>
          <w:p w14:paraId="67EEC63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本项目周边50米范围内无敏感点，因此无需开展噪声现状调查。</w:t>
            </w:r>
          </w:p>
          <w:p w14:paraId="2CC1F9B1">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4、土壤、地下水环境质量现状</w:t>
            </w:r>
          </w:p>
          <w:p w14:paraId="5E2757A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根据《关于印发《建设项目环境影响报告表》内容、格式及编制技术指南的通知》（环办环评〔2020〕33号）</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原则上不开展环境质量现状调查。建设项目存在土壤、地下水环境污染途径的，应结合污染源、保护目标分布情况开展现状调查以留作背景值</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w:t>
            </w:r>
          </w:p>
          <w:p w14:paraId="1CF71D5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本项目运营期土壤环境影响识别主要针对本项目产生的废气和废水。本项目废水主要为生活污水，且水质简单，经管网接入</w:t>
            </w:r>
            <w:r>
              <w:rPr>
                <w:rFonts w:hint="eastAsia" w:ascii="Times New Roman" w:hAnsi="Times New Roman" w:eastAsia="宋体" w:cs="Times New Roman"/>
                <w:color w:val="auto"/>
                <w:sz w:val="24"/>
                <w:lang w:val="en-US" w:eastAsia="zh-CN"/>
              </w:rPr>
              <w:t>金坛第二污水处理厂</w:t>
            </w:r>
            <w:r>
              <w:rPr>
                <w:rFonts w:hint="default" w:ascii="Times New Roman" w:hAnsi="Times New Roman" w:eastAsia="宋体" w:cs="Times New Roman"/>
                <w:color w:val="auto"/>
                <w:sz w:val="24"/>
              </w:rPr>
              <w:t>处理。废气中的主要污染物为</w:t>
            </w:r>
            <w:r>
              <w:rPr>
                <w:rFonts w:hint="default" w:ascii="Times New Roman" w:hAnsi="Times New Roman" w:eastAsia="宋体" w:cs="Times New Roman"/>
                <w:color w:val="auto"/>
                <w:sz w:val="24"/>
                <w:lang w:val="en-US" w:eastAsia="zh-CN"/>
              </w:rPr>
              <w:t>非甲烷总烃</w:t>
            </w:r>
            <w:r>
              <w:rPr>
                <w:rFonts w:hint="eastAsia" w:ascii="Times New Roman" w:hAnsi="Times New Roman" w:eastAsia="宋体" w:cs="Times New Roman"/>
                <w:color w:val="auto"/>
                <w:sz w:val="24"/>
                <w:lang w:val="en-US" w:eastAsia="zh-CN"/>
              </w:rPr>
              <w:t>、颗粒物</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原料库、</w:t>
            </w:r>
            <w:r>
              <w:rPr>
                <w:rFonts w:hint="default" w:ascii="Times New Roman" w:hAnsi="Times New Roman" w:eastAsia="宋体" w:cs="Times New Roman"/>
                <w:color w:val="auto"/>
                <w:sz w:val="24"/>
              </w:rPr>
              <w:t>危废库为重点防渗区，</w:t>
            </w:r>
            <w:r>
              <w:rPr>
                <w:rFonts w:hint="default" w:ascii="Times New Roman" w:hAnsi="Times New Roman" w:eastAsia="宋体" w:cs="Times New Roman"/>
                <w:color w:val="auto"/>
                <w:sz w:val="24"/>
                <w:lang w:val="en-US" w:eastAsia="zh-CN"/>
              </w:rPr>
              <w:t>均为现浇</w:t>
            </w:r>
            <w:r>
              <w:rPr>
                <w:rFonts w:hint="default" w:ascii="Times New Roman" w:hAnsi="Times New Roman" w:eastAsia="宋体" w:cs="Times New Roman"/>
                <w:color w:val="auto"/>
                <w:sz w:val="24"/>
              </w:rPr>
              <w:t>混凝土</w:t>
            </w:r>
            <w:r>
              <w:rPr>
                <w:rFonts w:hint="default" w:ascii="Times New Roman" w:hAnsi="Times New Roman" w:eastAsia="宋体" w:cs="Times New Roman"/>
                <w:color w:val="auto"/>
                <w:sz w:val="24"/>
                <w:lang w:val="en-US" w:eastAsia="zh-CN"/>
              </w:rPr>
              <w:t>地面，并采用</w:t>
            </w:r>
            <w:r>
              <w:rPr>
                <w:rFonts w:hint="default" w:ascii="Times New Roman" w:hAnsi="Times New Roman" w:eastAsia="宋体" w:cs="Times New Roman"/>
                <w:color w:val="auto"/>
                <w:sz w:val="24"/>
              </w:rPr>
              <w:t>环氧地坪进行地面防渗处理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其余生产区为一般防渗区，</w:t>
            </w:r>
            <w:r>
              <w:rPr>
                <w:rFonts w:hint="default" w:ascii="Times New Roman" w:hAnsi="Times New Roman" w:eastAsia="宋体" w:cs="Times New Roman"/>
                <w:color w:val="auto"/>
                <w:sz w:val="24"/>
                <w:lang w:val="en-US" w:eastAsia="zh-CN"/>
              </w:rPr>
              <w:t>均为现浇</w:t>
            </w:r>
            <w:r>
              <w:rPr>
                <w:rFonts w:hint="default" w:ascii="Times New Roman" w:hAnsi="Times New Roman" w:eastAsia="宋体" w:cs="Times New Roman"/>
                <w:color w:val="auto"/>
                <w:sz w:val="24"/>
              </w:rPr>
              <w:t>混凝土</w:t>
            </w:r>
            <w:r>
              <w:rPr>
                <w:rFonts w:hint="default" w:ascii="Times New Roman" w:hAnsi="Times New Roman" w:eastAsia="宋体" w:cs="Times New Roman"/>
                <w:color w:val="auto"/>
                <w:sz w:val="24"/>
                <w:lang w:val="en-US" w:eastAsia="zh-CN"/>
              </w:rPr>
              <w:t>地面，并采用</w:t>
            </w:r>
            <w:r>
              <w:rPr>
                <w:rFonts w:hint="default" w:ascii="Times New Roman" w:hAnsi="Times New Roman" w:eastAsia="宋体" w:cs="Times New Roman"/>
                <w:color w:val="auto"/>
                <w:sz w:val="24"/>
              </w:rPr>
              <w:t>环氧地坪进行地面防渗处理，办公区、道路等均进行地面硬化处理，</w:t>
            </w:r>
            <w:r>
              <w:rPr>
                <w:rFonts w:hint="default" w:ascii="Times New Roman" w:hAnsi="Times New Roman" w:eastAsia="宋体" w:cs="Times New Roman"/>
                <w:color w:val="auto"/>
                <w:sz w:val="24"/>
                <w:lang w:val="en-US" w:eastAsia="zh-CN"/>
              </w:rPr>
              <w:t>故</w:t>
            </w:r>
            <w:r>
              <w:rPr>
                <w:rFonts w:hint="default" w:ascii="Times New Roman" w:hAnsi="Times New Roman" w:eastAsia="宋体" w:cs="Times New Roman"/>
                <w:color w:val="auto"/>
                <w:sz w:val="24"/>
              </w:rPr>
              <w:t>不存在土壤、地下水环境垂直入渗、漫流等污染途径，因此，可不开展地下水、土壤现状评价工作。</w:t>
            </w:r>
          </w:p>
          <w:p w14:paraId="6D376973">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5、生态环境</w:t>
            </w:r>
          </w:p>
          <w:p w14:paraId="048BDA7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本项目用地范围内不涉及生态环境保护目标，因此本项目不</w:t>
            </w:r>
            <w:r>
              <w:rPr>
                <w:rFonts w:hint="default" w:ascii="Times New Roman" w:hAnsi="Times New Roman" w:eastAsia="宋体" w:cs="Times New Roman"/>
                <w:color w:val="auto"/>
                <w:sz w:val="24"/>
                <w:lang w:eastAsia="zh-CN"/>
              </w:rPr>
              <w:t>开展</w:t>
            </w:r>
            <w:r>
              <w:rPr>
                <w:rFonts w:hint="default" w:ascii="Times New Roman" w:hAnsi="Times New Roman" w:eastAsia="宋体" w:cs="Times New Roman"/>
                <w:color w:val="auto"/>
                <w:sz w:val="24"/>
              </w:rPr>
              <w:t>生态现状调查</w:t>
            </w:r>
            <w:r>
              <w:rPr>
                <w:rFonts w:hint="default" w:ascii="Times New Roman" w:hAnsi="Times New Roman" w:eastAsia="宋体" w:cs="Times New Roman"/>
                <w:color w:val="auto"/>
                <w:sz w:val="24"/>
                <w:lang w:val="en-US" w:eastAsia="zh-CN"/>
              </w:rPr>
              <w:t>。</w:t>
            </w:r>
          </w:p>
          <w:p w14:paraId="1E20D864">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6、电磁辐射</w:t>
            </w:r>
          </w:p>
          <w:p w14:paraId="24890D6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本项目不属于广播电台、差转台、电视塔台、卫星地球上行站、雷达等电磁辐射类项目。</w:t>
            </w:r>
          </w:p>
          <w:p w14:paraId="17175A5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p>
          <w:p w14:paraId="6EE592C5">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4"/>
              </w:rPr>
            </w:pPr>
          </w:p>
        </w:tc>
      </w:tr>
      <w:tr w14:paraId="03B50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7" w:hRule="atLeast"/>
        </w:trPr>
        <w:tc>
          <w:tcPr>
            <w:tcW w:w="229" w:type="pct"/>
            <w:vAlign w:val="center"/>
          </w:tcPr>
          <w:p w14:paraId="5A4A2A6B">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环境保护目标</w:t>
            </w:r>
          </w:p>
        </w:tc>
        <w:tc>
          <w:tcPr>
            <w:tcW w:w="4770" w:type="pct"/>
          </w:tcPr>
          <w:p w14:paraId="0C9617C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kern w:val="0"/>
                <w:sz w:val="24"/>
                <w:szCs w:val="24"/>
              </w:rPr>
              <w:t>项目位于</w:t>
            </w:r>
            <w:r>
              <w:rPr>
                <w:rFonts w:hint="eastAsia" w:ascii="Times New Roman" w:hAnsi="Times New Roman" w:eastAsia="宋体" w:cs="Times New Roman"/>
                <w:color w:val="auto"/>
                <w:kern w:val="0"/>
                <w:sz w:val="24"/>
                <w:szCs w:val="24"/>
                <w:lang w:eastAsia="zh-CN"/>
              </w:rPr>
              <w:t>江苏省常州市金坛区金龙大道369号</w:t>
            </w:r>
            <w:r>
              <w:rPr>
                <w:rFonts w:hint="default" w:ascii="Times New Roman" w:hAnsi="Times New Roman" w:eastAsia="宋体" w:cs="Times New Roman"/>
                <w:color w:val="auto"/>
                <w:kern w:val="0"/>
                <w:sz w:val="24"/>
                <w:szCs w:val="24"/>
              </w:rPr>
              <w:t>，经实地勘查，确定建设项目主要环境保护目标见下表。</w:t>
            </w:r>
          </w:p>
          <w:p w14:paraId="32A10940">
            <w:pPr>
              <w:keepNext w:val="0"/>
              <w:keepLines w:val="0"/>
              <w:suppressLineNumbers w:val="0"/>
              <w:tabs>
                <w:tab w:val="left" w:pos="6510"/>
              </w:tabs>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表3-</w:t>
            </w: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rPr>
              <w:t xml:space="preserve">   主要环境保护目标一览表</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537"/>
              <w:gridCol w:w="1226"/>
              <w:gridCol w:w="1128"/>
              <w:gridCol w:w="512"/>
              <w:gridCol w:w="718"/>
              <w:gridCol w:w="563"/>
              <w:gridCol w:w="982"/>
              <w:gridCol w:w="2431"/>
            </w:tblGrid>
            <w:tr w14:paraId="4AF588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6" w:type="dxa"/>
                  <w:vMerge w:val="restart"/>
                  <w:tcBorders>
                    <w:tl2br w:val="nil"/>
                    <w:tr2bl w:val="nil"/>
                  </w:tcBorders>
                  <w:vAlign w:val="center"/>
                </w:tcPr>
                <w:p w14:paraId="503AAE6E">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环境要素</w:t>
                  </w:r>
                </w:p>
              </w:tc>
              <w:tc>
                <w:tcPr>
                  <w:tcW w:w="537" w:type="dxa"/>
                  <w:vMerge w:val="restart"/>
                  <w:tcBorders>
                    <w:tl2br w:val="nil"/>
                    <w:tr2bl w:val="nil"/>
                  </w:tcBorders>
                  <w:vAlign w:val="center"/>
                </w:tcPr>
                <w:p w14:paraId="4F92A77D">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名称</w:t>
                  </w:r>
                </w:p>
              </w:tc>
              <w:tc>
                <w:tcPr>
                  <w:tcW w:w="2354" w:type="dxa"/>
                  <w:gridSpan w:val="2"/>
                  <w:tcBorders>
                    <w:tl2br w:val="nil"/>
                    <w:tr2bl w:val="nil"/>
                  </w:tcBorders>
                  <w:vAlign w:val="center"/>
                </w:tcPr>
                <w:p w14:paraId="691CE0C9">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经纬度（°）</w:t>
                  </w:r>
                </w:p>
              </w:tc>
              <w:tc>
                <w:tcPr>
                  <w:tcW w:w="512" w:type="dxa"/>
                  <w:vMerge w:val="restart"/>
                  <w:tcBorders>
                    <w:tl2br w:val="nil"/>
                    <w:tr2bl w:val="nil"/>
                  </w:tcBorders>
                  <w:vAlign w:val="center"/>
                </w:tcPr>
                <w:p w14:paraId="43E12340">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保护对象</w:t>
                  </w:r>
                </w:p>
              </w:tc>
              <w:tc>
                <w:tcPr>
                  <w:tcW w:w="718" w:type="dxa"/>
                  <w:vMerge w:val="restart"/>
                  <w:tcBorders>
                    <w:tl2br w:val="nil"/>
                    <w:tr2bl w:val="nil"/>
                  </w:tcBorders>
                  <w:vAlign w:val="center"/>
                </w:tcPr>
                <w:p w14:paraId="43ADF98C">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规模</w:t>
                  </w:r>
                </w:p>
              </w:tc>
              <w:tc>
                <w:tcPr>
                  <w:tcW w:w="563" w:type="dxa"/>
                  <w:vMerge w:val="restart"/>
                  <w:tcBorders>
                    <w:tl2br w:val="nil"/>
                    <w:tr2bl w:val="nil"/>
                  </w:tcBorders>
                  <w:vAlign w:val="center"/>
                </w:tcPr>
                <w:p w14:paraId="51338683">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相对厂址方位</w:t>
                  </w:r>
                </w:p>
              </w:tc>
              <w:tc>
                <w:tcPr>
                  <w:tcW w:w="982" w:type="dxa"/>
                  <w:vMerge w:val="restart"/>
                  <w:tcBorders>
                    <w:tl2br w:val="nil"/>
                    <w:tr2bl w:val="nil"/>
                  </w:tcBorders>
                  <w:vAlign w:val="center"/>
                </w:tcPr>
                <w:p w14:paraId="33C4B388">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相对厂界距离（m）</w:t>
                  </w:r>
                </w:p>
              </w:tc>
              <w:tc>
                <w:tcPr>
                  <w:tcW w:w="2431" w:type="dxa"/>
                  <w:vMerge w:val="restart"/>
                  <w:tcBorders>
                    <w:tl2br w:val="nil"/>
                    <w:tr2bl w:val="nil"/>
                  </w:tcBorders>
                  <w:vAlign w:val="center"/>
                </w:tcPr>
                <w:p w14:paraId="4815825E">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环境功能</w:t>
                  </w:r>
                </w:p>
              </w:tc>
            </w:tr>
            <w:tr w14:paraId="3A72A4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6" w:type="dxa"/>
                  <w:vMerge w:val="continue"/>
                  <w:tcBorders>
                    <w:tl2br w:val="nil"/>
                    <w:tr2bl w:val="nil"/>
                  </w:tcBorders>
                  <w:vAlign w:val="center"/>
                </w:tcPr>
                <w:p w14:paraId="53682149">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537" w:type="dxa"/>
                  <w:vMerge w:val="continue"/>
                  <w:tcBorders>
                    <w:tl2br w:val="nil"/>
                    <w:tr2bl w:val="nil"/>
                  </w:tcBorders>
                  <w:vAlign w:val="center"/>
                </w:tcPr>
                <w:p w14:paraId="35346AC2">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1226" w:type="dxa"/>
                  <w:tcBorders>
                    <w:tl2br w:val="nil"/>
                    <w:tr2bl w:val="nil"/>
                  </w:tcBorders>
                  <w:vAlign w:val="center"/>
                </w:tcPr>
                <w:p w14:paraId="157602CE">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经度</w:t>
                  </w:r>
                </w:p>
              </w:tc>
              <w:tc>
                <w:tcPr>
                  <w:tcW w:w="1128" w:type="dxa"/>
                  <w:tcBorders>
                    <w:tl2br w:val="nil"/>
                    <w:tr2bl w:val="nil"/>
                  </w:tcBorders>
                  <w:vAlign w:val="center"/>
                </w:tcPr>
                <w:p w14:paraId="49EF4F4C">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纬度</w:t>
                  </w:r>
                </w:p>
              </w:tc>
              <w:tc>
                <w:tcPr>
                  <w:tcW w:w="512" w:type="dxa"/>
                  <w:vMerge w:val="continue"/>
                  <w:tcBorders>
                    <w:tl2br w:val="nil"/>
                    <w:tr2bl w:val="nil"/>
                  </w:tcBorders>
                  <w:vAlign w:val="center"/>
                </w:tcPr>
                <w:p w14:paraId="5BF6308C">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718" w:type="dxa"/>
                  <w:vMerge w:val="continue"/>
                  <w:tcBorders>
                    <w:tl2br w:val="nil"/>
                    <w:tr2bl w:val="nil"/>
                  </w:tcBorders>
                  <w:vAlign w:val="center"/>
                </w:tcPr>
                <w:p w14:paraId="0F0052F3">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563" w:type="dxa"/>
                  <w:vMerge w:val="continue"/>
                  <w:tcBorders>
                    <w:tl2br w:val="nil"/>
                    <w:tr2bl w:val="nil"/>
                  </w:tcBorders>
                  <w:vAlign w:val="center"/>
                </w:tcPr>
                <w:p w14:paraId="096404FF">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982" w:type="dxa"/>
                  <w:vMerge w:val="continue"/>
                  <w:tcBorders>
                    <w:tl2br w:val="nil"/>
                    <w:tr2bl w:val="nil"/>
                  </w:tcBorders>
                  <w:vAlign w:val="center"/>
                </w:tcPr>
                <w:p w14:paraId="1D0725AC">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2431" w:type="dxa"/>
                  <w:vMerge w:val="continue"/>
                  <w:tcBorders>
                    <w:tl2br w:val="nil"/>
                    <w:tr2bl w:val="nil"/>
                  </w:tcBorders>
                  <w:vAlign w:val="center"/>
                </w:tcPr>
                <w:p w14:paraId="32551121">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431D40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6" w:type="dxa"/>
                  <w:vMerge w:val="restart"/>
                  <w:tcBorders>
                    <w:tl2br w:val="nil"/>
                    <w:tr2bl w:val="nil"/>
                  </w:tcBorders>
                  <w:vAlign w:val="center"/>
                </w:tcPr>
                <w:p w14:paraId="6D044BAA">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FF0000"/>
                      <w:sz w:val="21"/>
                      <w:szCs w:val="21"/>
                    </w:rPr>
                  </w:pPr>
                  <w:r>
                    <w:rPr>
                      <w:rFonts w:hint="default" w:ascii="Times New Roman" w:hAnsi="Times New Roman" w:eastAsia="宋体" w:cs="Times New Roman"/>
                      <w:bCs/>
                      <w:color w:val="000000" w:themeColor="text1"/>
                      <w:sz w:val="21"/>
                      <w:szCs w:val="21"/>
                      <w14:textFill>
                        <w14:solidFill>
                          <w14:schemeClr w14:val="tx1"/>
                        </w14:solidFill>
                      </w14:textFill>
                    </w:rPr>
                    <w:t>大气环境</w:t>
                  </w:r>
                </w:p>
              </w:tc>
              <w:tc>
                <w:tcPr>
                  <w:tcW w:w="537" w:type="dxa"/>
                  <w:tcBorders>
                    <w:tl2br w:val="nil"/>
                    <w:tr2bl w:val="nil"/>
                  </w:tcBorders>
                  <w:shd w:val="clear" w:color="auto" w:fill="auto"/>
                  <w:vAlign w:val="center"/>
                </w:tcPr>
                <w:p w14:paraId="32C9517D">
                  <w:pPr>
                    <w:pStyle w:val="7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Cs/>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华科竹香苑</w:t>
                  </w:r>
                </w:p>
              </w:tc>
              <w:tc>
                <w:tcPr>
                  <w:tcW w:w="1226" w:type="dxa"/>
                  <w:tcBorders>
                    <w:tl2br w:val="nil"/>
                    <w:tr2bl w:val="nil"/>
                  </w:tcBorders>
                  <w:shd w:val="clear" w:color="auto" w:fill="auto"/>
                  <w:vAlign w:val="center"/>
                </w:tcPr>
                <w:p w14:paraId="1716F4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119.637076</w:t>
                  </w:r>
                </w:p>
              </w:tc>
              <w:tc>
                <w:tcPr>
                  <w:tcW w:w="1128" w:type="dxa"/>
                  <w:tcBorders>
                    <w:tl2br w:val="nil"/>
                    <w:tr2bl w:val="nil"/>
                  </w:tcBorders>
                  <w:vAlign w:val="center"/>
                </w:tcPr>
                <w:p w14:paraId="534298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31.700285</w:t>
                  </w:r>
                </w:p>
              </w:tc>
              <w:tc>
                <w:tcPr>
                  <w:tcW w:w="512" w:type="dxa"/>
                  <w:tcBorders>
                    <w:tl2br w:val="nil"/>
                    <w:tr2bl w:val="nil"/>
                  </w:tcBorders>
                  <w:vAlign w:val="center"/>
                </w:tcPr>
                <w:p w14:paraId="594626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居民区</w:t>
                  </w:r>
                </w:p>
              </w:tc>
              <w:tc>
                <w:tcPr>
                  <w:tcW w:w="718" w:type="dxa"/>
                  <w:tcBorders>
                    <w:tl2br w:val="nil"/>
                    <w:tr2bl w:val="nil"/>
                  </w:tcBorders>
                  <w:vAlign w:val="center"/>
                </w:tcPr>
                <w:p w14:paraId="3A481301">
                  <w:pPr>
                    <w:pStyle w:val="7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约 1200</w:t>
                  </w:r>
                  <w:r>
                    <w:rPr>
                      <w:rFonts w:hint="eastAsia" w:ascii="Times New Roman" w:hAnsi="Times New Roman" w:cs="Times New Roman"/>
                      <w:bCs/>
                      <w:color w:val="000000" w:themeColor="text1"/>
                      <w:kern w:val="2"/>
                      <w:sz w:val="21"/>
                      <w:szCs w:val="21"/>
                      <w:lang w:val="en-US" w:eastAsia="zh-CN" w:bidi="ar-SA"/>
                      <w14:textFill>
                        <w14:solidFill>
                          <w14:schemeClr w14:val="tx1"/>
                        </w14:solidFill>
                      </w14:textFill>
                    </w:rPr>
                    <w:t>人</w:t>
                  </w:r>
                </w:p>
              </w:tc>
              <w:tc>
                <w:tcPr>
                  <w:tcW w:w="563" w:type="dxa"/>
                  <w:tcBorders>
                    <w:tl2br w:val="nil"/>
                    <w:tr2bl w:val="nil"/>
                  </w:tcBorders>
                  <w:shd w:val="clear" w:color="auto" w:fill="auto"/>
                  <w:vAlign w:val="center"/>
                </w:tcPr>
                <w:p w14:paraId="368389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W</w:t>
                  </w:r>
                </w:p>
              </w:tc>
              <w:tc>
                <w:tcPr>
                  <w:tcW w:w="982" w:type="dxa"/>
                  <w:tcBorders>
                    <w:tl2br w:val="nil"/>
                    <w:tr2bl w:val="nil"/>
                  </w:tcBorders>
                  <w:shd w:val="clear" w:color="auto" w:fill="auto"/>
                  <w:vAlign w:val="center"/>
                </w:tcPr>
                <w:p w14:paraId="4202DBEA">
                  <w:pPr>
                    <w:pStyle w:val="7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Cs/>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约 145</w:t>
                  </w:r>
                </w:p>
              </w:tc>
              <w:tc>
                <w:tcPr>
                  <w:tcW w:w="2431" w:type="dxa"/>
                  <w:vMerge w:val="restart"/>
                  <w:tcBorders>
                    <w:tl2br w:val="nil"/>
                    <w:tr2bl w:val="nil"/>
                  </w:tcBorders>
                  <w:vAlign w:val="center"/>
                </w:tcPr>
                <w:p w14:paraId="23E527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《环境空气质量标准》（GB3095-2012）二级标准</w:t>
                  </w:r>
                </w:p>
              </w:tc>
            </w:tr>
            <w:tr w14:paraId="5F7396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6" w:type="dxa"/>
                  <w:vMerge w:val="continue"/>
                  <w:tcBorders>
                    <w:tl2br w:val="nil"/>
                    <w:tr2bl w:val="nil"/>
                  </w:tcBorders>
                  <w:vAlign w:val="center"/>
                </w:tcPr>
                <w:p w14:paraId="7CFF28CA">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FF0000"/>
                      <w:sz w:val="21"/>
                      <w:szCs w:val="21"/>
                    </w:rPr>
                  </w:pPr>
                </w:p>
              </w:tc>
              <w:tc>
                <w:tcPr>
                  <w:tcW w:w="537" w:type="dxa"/>
                  <w:tcBorders>
                    <w:tl2br w:val="nil"/>
                    <w:tr2bl w:val="nil"/>
                  </w:tcBorders>
                  <w:shd w:val="clear" w:color="auto" w:fill="auto"/>
                  <w:vAlign w:val="center"/>
                </w:tcPr>
                <w:p w14:paraId="60815F8F">
                  <w:pPr>
                    <w:pStyle w:val="7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Cs/>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华科梅香苑</w:t>
                  </w:r>
                </w:p>
              </w:tc>
              <w:tc>
                <w:tcPr>
                  <w:tcW w:w="1226" w:type="dxa"/>
                  <w:tcBorders>
                    <w:tl2br w:val="nil"/>
                    <w:tr2bl w:val="nil"/>
                  </w:tcBorders>
                  <w:shd w:val="clear" w:color="auto" w:fill="auto"/>
                  <w:vAlign w:val="center"/>
                </w:tcPr>
                <w:p w14:paraId="1EB18B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119.636647</w:t>
                  </w:r>
                </w:p>
              </w:tc>
              <w:tc>
                <w:tcPr>
                  <w:tcW w:w="1128" w:type="dxa"/>
                  <w:tcBorders>
                    <w:tl2br w:val="nil"/>
                    <w:tr2bl w:val="nil"/>
                  </w:tcBorders>
                  <w:vAlign w:val="center"/>
                </w:tcPr>
                <w:p w14:paraId="4B4355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31.704147</w:t>
                  </w:r>
                </w:p>
              </w:tc>
              <w:tc>
                <w:tcPr>
                  <w:tcW w:w="512" w:type="dxa"/>
                  <w:tcBorders>
                    <w:tl2br w:val="nil"/>
                    <w:tr2bl w:val="nil"/>
                  </w:tcBorders>
                  <w:vAlign w:val="center"/>
                </w:tcPr>
                <w:p w14:paraId="00D070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居民区</w:t>
                  </w:r>
                </w:p>
              </w:tc>
              <w:tc>
                <w:tcPr>
                  <w:tcW w:w="718" w:type="dxa"/>
                  <w:tcBorders>
                    <w:tl2br w:val="nil"/>
                    <w:tr2bl w:val="nil"/>
                  </w:tcBorders>
                  <w:vAlign w:val="center"/>
                </w:tcPr>
                <w:p w14:paraId="4F413C9E">
                  <w:pPr>
                    <w:pStyle w:val="7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约 1200</w:t>
                  </w:r>
                  <w:r>
                    <w:rPr>
                      <w:rFonts w:hint="eastAsia" w:ascii="Times New Roman" w:hAnsi="Times New Roman" w:cs="Times New Roman"/>
                      <w:bCs/>
                      <w:color w:val="000000" w:themeColor="text1"/>
                      <w:kern w:val="2"/>
                      <w:sz w:val="21"/>
                      <w:szCs w:val="21"/>
                      <w:lang w:val="en-US" w:eastAsia="zh-CN" w:bidi="ar-SA"/>
                      <w14:textFill>
                        <w14:solidFill>
                          <w14:schemeClr w14:val="tx1"/>
                        </w14:solidFill>
                      </w14:textFill>
                    </w:rPr>
                    <w:t>人</w:t>
                  </w:r>
                </w:p>
              </w:tc>
              <w:tc>
                <w:tcPr>
                  <w:tcW w:w="563" w:type="dxa"/>
                  <w:tcBorders>
                    <w:tl2br w:val="nil"/>
                    <w:tr2bl w:val="nil"/>
                  </w:tcBorders>
                  <w:shd w:val="clear" w:color="auto" w:fill="auto"/>
                  <w:vAlign w:val="center"/>
                </w:tcPr>
                <w:p w14:paraId="7E783C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W</w:t>
                  </w:r>
                </w:p>
              </w:tc>
              <w:tc>
                <w:tcPr>
                  <w:tcW w:w="982" w:type="dxa"/>
                  <w:tcBorders>
                    <w:tl2br w:val="nil"/>
                    <w:tr2bl w:val="nil"/>
                  </w:tcBorders>
                  <w:shd w:val="clear" w:color="auto" w:fill="auto"/>
                  <w:vAlign w:val="center"/>
                </w:tcPr>
                <w:p w14:paraId="5D974230">
                  <w:pPr>
                    <w:pStyle w:val="7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Cs/>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约 150</w:t>
                  </w:r>
                </w:p>
              </w:tc>
              <w:tc>
                <w:tcPr>
                  <w:tcW w:w="2431" w:type="dxa"/>
                  <w:vMerge w:val="continue"/>
                  <w:tcBorders>
                    <w:tl2br w:val="nil"/>
                    <w:tr2bl w:val="nil"/>
                  </w:tcBorders>
                  <w:vAlign w:val="center"/>
                </w:tcPr>
                <w:p w14:paraId="5D0E5F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r>
            <w:tr w14:paraId="62E5B7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6" w:type="dxa"/>
                  <w:tcBorders>
                    <w:tl2br w:val="nil"/>
                    <w:tr2bl w:val="nil"/>
                  </w:tcBorders>
                  <w:vAlign w:val="center"/>
                </w:tcPr>
                <w:p w14:paraId="30F53FC1">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地表水环境</w:t>
                  </w:r>
                </w:p>
              </w:tc>
              <w:tc>
                <w:tcPr>
                  <w:tcW w:w="537" w:type="dxa"/>
                  <w:tcBorders>
                    <w:tl2br w:val="nil"/>
                    <w:tr2bl w:val="nil"/>
                  </w:tcBorders>
                  <w:shd w:val="clear" w:color="auto" w:fill="auto"/>
                  <w:vAlign w:val="center"/>
                </w:tcPr>
                <w:p w14:paraId="6492AA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夏溪河</w:t>
                  </w:r>
                </w:p>
              </w:tc>
              <w:tc>
                <w:tcPr>
                  <w:tcW w:w="1226" w:type="dxa"/>
                  <w:tcBorders>
                    <w:tl2br w:val="nil"/>
                    <w:tr2bl w:val="nil"/>
                  </w:tcBorders>
                  <w:shd w:val="clear" w:color="auto" w:fill="auto"/>
                  <w:vAlign w:val="center"/>
                </w:tcPr>
                <w:p w14:paraId="484380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119.674562</w:t>
                  </w:r>
                </w:p>
              </w:tc>
              <w:tc>
                <w:tcPr>
                  <w:tcW w:w="1128" w:type="dxa"/>
                  <w:tcBorders>
                    <w:tl2br w:val="nil"/>
                    <w:tr2bl w:val="nil"/>
                  </w:tcBorders>
                  <w:shd w:val="clear" w:color="auto" w:fill="auto"/>
                  <w:vAlign w:val="center"/>
                </w:tcPr>
                <w:p w14:paraId="1C96CA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31.624238</w:t>
                  </w:r>
                </w:p>
              </w:tc>
              <w:tc>
                <w:tcPr>
                  <w:tcW w:w="512" w:type="dxa"/>
                  <w:tcBorders>
                    <w:tl2br w:val="nil"/>
                    <w:tr2bl w:val="nil"/>
                  </w:tcBorders>
                  <w:shd w:val="clear" w:color="auto" w:fill="auto"/>
                  <w:vAlign w:val="center"/>
                </w:tcPr>
                <w:p w14:paraId="136240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河流</w:t>
                  </w:r>
                </w:p>
              </w:tc>
              <w:tc>
                <w:tcPr>
                  <w:tcW w:w="718" w:type="dxa"/>
                  <w:tcBorders>
                    <w:tl2br w:val="nil"/>
                    <w:tr2bl w:val="nil"/>
                  </w:tcBorders>
                  <w:shd w:val="clear" w:color="auto" w:fill="auto"/>
                  <w:vAlign w:val="center"/>
                </w:tcPr>
                <w:p w14:paraId="5D9BEF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w:t>
                  </w:r>
                </w:p>
              </w:tc>
              <w:tc>
                <w:tcPr>
                  <w:tcW w:w="563" w:type="dxa"/>
                  <w:tcBorders>
                    <w:tl2br w:val="nil"/>
                    <w:tr2bl w:val="nil"/>
                  </w:tcBorders>
                  <w:shd w:val="clear" w:color="auto" w:fill="auto"/>
                  <w:vAlign w:val="center"/>
                </w:tcPr>
                <w:p w14:paraId="720F3F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E</w:t>
                  </w:r>
                </w:p>
              </w:tc>
              <w:tc>
                <w:tcPr>
                  <w:tcW w:w="982" w:type="dxa"/>
                  <w:tcBorders>
                    <w:tl2br w:val="nil"/>
                    <w:tr2bl w:val="nil"/>
                  </w:tcBorders>
                  <w:shd w:val="clear" w:color="auto" w:fill="auto"/>
                  <w:vAlign w:val="center"/>
                </w:tcPr>
                <w:p w14:paraId="6FAB0D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约</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1100</w:t>
                  </w:r>
                </w:p>
              </w:tc>
              <w:tc>
                <w:tcPr>
                  <w:tcW w:w="2431" w:type="dxa"/>
                  <w:tcBorders>
                    <w:tl2br w:val="nil"/>
                    <w:tr2bl w:val="nil"/>
                  </w:tcBorders>
                  <w:vAlign w:val="center"/>
                </w:tcPr>
                <w:p w14:paraId="394081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《地表水环境质量标准》（GB3838-2002）Ⅲ类标准</w:t>
                  </w:r>
                </w:p>
              </w:tc>
            </w:tr>
            <w:tr w14:paraId="155BFF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6" w:type="dxa"/>
                  <w:tcBorders>
                    <w:tl2br w:val="nil"/>
                    <w:tr2bl w:val="nil"/>
                  </w:tcBorders>
                  <w:vAlign w:val="center"/>
                </w:tcPr>
                <w:p w14:paraId="275FED44">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声环境</w:t>
                  </w:r>
                </w:p>
              </w:tc>
              <w:tc>
                <w:tcPr>
                  <w:tcW w:w="5666" w:type="dxa"/>
                  <w:gridSpan w:val="7"/>
                  <w:tcBorders>
                    <w:tl2br w:val="nil"/>
                    <w:tr2bl w:val="nil"/>
                  </w:tcBorders>
                  <w:vAlign w:val="center"/>
                </w:tcPr>
                <w:p w14:paraId="75646D14">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厂界外50米范围无敏感保护目标</w:t>
                  </w:r>
                </w:p>
              </w:tc>
              <w:tc>
                <w:tcPr>
                  <w:tcW w:w="2431" w:type="dxa"/>
                  <w:tcBorders>
                    <w:tl2br w:val="nil"/>
                    <w:tr2bl w:val="nil"/>
                  </w:tcBorders>
                  <w:vAlign w:val="center"/>
                </w:tcPr>
                <w:p w14:paraId="5E41AB5E">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《声环境质量标准》（GB3096-2008）3类标准</w:t>
                  </w:r>
                </w:p>
              </w:tc>
            </w:tr>
            <w:tr w14:paraId="43ABB1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6" w:type="dxa"/>
                  <w:tcBorders>
                    <w:tl2br w:val="nil"/>
                    <w:tr2bl w:val="nil"/>
                  </w:tcBorders>
                  <w:vAlign w:val="center"/>
                </w:tcPr>
                <w:p w14:paraId="18DF9F8A">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地下水环境</w:t>
                  </w:r>
                </w:p>
              </w:tc>
              <w:tc>
                <w:tcPr>
                  <w:tcW w:w="5666" w:type="dxa"/>
                  <w:gridSpan w:val="7"/>
                  <w:tcBorders>
                    <w:tl2br w:val="nil"/>
                    <w:tr2bl w:val="nil"/>
                  </w:tcBorders>
                  <w:vAlign w:val="center"/>
                </w:tcPr>
                <w:p w14:paraId="72943234">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厂界外500米范围无地下水集中式饮用水水源和热水、矿泉水、温泉等特殊地下水资源</w:t>
                  </w:r>
                </w:p>
              </w:tc>
              <w:tc>
                <w:tcPr>
                  <w:tcW w:w="2431" w:type="dxa"/>
                  <w:tcBorders>
                    <w:tl2br w:val="nil"/>
                    <w:tr2bl w:val="nil"/>
                  </w:tcBorders>
                  <w:vAlign w:val="center"/>
                </w:tcPr>
                <w:p w14:paraId="699874AC">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bookmarkStart w:id="4" w:name="_Hlk131000124"/>
                  <w:r>
                    <w:rPr>
                      <w:rFonts w:hint="default" w:ascii="Times New Roman" w:hAnsi="Times New Roman" w:eastAsia="宋体" w:cs="Times New Roman"/>
                      <w:bCs/>
                      <w:color w:val="000000" w:themeColor="text1"/>
                      <w:sz w:val="21"/>
                      <w:szCs w:val="21"/>
                      <w14:textFill>
                        <w14:solidFill>
                          <w14:schemeClr w14:val="tx1"/>
                        </w14:solidFill>
                      </w14:textFill>
                    </w:rPr>
                    <w:t>《地下水质量标准》（GB/T14848-2017）</w:t>
                  </w:r>
                  <w:bookmarkEnd w:id="4"/>
                </w:p>
              </w:tc>
            </w:tr>
            <w:tr w14:paraId="7118E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6" w:type="dxa"/>
                  <w:tcBorders>
                    <w:tl2br w:val="nil"/>
                    <w:tr2bl w:val="nil"/>
                  </w:tcBorders>
                  <w:vAlign w:val="center"/>
                </w:tcPr>
                <w:p w14:paraId="77544A74">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生态环境</w:t>
                  </w:r>
                </w:p>
              </w:tc>
              <w:tc>
                <w:tcPr>
                  <w:tcW w:w="5666" w:type="dxa"/>
                  <w:gridSpan w:val="7"/>
                  <w:tcBorders>
                    <w:tl2br w:val="nil"/>
                    <w:tr2bl w:val="nil"/>
                  </w:tcBorders>
                  <w:vAlign w:val="center"/>
                </w:tcPr>
                <w:p w14:paraId="05310425">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本项目位于</w:t>
                  </w:r>
                  <w:r>
                    <w:rPr>
                      <w:rFonts w:hint="default" w:ascii="Times New Roman" w:hAnsi="Times New Roman" w:eastAsia="宋体" w:cs="Times New Roman"/>
                      <w:bCs/>
                      <w:color w:val="000000" w:themeColor="text1"/>
                      <w:sz w:val="21"/>
                      <w:szCs w:val="21"/>
                      <w:lang w:eastAsia="zh-CN"/>
                      <w14:textFill>
                        <w14:solidFill>
                          <w14:schemeClr w14:val="tx1"/>
                        </w14:solidFill>
                      </w14:textFill>
                    </w:rPr>
                    <w:t>江苏省常州市金坛区</w:t>
                  </w:r>
                  <w:r>
                    <w:rPr>
                      <w:rFonts w:hint="eastAsia" w:ascii="Times New Roman" w:hAnsi="Times New Roman" w:eastAsia="宋体" w:cs="Times New Roman"/>
                      <w:bCs/>
                      <w:color w:val="000000" w:themeColor="text1"/>
                      <w:sz w:val="21"/>
                      <w:szCs w:val="21"/>
                      <w:lang w:eastAsia="zh-CN"/>
                      <w14:textFill>
                        <w14:solidFill>
                          <w14:schemeClr w14:val="tx1"/>
                        </w14:solidFill>
                      </w14:textFill>
                    </w:rPr>
                    <w:t>金龙大道369号</w:t>
                  </w:r>
                  <w:r>
                    <w:rPr>
                      <w:rFonts w:hint="default" w:ascii="Times New Roman" w:hAnsi="Times New Roman" w:eastAsia="宋体" w:cs="Times New Roman"/>
                      <w:bCs/>
                      <w:color w:val="000000" w:themeColor="text1"/>
                      <w:sz w:val="21"/>
                      <w:szCs w:val="21"/>
                      <w14:textFill>
                        <w14:solidFill>
                          <w14:schemeClr w14:val="tx1"/>
                        </w14:solidFill>
                      </w14:textFill>
                    </w:rPr>
                    <w:t>，位于华罗庚高新技术产业开发区内，占地范围内无生态敏感目标。</w:t>
                  </w:r>
                </w:p>
              </w:tc>
              <w:tc>
                <w:tcPr>
                  <w:tcW w:w="2431" w:type="dxa"/>
                  <w:tcBorders>
                    <w:tl2br w:val="nil"/>
                    <w:tr2bl w:val="nil"/>
                  </w:tcBorders>
                  <w:vAlign w:val="center"/>
                </w:tcPr>
                <w:p w14:paraId="5C5F60D4">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r>
            <w:tr w14:paraId="4FAD8E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613" w:type="dxa"/>
                  <w:gridSpan w:val="9"/>
                  <w:tcBorders>
                    <w:tl2br w:val="nil"/>
                    <w:tr2bl w:val="nil"/>
                  </w:tcBorders>
                  <w:vAlign w:val="center"/>
                </w:tcPr>
                <w:p w14:paraId="34CC2F80">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left"/>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
                      <w:bCs/>
                      <w:color w:val="auto"/>
                      <w:sz w:val="21"/>
                      <w:szCs w:val="21"/>
                      <w:lang w:val="en-US" w:eastAsia="zh-CN"/>
                    </w:rPr>
                    <w:t>注：项目距离</w:t>
                  </w:r>
                  <w:r>
                    <w:rPr>
                      <w:rFonts w:hint="eastAsia" w:ascii="Times New Roman" w:hAnsi="Times New Roman" w:eastAsia="宋体" w:cs="Times New Roman"/>
                      <w:b/>
                      <w:bCs/>
                      <w:color w:val="auto"/>
                      <w:sz w:val="21"/>
                      <w:szCs w:val="21"/>
                      <w:lang w:val="en-US" w:eastAsia="zh-CN"/>
                    </w:rPr>
                    <w:t>最近的</w:t>
                  </w:r>
                  <w:r>
                    <w:rPr>
                      <w:rFonts w:hint="default" w:ascii="Times New Roman" w:hAnsi="Times New Roman" w:eastAsia="宋体" w:cs="Times New Roman"/>
                      <w:b/>
                      <w:bCs/>
                      <w:color w:val="auto"/>
                      <w:sz w:val="21"/>
                      <w:szCs w:val="21"/>
                      <w:lang w:val="en-US" w:eastAsia="zh-CN"/>
                    </w:rPr>
                    <w:t>国控</w:t>
                  </w:r>
                  <w:r>
                    <w:rPr>
                      <w:rFonts w:hint="eastAsia" w:ascii="Times New Roman" w:hAnsi="Times New Roman" w:eastAsia="宋体" w:cs="Times New Roman"/>
                      <w:b/>
                      <w:bCs/>
                      <w:color w:val="auto"/>
                      <w:sz w:val="21"/>
                      <w:szCs w:val="21"/>
                      <w:lang w:val="en-US" w:eastAsia="zh-CN"/>
                    </w:rPr>
                    <w:t>省控</w:t>
                  </w:r>
                  <w:r>
                    <w:rPr>
                      <w:rFonts w:hint="default" w:ascii="Times New Roman" w:hAnsi="Times New Roman" w:eastAsia="宋体" w:cs="Times New Roman"/>
                      <w:b/>
                      <w:bCs/>
                      <w:color w:val="auto"/>
                      <w:sz w:val="21"/>
                      <w:szCs w:val="21"/>
                      <w:lang w:val="en-US" w:eastAsia="zh-CN"/>
                    </w:rPr>
                    <w:t>站点（金坛城区）直线距离约</w:t>
                  </w:r>
                  <w:r>
                    <w:rPr>
                      <w:rFonts w:hint="eastAsia" w:ascii="Times New Roman" w:hAnsi="Times New Roman" w:eastAsia="宋体" w:cs="Times New Roman"/>
                      <w:b/>
                      <w:bCs/>
                      <w:color w:val="auto"/>
                      <w:sz w:val="21"/>
                      <w:szCs w:val="21"/>
                      <w:lang w:val="en-US" w:eastAsia="zh-CN"/>
                    </w:rPr>
                    <w:t>5.5</w:t>
                  </w:r>
                  <w:r>
                    <w:rPr>
                      <w:rFonts w:hint="default" w:ascii="Times New Roman" w:hAnsi="Times New Roman" w:eastAsia="宋体" w:cs="Times New Roman"/>
                      <w:b/>
                      <w:bCs/>
                      <w:color w:val="auto"/>
                      <w:sz w:val="21"/>
                      <w:szCs w:val="21"/>
                      <w:lang w:val="en-US" w:eastAsia="zh-CN"/>
                    </w:rPr>
                    <w:t>km，</w:t>
                  </w:r>
                  <w:r>
                    <w:rPr>
                      <w:rFonts w:hint="eastAsia" w:ascii="Times New Roman" w:hAnsi="Times New Roman" w:eastAsia="宋体" w:cs="Times New Roman"/>
                      <w:b/>
                      <w:bCs/>
                      <w:color w:val="auto"/>
                      <w:sz w:val="21"/>
                      <w:szCs w:val="21"/>
                      <w:lang w:val="en-US" w:eastAsia="zh-CN"/>
                    </w:rPr>
                    <w:t>不在重点区域内</w:t>
                  </w:r>
                  <w:r>
                    <w:rPr>
                      <w:rFonts w:hint="default" w:ascii="Times New Roman" w:hAnsi="Times New Roman" w:eastAsia="宋体" w:cs="Times New Roman"/>
                      <w:b/>
                      <w:bCs/>
                      <w:color w:val="auto"/>
                      <w:sz w:val="21"/>
                      <w:szCs w:val="21"/>
                      <w:lang w:val="en-US" w:eastAsia="zh-CN"/>
                    </w:rPr>
                    <w:t>。</w:t>
                  </w:r>
                </w:p>
              </w:tc>
            </w:tr>
          </w:tbl>
          <w:p w14:paraId="00780980">
            <w:pPr>
              <w:keepNext w:val="0"/>
              <w:keepLines w:val="0"/>
              <w:suppressLineNumbers w:val="0"/>
              <w:tabs>
                <w:tab w:val="left" w:pos="6510"/>
              </w:tabs>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rPr>
            </w:pPr>
          </w:p>
          <w:p w14:paraId="1AC828FE">
            <w:pPr>
              <w:keepNext w:val="0"/>
              <w:keepLines w:val="0"/>
              <w:suppressLineNumbers w:val="0"/>
              <w:tabs>
                <w:tab w:val="left" w:pos="6510"/>
              </w:tabs>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rPr>
            </w:pPr>
          </w:p>
          <w:p w14:paraId="19E1D06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p>
          <w:p w14:paraId="69298BC4">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4"/>
              </w:rPr>
            </w:pPr>
          </w:p>
        </w:tc>
      </w:tr>
      <w:tr w14:paraId="518B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6" w:hRule="atLeast"/>
        </w:trPr>
        <w:tc>
          <w:tcPr>
            <w:tcW w:w="229" w:type="pct"/>
            <w:vAlign w:val="center"/>
          </w:tcPr>
          <w:p w14:paraId="23B5A7C6">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污染物排放控制标准</w:t>
            </w:r>
          </w:p>
        </w:tc>
        <w:tc>
          <w:tcPr>
            <w:tcW w:w="4770" w:type="pct"/>
          </w:tcPr>
          <w:p w14:paraId="6E5F5F41">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1、废气</w:t>
            </w:r>
          </w:p>
          <w:p w14:paraId="237FD8A8">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本次技改涉及的打磨抛光粉尘在车间无组织排放，</w:t>
            </w:r>
            <w:r>
              <w:rPr>
                <w:rFonts w:hint="default" w:ascii="Times New Roman" w:hAnsi="Times New Roman" w:eastAsia="宋体" w:cs="Times New Roman"/>
                <w:color w:val="auto"/>
                <w:sz w:val="24"/>
                <w:lang w:val="en-US" w:eastAsia="zh-CN"/>
              </w:rPr>
              <w:t>厂界</w:t>
            </w:r>
            <w:r>
              <w:rPr>
                <w:rFonts w:hint="eastAsia" w:ascii="Times New Roman" w:hAnsi="Times New Roman" w:eastAsia="宋体" w:cs="Times New Roman"/>
                <w:color w:val="auto"/>
                <w:sz w:val="24"/>
                <w:lang w:val="en-US" w:eastAsia="zh-CN"/>
              </w:rPr>
              <w:t>颗粒物执行《大气污染物综合排放标准》（DB32/4041-2021）表3中单位边界大气污染物排放监控浓度限值。</w:t>
            </w:r>
          </w:p>
          <w:p w14:paraId="20D31F5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具体标准值见表</w:t>
            </w:r>
            <w:r>
              <w:rPr>
                <w:rFonts w:hint="eastAsia" w:ascii="Times New Roman" w:hAnsi="Times New Roman" w:eastAsia="宋体" w:cs="Times New Roman"/>
                <w:color w:val="auto"/>
                <w:sz w:val="24"/>
                <w:lang w:val="en-US" w:eastAsia="zh-CN"/>
              </w:rPr>
              <w:t>3-6</w:t>
            </w:r>
            <w:r>
              <w:rPr>
                <w:rFonts w:hint="default" w:ascii="Times New Roman" w:hAnsi="Times New Roman" w:eastAsia="宋体" w:cs="Times New Roman"/>
                <w:color w:val="auto"/>
                <w:sz w:val="24"/>
              </w:rPr>
              <w:t>。</w:t>
            </w:r>
          </w:p>
          <w:p w14:paraId="46D8DC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表3-6  大气污染物排放标准</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69"/>
              <w:gridCol w:w="1962"/>
              <w:gridCol w:w="2153"/>
              <w:gridCol w:w="2926"/>
            </w:tblGrid>
            <w:tr w14:paraId="242B64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11" w:type="pct"/>
                  <w:tcBorders>
                    <w:top w:val="single" w:color="auto" w:sz="12" w:space="0"/>
                  </w:tcBorders>
                  <w:noWrap w:val="0"/>
                  <w:vAlign w:val="center"/>
                </w:tcPr>
                <w:p w14:paraId="6F54EEFF">
                  <w:pPr>
                    <w:pStyle w:val="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污染物</w:t>
                  </w:r>
                </w:p>
              </w:tc>
              <w:tc>
                <w:tcPr>
                  <w:tcW w:w="1139" w:type="pct"/>
                  <w:tcBorders>
                    <w:top w:val="single" w:color="auto" w:sz="12" w:space="0"/>
                  </w:tcBorders>
                  <w:noWrap w:val="0"/>
                  <w:vAlign w:val="center"/>
                </w:tcPr>
                <w:p w14:paraId="7A7E6135">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kern w:val="2"/>
                      <w:sz w:val="21"/>
                      <w:szCs w:val="21"/>
                      <w:lang w:eastAsia="zh-CN"/>
                    </w:rPr>
                  </w:pPr>
                  <w:r>
                    <w:rPr>
                      <w:rFonts w:hint="eastAsia" w:ascii="Times New Roman" w:hAnsi="Times New Roman" w:eastAsia="宋体" w:cs="Times New Roman"/>
                      <w:b/>
                      <w:bCs/>
                      <w:color w:val="auto"/>
                      <w:kern w:val="2"/>
                      <w:sz w:val="21"/>
                      <w:szCs w:val="21"/>
                      <w:lang w:val="en-US" w:eastAsia="zh-CN"/>
                    </w:rPr>
                    <w:t>监控点</w:t>
                  </w:r>
                </w:p>
              </w:tc>
              <w:tc>
                <w:tcPr>
                  <w:tcW w:w="1250" w:type="pct"/>
                  <w:tcBorders>
                    <w:top w:val="single" w:color="auto" w:sz="12" w:space="0"/>
                  </w:tcBorders>
                  <w:noWrap w:val="0"/>
                  <w:vAlign w:val="center"/>
                </w:tcPr>
                <w:p w14:paraId="67466B3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无组织排放监控浓度</w:t>
                  </w:r>
                  <w:r>
                    <w:rPr>
                      <w:rFonts w:hint="default" w:ascii="Times New Roman" w:hAnsi="Times New Roman" w:eastAsia="宋体" w:cs="Times New Roman"/>
                      <w:b/>
                      <w:bCs/>
                      <w:color w:val="auto"/>
                      <w:kern w:val="2"/>
                      <w:sz w:val="21"/>
                      <w:szCs w:val="21"/>
                    </w:rPr>
                    <w:t>（</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kern w:val="2"/>
                      <w:sz w:val="21"/>
                      <w:szCs w:val="21"/>
                    </w:rPr>
                    <w:t>）</w:t>
                  </w:r>
                </w:p>
              </w:tc>
              <w:tc>
                <w:tcPr>
                  <w:tcW w:w="1698" w:type="pct"/>
                  <w:tcBorders>
                    <w:top w:val="single" w:color="auto" w:sz="12" w:space="0"/>
                  </w:tcBorders>
                  <w:noWrap w:val="0"/>
                  <w:vAlign w:val="center"/>
                </w:tcPr>
                <w:p w14:paraId="4043FAFF">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标准</w:t>
                  </w:r>
                </w:p>
              </w:tc>
            </w:tr>
            <w:tr w14:paraId="1BFD51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11" w:type="pct"/>
                  <w:tcBorders>
                    <w:bottom w:val="single" w:color="auto" w:sz="12" w:space="0"/>
                  </w:tcBorders>
                  <w:noWrap w:val="0"/>
                  <w:vAlign w:val="center"/>
                </w:tcPr>
                <w:p w14:paraId="5CC663CE">
                  <w:pPr>
                    <w:pStyle w:val="5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u w:val="none"/>
                      <w:shd w:val="clear" w:color="auto" w:fill="auto"/>
                      <w:lang w:val="en-US" w:eastAsia="zh-CN" w:bidi="ar-SA"/>
                    </w:rPr>
                  </w:pPr>
                  <w:r>
                    <w:rPr>
                      <w:rFonts w:hint="eastAsia" w:ascii="Times New Roman" w:hAnsi="Times New Roman" w:eastAsia="宋体" w:cs="Times New Roman"/>
                      <w:color w:val="auto"/>
                      <w:kern w:val="2"/>
                      <w:sz w:val="21"/>
                      <w:szCs w:val="21"/>
                      <w:u w:val="none"/>
                      <w:shd w:val="clear" w:color="auto" w:fill="auto"/>
                      <w:lang w:val="en-US" w:eastAsia="zh-CN" w:bidi="ar-SA"/>
                    </w:rPr>
                    <w:t>颗粒物</w:t>
                  </w:r>
                </w:p>
              </w:tc>
              <w:tc>
                <w:tcPr>
                  <w:tcW w:w="1139" w:type="pct"/>
                  <w:tcBorders>
                    <w:bottom w:val="single" w:color="auto" w:sz="12" w:space="0"/>
                  </w:tcBorders>
                  <w:noWrap w:val="0"/>
                  <w:vAlign w:val="center"/>
                </w:tcPr>
                <w:p w14:paraId="47F9C4D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边界外浓度最高点</w:t>
                  </w:r>
                </w:p>
              </w:tc>
              <w:tc>
                <w:tcPr>
                  <w:tcW w:w="1250" w:type="pct"/>
                  <w:tcBorders>
                    <w:bottom w:val="single" w:color="auto" w:sz="12" w:space="0"/>
                  </w:tcBorders>
                  <w:noWrap w:val="0"/>
                  <w:vAlign w:val="center"/>
                </w:tcPr>
                <w:p w14:paraId="5401C70F">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0.5</w:t>
                  </w:r>
                </w:p>
              </w:tc>
              <w:tc>
                <w:tcPr>
                  <w:tcW w:w="1698" w:type="pct"/>
                  <w:tcBorders>
                    <w:bottom w:val="single" w:color="auto" w:sz="12" w:space="0"/>
                  </w:tcBorders>
                  <w:noWrap w:val="0"/>
                  <w:vAlign w:val="center"/>
                </w:tcPr>
                <w:p w14:paraId="003D1E5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《大气污染物综合排放标准》（DB32/4041-2021）</w:t>
                  </w:r>
                  <w:r>
                    <w:rPr>
                      <w:rFonts w:hint="eastAsia" w:ascii="Times New Roman" w:hAnsi="Times New Roman" w:eastAsia="宋体" w:cs="Times New Roman"/>
                      <w:bCs/>
                      <w:color w:val="auto"/>
                      <w:sz w:val="21"/>
                      <w:szCs w:val="21"/>
                      <w:lang w:val="en-US" w:eastAsia="zh-CN"/>
                    </w:rPr>
                    <w:t>表3</w:t>
                  </w:r>
                </w:p>
              </w:tc>
            </w:tr>
          </w:tbl>
          <w:p w14:paraId="7BCE50A4">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2、废水</w:t>
            </w:r>
          </w:p>
          <w:p w14:paraId="0F74A82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本项目为技改项目，不新增废水的产生及排放。现有项目生活污水经化粪池、隔油池处理后，接入常州金坛区第二污水处理有限公司集中处理。废水污染物排放执行标准具体见下表。</w:t>
            </w:r>
          </w:p>
          <w:p w14:paraId="02F9E1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表3-7   废水污染物接管标准  单位：mg/L</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1659"/>
              <w:gridCol w:w="1966"/>
              <w:gridCol w:w="3966"/>
            </w:tblGrid>
            <w:tr w14:paraId="46F70F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3" w:type="pct"/>
                  <w:vAlign w:val="center"/>
                </w:tcPr>
                <w:p w14:paraId="4EB915FB">
                  <w:pPr>
                    <w:pStyle w:val="76"/>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排放口编号</w:t>
                  </w:r>
                </w:p>
              </w:tc>
              <w:tc>
                <w:tcPr>
                  <w:tcW w:w="963" w:type="pct"/>
                  <w:vAlign w:val="center"/>
                </w:tcPr>
                <w:p w14:paraId="128820AA">
                  <w:pPr>
                    <w:pStyle w:val="76"/>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tc>
              <w:tc>
                <w:tcPr>
                  <w:tcW w:w="1141" w:type="pct"/>
                  <w:vAlign w:val="center"/>
                </w:tcPr>
                <w:p w14:paraId="58663427">
                  <w:pPr>
                    <w:pStyle w:val="76"/>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接管标准浓度限值</w:t>
                  </w:r>
                </w:p>
              </w:tc>
              <w:tc>
                <w:tcPr>
                  <w:tcW w:w="2302" w:type="pct"/>
                  <w:vAlign w:val="center"/>
                </w:tcPr>
                <w:p w14:paraId="59717B2E">
                  <w:pPr>
                    <w:pStyle w:val="76"/>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标准来源</w:t>
                  </w:r>
                </w:p>
              </w:tc>
            </w:tr>
            <w:tr w14:paraId="69E747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3" w:type="pct"/>
                  <w:vMerge w:val="restart"/>
                  <w:vAlign w:val="center"/>
                </w:tcPr>
                <w:p w14:paraId="1154213D">
                  <w:pPr>
                    <w:pStyle w:val="76"/>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DW001</w:t>
                  </w:r>
                </w:p>
              </w:tc>
              <w:tc>
                <w:tcPr>
                  <w:tcW w:w="963" w:type="pct"/>
                  <w:vAlign w:val="center"/>
                </w:tcPr>
                <w:p w14:paraId="60BB5C22">
                  <w:pPr>
                    <w:pStyle w:val="76"/>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pH（无量纲）</w:t>
                  </w:r>
                </w:p>
              </w:tc>
              <w:tc>
                <w:tcPr>
                  <w:tcW w:w="1141" w:type="pct"/>
                  <w:vAlign w:val="center"/>
                </w:tcPr>
                <w:p w14:paraId="75D58C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6.5～9.5</w:t>
                  </w:r>
                </w:p>
              </w:tc>
              <w:tc>
                <w:tcPr>
                  <w:tcW w:w="2302" w:type="pct"/>
                  <w:vMerge w:val="restart"/>
                  <w:vAlign w:val="center"/>
                </w:tcPr>
                <w:p w14:paraId="625EE2C9">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常州金坛区第二污水处理有限公司接管标准</w:t>
                  </w:r>
                </w:p>
              </w:tc>
            </w:tr>
            <w:tr w14:paraId="42F5E5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3" w:type="pct"/>
                  <w:vMerge w:val="continue"/>
                  <w:vAlign w:val="center"/>
                </w:tcPr>
                <w:p w14:paraId="40A8121A">
                  <w:pPr>
                    <w:pStyle w:val="76"/>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963" w:type="pct"/>
                  <w:vAlign w:val="center"/>
                </w:tcPr>
                <w:p w14:paraId="1A775873">
                  <w:pPr>
                    <w:pStyle w:val="76"/>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1141" w:type="pct"/>
                  <w:vAlign w:val="center"/>
                </w:tcPr>
                <w:p w14:paraId="284344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500</w:t>
                  </w:r>
                </w:p>
              </w:tc>
              <w:tc>
                <w:tcPr>
                  <w:tcW w:w="2302" w:type="pct"/>
                  <w:vMerge w:val="continue"/>
                  <w:vAlign w:val="center"/>
                </w:tcPr>
                <w:p w14:paraId="3CDCE44C">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Cs/>
                      <w:color w:val="auto"/>
                      <w:szCs w:val="21"/>
                    </w:rPr>
                  </w:pPr>
                </w:p>
              </w:tc>
            </w:tr>
            <w:tr w14:paraId="076C21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3" w:type="pct"/>
                  <w:vMerge w:val="continue"/>
                  <w:vAlign w:val="center"/>
                </w:tcPr>
                <w:p w14:paraId="67DC60FC">
                  <w:pPr>
                    <w:pStyle w:val="76"/>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963" w:type="pct"/>
                  <w:vAlign w:val="center"/>
                </w:tcPr>
                <w:p w14:paraId="3A351C67">
                  <w:pPr>
                    <w:pStyle w:val="76"/>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141" w:type="pct"/>
                  <w:vAlign w:val="center"/>
                </w:tcPr>
                <w:p w14:paraId="13481F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250</w:t>
                  </w:r>
                </w:p>
              </w:tc>
              <w:tc>
                <w:tcPr>
                  <w:tcW w:w="2302" w:type="pct"/>
                  <w:vMerge w:val="continue"/>
                  <w:vAlign w:val="center"/>
                </w:tcPr>
                <w:p w14:paraId="00C7DC62">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Cs/>
                      <w:color w:val="auto"/>
                      <w:szCs w:val="21"/>
                    </w:rPr>
                  </w:pPr>
                </w:p>
              </w:tc>
            </w:tr>
            <w:tr w14:paraId="235FF8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3" w:type="pct"/>
                  <w:vMerge w:val="continue"/>
                  <w:vAlign w:val="center"/>
                </w:tcPr>
                <w:p w14:paraId="19F20731">
                  <w:pPr>
                    <w:pStyle w:val="76"/>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963" w:type="pct"/>
                  <w:vAlign w:val="center"/>
                </w:tcPr>
                <w:p w14:paraId="1F05D973">
                  <w:pPr>
                    <w:pStyle w:val="76"/>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氨氮（以N计）</w:t>
                  </w:r>
                </w:p>
              </w:tc>
              <w:tc>
                <w:tcPr>
                  <w:tcW w:w="1141" w:type="pct"/>
                  <w:vAlign w:val="center"/>
                </w:tcPr>
                <w:p w14:paraId="6B3C29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35</w:t>
                  </w:r>
                </w:p>
              </w:tc>
              <w:tc>
                <w:tcPr>
                  <w:tcW w:w="2302" w:type="pct"/>
                  <w:vMerge w:val="continue"/>
                  <w:vAlign w:val="center"/>
                </w:tcPr>
                <w:p w14:paraId="60C456BB">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Cs/>
                      <w:color w:val="auto"/>
                      <w:szCs w:val="21"/>
                    </w:rPr>
                  </w:pPr>
                </w:p>
              </w:tc>
            </w:tr>
            <w:tr w14:paraId="485EC4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3" w:type="pct"/>
                  <w:vMerge w:val="continue"/>
                  <w:vAlign w:val="center"/>
                </w:tcPr>
                <w:p w14:paraId="50BD03E9">
                  <w:pPr>
                    <w:pStyle w:val="76"/>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963" w:type="pct"/>
                  <w:vAlign w:val="center"/>
                </w:tcPr>
                <w:p w14:paraId="624E438D">
                  <w:pPr>
                    <w:pStyle w:val="76"/>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总磷（以P计）</w:t>
                  </w:r>
                </w:p>
              </w:tc>
              <w:tc>
                <w:tcPr>
                  <w:tcW w:w="1141" w:type="pct"/>
                  <w:vAlign w:val="center"/>
                </w:tcPr>
                <w:p w14:paraId="2C3D71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2302" w:type="pct"/>
                  <w:vMerge w:val="continue"/>
                  <w:vAlign w:val="center"/>
                </w:tcPr>
                <w:p w14:paraId="3DD4EAA7">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Cs/>
                      <w:color w:val="auto"/>
                      <w:szCs w:val="21"/>
                    </w:rPr>
                  </w:pPr>
                </w:p>
              </w:tc>
            </w:tr>
            <w:tr w14:paraId="73278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3" w:type="pct"/>
                  <w:vMerge w:val="continue"/>
                  <w:vAlign w:val="center"/>
                </w:tcPr>
                <w:p w14:paraId="4817FBED">
                  <w:pPr>
                    <w:pStyle w:val="76"/>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963" w:type="pct"/>
                  <w:vAlign w:val="center"/>
                </w:tcPr>
                <w:p w14:paraId="5C7858D9">
                  <w:pPr>
                    <w:pStyle w:val="76"/>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总氮</w:t>
                  </w:r>
                </w:p>
              </w:tc>
              <w:tc>
                <w:tcPr>
                  <w:tcW w:w="1141" w:type="pct"/>
                  <w:vAlign w:val="center"/>
                </w:tcPr>
                <w:p w14:paraId="04BF11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50</w:t>
                  </w:r>
                </w:p>
              </w:tc>
              <w:tc>
                <w:tcPr>
                  <w:tcW w:w="2302" w:type="pct"/>
                  <w:vMerge w:val="continue"/>
                  <w:vAlign w:val="center"/>
                </w:tcPr>
                <w:p w14:paraId="2A856D54">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Cs/>
                      <w:color w:val="auto"/>
                      <w:szCs w:val="21"/>
                    </w:rPr>
                  </w:pPr>
                </w:p>
              </w:tc>
            </w:tr>
            <w:tr w14:paraId="096CF3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3" w:type="pct"/>
                  <w:vMerge w:val="continue"/>
                  <w:vAlign w:val="center"/>
                </w:tcPr>
                <w:p w14:paraId="125C3F88">
                  <w:pPr>
                    <w:pStyle w:val="76"/>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963" w:type="pct"/>
                  <w:vAlign w:val="center"/>
                </w:tcPr>
                <w:p w14:paraId="78806510">
                  <w:pPr>
                    <w:pStyle w:val="76"/>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动植物油</w:t>
                  </w:r>
                </w:p>
              </w:tc>
              <w:tc>
                <w:tcPr>
                  <w:tcW w:w="1141" w:type="pct"/>
                  <w:vAlign w:val="center"/>
                </w:tcPr>
                <w:p w14:paraId="77C66A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100</w:t>
                  </w:r>
                </w:p>
              </w:tc>
              <w:tc>
                <w:tcPr>
                  <w:tcW w:w="2302" w:type="pct"/>
                  <w:vAlign w:val="center"/>
                </w:tcPr>
                <w:p w14:paraId="3A1F5A15">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《污水排入城镇下水道水质标准》（GB/T 31962-2015）表1中B等级标准</w:t>
                  </w:r>
                </w:p>
              </w:tc>
            </w:tr>
          </w:tbl>
          <w:p w14:paraId="55B5AD6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太湖地区城镇污水处理厂及重点工业行业主要水污染物排放限值》（DB32/1072-2018）、《城镇污水处理厂污染物排放标准》（GB18918-2002）、《城镇污水处理厂污染物排放标准》(DB32/4440-2022)，常州金坛区第二污水处理有限公司尾水排放执行标准具体见下表。</w:t>
            </w:r>
          </w:p>
          <w:p w14:paraId="39D9D271">
            <w:pPr>
              <w:pStyle w:val="9"/>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表3-8 常州金坛区第二污水处理有限公司尾水排放标准  单位：mg/L</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602"/>
              <w:gridCol w:w="1602"/>
              <w:gridCol w:w="1661"/>
              <w:gridCol w:w="3748"/>
            </w:tblGrid>
            <w:tr w14:paraId="77281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2" w:hRule="atLeast"/>
                <w:jc w:val="center"/>
              </w:trPr>
              <w:tc>
                <w:tcPr>
                  <w:tcW w:w="930" w:type="pct"/>
                  <w:vAlign w:val="center"/>
                </w:tcPr>
                <w:p w14:paraId="360648A8">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执行日期</w:t>
                  </w:r>
                </w:p>
              </w:tc>
              <w:tc>
                <w:tcPr>
                  <w:tcW w:w="930" w:type="pct"/>
                  <w:vAlign w:val="center"/>
                </w:tcPr>
                <w:p w14:paraId="6BC5A918">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污染物名称</w:t>
                  </w:r>
                </w:p>
              </w:tc>
              <w:tc>
                <w:tcPr>
                  <w:tcW w:w="964" w:type="pct"/>
                  <w:vAlign w:val="center"/>
                </w:tcPr>
                <w:p w14:paraId="162F0E89">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最高允许排放限值</w:t>
                  </w:r>
                </w:p>
              </w:tc>
              <w:tc>
                <w:tcPr>
                  <w:tcW w:w="2176" w:type="pct"/>
                  <w:vAlign w:val="center"/>
                </w:tcPr>
                <w:p w14:paraId="5B53B97B">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标准来源</w:t>
                  </w:r>
                </w:p>
              </w:tc>
            </w:tr>
            <w:tr w14:paraId="77FE99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9" w:hRule="atLeast"/>
                <w:jc w:val="center"/>
              </w:trPr>
              <w:tc>
                <w:tcPr>
                  <w:tcW w:w="930" w:type="pct"/>
                  <w:vMerge w:val="restart"/>
                  <w:vAlign w:val="center"/>
                </w:tcPr>
                <w:p w14:paraId="476F02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2026年3月28日前</w:t>
                  </w:r>
                </w:p>
              </w:tc>
              <w:tc>
                <w:tcPr>
                  <w:tcW w:w="930" w:type="pct"/>
                  <w:vAlign w:val="center"/>
                </w:tcPr>
                <w:p w14:paraId="685B75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w:t>
                  </w:r>
                </w:p>
              </w:tc>
              <w:tc>
                <w:tcPr>
                  <w:tcW w:w="964" w:type="pct"/>
                  <w:vAlign w:val="center"/>
                </w:tcPr>
                <w:p w14:paraId="38459F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w:t>
                  </w:r>
                </w:p>
              </w:tc>
              <w:tc>
                <w:tcPr>
                  <w:tcW w:w="2176" w:type="pct"/>
                  <w:vMerge w:val="restart"/>
                  <w:vAlign w:val="center"/>
                </w:tcPr>
                <w:p w14:paraId="0E38A913">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《太湖地区城镇污水处理厂及重点工业行业主要水污染物排放限值》（DB32/1072-2018）中表2标准</w:t>
                  </w:r>
                </w:p>
              </w:tc>
            </w:tr>
            <w:tr w14:paraId="667D89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9" w:hRule="atLeast"/>
                <w:jc w:val="center"/>
              </w:trPr>
              <w:tc>
                <w:tcPr>
                  <w:tcW w:w="930" w:type="pct"/>
                  <w:vMerge w:val="continue"/>
                  <w:vAlign w:val="center"/>
                </w:tcPr>
                <w:p w14:paraId="322B8A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p>
              </w:tc>
              <w:tc>
                <w:tcPr>
                  <w:tcW w:w="930" w:type="pct"/>
                  <w:vAlign w:val="center"/>
                </w:tcPr>
                <w:p w14:paraId="3F684E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氨氮</w:t>
                  </w:r>
                </w:p>
              </w:tc>
              <w:tc>
                <w:tcPr>
                  <w:tcW w:w="964" w:type="pct"/>
                  <w:vAlign w:val="center"/>
                </w:tcPr>
                <w:p w14:paraId="6BC325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4（6）</w:t>
                  </w:r>
                  <w:r>
                    <w:rPr>
                      <w:rFonts w:hint="default" w:ascii="Times New Roman" w:hAnsi="Times New Roman" w:eastAsia="宋体" w:cs="Times New Roman"/>
                      <w:color w:val="auto"/>
                      <w:szCs w:val="21"/>
                      <w:vertAlign w:val="superscript"/>
                    </w:rPr>
                    <w:t>[1]</w:t>
                  </w:r>
                </w:p>
              </w:tc>
              <w:tc>
                <w:tcPr>
                  <w:tcW w:w="2176" w:type="pct"/>
                  <w:vMerge w:val="continue"/>
                  <w:vAlign w:val="center"/>
                </w:tcPr>
                <w:p w14:paraId="25003EB3">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Cs w:val="21"/>
                    </w:rPr>
                  </w:pPr>
                </w:p>
              </w:tc>
            </w:tr>
            <w:tr w14:paraId="35907F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9" w:hRule="atLeast"/>
                <w:jc w:val="center"/>
              </w:trPr>
              <w:tc>
                <w:tcPr>
                  <w:tcW w:w="930" w:type="pct"/>
                  <w:vMerge w:val="continue"/>
                  <w:vAlign w:val="center"/>
                </w:tcPr>
                <w:p w14:paraId="68DACC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p>
              </w:tc>
              <w:tc>
                <w:tcPr>
                  <w:tcW w:w="930" w:type="pct"/>
                  <w:vAlign w:val="center"/>
                </w:tcPr>
                <w:p w14:paraId="1D2612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总氮</w:t>
                  </w:r>
                </w:p>
              </w:tc>
              <w:tc>
                <w:tcPr>
                  <w:tcW w:w="964" w:type="pct"/>
                  <w:vAlign w:val="center"/>
                </w:tcPr>
                <w:p w14:paraId="2E64FE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12（15）</w:t>
                  </w:r>
                  <w:r>
                    <w:rPr>
                      <w:rFonts w:hint="default" w:ascii="Times New Roman" w:hAnsi="Times New Roman" w:eastAsia="宋体" w:cs="Times New Roman"/>
                      <w:color w:val="auto"/>
                      <w:szCs w:val="21"/>
                      <w:vertAlign w:val="superscript"/>
                    </w:rPr>
                    <w:t>[1]</w:t>
                  </w:r>
                </w:p>
              </w:tc>
              <w:tc>
                <w:tcPr>
                  <w:tcW w:w="2176" w:type="pct"/>
                  <w:vMerge w:val="continue"/>
                  <w:vAlign w:val="center"/>
                </w:tcPr>
                <w:p w14:paraId="41331F39">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Cs w:val="21"/>
                    </w:rPr>
                  </w:pPr>
                </w:p>
              </w:tc>
            </w:tr>
            <w:tr w14:paraId="6252F4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9" w:hRule="atLeast"/>
                <w:jc w:val="center"/>
              </w:trPr>
              <w:tc>
                <w:tcPr>
                  <w:tcW w:w="930" w:type="pct"/>
                  <w:vMerge w:val="continue"/>
                  <w:vAlign w:val="center"/>
                </w:tcPr>
                <w:p w14:paraId="6F4B2B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p>
              </w:tc>
              <w:tc>
                <w:tcPr>
                  <w:tcW w:w="930" w:type="pct"/>
                  <w:vAlign w:val="center"/>
                </w:tcPr>
                <w:p w14:paraId="0222B3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总磷</w:t>
                  </w:r>
                </w:p>
              </w:tc>
              <w:tc>
                <w:tcPr>
                  <w:tcW w:w="964" w:type="pct"/>
                  <w:vAlign w:val="center"/>
                </w:tcPr>
                <w:p w14:paraId="5E0F6F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0.5</w:t>
                  </w:r>
                </w:p>
              </w:tc>
              <w:tc>
                <w:tcPr>
                  <w:tcW w:w="2176" w:type="pct"/>
                  <w:vMerge w:val="continue"/>
                  <w:vAlign w:val="center"/>
                </w:tcPr>
                <w:p w14:paraId="0F75C0D8">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Cs w:val="21"/>
                    </w:rPr>
                  </w:pPr>
                </w:p>
              </w:tc>
            </w:tr>
            <w:tr w14:paraId="033BE8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9" w:hRule="atLeast"/>
                <w:jc w:val="center"/>
              </w:trPr>
              <w:tc>
                <w:tcPr>
                  <w:tcW w:w="930" w:type="pct"/>
                  <w:vMerge w:val="continue"/>
                  <w:vAlign w:val="center"/>
                </w:tcPr>
                <w:p w14:paraId="750CBD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p>
              </w:tc>
              <w:tc>
                <w:tcPr>
                  <w:tcW w:w="930" w:type="pct"/>
                  <w:vAlign w:val="center"/>
                </w:tcPr>
                <w:p w14:paraId="04FAC6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pH（无量纲）</w:t>
                  </w:r>
                </w:p>
              </w:tc>
              <w:tc>
                <w:tcPr>
                  <w:tcW w:w="964" w:type="pct"/>
                  <w:vAlign w:val="center"/>
                </w:tcPr>
                <w:p w14:paraId="36E97C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6～9</w:t>
                  </w:r>
                </w:p>
              </w:tc>
              <w:tc>
                <w:tcPr>
                  <w:tcW w:w="2176" w:type="pct"/>
                  <w:vMerge w:val="restart"/>
                  <w:vAlign w:val="center"/>
                </w:tcPr>
                <w:p w14:paraId="4B6AC6ED">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《城镇污水处理厂污染物排放标准》（GB18918-2002）中表1一级A标准</w:t>
                  </w:r>
                </w:p>
              </w:tc>
            </w:tr>
            <w:tr w14:paraId="69BA53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9" w:hRule="atLeast"/>
                <w:jc w:val="center"/>
              </w:trPr>
              <w:tc>
                <w:tcPr>
                  <w:tcW w:w="930" w:type="pct"/>
                  <w:vMerge w:val="continue"/>
                  <w:vAlign w:val="center"/>
                </w:tcPr>
                <w:p w14:paraId="33869F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p>
              </w:tc>
              <w:tc>
                <w:tcPr>
                  <w:tcW w:w="930" w:type="pct"/>
                  <w:vAlign w:val="center"/>
                </w:tcPr>
                <w:p w14:paraId="63983C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SS</w:t>
                  </w:r>
                </w:p>
              </w:tc>
              <w:tc>
                <w:tcPr>
                  <w:tcW w:w="964" w:type="pct"/>
                  <w:vAlign w:val="center"/>
                </w:tcPr>
                <w:p w14:paraId="2D93D5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c>
                <w:tcPr>
                  <w:tcW w:w="2176" w:type="pct"/>
                  <w:vMerge w:val="continue"/>
                  <w:vAlign w:val="center"/>
                </w:tcPr>
                <w:p w14:paraId="3C022539">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Cs w:val="21"/>
                    </w:rPr>
                  </w:pPr>
                </w:p>
              </w:tc>
            </w:tr>
            <w:tr w14:paraId="19F864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9" w:hRule="atLeast"/>
                <w:jc w:val="center"/>
              </w:trPr>
              <w:tc>
                <w:tcPr>
                  <w:tcW w:w="930" w:type="pct"/>
                  <w:vMerge w:val="continue"/>
                  <w:vAlign w:val="center"/>
                </w:tcPr>
                <w:p w14:paraId="2D57F9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p>
              </w:tc>
              <w:tc>
                <w:tcPr>
                  <w:tcW w:w="930" w:type="pct"/>
                  <w:vAlign w:val="center"/>
                </w:tcPr>
                <w:p w14:paraId="2E3F62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动植物油</w:t>
                  </w:r>
                </w:p>
              </w:tc>
              <w:tc>
                <w:tcPr>
                  <w:tcW w:w="964" w:type="pct"/>
                  <w:vAlign w:val="center"/>
                </w:tcPr>
                <w:p w14:paraId="4181A9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2176" w:type="pct"/>
                  <w:vMerge w:val="continue"/>
                  <w:vAlign w:val="center"/>
                </w:tcPr>
                <w:p w14:paraId="40F88BB8">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Cs w:val="21"/>
                    </w:rPr>
                  </w:pPr>
                </w:p>
              </w:tc>
            </w:tr>
            <w:tr w14:paraId="2BCECA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9" w:hRule="atLeast"/>
                <w:jc w:val="center"/>
              </w:trPr>
              <w:tc>
                <w:tcPr>
                  <w:tcW w:w="930" w:type="pct"/>
                  <w:vMerge w:val="restart"/>
                  <w:vAlign w:val="center"/>
                </w:tcPr>
                <w:p w14:paraId="277166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2026年3月28日后</w:t>
                  </w:r>
                </w:p>
              </w:tc>
              <w:tc>
                <w:tcPr>
                  <w:tcW w:w="930" w:type="pct"/>
                  <w:vAlign w:val="center"/>
                </w:tcPr>
                <w:p w14:paraId="47DEC4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pH（无量纲）</w:t>
                  </w:r>
                </w:p>
              </w:tc>
              <w:tc>
                <w:tcPr>
                  <w:tcW w:w="964" w:type="pct"/>
                  <w:vAlign w:val="center"/>
                </w:tcPr>
                <w:p w14:paraId="61E67A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6～9</w:t>
                  </w:r>
                </w:p>
              </w:tc>
              <w:tc>
                <w:tcPr>
                  <w:tcW w:w="2176" w:type="pct"/>
                  <w:vMerge w:val="restart"/>
                  <w:vAlign w:val="center"/>
                </w:tcPr>
                <w:p w14:paraId="2DA2BAE1">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《城镇污水处理厂污染物排放标准》(DB32/4440-2022)表1中C标准限值</w:t>
                  </w:r>
                </w:p>
              </w:tc>
            </w:tr>
            <w:tr w14:paraId="468851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9" w:hRule="atLeast"/>
                <w:jc w:val="center"/>
              </w:trPr>
              <w:tc>
                <w:tcPr>
                  <w:tcW w:w="930" w:type="pct"/>
                  <w:vMerge w:val="continue"/>
                </w:tcPr>
                <w:p w14:paraId="697AD8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p>
              </w:tc>
              <w:tc>
                <w:tcPr>
                  <w:tcW w:w="930" w:type="pct"/>
                  <w:vAlign w:val="center"/>
                </w:tcPr>
                <w:p w14:paraId="45D526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SS</w:t>
                  </w:r>
                </w:p>
              </w:tc>
              <w:tc>
                <w:tcPr>
                  <w:tcW w:w="964" w:type="pct"/>
                  <w:vAlign w:val="center"/>
                </w:tcPr>
                <w:p w14:paraId="4D72AF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c>
                <w:tcPr>
                  <w:tcW w:w="2176" w:type="pct"/>
                  <w:vMerge w:val="continue"/>
                  <w:vAlign w:val="center"/>
                </w:tcPr>
                <w:p w14:paraId="58BEF3E8">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Cs w:val="21"/>
                    </w:rPr>
                  </w:pPr>
                </w:p>
              </w:tc>
            </w:tr>
            <w:tr w14:paraId="5E83B9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9" w:hRule="atLeast"/>
                <w:jc w:val="center"/>
              </w:trPr>
              <w:tc>
                <w:tcPr>
                  <w:tcW w:w="930" w:type="pct"/>
                  <w:vMerge w:val="continue"/>
                </w:tcPr>
                <w:p w14:paraId="2EEED5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p>
              </w:tc>
              <w:tc>
                <w:tcPr>
                  <w:tcW w:w="930" w:type="pct"/>
                  <w:vAlign w:val="center"/>
                </w:tcPr>
                <w:p w14:paraId="7560AB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w:t>
                  </w:r>
                </w:p>
              </w:tc>
              <w:tc>
                <w:tcPr>
                  <w:tcW w:w="964" w:type="pct"/>
                  <w:vAlign w:val="center"/>
                </w:tcPr>
                <w:p w14:paraId="57C30D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w:t>
                  </w:r>
                </w:p>
              </w:tc>
              <w:tc>
                <w:tcPr>
                  <w:tcW w:w="2176" w:type="pct"/>
                  <w:vMerge w:val="continue"/>
                  <w:vAlign w:val="center"/>
                </w:tcPr>
                <w:p w14:paraId="2092A53D">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Cs w:val="21"/>
                    </w:rPr>
                  </w:pPr>
                </w:p>
              </w:tc>
            </w:tr>
            <w:tr w14:paraId="64700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9" w:hRule="atLeast"/>
                <w:jc w:val="center"/>
              </w:trPr>
              <w:tc>
                <w:tcPr>
                  <w:tcW w:w="930" w:type="pct"/>
                  <w:vMerge w:val="continue"/>
                </w:tcPr>
                <w:p w14:paraId="32C665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p>
              </w:tc>
              <w:tc>
                <w:tcPr>
                  <w:tcW w:w="930" w:type="pct"/>
                  <w:vAlign w:val="center"/>
                </w:tcPr>
                <w:p w14:paraId="3B17B3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氨氮</w:t>
                  </w:r>
                </w:p>
              </w:tc>
              <w:tc>
                <w:tcPr>
                  <w:tcW w:w="964" w:type="pct"/>
                  <w:vAlign w:val="center"/>
                </w:tcPr>
                <w:p w14:paraId="55B71A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4（6）</w:t>
                  </w:r>
                  <w:r>
                    <w:rPr>
                      <w:rFonts w:hint="default" w:ascii="Times New Roman" w:hAnsi="Times New Roman" w:eastAsia="宋体" w:cs="Times New Roman"/>
                      <w:color w:val="auto"/>
                      <w:szCs w:val="21"/>
                      <w:vertAlign w:val="superscript"/>
                    </w:rPr>
                    <w:t>[2]</w:t>
                  </w:r>
                </w:p>
              </w:tc>
              <w:tc>
                <w:tcPr>
                  <w:tcW w:w="2176" w:type="pct"/>
                  <w:vMerge w:val="continue"/>
                  <w:vAlign w:val="center"/>
                </w:tcPr>
                <w:p w14:paraId="7C0E8B53">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Cs w:val="21"/>
                    </w:rPr>
                  </w:pPr>
                </w:p>
              </w:tc>
            </w:tr>
            <w:tr w14:paraId="7D7E7E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9" w:hRule="atLeast"/>
                <w:jc w:val="center"/>
              </w:trPr>
              <w:tc>
                <w:tcPr>
                  <w:tcW w:w="930" w:type="pct"/>
                  <w:vMerge w:val="continue"/>
                </w:tcPr>
                <w:p w14:paraId="289BCF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p>
              </w:tc>
              <w:tc>
                <w:tcPr>
                  <w:tcW w:w="930" w:type="pct"/>
                  <w:vAlign w:val="center"/>
                </w:tcPr>
                <w:p w14:paraId="6A1BDB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总氮</w:t>
                  </w:r>
                </w:p>
              </w:tc>
              <w:tc>
                <w:tcPr>
                  <w:tcW w:w="964" w:type="pct"/>
                  <w:vAlign w:val="center"/>
                </w:tcPr>
                <w:p w14:paraId="36AD10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12（15）</w:t>
                  </w:r>
                  <w:r>
                    <w:rPr>
                      <w:rFonts w:hint="default" w:ascii="Times New Roman" w:hAnsi="Times New Roman" w:eastAsia="宋体" w:cs="Times New Roman"/>
                      <w:color w:val="auto"/>
                      <w:szCs w:val="21"/>
                      <w:vertAlign w:val="superscript"/>
                    </w:rPr>
                    <w:t>[2]</w:t>
                  </w:r>
                </w:p>
              </w:tc>
              <w:tc>
                <w:tcPr>
                  <w:tcW w:w="2176" w:type="pct"/>
                  <w:vMerge w:val="continue"/>
                  <w:vAlign w:val="center"/>
                </w:tcPr>
                <w:p w14:paraId="732210D6">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Cs w:val="21"/>
                    </w:rPr>
                  </w:pPr>
                </w:p>
              </w:tc>
            </w:tr>
            <w:tr w14:paraId="46EF85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9" w:hRule="atLeast"/>
                <w:jc w:val="center"/>
              </w:trPr>
              <w:tc>
                <w:tcPr>
                  <w:tcW w:w="930" w:type="pct"/>
                  <w:vMerge w:val="continue"/>
                </w:tcPr>
                <w:p w14:paraId="6F6F2B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p>
              </w:tc>
              <w:tc>
                <w:tcPr>
                  <w:tcW w:w="930" w:type="pct"/>
                  <w:vAlign w:val="center"/>
                </w:tcPr>
                <w:p w14:paraId="5D466A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总磷</w:t>
                  </w:r>
                </w:p>
              </w:tc>
              <w:tc>
                <w:tcPr>
                  <w:tcW w:w="964" w:type="pct"/>
                  <w:vAlign w:val="center"/>
                </w:tcPr>
                <w:p w14:paraId="5DDF7A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0.5</w:t>
                  </w:r>
                </w:p>
              </w:tc>
              <w:tc>
                <w:tcPr>
                  <w:tcW w:w="2176" w:type="pct"/>
                  <w:vMerge w:val="continue"/>
                  <w:vAlign w:val="center"/>
                </w:tcPr>
                <w:p w14:paraId="67C6237A">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Cs w:val="21"/>
                    </w:rPr>
                  </w:pPr>
                </w:p>
              </w:tc>
            </w:tr>
            <w:tr w14:paraId="079239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9" w:hRule="atLeast"/>
                <w:jc w:val="center"/>
              </w:trPr>
              <w:tc>
                <w:tcPr>
                  <w:tcW w:w="930" w:type="pct"/>
                  <w:vMerge w:val="continue"/>
                </w:tcPr>
                <w:p w14:paraId="6A75DC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p>
              </w:tc>
              <w:tc>
                <w:tcPr>
                  <w:tcW w:w="930" w:type="pct"/>
                  <w:vAlign w:val="center"/>
                </w:tcPr>
                <w:p w14:paraId="22877E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动植物油</w:t>
                  </w:r>
                </w:p>
              </w:tc>
              <w:tc>
                <w:tcPr>
                  <w:tcW w:w="964" w:type="pct"/>
                  <w:vAlign w:val="center"/>
                </w:tcPr>
                <w:p w14:paraId="3962AC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2176" w:type="pct"/>
                  <w:vMerge w:val="continue"/>
                  <w:vAlign w:val="center"/>
                </w:tcPr>
                <w:p w14:paraId="76B0FE5C">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Cs w:val="21"/>
                    </w:rPr>
                  </w:pPr>
                </w:p>
              </w:tc>
            </w:tr>
          </w:tbl>
          <w:p w14:paraId="7FE6A7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注：[1]括号外数值为水温＞12℃时的控制指标，括号内数值为水温≤12℃时的控制指标。</w:t>
            </w:r>
          </w:p>
          <w:p w14:paraId="795432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360" w:firstLineChars="200"/>
              <w:textAlignment w:val="auto"/>
              <w:rPr>
                <w:rFonts w:hint="default" w:ascii="Times New Roman" w:hAnsi="Times New Roman" w:eastAsia="宋体" w:cs="Times New Roman"/>
                <w:b/>
                <w:bCs/>
                <w:color w:val="auto"/>
                <w:sz w:val="28"/>
                <w:szCs w:val="28"/>
              </w:rPr>
            </w:pPr>
            <w:r>
              <w:rPr>
                <w:rFonts w:hint="default" w:ascii="Times New Roman" w:hAnsi="Times New Roman" w:eastAsia="宋体" w:cs="Times New Roman"/>
                <w:color w:val="auto"/>
                <w:sz w:val="18"/>
                <w:szCs w:val="18"/>
              </w:rPr>
              <w:t>[2]每年11月1日至次年3月31日执行括号内排放限值。</w:t>
            </w:r>
          </w:p>
          <w:p w14:paraId="07E1A6A2">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3、噪声</w:t>
            </w:r>
          </w:p>
          <w:p w14:paraId="09A361F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color w:val="auto"/>
                <w:sz w:val="24"/>
              </w:rPr>
            </w:pPr>
            <w:r>
              <w:rPr>
                <w:rFonts w:hint="default" w:ascii="Times New Roman" w:hAnsi="Times New Roman" w:eastAsia="宋体" w:cs="Times New Roman"/>
                <w:color w:val="auto"/>
                <w:sz w:val="24"/>
              </w:rPr>
              <w:t>本项目各厂界噪声执行《工业企业厂界环境噪声排放标准》 （GB12348-2008）中4类区域标准</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具体标准限值见下表。</w:t>
            </w:r>
          </w:p>
          <w:p w14:paraId="65AFBD8D">
            <w:pPr>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sz w:val="24"/>
                <w:lang w:eastAsia="zh-CN"/>
              </w:rPr>
            </w:pPr>
            <w:r>
              <w:rPr>
                <w:rFonts w:hint="default" w:ascii="Times New Roman" w:hAnsi="Times New Roman" w:eastAsia="宋体" w:cs="Times New Roman"/>
                <w:b/>
                <w:color w:val="auto"/>
                <w:sz w:val="24"/>
              </w:rPr>
              <w:t>表3-</w:t>
            </w:r>
            <w:r>
              <w:rPr>
                <w:rFonts w:hint="eastAsia" w:ascii="Times New Roman" w:hAnsi="Times New Roman" w:eastAsia="宋体" w:cs="Times New Roman"/>
                <w:b/>
                <w:color w:val="auto"/>
                <w:sz w:val="24"/>
                <w:lang w:val="en-US" w:eastAsia="zh-CN"/>
              </w:rPr>
              <w:t>9</w:t>
            </w:r>
            <w:r>
              <w:rPr>
                <w:rFonts w:hint="default"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lang w:val="en-US" w:eastAsia="zh-CN"/>
              </w:rPr>
              <w:t>工业企业厂界</w:t>
            </w:r>
            <w:r>
              <w:rPr>
                <w:rFonts w:hint="default" w:ascii="Times New Roman" w:hAnsi="Times New Roman" w:eastAsia="宋体" w:cs="Times New Roman"/>
                <w:b/>
                <w:color w:val="auto"/>
                <w:sz w:val="24"/>
              </w:rPr>
              <w:t>噪声排放标准限值</w:t>
            </w:r>
            <w:r>
              <w:rPr>
                <w:rFonts w:hint="eastAsia" w:ascii="Times New Roman" w:hAnsi="Times New Roman" w:eastAsia="宋体" w:cs="Times New Roman"/>
                <w:b/>
                <w:color w:val="auto"/>
                <w:sz w:val="24"/>
                <w:lang w:val="en-US" w:eastAsia="zh-CN"/>
              </w:rPr>
              <w:t xml:space="preserve">  单位：dB（A）</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71"/>
              <w:gridCol w:w="1402"/>
              <w:gridCol w:w="1263"/>
              <w:gridCol w:w="2974"/>
            </w:tblGrid>
            <w:tr w14:paraId="5F2FE8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25" w:type="pct"/>
                  <w:tcBorders>
                    <w:tl2br w:val="nil"/>
                    <w:tr2bl w:val="nil"/>
                  </w:tcBorders>
                  <w:vAlign w:val="center"/>
                </w:tcPr>
                <w:p w14:paraId="59D779E8">
                  <w:pPr>
                    <w:keepNext w:val="0"/>
                    <w:keepLines w:val="0"/>
                    <w:suppressLineNumbers w:val="0"/>
                    <w:autoSpaceDE w:val="0"/>
                    <w:autoSpaceDN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噪声功能区</w:t>
                  </w:r>
                </w:p>
              </w:tc>
              <w:tc>
                <w:tcPr>
                  <w:tcW w:w="814" w:type="pct"/>
                  <w:tcBorders>
                    <w:tl2br w:val="nil"/>
                    <w:tr2bl w:val="nil"/>
                  </w:tcBorders>
                  <w:vAlign w:val="center"/>
                </w:tcPr>
                <w:p w14:paraId="70C7A6A5">
                  <w:pPr>
                    <w:keepNext w:val="0"/>
                    <w:keepLines w:val="0"/>
                    <w:suppressLineNumbers w:val="0"/>
                    <w:autoSpaceDE w:val="0"/>
                    <w:autoSpaceDN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昼间</w:t>
                  </w:r>
                </w:p>
              </w:tc>
              <w:tc>
                <w:tcPr>
                  <w:tcW w:w="733" w:type="pct"/>
                  <w:tcBorders>
                    <w:tl2br w:val="nil"/>
                    <w:tr2bl w:val="nil"/>
                  </w:tcBorders>
                  <w:vAlign w:val="center"/>
                </w:tcPr>
                <w:p w14:paraId="3B07B731">
                  <w:pPr>
                    <w:keepNext w:val="0"/>
                    <w:keepLines w:val="0"/>
                    <w:suppressLineNumbers w:val="0"/>
                    <w:autoSpaceDE w:val="0"/>
                    <w:autoSpaceDN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夜间</w:t>
                  </w:r>
                </w:p>
              </w:tc>
              <w:tc>
                <w:tcPr>
                  <w:tcW w:w="1726" w:type="pct"/>
                  <w:tcBorders>
                    <w:tl2br w:val="nil"/>
                    <w:tr2bl w:val="nil"/>
                  </w:tcBorders>
                  <w:vAlign w:val="center"/>
                </w:tcPr>
                <w:p w14:paraId="707CBA98">
                  <w:pPr>
                    <w:keepNext w:val="0"/>
                    <w:keepLines w:val="0"/>
                    <w:suppressLineNumbers w:val="0"/>
                    <w:autoSpaceDE w:val="0"/>
                    <w:autoSpaceDN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执行区域</w:t>
                  </w:r>
                </w:p>
              </w:tc>
            </w:tr>
            <w:tr w14:paraId="3562CA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25" w:type="pct"/>
                  <w:tcBorders>
                    <w:tl2br w:val="nil"/>
                    <w:tr2bl w:val="nil"/>
                  </w:tcBorders>
                  <w:shd w:val="clear" w:color="auto" w:fill="auto"/>
                  <w:vAlign w:val="center"/>
                </w:tcPr>
                <w:p w14:paraId="43BDCD45">
                  <w:pPr>
                    <w:keepNext w:val="0"/>
                    <w:keepLines w:val="0"/>
                    <w:suppressLineNumbers w:val="0"/>
                    <w:autoSpaceDE w:val="0"/>
                    <w:autoSpaceDN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类标准值</w:t>
                  </w:r>
                </w:p>
              </w:tc>
              <w:tc>
                <w:tcPr>
                  <w:tcW w:w="814" w:type="pct"/>
                  <w:tcBorders>
                    <w:tl2br w:val="nil"/>
                    <w:tr2bl w:val="nil"/>
                  </w:tcBorders>
                  <w:shd w:val="clear" w:color="auto" w:fill="auto"/>
                  <w:vAlign w:val="center"/>
                </w:tcPr>
                <w:p w14:paraId="281E75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auto"/>
                      <w:szCs w:val="21"/>
                    </w:rPr>
                    <w:t>70</w:t>
                  </w:r>
                </w:p>
              </w:tc>
              <w:tc>
                <w:tcPr>
                  <w:tcW w:w="733" w:type="pct"/>
                  <w:tcBorders>
                    <w:tl2br w:val="nil"/>
                    <w:tr2bl w:val="nil"/>
                  </w:tcBorders>
                  <w:shd w:val="clear" w:color="auto" w:fill="auto"/>
                  <w:vAlign w:val="center"/>
                </w:tcPr>
                <w:p w14:paraId="018CC4D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auto"/>
                      <w:szCs w:val="21"/>
                    </w:rPr>
                    <w:t>55</w:t>
                  </w:r>
                </w:p>
              </w:tc>
              <w:tc>
                <w:tcPr>
                  <w:tcW w:w="1726" w:type="pct"/>
                  <w:tcBorders>
                    <w:tl2br w:val="nil"/>
                    <w:tr2bl w:val="nil"/>
                  </w:tcBorders>
                  <w:shd w:val="clear" w:color="auto" w:fill="auto"/>
                  <w:vAlign w:val="center"/>
                </w:tcPr>
                <w:p w14:paraId="0A868A75">
                  <w:pPr>
                    <w:keepNext w:val="0"/>
                    <w:keepLines w:val="0"/>
                    <w:suppressLineNumbers w:val="0"/>
                    <w:autoSpaceDE w:val="0"/>
                    <w:autoSpaceDN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东、南、西、北厂界</w:t>
                  </w:r>
                </w:p>
              </w:tc>
            </w:tr>
          </w:tbl>
          <w:p w14:paraId="47A166B9">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4、固体废物</w:t>
            </w:r>
          </w:p>
          <w:p w14:paraId="0B3D5E0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①一般工业固体废物贮存及处置场所参照执行《一般工业固体废物贮存和填埋污染控制标准》（GB18599-2020）要求。</w:t>
            </w:r>
          </w:p>
          <w:p w14:paraId="50BBDED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危险废物收集、贮存、管理及转运等环节应执行《危险废物贮存污染控制标准》（GB18597-2023）、《危险废物识别标志设置技术规范》（HJ1276-2022）、《省生态环境厅关于印发江苏省固体废物全过程环境监管工作意见》（苏环办〔2024〕16号）、《省生态环境厅关于进一步加强危险废物环境管理工作的通知》（苏环办〔2021〕207号）等相关要求。</w:t>
            </w:r>
          </w:p>
          <w:p w14:paraId="4B59F09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p>
          <w:p w14:paraId="23E79F62">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4"/>
              </w:rPr>
            </w:pPr>
          </w:p>
        </w:tc>
      </w:tr>
      <w:tr w14:paraId="72F93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 w:type="pct"/>
            <w:vAlign w:val="center"/>
          </w:tcPr>
          <w:p w14:paraId="219C192D">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总量控制指标</w:t>
            </w:r>
          </w:p>
        </w:tc>
        <w:tc>
          <w:tcPr>
            <w:tcW w:w="4770" w:type="pct"/>
          </w:tcPr>
          <w:p w14:paraId="04B66E20">
            <w:pPr>
              <w:keepNext w:val="0"/>
              <w:keepLines w:val="0"/>
              <w:pageBreakBefore w:val="0"/>
              <w:numPr>
                <w:ilvl w:val="0"/>
                <w:numId w:val="0"/>
              </w:numPr>
              <w:suppressLineNumbers w:val="0"/>
              <w:kinsoku/>
              <w:wordWrap/>
              <w:topLinePunct w:val="0"/>
              <w:autoSpaceDE/>
              <w:autoSpaceDN/>
              <w:bidi w:val="0"/>
              <w:adjustRightInd w:val="0"/>
              <w:snapToGrid w:val="0"/>
              <w:spacing w:before="0" w:beforeAutospacing="0" w:after="0" w:afterAutospacing="0" w:line="500" w:lineRule="exact"/>
              <w:ind w:left="0" w:right="0"/>
              <w:jc w:val="left"/>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1、总量控制指标</w:t>
            </w:r>
          </w:p>
          <w:p w14:paraId="2120AE3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本项目污染物总量控制指标及来源途径见下表。</w:t>
            </w:r>
          </w:p>
          <w:p w14:paraId="4E1F9051">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表3-</w:t>
            </w:r>
            <w:r>
              <w:rPr>
                <w:rFonts w:hint="eastAsia" w:ascii="Times New Roman" w:hAnsi="Times New Roman" w:eastAsia="宋体" w:cs="Times New Roman"/>
                <w:b/>
                <w:color w:val="auto"/>
                <w:sz w:val="24"/>
                <w:lang w:val="en-US" w:eastAsia="zh-CN"/>
              </w:rPr>
              <w:t>10</w:t>
            </w:r>
            <w:r>
              <w:rPr>
                <w:rFonts w:hint="default"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lang w:val="en-US" w:eastAsia="zh-CN"/>
              </w:rPr>
              <w:t>本</w:t>
            </w:r>
            <w:r>
              <w:rPr>
                <w:rFonts w:hint="default" w:ascii="Times New Roman" w:hAnsi="Times New Roman" w:eastAsia="宋体" w:cs="Times New Roman"/>
                <w:b/>
                <w:color w:val="auto"/>
                <w:sz w:val="24"/>
              </w:rPr>
              <w:t>项目污染物排放总量表（单位：t/a）</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696"/>
              <w:gridCol w:w="555"/>
              <w:gridCol w:w="1201"/>
              <w:gridCol w:w="1194"/>
              <w:gridCol w:w="1187"/>
              <w:gridCol w:w="1325"/>
              <w:gridCol w:w="1269"/>
              <w:gridCol w:w="1183"/>
            </w:tblGrid>
            <w:tr w14:paraId="77BEFF8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23" w:type="pct"/>
                  <w:gridSpan w:val="3"/>
                  <w:vMerge w:val="restart"/>
                  <w:vAlign w:val="center"/>
                </w:tcPr>
                <w:p w14:paraId="46629E4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污染物名称</w:t>
                  </w:r>
                </w:p>
              </w:tc>
              <w:tc>
                <w:tcPr>
                  <w:tcW w:w="693" w:type="pct"/>
                  <w:vMerge w:val="restart"/>
                  <w:vAlign w:val="center"/>
                </w:tcPr>
                <w:p w14:paraId="0CC6DFEE">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本项目产生量</w:t>
                  </w:r>
                </w:p>
              </w:tc>
              <w:tc>
                <w:tcPr>
                  <w:tcW w:w="689" w:type="pct"/>
                  <w:vMerge w:val="restart"/>
                  <w:vAlign w:val="center"/>
                </w:tcPr>
                <w:p w14:paraId="0044DF4E">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本项目排放量</w:t>
                  </w:r>
                </w:p>
              </w:tc>
              <w:tc>
                <w:tcPr>
                  <w:tcW w:w="1505" w:type="pct"/>
                  <w:gridSpan w:val="2"/>
                  <w:vAlign w:val="center"/>
                </w:tcPr>
                <w:p w14:paraId="5C2BA501">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接管申请量</w:t>
                  </w:r>
                </w:p>
              </w:tc>
              <w:tc>
                <w:tcPr>
                  <w:tcW w:w="686" w:type="pct"/>
                  <w:vMerge w:val="restart"/>
                  <w:vAlign w:val="center"/>
                </w:tcPr>
                <w:p w14:paraId="3716380F">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最终排入外环境量</w:t>
                  </w:r>
                </w:p>
              </w:tc>
            </w:tr>
            <w:tr w14:paraId="3C14DF3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23" w:type="pct"/>
                  <w:gridSpan w:val="3"/>
                  <w:vMerge w:val="continue"/>
                  <w:vAlign w:val="center"/>
                </w:tcPr>
                <w:p w14:paraId="548FE47D">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kern w:val="0"/>
                      <w:sz w:val="21"/>
                      <w:szCs w:val="21"/>
                      <w14:textFill>
                        <w14:solidFill>
                          <w14:schemeClr w14:val="tx1"/>
                        </w14:solidFill>
                      </w14:textFill>
                    </w:rPr>
                  </w:pPr>
                </w:p>
              </w:tc>
              <w:tc>
                <w:tcPr>
                  <w:tcW w:w="693" w:type="pct"/>
                  <w:vMerge w:val="continue"/>
                  <w:vAlign w:val="center"/>
                </w:tcPr>
                <w:p w14:paraId="5817B23F">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kern w:val="0"/>
                      <w:sz w:val="21"/>
                      <w:szCs w:val="21"/>
                      <w14:textFill>
                        <w14:solidFill>
                          <w14:schemeClr w14:val="tx1"/>
                        </w14:solidFill>
                      </w14:textFill>
                    </w:rPr>
                  </w:pPr>
                </w:p>
              </w:tc>
              <w:tc>
                <w:tcPr>
                  <w:tcW w:w="689" w:type="pct"/>
                  <w:vMerge w:val="continue"/>
                  <w:vAlign w:val="center"/>
                </w:tcPr>
                <w:p w14:paraId="094BE309">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kern w:val="0"/>
                      <w:sz w:val="21"/>
                      <w:szCs w:val="21"/>
                      <w14:textFill>
                        <w14:solidFill>
                          <w14:schemeClr w14:val="tx1"/>
                        </w14:solidFill>
                      </w14:textFill>
                    </w:rPr>
                  </w:pPr>
                </w:p>
              </w:tc>
              <w:tc>
                <w:tcPr>
                  <w:tcW w:w="769" w:type="pct"/>
                  <w:vAlign w:val="center"/>
                </w:tcPr>
                <w:p w14:paraId="62A4DC4D">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控制因子</w:t>
                  </w:r>
                </w:p>
              </w:tc>
              <w:tc>
                <w:tcPr>
                  <w:tcW w:w="736" w:type="pct"/>
                  <w:vAlign w:val="center"/>
                </w:tcPr>
                <w:p w14:paraId="0407A683">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考核因子</w:t>
                  </w:r>
                </w:p>
              </w:tc>
              <w:tc>
                <w:tcPr>
                  <w:tcW w:w="686" w:type="pct"/>
                  <w:vMerge w:val="continue"/>
                  <w:vAlign w:val="center"/>
                </w:tcPr>
                <w:p w14:paraId="60B247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r>
            <w:tr w14:paraId="70EA7BB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restart"/>
                  <w:vAlign w:val="center"/>
                </w:tcPr>
                <w:p w14:paraId="616E20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生活污水</w:t>
                  </w:r>
                </w:p>
              </w:tc>
              <w:tc>
                <w:tcPr>
                  <w:tcW w:w="697" w:type="pct"/>
                  <w:vAlign w:val="center"/>
                </w:tcPr>
                <w:p w14:paraId="6226D7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水量</w:t>
                  </w:r>
                </w:p>
              </w:tc>
              <w:tc>
                <w:tcPr>
                  <w:tcW w:w="693" w:type="pct"/>
                  <w:vAlign w:val="center"/>
                </w:tcPr>
                <w:p w14:paraId="104F09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689" w:type="pct"/>
                  <w:shd w:val="clear" w:color="auto" w:fill="auto"/>
                  <w:vAlign w:val="center"/>
                </w:tcPr>
                <w:p w14:paraId="3D8BA00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769" w:type="pct"/>
                  <w:shd w:val="clear" w:color="auto" w:fill="auto"/>
                  <w:vAlign w:val="center"/>
                </w:tcPr>
                <w:p w14:paraId="19638E5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736" w:type="pct"/>
                  <w:vAlign w:val="center"/>
                </w:tcPr>
                <w:p w14:paraId="43E7AB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w:t>
                  </w:r>
                </w:p>
              </w:tc>
              <w:tc>
                <w:tcPr>
                  <w:tcW w:w="686" w:type="pct"/>
                  <w:vAlign w:val="center"/>
                </w:tcPr>
                <w:p w14:paraId="3DC567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r>
            <w:tr w14:paraId="1854C90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continue"/>
                  <w:vAlign w:val="center"/>
                </w:tcPr>
                <w:p w14:paraId="301FC9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697" w:type="pct"/>
                  <w:vAlign w:val="center"/>
                </w:tcPr>
                <w:p w14:paraId="16C4AA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COD</w:t>
                  </w:r>
                </w:p>
              </w:tc>
              <w:tc>
                <w:tcPr>
                  <w:tcW w:w="693" w:type="pct"/>
                  <w:vAlign w:val="center"/>
                </w:tcPr>
                <w:p w14:paraId="028C51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689" w:type="pct"/>
                  <w:shd w:val="clear" w:color="auto" w:fill="auto"/>
                  <w:vAlign w:val="center"/>
                </w:tcPr>
                <w:p w14:paraId="71392EF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769" w:type="pct"/>
                  <w:shd w:val="clear" w:color="auto" w:fill="auto"/>
                  <w:vAlign w:val="center"/>
                </w:tcPr>
                <w:p w14:paraId="1BECE1B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736" w:type="pct"/>
                  <w:vAlign w:val="center"/>
                </w:tcPr>
                <w:p w14:paraId="10A0A7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w:t>
                  </w:r>
                </w:p>
              </w:tc>
              <w:tc>
                <w:tcPr>
                  <w:tcW w:w="686" w:type="pct"/>
                  <w:vAlign w:val="center"/>
                </w:tcPr>
                <w:p w14:paraId="20FC5E7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r>
            <w:tr w14:paraId="17DEE5D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continue"/>
                  <w:vAlign w:val="center"/>
                </w:tcPr>
                <w:p w14:paraId="48075E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697" w:type="pct"/>
                  <w:vAlign w:val="center"/>
                </w:tcPr>
                <w:p w14:paraId="331FA1D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SS</w:t>
                  </w:r>
                </w:p>
              </w:tc>
              <w:tc>
                <w:tcPr>
                  <w:tcW w:w="693" w:type="pct"/>
                  <w:vAlign w:val="center"/>
                </w:tcPr>
                <w:p w14:paraId="4FB10F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689" w:type="pct"/>
                  <w:shd w:val="clear" w:color="auto" w:fill="auto"/>
                  <w:vAlign w:val="center"/>
                </w:tcPr>
                <w:p w14:paraId="7ACCB8A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769" w:type="pct"/>
                  <w:shd w:val="clear" w:color="auto" w:fill="auto"/>
                  <w:vAlign w:val="center"/>
                </w:tcPr>
                <w:p w14:paraId="6E8875B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w:t>
                  </w:r>
                </w:p>
              </w:tc>
              <w:tc>
                <w:tcPr>
                  <w:tcW w:w="736" w:type="pct"/>
                  <w:vAlign w:val="center"/>
                </w:tcPr>
                <w:p w14:paraId="5A9E9E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686" w:type="pct"/>
                  <w:vAlign w:val="center"/>
                </w:tcPr>
                <w:p w14:paraId="48B5D11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r>
            <w:tr w14:paraId="0560357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continue"/>
                  <w:vAlign w:val="center"/>
                </w:tcPr>
                <w:p w14:paraId="21A0EF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697" w:type="pct"/>
                  <w:vAlign w:val="center"/>
                </w:tcPr>
                <w:p w14:paraId="7C5336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NH</w:t>
                  </w:r>
                  <w:r>
                    <w:rPr>
                      <w:rFonts w:hint="default" w:ascii="Times New Roman" w:hAnsi="Times New Roman" w:eastAsia="宋体" w:cs="Times New Roman"/>
                      <w:color w:val="000000" w:themeColor="text1"/>
                      <w:kern w:val="0"/>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kern w:val="0"/>
                      <w:sz w:val="21"/>
                      <w:szCs w:val="21"/>
                      <w14:textFill>
                        <w14:solidFill>
                          <w14:schemeClr w14:val="tx1"/>
                        </w14:solidFill>
                      </w14:textFill>
                    </w:rPr>
                    <w:t>-N</w:t>
                  </w:r>
                </w:p>
              </w:tc>
              <w:tc>
                <w:tcPr>
                  <w:tcW w:w="693" w:type="pct"/>
                  <w:vAlign w:val="center"/>
                </w:tcPr>
                <w:p w14:paraId="1C823D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689" w:type="pct"/>
                  <w:shd w:val="clear" w:color="auto" w:fill="auto"/>
                  <w:vAlign w:val="center"/>
                </w:tcPr>
                <w:p w14:paraId="6E5FEA2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769" w:type="pct"/>
                  <w:shd w:val="clear" w:color="auto" w:fill="auto"/>
                  <w:vAlign w:val="center"/>
                </w:tcPr>
                <w:p w14:paraId="38BF3E8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736" w:type="pct"/>
                  <w:vAlign w:val="center"/>
                </w:tcPr>
                <w:p w14:paraId="1ECB3C6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w:t>
                  </w:r>
                </w:p>
              </w:tc>
              <w:tc>
                <w:tcPr>
                  <w:tcW w:w="686" w:type="pct"/>
                  <w:vAlign w:val="center"/>
                </w:tcPr>
                <w:p w14:paraId="5AF2CE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r>
            <w:tr w14:paraId="1989A6B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continue"/>
                  <w:vAlign w:val="center"/>
                </w:tcPr>
                <w:p w14:paraId="6C2C5C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697" w:type="pct"/>
                  <w:vAlign w:val="center"/>
                </w:tcPr>
                <w:p w14:paraId="50290B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TP</w:t>
                  </w:r>
                </w:p>
              </w:tc>
              <w:tc>
                <w:tcPr>
                  <w:tcW w:w="693" w:type="pct"/>
                  <w:vAlign w:val="center"/>
                </w:tcPr>
                <w:p w14:paraId="14C6D5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689" w:type="pct"/>
                  <w:shd w:val="clear" w:color="auto" w:fill="auto"/>
                  <w:vAlign w:val="center"/>
                </w:tcPr>
                <w:p w14:paraId="5F69783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769" w:type="pct"/>
                  <w:shd w:val="clear" w:color="auto" w:fill="auto"/>
                  <w:vAlign w:val="center"/>
                </w:tcPr>
                <w:p w14:paraId="4FB3FD4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736" w:type="pct"/>
                  <w:vAlign w:val="center"/>
                </w:tcPr>
                <w:p w14:paraId="0168C96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w:t>
                  </w:r>
                </w:p>
              </w:tc>
              <w:tc>
                <w:tcPr>
                  <w:tcW w:w="686" w:type="pct"/>
                  <w:vAlign w:val="center"/>
                </w:tcPr>
                <w:p w14:paraId="0F6E6D1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r>
            <w:tr w14:paraId="23CBCB6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continue"/>
                  <w:vAlign w:val="center"/>
                </w:tcPr>
                <w:p w14:paraId="3CAC32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697" w:type="pct"/>
                  <w:vAlign w:val="center"/>
                </w:tcPr>
                <w:p w14:paraId="45C0FA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TN</w:t>
                  </w:r>
                </w:p>
              </w:tc>
              <w:tc>
                <w:tcPr>
                  <w:tcW w:w="693" w:type="pct"/>
                  <w:vAlign w:val="center"/>
                </w:tcPr>
                <w:p w14:paraId="66B0DA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689" w:type="pct"/>
                  <w:shd w:val="clear" w:color="auto" w:fill="auto"/>
                  <w:vAlign w:val="center"/>
                </w:tcPr>
                <w:p w14:paraId="29B35D8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769" w:type="pct"/>
                  <w:shd w:val="clear" w:color="auto" w:fill="auto"/>
                  <w:vAlign w:val="center"/>
                </w:tcPr>
                <w:p w14:paraId="6729DF6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736" w:type="pct"/>
                  <w:vAlign w:val="center"/>
                </w:tcPr>
                <w:p w14:paraId="1125004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w:t>
                  </w:r>
                </w:p>
              </w:tc>
              <w:tc>
                <w:tcPr>
                  <w:tcW w:w="686" w:type="pct"/>
                  <w:vAlign w:val="center"/>
                </w:tcPr>
                <w:p w14:paraId="2F3950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r>
            <w:tr w14:paraId="119482E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continue"/>
                  <w:vAlign w:val="center"/>
                </w:tcPr>
                <w:p w14:paraId="2F6E7B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697" w:type="pct"/>
                  <w:vAlign w:val="center"/>
                </w:tcPr>
                <w:p w14:paraId="2EC5792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动植物油</w:t>
                  </w:r>
                </w:p>
              </w:tc>
              <w:tc>
                <w:tcPr>
                  <w:tcW w:w="693" w:type="pct"/>
                  <w:vAlign w:val="center"/>
                </w:tcPr>
                <w:p w14:paraId="7D7D88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689" w:type="pct"/>
                  <w:shd w:val="clear" w:color="auto" w:fill="auto"/>
                  <w:vAlign w:val="center"/>
                </w:tcPr>
                <w:p w14:paraId="3CAA03A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769" w:type="pct"/>
                  <w:shd w:val="clear" w:color="auto" w:fill="auto"/>
                  <w:vAlign w:val="center"/>
                </w:tcPr>
                <w:p w14:paraId="5C1AB21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w:t>
                  </w:r>
                </w:p>
              </w:tc>
              <w:tc>
                <w:tcPr>
                  <w:tcW w:w="736" w:type="pct"/>
                  <w:vAlign w:val="center"/>
                </w:tcPr>
                <w:p w14:paraId="3A40E1B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686" w:type="pct"/>
                  <w:vAlign w:val="center"/>
                </w:tcPr>
                <w:p w14:paraId="631D96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r>
            <w:tr w14:paraId="16CB72A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04" w:type="pct"/>
                  <w:vAlign w:val="center"/>
                </w:tcPr>
                <w:p w14:paraId="77D050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大气污染物</w:t>
                  </w:r>
                </w:p>
              </w:tc>
              <w:tc>
                <w:tcPr>
                  <w:tcW w:w="322" w:type="pct"/>
                  <w:vAlign w:val="center"/>
                </w:tcPr>
                <w:p w14:paraId="1895CA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无</w:t>
                  </w:r>
                  <w:r>
                    <w:rPr>
                      <w:rFonts w:hint="default" w:ascii="Times New Roman" w:hAnsi="Times New Roman" w:eastAsia="宋体" w:cs="Times New Roman"/>
                      <w:color w:val="000000" w:themeColor="text1"/>
                      <w:kern w:val="0"/>
                      <w:sz w:val="21"/>
                      <w:szCs w:val="21"/>
                      <w14:textFill>
                        <w14:solidFill>
                          <w14:schemeClr w14:val="tx1"/>
                        </w14:solidFill>
                      </w14:textFill>
                    </w:rPr>
                    <w:t>组织</w:t>
                  </w:r>
                </w:p>
              </w:tc>
              <w:tc>
                <w:tcPr>
                  <w:tcW w:w="697" w:type="pct"/>
                  <w:shd w:val="clear" w:color="auto" w:fill="auto"/>
                  <w:vAlign w:val="center"/>
                </w:tcPr>
                <w:p w14:paraId="06653EDB">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颗粒物</w:t>
                  </w:r>
                </w:p>
              </w:tc>
              <w:tc>
                <w:tcPr>
                  <w:tcW w:w="693" w:type="pct"/>
                  <w:vAlign w:val="center"/>
                </w:tcPr>
                <w:p w14:paraId="53E68366">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0.007</w:t>
                  </w:r>
                </w:p>
              </w:tc>
              <w:tc>
                <w:tcPr>
                  <w:tcW w:w="689" w:type="pct"/>
                  <w:shd w:val="clear" w:color="auto" w:fill="auto"/>
                  <w:vAlign w:val="center"/>
                </w:tcPr>
                <w:p w14:paraId="2D44F72B">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0.007</w:t>
                  </w:r>
                </w:p>
              </w:tc>
              <w:tc>
                <w:tcPr>
                  <w:tcW w:w="769" w:type="pct"/>
                  <w:shd w:val="clear" w:color="auto" w:fill="auto"/>
                  <w:vAlign w:val="center"/>
                </w:tcPr>
                <w:p w14:paraId="5E6FF69C">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0.007</w:t>
                  </w:r>
                </w:p>
              </w:tc>
              <w:tc>
                <w:tcPr>
                  <w:tcW w:w="736" w:type="pct"/>
                  <w:vAlign w:val="center"/>
                </w:tcPr>
                <w:p w14:paraId="70562D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w:t>
                  </w:r>
                </w:p>
              </w:tc>
              <w:tc>
                <w:tcPr>
                  <w:tcW w:w="686" w:type="pct"/>
                  <w:shd w:val="clear" w:color="auto" w:fill="auto"/>
                  <w:vAlign w:val="center"/>
                </w:tcPr>
                <w:p w14:paraId="73EEC6F5">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0.007</w:t>
                  </w:r>
                </w:p>
              </w:tc>
            </w:tr>
            <w:tr w14:paraId="0438794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restart"/>
                  <w:vAlign w:val="center"/>
                </w:tcPr>
                <w:p w14:paraId="2FDC83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固废</w:t>
                  </w:r>
                </w:p>
              </w:tc>
              <w:tc>
                <w:tcPr>
                  <w:tcW w:w="697" w:type="pct"/>
                  <w:vAlign w:val="center"/>
                </w:tcPr>
                <w:p w14:paraId="5BBC5D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危险固废</w:t>
                  </w:r>
                </w:p>
              </w:tc>
              <w:tc>
                <w:tcPr>
                  <w:tcW w:w="693" w:type="pct"/>
                  <w:vAlign w:val="center"/>
                </w:tcPr>
                <w:p w14:paraId="3FD0BE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689" w:type="pct"/>
                  <w:vAlign w:val="center"/>
                </w:tcPr>
                <w:p w14:paraId="3B1EE33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769" w:type="pct"/>
                  <w:vAlign w:val="center"/>
                </w:tcPr>
                <w:p w14:paraId="0F2038A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736" w:type="pct"/>
                  <w:vAlign w:val="center"/>
                </w:tcPr>
                <w:p w14:paraId="6035B8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686" w:type="pct"/>
                  <w:vAlign w:val="center"/>
                </w:tcPr>
                <w:p w14:paraId="16D0295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r>
            <w:tr w14:paraId="3B70582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continue"/>
                  <w:vAlign w:val="center"/>
                </w:tcPr>
                <w:p w14:paraId="3DB04C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697" w:type="pct"/>
                  <w:vAlign w:val="center"/>
                </w:tcPr>
                <w:p w14:paraId="12C0B2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一般固废</w:t>
                  </w:r>
                </w:p>
              </w:tc>
              <w:tc>
                <w:tcPr>
                  <w:tcW w:w="693" w:type="pct"/>
                  <w:vAlign w:val="center"/>
                </w:tcPr>
                <w:p w14:paraId="50C35E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0.109</w:t>
                  </w:r>
                </w:p>
              </w:tc>
              <w:tc>
                <w:tcPr>
                  <w:tcW w:w="689" w:type="pct"/>
                  <w:vAlign w:val="center"/>
                </w:tcPr>
                <w:p w14:paraId="3C8B78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769" w:type="pct"/>
                  <w:vAlign w:val="center"/>
                </w:tcPr>
                <w:p w14:paraId="7D0049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736" w:type="pct"/>
                  <w:vAlign w:val="center"/>
                </w:tcPr>
                <w:p w14:paraId="19BFEC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686" w:type="pct"/>
                  <w:vAlign w:val="center"/>
                </w:tcPr>
                <w:p w14:paraId="01970B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r>
            <w:tr w14:paraId="01DD10E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continue"/>
                  <w:vAlign w:val="center"/>
                </w:tcPr>
                <w:p w14:paraId="1BBEC3F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697" w:type="pct"/>
                  <w:vAlign w:val="center"/>
                </w:tcPr>
                <w:p w14:paraId="77AA4B0C">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生活垃圾</w:t>
                  </w:r>
                </w:p>
              </w:tc>
              <w:tc>
                <w:tcPr>
                  <w:tcW w:w="693" w:type="pct"/>
                  <w:vAlign w:val="center"/>
                </w:tcPr>
                <w:p w14:paraId="48E6D83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689" w:type="pct"/>
                  <w:vAlign w:val="center"/>
                </w:tcPr>
                <w:p w14:paraId="0AD931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769" w:type="pct"/>
                  <w:vAlign w:val="center"/>
                </w:tcPr>
                <w:p w14:paraId="07BDEB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736" w:type="pct"/>
                  <w:vAlign w:val="center"/>
                </w:tcPr>
                <w:p w14:paraId="4E9B28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c>
                <w:tcPr>
                  <w:tcW w:w="686" w:type="pct"/>
                  <w:vAlign w:val="center"/>
                </w:tcPr>
                <w:p w14:paraId="03D422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w:t>
                  </w:r>
                </w:p>
              </w:tc>
            </w:tr>
          </w:tbl>
          <w:p w14:paraId="4A43A293">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表3-</w:t>
            </w:r>
            <w:r>
              <w:rPr>
                <w:rFonts w:hint="eastAsia" w:ascii="Times New Roman" w:hAnsi="Times New Roman" w:eastAsia="宋体" w:cs="Times New Roman"/>
                <w:b/>
                <w:color w:val="auto"/>
                <w:sz w:val="24"/>
                <w:lang w:val="en-US" w:eastAsia="zh-CN"/>
              </w:rPr>
              <w:t>9</w:t>
            </w:r>
            <w:r>
              <w:rPr>
                <w:rFonts w:hint="default"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lang w:val="en-US" w:eastAsia="zh-CN"/>
              </w:rPr>
              <w:t>全厂</w:t>
            </w:r>
            <w:r>
              <w:rPr>
                <w:rFonts w:hint="default" w:ascii="Times New Roman" w:hAnsi="Times New Roman" w:eastAsia="宋体" w:cs="Times New Roman"/>
                <w:b/>
                <w:color w:val="auto"/>
                <w:sz w:val="24"/>
              </w:rPr>
              <w:t>污染物排放总量表（单位：t/a）</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
              <w:gridCol w:w="772"/>
              <w:gridCol w:w="980"/>
              <w:gridCol w:w="494"/>
              <w:gridCol w:w="1152"/>
              <w:gridCol w:w="696"/>
              <w:gridCol w:w="696"/>
              <w:gridCol w:w="732"/>
              <w:gridCol w:w="578"/>
              <w:gridCol w:w="1185"/>
              <w:gridCol w:w="883"/>
            </w:tblGrid>
            <w:tr w14:paraId="19177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7" w:type="dxa"/>
                  <w:gridSpan w:val="2"/>
                  <w:vMerge w:val="restart"/>
                  <w:shd w:val="clear" w:color="auto" w:fill="auto"/>
                  <w:vAlign w:val="center"/>
                </w:tcPr>
                <w:p w14:paraId="1D05C859">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种类</w:t>
                  </w:r>
                </w:p>
              </w:tc>
              <w:tc>
                <w:tcPr>
                  <w:tcW w:w="980" w:type="dxa"/>
                  <w:vMerge w:val="restart"/>
                  <w:shd w:val="clear" w:color="auto" w:fill="auto"/>
                  <w:vAlign w:val="center"/>
                </w:tcPr>
                <w:p w14:paraId="4E5A60F0">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污染物名称</w:t>
                  </w:r>
                </w:p>
              </w:tc>
              <w:tc>
                <w:tcPr>
                  <w:tcW w:w="494" w:type="dxa"/>
                  <w:vMerge w:val="restart"/>
                  <w:shd w:val="clear" w:color="auto" w:fill="auto"/>
                  <w:noWrap/>
                  <w:vAlign w:val="center"/>
                </w:tcPr>
                <w:p w14:paraId="256C791C">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单位</w:t>
                  </w:r>
                </w:p>
              </w:tc>
              <w:tc>
                <w:tcPr>
                  <w:tcW w:w="1152" w:type="dxa"/>
                  <w:shd w:val="clear" w:color="auto" w:fill="auto"/>
                  <w:vAlign w:val="center"/>
                </w:tcPr>
                <w:p w14:paraId="62FFFC2C">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扩建前</w:t>
                  </w:r>
                </w:p>
              </w:tc>
              <w:tc>
                <w:tcPr>
                  <w:tcW w:w="2124" w:type="dxa"/>
                  <w:gridSpan w:val="3"/>
                  <w:shd w:val="clear" w:color="auto" w:fill="auto"/>
                  <w:vAlign w:val="center"/>
                </w:tcPr>
                <w:p w14:paraId="03B1D6D1">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w:t>
                  </w:r>
                </w:p>
              </w:tc>
              <w:tc>
                <w:tcPr>
                  <w:tcW w:w="1763" w:type="dxa"/>
                  <w:gridSpan w:val="2"/>
                  <w:shd w:val="clear" w:color="auto" w:fill="auto"/>
                  <w:vAlign w:val="center"/>
                </w:tcPr>
                <w:p w14:paraId="02121E1A">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扩建后全厂</w:t>
                  </w:r>
                </w:p>
              </w:tc>
              <w:tc>
                <w:tcPr>
                  <w:tcW w:w="883" w:type="dxa"/>
                  <w:vMerge w:val="restart"/>
                  <w:shd w:val="clear" w:color="auto" w:fill="auto"/>
                  <w:vAlign w:val="center"/>
                </w:tcPr>
                <w:p w14:paraId="6E84AF55">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扩建前后增减量</w:t>
                  </w:r>
                </w:p>
              </w:tc>
            </w:tr>
            <w:tr w14:paraId="71F97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7" w:type="dxa"/>
                  <w:gridSpan w:val="2"/>
                  <w:vMerge w:val="continue"/>
                  <w:vAlign w:val="center"/>
                </w:tcPr>
                <w:p w14:paraId="20120FE0">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vMerge w:val="continue"/>
                  <w:shd w:val="clear" w:color="auto" w:fill="auto"/>
                  <w:vAlign w:val="center"/>
                </w:tcPr>
                <w:p w14:paraId="26E6F2E0">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494" w:type="dxa"/>
                  <w:vMerge w:val="continue"/>
                  <w:vAlign w:val="center"/>
                </w:tcPr>
                <w:p w14:paraId="16846CD7">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1152" w:type="dxa"/>
                  <w:shd w:val="clear" w:color="auto" w:fill="auto"/>
                  <w:vAlign w:val="center"/>
                </w:tcPr>
                <w:p w14:paraId="742E75D9">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核定（接管）排放量</w:t>
                  </w:r>
                </w:p>
              </w:tc>
              <w:tc>
                <w:tcPr>
                  <w:tcW w:w="696" w:type="dxa"/>
                  <w:shd w:val="clear" w:color="auto" w:fill="auto"/>
                  <w:vAlign w:val="center"/>
                </w:tcPr>
                <w:p w14:paraId="79EC14A4">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产生量</w:t>
                  </w:r>
                </w:p>
              </w:tc>
              <w:tc>
                <w:tcPr>
                  <w:tcW w:w="696" w:type="dxa"/>
                  <w:shd w:val="clear" w:color="auto" w:fill="auto"/>
                  <w:vAlign w:val="center"/>
                </w:tcPr>
                <w:p w14:paraId="0B4F32A4">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削减量</w:t>
                  </w:r>
                </w:p>
              </w:tc>
              <w:tc>
                <w:tcPr>
                  <w:tcW w:w="732" w:type="dxa"/>
                  <w:shd w:val="clear" w:color="auto" w:fill="auto"/>
                  <w:vAlign w:val="center"/>
                </w:tcPr>
                <w:p w14:paraId="2EA2C0E9">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排放（接管）量</w:t>
                  </w:r>
                </w:p>
              </w:tc>
              <w:tc>
                <w:tcPr>
                  <w:tcW w:w="578" w:type="dxa"/>
                  <w:shd w:val="clear" w:color="auto" w:fill="auto"/>
                  <w:vAlign w:val="center"/>
                </w:tcPr>
                <w:p w14:paraId="076DCA3F">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“以新带老”削减量</w:t>
                  </w:r>
                </w:p>
              </w:tc>
              <w:tc>
                <w:tcPr>
                  <w:tcW w:w="1185" w:type="dxa"/>
                  <w:shd w:val="clear" w:color="auto" w:fill="auto"/>
                  <w:vAlign w:val="center"/>
                </w:tcPr>
                <w:p w14:paraId="06185D39">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预测（接管）排放总量</w:t>
                  </w:r>
                </w:p>
              </w:tc>
              <w:tc>
                <w:tcPr>
                  <w:tcW w:w="883" w:type="dxa"/>
                  <w:vMerge w:val="continue"/>
                  <w:vAlign w:val="center"/>
                </w:tcPr>
                <w:p w14:paraId="6A01F234">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r>
            <w:tr w14:paraId="4CA57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restart"/>
                  <w:shd w:val="clear" w:color="auto" w:fill="auto"/>
                  <w:vAlign w:val="center"/>
                </w:tcPr>
                <w:p w14:paraId="258D8C5A">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污水</w:t>
                  </w:r>
                </w:p>
              </w:tc>
              <w:tc>
                <w:tcPr>
                  <w:tcW w:w="772" w:type="dxa"/>
                  <w:vMerge w:val="restart"/>
                  <w:shd w:val="clear" w:color="auto" w:fill="auto"/>
                  <w:vAlign w:val="center"/>
                </w:tcPr>
                <w:p w14:paraId="45767124">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混合接管废水（工业废水、生活污水）</w:t>
                  </w:r>
                </w:p>
              </w:tc>
              <w:tc>
                <w:tcPr>
                  <w:tcW w:w="980" w:type="dxa"/>
                  <w:shd w:val="clear" w:color="auto" w:fill="auto"/>
                  <w:vAlign w:val="center"/>
                </w:tcPr>
                <w:p w14:paraId="06D838FD">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污水量</w:t>
                  </w:r>
                </w:p>
              </w:tc>
              <w:tc>
                <w:tcPr>
                  <w:tcW w:w="494" w:type="dxa"/>
                  <w:shd w:val="clear" w:color="auto" w:fill="auto"/>
                  <w:vAlign w:val="center"/>
                </w:tcPr>
                <w:p w14:paraId="11562DB5">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5CEECBF2">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1027288.8</w:t>
                  </w:r>
                </w:p>
              </w:tc>
              <w:tc>
                <w:tcPr>
                  <w:tcW w:w="696" w:type="dxa"/>
                  <w:shd w:val="clear" w:color="auto" w:fill="auto"/>
                  <w:vAlign w:val="center"/>
                </w:tcPr>
                <w:p w14:paraId="69BA914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696" w:type="dxa"/>
                  <w:shd w:val="clear" w:color="auto" w:fill="auto"/>
                  <w:vAlign w:val="center"/>
                </w:tcPr>
                <w:p w14:paraId="34792EF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732" w:type="dxa"/>
                  <w:shd w:val="clear" w:color="auto" w:fill="auto"/>
                  <w:vAlign w:val="center"/>
                </w:tcPr>
                <w:p w14:paraId="368646A1">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578" w:type="dxa"/>
                  <w:shd w:val="clear" w:color="auto" w:fill="auto"/>
                  <w:vAlign w:val="center"/>
                </w:tcPr>
                <w:p w14:paraId="6938106A">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1185" w:type="dxa"/>
                  <w:shd w:val="clear" w:color="auto" w:fill="auto"/>
                  <w:vAlign w:val="center"/>
                </w:tcPr>
                <w:p w14:paraId="40E43567">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1027288.8</w:t>
                  </w:r>
                </w:p>
              </w:tc>
              <w:tc>
                <w:tcPr>
                  <w:tcW w:w="883" w:type="dxa"/>
                  <w:shd w:val="clear" w:color="auto" w:fill="auto"/>
                  <w:vAlign w:val="center"/>
                </w:tcPr>
                <w:p w14:paraId="31ABFA5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r>
            <w:tr w14:paraId="04522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4514C7FB">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00E1DEA7">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0D9204FC">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COD</w:t>
                  </w:r>
                </w:p>
              </w:tc>
              <w:tc>
                <w:tcPr>
                  <w:tcW w:w="494" w:type="dxa"/>
                  <w:shd w:val="clear" w:color="auto" w:fill="auto"/>
                  <w:vAlign w:val="center"/>
                </w:tcPr>
                <w:p w14:paraId="0B2D8DC7">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05295932">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201.438</w:t>
                  </w:r>
                </w:p>
              </w:tc>
              <w:tc>
                <w:tcPr>
                  <w:tcW w:w="696" w:type="dxa"/>
                  <w:shd w:val="clear" w:color="auto" w:fill="auto"/>
                  <w:vAlign w:val="center"/>
                </w:tcPr>
                <w:p w14:paraId="7676C82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696" w:type="dxa"/>
                  <w:shd w:val="clear" w:color="auto" w:fill="auto"/>
                  <w:vAlign w:val="center"/>
                </w:tcPr>
                <w:p w14:paraId="43B90FA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732" w:type="dxa"/>
                  <w:shd w:val="clear" w:color="auto" w:fill="auto"/>
                  <w:vAlign w:val="center"/>
                </w:tcPr>
                <w:p w14:paraId="495F0995">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578" w:type="dxa"/>
                  <w:shd w:val="clear" w:color="auto" w:fill="auto"/>
                  <w:vAlign w:val="center"/>
                </w:tcPr>
                <w:p w14:paraId="161B86BC">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1185" w:type="dxa"/>
                  <w:shd w:val="clear" w:color="auto" w:fill="auto"/>
                  <w:vAlign w:val="center"/>
                </w:tcPr>
                <w:p w14:paraId="7064F474">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201.438</w:t>
                  </w:r>
                </w:p>
              </w:tc>
              <w:tc>
                <w:tcPr>
                  <w:tcW w:w="883" w:type="dxa"/>
                  <w:shd w:val="clear" w:color="auto" w:fill="auto"/>
                  <w:vAlign w:val="center"/>
                </w:tcPr>
                <w:p w14:paraId="6921B71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r>
            <w:tr w14:paraId="4C50D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7F558193">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7FEC5F1B">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2749C387">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SS</w:t>
                  </w:r>
                </w:p>
              </w:tc>
              <w:tc>
                <w:tcPr>
                  <w:tcW w:w="494" w:type="dxa"/>
                  <w:shd w:val="clear" w:color="auto" w:fill="auto"/>
                  <w:vAlign w:val="center"/>
                </w:tcPr>
                <w:p w14:paraId="1CBBAC9F">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3DFACEC4">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137.172</w:t>
                  </w:r>
                </w:p>
              </w:tc>
              <w:tc>
                <w:tcPr>
                  <w:tcW w:w="696" w:type="dxa"/>
                  <w:shd w:val="clear" w:color="auto" w:fill="auto"/>
                  <w:vAlign w:val="center"/>
                </w:tcPr>
                <w:p w14:paraId="3B020D1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696" w:type="dxa"/>
                  <w:shd w:val="clear" w:color="auto" w:fill="auto"/>
                  <w:vAlign w:val="center"/>
                </w:tcPr>
                <w:p w14:paraId="6673D0A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732" w:type="dxa"/>
                  <w:shd w:val="clear" w:color="auto" w:fill="auto"/>
                  <w:vAlign w:val="center"/>
                </w:tcPr>
                <w:p w14:paraId="4F320C67">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578" w:type="dxa"/>
                  <w:shd w:val="clear" w:color="auto" w:fill="auto"/>
                  <w:vAlign w:val="center"/>
                </w:tcPr>
                <w:p w14:paraId="450A256C">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1185" w:type="dxa"/>
                  <w:shd w:val="clear" w:color="auto" w:fill="auto"/>
                  <w:vAlign w:val="center"/>
                </w:tcPr>
                <w:p w14:paraId="353F1B74">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137.172</w:t>
                  </w:r>
                </w:p>
              </w:tc>
              <w:tc>
                <w:tcPr>
                  <w:tcW w:w="883" w:type="dxa"/>
                  <w:shd w:val="clear" w:color="auto" w:fill="auto"/>
                  <w:vAlign w:val="center"/>
                </w:tcPr>
                <w:p w14:paraId="4F2ABD1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r>
            <w:tr w14:paraId="64F53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435" w:type="dxa"/>
                  <w:vMerge w:val="continue"/>
                  <w:shd w:val="clear" w:color="auto" w:fill="auto"/>
                  <w:vAlign w:val="center"/>
                </w:tcPr>
                <w:p w14:paraId="3C850424">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477DD1A9">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59E63540">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NH</w:t>
                  </w:r>
                  <w:r>
                    <w:rPr>
                      <w:rFonts w:hint="default" w:ascii="Times New Roman" w:hAnsi="Times New Roman" w:eastAsia="宋体" w:cs="Times New Roman"/>
                      <w:color w:val="000000" w:themeColor="text1"/>
                      <w:szCs w:val="21"/>
                      <w:vertAlign w:val="sub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-N</w:t>
                  </w:r>
                </w:p>
              </w:tc>
              <w:tc>
                <w:tcPr>
                  <w:tcW w:w="494" w:type="dxa"/>
                  <w:shd w:val="clear" w:color="auto" w:fill="auto"/>
                  <w:vAlign w:val="center"/>
                </w:tcPr>
                <w:p w14:paraId="2C730486">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0B735EE6">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2.622</w:t>
                  </w:r>
                </w:p>
              </w:tc>
              <w:tc>
                <w:tcPr>
                  <w:tcW w:w="696" w:type="dxa"/>
                  <w:shd w:val="clear" w:color="auto" w:fill="auto"/>
                  <w:vAlign w:val="center"/>
                </w:tcPr>
                <w:p w14:paraId="1C95B88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696" w:type="dxa"/>
                  <w:shd w:val="clear" w:color="auto" w:fill="auto"/>
                  <w:vAlign w:val="center"/>
                </w:tcPr>
                <w:p w14:paraId="2BCCB43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732" w:type="dxa"/>
                  <w:shd w:val="clear" w:color="auto" w:fill="auto"/>
                  <w:vAlign w:val="center"/>
                </w:tcPr>
                <w:p w14:paraId="51B56F06">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578" w:type="dxa"/>
                  <w:shd w:val="clear" w:color="auto" w:fill="auto"/>
                  <w:vAlign w:val="center"/>
                </w:tcPr>
                <w:p w14:paraId="36F7856E">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1185" w:type="dxa"/>
                  <w:shd w:val="clear" w:color="auto" w:fill="auto"/>
                  <w:vAlign w:val="center"/>
                </w:tcPr>
                <w:p w14:paraId="2B2319AE">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2.622</w:t>
                  </w:r>
                </w:p>
              </w:tc>
              <w:tc>
                <w:tcPr>
                  <w:tcW w:w="883" w:type="dxa"/>
                  <w:shd w:val="clear" w:color="auto" w:fill="auto"/>
                  <w:vAlign w:val="center"/>
                </w:tcPr>
                <w:p w14:paraId="6986A35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r>
            <w:tr w14:paraId="622D7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55733D78">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523E6BFC">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1807AFED">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TP</w:t>
                  </w:r>
                </w:p>
              </w:tc>
              <w:tc>
                <w:tcPr>
                  <w:tcW w:w="494" w:type="dxa"/>
                  <w:shd w:val="clear" w:color="auto" w:fill="auto"/>
                  <w:vAlign w:val="center"/>
                </w:tcPr>
                <w:p w14:paraId="709C9765">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197B2E42">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0.509</w:t>
                  </w:r>
                </w:p>
              </w:tc>
              <w:tc>
                <w:tcPr>
                  <w:tcW w:w="696" w:type="dxa"/>
                  <w:shd w:val="clear" w:color="auto" w:fill="auto"/>
                  <w:vAlign w:val="center"/>
                </w:tcPr>
                <w:p w14:paraId="017AA28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696" w:type="dxa"/>
                  <w:shd w:val="clear" w:color="auto" w:fill="auto"/>
                  <w:vAlign w:val="center"/>
                </w:tcPr>
                <w:p w14:paraId="2B92370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732" w:type="dxa"/>
                  <w:shd w:val="clear" w:color="auto" w:fill="auto"/>
                  <w:vAlign w:val="center"/>
                </w:tcPr>
                <w:p w14:paraId="63AEA420">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578" w:type="dxa"/>
                  <w:shd w:val="clear" w:color="auto" w:fill="auto"/>
                  <w:vAlign w:val="center"/>
                </w:tcPr>
                <w:p w14:paraId="6336925C">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1185" w:type="dxa"/>
                  <w:shd w:val="clear" w:color="auto" w:fill="auto"/>
                  <w:vAlign w:val="center"/>
                </w:tcPr>
                <w:p w14:paraId="3EEAB622">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0.509</w:t>
                  </w:r>
                </w:p>
              </w:tc>
              <w:tc>
                <w:tcPr>
                  <w:tcW w:w="883" w:type="dxa"/>
                  <w:shd w:val="clear" w:color="auto" w:fill="auto"/>
                  <w:vAlign w:val="center"/>
                </w:tcPr>
                <w:p w14:paraId="5AB6FB4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r>
            <w:tr w14:paraId="3F5E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27C4B1AA">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4C57C3D3">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3EE985A4">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动植物油</w:t>
                  </w:r>
                </w:p>
              </w:tc>
              <w:tc>
                <w:tcPr>
                  <w:tcW w:w="494" w:type="dxa"/>
                  <w:shd w:val="clear" w:color="auto" w:fill="auto"/>
                  <w:vAlign w:val="center"/>
                </w:tcPr>
                <w:p w14:paraId="0C012503">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455671D7">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0.421</w:t>
                  </w:r>
                </w:p>
              </w:tc>
              <w:tc>
                <w:tcPr>
                  <w:tcW w:w="696" w:type="dxa"/>
                  <w:shd w:val="clear" w:color="auto" w:fill="auto"/>
                  <w:vAlign w:val="center"/>
                </w:tcPr>
                <w:p w14:paraId="1E12072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696" w:type="dxa"/>
                  <w:shd w:val="clear" w:color="auto" w:fill="auto"/>
                  <w:vAlign w:val="center"/>
                </w:tcPr>
                <w:p w14:paraId="1A67009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732" w:type="dxa"/>
                  <w:shd w:val="clear" w:color="auto" w:fill="auto"/>
                  <w:vAlign w:val="center"/>
                </w:tcPr>
                <w:p w14:paraId="73AD0CEA">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578" w:type="dxa"/>
                  <w:shd w:val="clear" w:color="auto" w:fill="auto"/>
                  <w:vAlign w:val="center"/>
                </w:tcPr>
                <w:p w14:paraId="6407C7C7">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1185" w:type="dxa"/>
                  <w:shd w:val="clear" w:color="auto" w:fill="auto"/>
                  <w:vAlign w:val="center"/>
                </w:tcPr>
                <w:p w14:paraId="18D598EF">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0.421</w:t>
                  </w:r>
                </w:p>
              </w:tc>
              <w:tc>
                <w:tcPr>
                  <w:tcW w:w="883" w:type="dxa"/>
                  <w:shd w:val="clear" w:color="auto" w:fill="auto"/>
                  <w:vAlign w:val="center"/>
                </w:tcPr>
                <w:p w14:paraId="52839BA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r>
            <w:tr w14:paraId="6E723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4F8F74C3">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799FEEFB">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54A7F83E">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石油类</w:t>
                  </w:r>
                </w:p>
              </w:tc>
              <w:tc>
                <w:tcPr>
                  <w:tcW w:w="494" w:type="dxa"/>
                  <w:shd w:val="clear" w:color="auto" w:fill="auto"/>
                  <w:vAlign w:val="center"/>
                </w:tcPr>
                <w:p w14:paraId="30CCA189">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6EEA1A34">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0.106</w:t>
                  </w:r>
                </w:p>
              </w:tc>
              <w:tc>
                <w:tcPr>
                  <w:tcW w:w="696" w:type="dxa"/>
                  <w:shd w:val="clear" w:color="auto" w:fill="auto"/>
                  <w:vAlign w:val="center"/>
                </w:tcPr>
                <w:p w14:paraId="52ED972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696" w:type="dxa"/>
                  <w:shd w:val="clear" w:color="auto" w:fill="auto"/>
                  <w:vAlign w:val="center"/>
                </w:tcPr>
                <w:p w14:paraId="6D93FB2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732" w:type="dxa"/>
                  <w:shd w:val="clear" w:color="auto" w:fill="auto"/>
                  <w:vAlign w:val="center"/>
                </w:tcPr>
                <w:p w14:paraId="6BFE2FB0">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578" w:type="dxa"/>
                  <w:shd w:val="clear" w:color="auto" w:fill="auto"/>
                  <w:vAlign w:val="center"/>
                </w:tcPr>
                <w:p w14:paraId="0B82B0D4">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1185" w:type="dxa"/>
                  <w:shd w:val="clear" w:color="auto" w:fill="auto"/>
                  <w:vAlign w:val="center"/>
                </w:tcPr>
                <w:p w14:paraId="5489748D">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0.106</w:t>
                  </w:r>
                </w:p>
              </w:tc>
              <w:tc>
                <w:tcPr>
                  <w:tcW w:w="883" w:type="dxa"/>
                  <w:shd w:val="clear" w:color="auto" w:fill="auto"/>
                  <w:vAlign w:val="center"/>
                </w:tcPr>
                <w:p w14:paraId="176B53A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r>
            <w:tr w14:paraId="23861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restart"/>
                  <w:shd w:val="clear" w:color="auto" w:fill="auto"/>
                  <w:vAlign w:val="center"/>
                </w:tcPr>
                <w:p w14:paraId="02FC85D2">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废气</w:t>
                  </w:r>
                </w:p>
              </w:tc>
              <w:tc>
                <w:tcPr>
                  <w:tcW w:w="772" w:type="dxa"/>
                  <w:vMerge w:val="restart"/>
                  <w:shd w:val="clear" w:color="auto" w:fill="auto"/>
                  <w:vAlign w:val="center"/>
                </w:tcPr>
                <w:p w14:paraId="133577EF">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有组织</w:t>
                  </w:r>
                </w:p>
              </w:tc>
              <w:tc>
                <w:tcPr>
                  <w:tcW w:w="980" w:type="dxa"/>
                  <w:shd w:val="clear" w:color="auto" w:fill="auto"/>
                  <w:vAlign w:val="center"/>
                </w:tcPr>
                <w:p w14:paraId="047E3EEB">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SO</w:t>
                  </w:r>
                  <w:r>
                    <w:rPr>
                      <w:rFonts w:hint="default" w:ascii="Times New Roman" w:hAnsi="Times New Roman" w:eastAsia="宋体" w:cs="Times New Roman"/>
                      <w:color w:val="000000" w:themeColor="text1"/>
                      <w:szCs w:val="21"/>
                      <w:vertAlign w:val="subscript"/>
                      <w14:textFill>
                        <w14:solidFill>
                          <w14:schemeClr w14:val="tx1"/>
                        </w14:solidFill>
                      </w14:textFill>
                    </w:rPr>
                    <w:t>2</w:t>
                  </w:r>
                </w:p>
              </w:tc>
              <w:tc>
                <w:tcPr>
                  <w:tcW w:w="494" w:type="dxa"/>
                  <w:shd w:val="clear" w:color="auto" w:fill="auto"/>
                  <w:vAlign w:val="center"/>
                </w:tcPr>
                <w:p w14:paraId="78CE54B6">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11180B83">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0.36</w:t>
                  </w:r>
                </w:p>
              </w:tc>
              <w:tc>
                <w:tcPr>
                  <w:tcW w:w="696" w:type="dxa"/>
                  <w:shd w:val="clear" w:color="auto" w:fill="auto"/>
                  <w:vAlign w:val="center"/>
                </w:tcPr>
                <w:p w14:paraId="30848FA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696" w:type="dxa"/>
                  <w:shd w:val="clear" w:color="auto" w:fill="auto"/>
                  <w:vAlign w:val="center"/>
                </w:tcPr>
                <w:p w14:paraId="02A9D75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732" w:type="dxa"/>
                  <w:shd w:val="clear" w:color="auto" w:fill="auto"/>
                  <w:vAlign w:val="center"/>
                </w:tcPr>
                <w:p w14:paraId="3633B8C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578" w:type="dxa"/>
                  <w:shd w:val="clear" w:color="auto" w:fill="auto"/>
                  <w:vAlign w:val="center"/>
                </w:tcPr>
                <w:p w14:paraId="169B563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1185" w:type="dxa"/>
                  <w:shd w:val="clear" w:color="auto" w:fill="auto"/>
                  <w:vAlign w:val="center"/>
                </w:tcPr>
                <w:p w14:paraId="519E505F">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0.36</w:t>
                  </w:r>
                </w:p>
              </w:tc>
              <w:tc>
                <w:tcPr>
                  <w:tcW w:w="883" w:type="dxa"/>
                  <w:shd w:val="clear" w:color="auto" w:fill="auto"/>
                  <w:vAlign w:val="center"/>
                </w:tcPr>
                <w:p w14:paraId="0EEE7A2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r>
            <w:tr w14:paraId="2F083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41C22F89">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6BBF241D">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3EA11CD7">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NOx</w:t>
                  </w:r>
                </w:p>
              </w:tc>
              <w:tc>
                <w:tcPr>
                  <w:tcW w:w="494" w:type="dxa"/>
                  <w:shd w:val="clear" w:color="auto" w:fill="auto"/>
                  <w:vAlign w:val="center"/>
                </w:tcPr>
                <w:p w14:paraId="10161B46">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010CAA38">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3.932</w:t>
                  </w:r>
                </w:p>
              </w:tc>
              <w:tc>
                <w:tcPr>
                  <w:tcW w:w="696" w:type="dxa"/>
                  <w:shd w:val="clear" w:color="auto" w:fill="auto"/>
                  <w:vAlign w:val="center"/>
                </w:tcPr>
                <w:p w14:paraId="26CA742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696" w:type="dxa"/>
                  <w:shd w:val="clear" w:color="auto" w:fill="auto"/>
                  <w:vAlign w:val="center"/>
                </w:tcPr>
                <w:p w14:paraId="0AEC5C0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732" w:type="dxa"/>
                  <w:shd w:val="clear" w:color="auto" w:fill="auto"/>
                  <w:vAlign w:val="center"/>
                </w:tcPr>
                <w:p w14:paraId="62572C3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578" w:type="dxa"/>
                  <w:shd w:val="clear" w:color="auto" w:fill="auto"/>
                  <w:vAlign w:val="center"/>
                </w:tcPr>
                <w:p w14:paraId="5533E50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1185" w:type="dxa"/>
                  <w:shd w:val="clear" w:color="auto" w:fill="auto"/>
                  <w:vAlign w:val="center"/>
                </w:tcPr>
                <w:p w14:paraId="650AADDB">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3.932</w:t>
                  </w:r>
                </w:p>
              </w:tc>
              <w:tc>
                <w:tcPr>
                  <w:tcW w:w="883" w:type="dxa"/>
                  <w:shd w:val="clear" w:color="auto" w:fill="auto"/>
                  <w:vAlign w:val="center"/>
                </w:tcPr>
                <w:p w14:paraId="4171009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r>
            <w:tr w14:paraId="7B828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459B3D8E">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58CBF763">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528D9A79">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颗粒物</w:t>
                  </w:r>
                </w:p>
              </w:tc>
              <w:tc>
                <w:tcPr>
                  <w:tcW w:w="494" w:type="dxa"/>
                  <w:shd w:val="clear" w:color="auto" w:fill="auto"/>
                  <w:vAlign w:val="center"/>
                </w:tcPr>
                <w:p w14:paraId="3631B89A">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43DB1EB9">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1.23</w:t>
                  </w:r>
                </w:p>
              </w:tc>
              <w:tc>
                <w:tcPr>
                  <w:tcW w:w="696" w:type="dxa"/>
                  <w:shd w:val="clear" w:color="auto" w:fill="auto"/>
                  <w:vAlign w:val="center"/>
                </w:tcPr>
                <w:p w14:paraId="4BD13D4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696" w:type="dxa"/>
                  <w:shd w:val="clear" w:color="auto" w:fill="auto"/>
                  <w:vAlign w:val="center"/>
                </w:tcPr>
                <w:p w14:paraId="0A2042B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732" w:type="dxa"/>
                  <w:shd w:val="clear" w:color="auto" w:fill="auto"/>
                  <w:vAlign w:val="center"/>
                </w:tcPr>
                <w:p w14:paraId="4C0E5D5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578" w:type="dxa"/>
                  <w:shd w:val="clear" w:color="auto" w:fill="auto"/>
                  <w:vAlign w:val="center"/>
                </w:tcPr>
                <w:p w14:paraId="2FF2C105">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1185" w:type="dxa"/>
                  <w:shd w:val="clear" w:color="auto" w:fill="auto"/>
                  <w:vAlign w:val="center"/>
                </w:tcPr>
                <w:p w14:paraId="42E8CCBE">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1.23</w:t>
                  </w:r>
                </w:p>
              </w:tc>
              <w:tc>
                <w:tcPr>
                  <w:tcW w:w="883" w:type="dxa"/>
                  <w:shd w:val="clear" w:color="auto" w:fill="auto"/>
                  <w:vAlign w:val="center"/>
                </w:tcPr>
                <w:p w14:paraId="33ABA797">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w:t>
                  </w:r>
                </w:p>
              </w:tc>
            </w:tr>
            <w:tr w14:paraId="576DB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3E640CAD">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24C52387">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302735F3">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丙酮</w:t>
                  </w:r>
                </w:p>
              </w:tc>
              <w:tc>
                <w:tcPr>
                  <w:tcW w:w="494" w:type="dxa"/>
                  <w:shd w:val="clear" w:color="auto" w:fill="auto"/>
                  <w:vAlign w:val="center"/>
                </w:tcPr>
                <w:p w14:paraId="03286368">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5EB150D1">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0.115</w:t>
                  </w:r>
                </w:p>
              </w:tc>
              <w:tc>
                <w:tcPr>
                  <w:tcW w:w="696" w:type="dxa"/>
                  <w:shd w:val="clear" w:color="auto" w:fill="auto"/>
                  <w:vAlign w:val="center"/>
                </w:tcPr>
                <w:p w14:paraId="4D9B9C8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696" w:type="dxa"/>
                  <w:shd w:val="clear" w:color="auto" w:fill="auto"/>
                  <w:vAlign w:val="center"/>
                </w:tcPr>
                <w:p w14:paraId="3B8921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732" w:type="dxa"/>
                  <w:shd w:val="clear" w:color="auto" w:fill="auto"/>
                  <w:vAlign w:val="center"/>
                </w:tcPr>
                <w:p w14:paraId="60FE303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578" w:type="dxa"/>
                  <w:shd w:val="clear" w:color="auto" w:fill="auto"/>
                  <w:vAlign w:val="center"/>
                </w:tcPr>
                <w:p w14:paraId="48714A3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1185" w:type="dxa"/>
                  <w:shd w:val="clear" w:color="auto" w:fill="auto"/>
                  <w:vAlign w:val="center"/>
                </w:tcPr>
                <w:p w14:paraId="6661F75F">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0.115</w:t>
                  </w:r>
                </w:p>
              </w:tc>
              <w:tc>
                <w:tcPr>
                  <w:tcW w:w="883" w:type="dxa"/>
                  <w:shd w:val="clear" w:color="auto" w:fill="auto"/>
                  <w:vAlign w:val="center"/>
                </w:tcPr>
                <w:p w14:paraId="0D3C927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r>
            <w:tr w14:paraId="7586E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52617CF8">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3042DB54">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77346608">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异丙醇</w:t>
                  </w:r>
                </w:p>
              </w:tc>
              <w:tc>
                <w:tcPr>
                  <w:tcW w:w="494" w:type="dxa"/>
                  <w:shd w:val="clear" w:color="auto" w:fill="auto"/>
                  <w:vAlign w:val="center"/>
                </w:tcPr>
                <w:p w14:paraId="2F89362D">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4478F577">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0.07</w:t>
                  </w:r>
                </w:p>
              </w:tc>
              <w:tc>
                <w:tcPr>
                  <w:tcW w:w="696" w:type="dxa"/>
                  <w:shd w:val="clear" w:color="auto" w:fill="auto"/>
                  <w:vAlign w:val="center"/>
                </w:tcPr>
                <w:p w14:paraId="09EDD5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696" w:type="dxa"/>
                  <w:shd w:val="clear" w:color="auto" w:fill="auto"/>
                  <w:vAlign w:val="center"/>
                </w:tcPr>
                <w:p w14:paraId="2FED900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732" w:type="dxa"/>
                  <w:shd w:val="clear" w:color="auto" w:fill="auto"/>
                  <w:vAlign w:val="center"/>
                </w:tcPr>
                <w:p w14:paraId="3C6EED8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578" w:type="dxa"/>
                  <w:shd w:val="clear" w:color="auto" w:fill="auto"/>
                  <w:vAlign w:val="center"/>
                </w:tcPr>
                <w:p w14:paraId="04C808A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1185" w:type="dxa"/>
                  <w:shd w:val="clear" w:color="auto" w:fill="auto"/>
                  <w:vAlign w:val="center"/>
                </w:tcPr>
                <w:p w14:paraId="66E58444">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0.07</w:t>
                  </w:r>
                </w:p>
              </w:tc>
              <w:tc>
                <w:tcPr>
                  <w:tcW w:w="883" w:type="dxa"/>
                  <w:shd w:val="clear" w:color="auto" w:fill="auto"/>
                  <w:vAlign w:val="center"/>
                </w:tcPr>
                <w:p w14:paraId="1CC7DA7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r>
            <w:tr w14:paraId="66D8E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4F037FA8">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1978120B">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79FCF84C">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苯乙烯</w:t>
                  </w:r>
                </w:p>
              </w:tc>
              <w:tc>
                <w:tcPr>
                  <w:tcW w:w="494" w:type="dxa"/>
                  <w:shd w:val="clear" w:color="auto" w:fill="auto"/>
                  <w:vAlign w:val="center"/>
                </w:tcPr>
                <w:p w14:paraId="04C69502">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41EE56C6">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0.003</w:t>
                  </w:r>
                </w:p>
              </w:tc>
              <w:tc>
                <w:tcPr>
                  <w:tcW w:w="696" w:type="dxa"/>
                  <w:shd w:val="clear" w:color="auto" w:fill="auto"/>
                  <w:vAlign w:val="center"/>
                </w:tcPr>
                <w:p w14:paraId="37DE71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696" w:type="dxa"/>
                  <w:shd w:val="clear" w:color="auto" w:fill="auto"/>
                  <w:vAlign w:val="center"/>
                </w:tcPr>
                <w:p w14:paraId="2F06BBB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732" w:type="dxa"/>
                  <w:shd w:val="clear" w:color="auto" w:fill="auto"/>
                  <w:vAlign w:val="center"/>
                </w:tcPr>
                <w:p w14:paraId="3297A52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578" w:type="dxa"/>
                  <w:shd w:val="clear" w:color="auto" w:fill="auto"/>
                  <w:vAlign w:val="center"/>
                </w:tcPr>
                <w:p w14:paraId="0E55934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1185" w:type="dxa"/>
                  <w:shd w:val="clear" w:color="auto" w:fill="auto"/>
                  <w:vAlign w:val="center"/>
                </w:tcPr>
                <w:p w14:paraId="486B0264">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0.003</w:t>
                  </w:r>
                </w:p>
              </w:tc>
              <w:tc>
                <w:tcPr>
                  <w:tcW w:w="883" w:type="dxa"/>
                  <w:shd w:val="clear" w:color="auto" w:fill="auto"/>
                  <w:vAlign w:val="center"/>
                </w:tcPr>
                <w:p w14:paraId="71BC147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r>
            <w:tr w14:paraId="1C337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5B1B5521">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0935D689">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72D7DFB8">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丙烯腈</w:t>
                  </w:r>
                </w:p>
              </w:tc>
              <w:tc>
                <w:tcPr>
                  <w:tcW w:w="494" w:type="dxa"/>
                  <w:shd w:val="clear" w:color="auto" w:fill="auto"/>
                  <w:vAlign w:val="center"/>
                </w:tcPr>
                <w:p w14:paraId="3E4438A5">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10A0A253">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0.005</w:t>
                  </w:r>
                </w:p>
              </w:tc>
              <w:tc>
                <w:tcPr>
                  <w:tcW w:w="696" w:type="dxa"/>
                  <w:shd w:val="clear" w:color="auto" w:fill="auto"/>
                  <w:vAlign w:val="center"/>
                </w:tcPr>
                <w:p w14:paraId="1F22C2F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696" w:type="dxa"/>
                  <w:shd w:val="clear" w:color="auto" w:fill="auto"/>
                  <w:vAlign w:val="center"/>
                </w:tcPr>
                <w:p w14:paraId="791A1B5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732" w:type="dxa"/>
                  <w:shd w:val="clear" w:color="auto" w:fill="auto"/>
                  <w:vAlign w:val="center"/>
                </w:tcPr>
                <w:p w14:paraId="669C808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578" w:type="dxa"/>
                  <w:shd w:val="clear" w:color="auto" w:fill="auto"/>
                  <w:vAlign w:val="center"/>
                </w:tcPr>
                <w:p w14:paraId="59959B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1185" w:type="dxa"/>
                  <w:shd w:val="clear" w:color="auto" w:fill="auto"/>
                  <w:vAlign w:val="center"/>
                </w:tcPr>
                <w:p w14:paraId="784DB57F">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0.005</w:t>
                  </w:r>
                </w:p>
              </w:tc>
              <w:tc>
                <w:tcPr>
                  <w:tcW w:w="883" w:type="dxa"/>
                  <w:shd w:val="clear" w:color="auto" w:fill="auto"/>
                  <w:vAlign w:val="center"/>
                </w:tcPr>
                <w:p w14:paraId="29556D6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r>
            <w:tr w14:paraId="6AD5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359676B8">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5EA5ED93">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46C06D52">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丁二烯</w:t>
                  </w:r>
                </w:p>
              </w:tc>
              <w:tc>
                <w:tcPr>
                  <w:tcW w:w="494" w:type="dxa"/>
                  <w:shd w:val="clear" w:color="auto" w:fill="auto"/>
                  <w:vAlign w:val="center"/>
                </w:tcPr>
                <w:p w14:paraId="000B6BB2">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10AC9629">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0.005</w:t>
                  </w:r>
                </w:p>
              </w:tc>
              <w:tc>
                <w:tcPr>
                  <w:tcW w:w="696" w:type="dxa"/>
                  <w:shd w:val="clear" w:color="auto" w:fill="auto"/>
                  <w:vAlign w:val="center"/>
                </w:tcPr>
                <w:p w14:paraId="381437A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696" w:type="dxa"/>
                  <w:shd w:val="clear" w:color="auto" w:fill="auto"/>
                  <w:vAlign w:val="center"/>
                </w:tcPr>
                <w:p w14:paraId="698DB88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732" w:type="dxa"/>
                  <w:shd w:val="clear" w:color="auto" w:fill="auto"/>
                  <w:vAlign w:val="center"/>
                </w:tcPr>
                <w:p w14:paraId="236B7FC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578" w:type="dxa"/>
                  <w:shd w:val="clear" w:color="auto" w:fill="auto"/>
                  <w:vAlign w:val="center"/>
                </w:tcPr>
                <w:p w14:paraId="1A4B1F2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1185" w:type="dxa"/>
                  <w:shd w:val="clear" w:color="auto" w:fill="auto"/>
                  <w:vAlign w:val="center"/>
                </w:tcPr>
                <w:p w14:paraId="6C9B1B95">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0.005</w:t>
                  </w:r>
                </w:p>
              </w:tc>
              <w:tc>
                <w:tcPr>
                  <w:tcW w:w="883" w:type="dxa"/>
                  <w:shd w:val="clear" w:color="auto" w:fill="auto"/>
                  <w:vAlign w:val="center"/>
                </w:tcPr>
                <w:p w14:paraId="2F5DD25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r>
            <w:tr w14:paraId="1FB37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28CDFF87">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6D0364C6">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1C81D0DB">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甲醛</w:t>
                  </w:r>
                </w:p>
              </w:tc>
              <w:tc>
                <w:tcPr>
                  <w:tcW w:w="494" w:type="dxa"/>
                  <w:shd w:val="clear" w:color="auto" w:fill="auto"/>
                  <w:vAlign w:val="center"/>
                </w:tcPr>
                <w:p w14:paraId="169AA09B">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33EF682E">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0.238</w:t>
                  </w:r>
                </w:p>
              </w:tc>
              <w:tc>
                <w:tcPr>
                  <w:tcW w:w="696" w:type="dxa"/>
                  <w:shd w:val="clear" w:color="auto" w:fill="auto"/>
                  <w:vAlign w:val="center"/>
                </w:tcPr>
                <w:p w14:paraId="1FEBA73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696" w:type="dxa"/>
                  <w:shd w:val="clear" w:color="auto" w:fill="auto"/>
                  <w:vAlign w:val="center"/>
                </w:tcPr>
                <w:p w14:paraId="01F5445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732" w:type="dxa"/>
                  <w:shd w:val="clear" w:color="auto" w:fill="auto"/>
                  <w:vAlign w:val="center"/>
                </w:tcPr>
                <w:p w14:paraId="039FE0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578" w:type="dxa"/>
                  <w:shd w:val="clear" w:color="auto" w:fill="auto"/>
                  <w:vAlign w:val="center"/>
                </w:tcPr>
                <w:p w14:paraId="64FA7EA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1185" w:type="dxa"/>
                  <w:shd w:val="clear" w:color="auto" w:fill="auto"/>
                  <w:vAlign w:val="center"/>
                </w:tcPr>
                <w:p w14:paraId="40EB858E">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0.238</w:t>
                  </w:r>
                </w:p>
              </w:tc>
              <w:tc>
                <w:tcPr>
                  <w:tcW w:w="883" w:type="dxa"/>
                  <w:shd w:val="clear" w:color="auto" w:fill="auto"/>
                  <w:vAlign w:val="center"/>
                </w:tcPr>
                <w:p w14:paraId="16224BB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r>
            <w:tr w14:paraId="0DF34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308C0041">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2C867C3B">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79B42CD6">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硫酸雾</w:t>
                  </w:r>
                </w:p>
              </w:tc>
              <w:tc>
                <w:tcPr>
                  <w:tcW w:w="494" w:type="dxa"/>
                  <w:shd w:val="clear" w:color="auto" w:fill="auto"/>
                  <w:vAlign w:val="center"/>
                </w:tcPr>
                <w:p w14:paraId="59E8FBDB">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60DF45FB">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4.624</w:t>
                  </w:r>
                </w:p>
              </w:tc>
              <w:tc>
                <w:tcPr>
                  <w:tcW w:w="696" w:type="dxa"/>
                  <w:shd w:val="clear" w:color="auto" w:fill="auto"/>
                  <w:vAlign w:val="center"/>
                </w:tcPr>
                <w:p w14:paraId="65E4339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696" w:type="dxa"/>
                  <w:shd w:val="clear" w:color="auto" w:fill="auto"/>
                  <w:vAlign w:val="center"/>
                </w:tcPr>
                <w:p w14:paraId="0943A05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732" w:type="dxa"/>
                  <w:shd w:val="clear" w:color="auto" w:fill="auto"/>
                  <w:vAlign w:val="center"/>
                </w:tcPr>
                <w:p w14:paraId="2213F2D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578" w:type="dxa"/>
                  <w:shd w:val="clear" w:color="auto" w:fill="auto"/>
                  <w:vAlign w:val="center"/>
                </w:tcPr>
                <w:p w14:paraId="6D0D7B1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1185" w:type="dxa"/>
                  <w:shd w:val="clear" w:color="auto" w:fill="auto"/>
                  <w:vAlign w:val="center"/>
                </w:tcPr>
                <w:p w14:paraId="47AFF83C">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4.624</w:t>
                  </w:r>
                </w:p>
              </w:tc>
              <w:tc>
                <w:tcPr>
                  <w:tcW w:w="883" w:type="dxa"/>
                  <w:shd w:val="clear" w:color="auto" w:fill="auto"/>
                  <w:vAlign w:val="center"/>
                </w:tcPr>
                <w:p w14:paraId="1905B8D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r>
            <w:tr w14:paraId="1172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71B376D2">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091E12AA">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4A0F772E">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氯化氢</w:t>
                  </w:r>
                </w:p>
              </w:tc>
              <w:tc>
                <w:tcPr>
                  <w:tcW w:w="494" w:type="dxa"/>
                  <w:shd w:val="clear" w:color="auto" w:fill="auto"/>
                  <w:vAlign w:val="center"/>
                </w:tcPr>
                <w:p w14:paraId="73E6B211">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27DB1EEF">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0.424</w:t>
                  </w:r>
                </w:p>
              </w:tc>
              <w:tc>
                <w:tcPr>
                  <w:tcW w:w="696" w:type="dxa"/>
                  <w:shd w:val="clear" w:color="auto" w:fill="auto"/>
                  <w:vAlign w:val="center"/>
                </w:tcPr>
                <w:p w14:paraId="36BEB5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696" w:type="dxa"/>
                  <w:shd w:val="clear" w:color="auto" w:fill="auto"/>
                  <w:vAlign w:val="center"/>
                </w:tcPr>
                <w:p w14:paraId="6AFAA6E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732" w:type="dxa"/>
                  <w:shd w:val="clear" w:color="auto" w:fill="auto"/>
                  <w:vAlign w:val="center"/>
                </w:tcPr>
                <w:p w14:paraId="60CC4E9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578" w:type="dxa"/>
                  <w:shd w:val="clear" w:color="auto" w:fill="auto"/>
                  <w:vAlign w:val="center"/>
                </w:tcPr>
                <w:p w14:paraId="122F6E3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1185" w:type="dxa"/>
                  <w:shd w:val="clear" w:color="auto" w:fill="auto"/>
                  <w:vAlign w:val="center"/>
                </w:tcPr>
                <w:p w14:paraId="65ED005D">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0.424</w:t>
                  </w:r>
                </w:p>
              </w:tc>
              <w:tc>
                <w:tcPr>
                  <w:tcW w:w="883" w:type="dxa"/>
                  <w:shd w:val="clear" w:color="auto" w:fill="auto"/>
                  <w:vAlign w:val="center"/>
                </w:tcPr>
                <w:p w14:paraId="3D6FA39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r>
            <w:tr w14:paraId="71E69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4705DB0C">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453F14EC">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4C94BE42">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氰化氢</w:t>
                  </w:r>
                </w:p>
              </w:tc>
              <w:tc>
                <w:tcPr>
                  <w:tcW w:w="494" w:type="dxa"/>
                  <w:shd w:val="clear" w:color="auto" w:fill="auto"/>
                  <w:vAlign w:val="center"/>
                </w:tcPr>
                <w:p w14:paraId="642C9458">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360BF854">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0.143</w:t>
                  </w:r>
                </w:p>
              </w:tc>
              <w:tc>
                <w:tcPr>
                  <w:tcW w:w="696" w:type="dxa"/>
                  <w:shd w:val="clear" w:color="auto" w:fill="auto"/>
                  <w:vAlign w:val="center"/>
                </w:tcPr>
                <w:p w14:paraId="54E3326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696" w:type="dxa"/>
                  <w:shd w:val="clear" w:color="auto" w:fill="auto"/>
                  <w:vAlign w:val="center"/>
                </w:tcPr>
                <w:p w14:paraId="2BCDCF6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732" w:type="dxa"/>
                  <w:shd w:val="clear" w:color="auto" w:fill="auto"/>
                  <w:vAlign w:val="center"/>
                </w:tcPr>
                <w:p w14:paraId="30C7014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578" w:type="dxa"/>
                  <w:shd w:val="clear" w:color="auto" w:fill="auto"/>
                  <w:vAlign w:val="center"/>
                </w:tcPr>
                <w:p w14:paraId="6248AC8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1185" w:type="dxa"/>
                  <w:shd w:val="clear" w:color="auto" w:fill="auto"/>
                  <w:vAlign w:val="center"/>
                </w:tcPr>
                <w:p w14:paraId="7DE6D100">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0.143</w:t>
                  </w:r>
                </w:p>
              </w:tc>
              <w:tc>
                <w:tcPr>
                  <w:tcW w:w="883" w:type="dxa"/>
                  <w:shd w:val="clear" w:color="auto" w:fill="auto"/>
                  <w:vAlign w:val="center"/>
                </w:tcPr>
                <w:p w14:paraId="66E5EEC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r>
            <w:tr w14:paraId="78C4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159B098D">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4E00D157">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477F1709">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氨气</w:t>
                  </w:r>
                </w:p>
              </w:tc>
              <w:tc>
                <w:tcPr>
                  <w:tcW w:w="494" w:type="dxa"/>
                  <w:shd w:val="clear" w:color="auto" w:fill="auto"/>
                  <w:vAlign w:val="center"/>
                </w:tcPr>
                <w:p w14:paraId="13A8F75C">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788D2035">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1.028</w:t>
                  </w:r>
                </w:p>
              </w:tc>
              <w:tc>
                <w:tcPr>
                  <w:tcW w:w="696" w:type="dxa"/>
                  <w:shd w:val="clear" w:color="auto" w:fill="auto"/>
                  <w:vAlign w:val="center"/>
                </w:tcPr>
                <w:p w14:paraId="120085E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696" w:type="dxa"/>
                  <w:shd w:val="clear" w:color="auto" w:fill="auto"/>
                  <w:vAlign w:val="center"/>
                </w:tcPr>
                <w:p w14:paraId="650A069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732" w:type="dxa"/>
                  <w:shd w:val="clear" w:color="auto" w:fill="auto"/>
                  <w:vAlign w:val="center"/>
                </w:tcPr>
                <w:p w14:paraId="6E82DE2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578" w:type="dxa"/>
                  <w:shd w:val="clear" w:color="auto" w:fill="auto"/>
                  <w:vAlign w:val="center"/>
                </w:tcPr>
                <w:p w14:paraId="0648793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1185" w:type="dxa"/>
                  <w:shd w:val="clear" w:color="auto" w:fill="auto"/>
                  <w:vAlign w:val="center"/>
                </w:tcPr>
                <w:p w14:paraId="54EF6AE6">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1.028</w:t>
                  </w:r>
                </w:p>
              </w:tc>
              <w:tc>
                <w:tcPr>
                  <w:tcW w:w="883" w:type="dxa"/>
                  <w:shd w:val="clear" w:color="auto" w:fill="auto"/>
                  <w:vAlign w:val="center"/>
                </w:tcPr>
                <w:p w14:paraId="5615A3E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r>
            <w:tr w14:paraId="64894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5B6DC7C4">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6E35AB42">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174CC8A5">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氟化物</w:t>
                  </w:r>
                </w:p>
              </w:tc>
              <w:tc>
                <w:tcPr>
                  <w:tcW w:w="494" w:type="dxa"/>
                  <w:shd w:val="clear" w:color="auto" w:fill="auto"/>
                  <w:vAlign w:val="center"/>
                </w:tcPr>
                <w:p w14:paraId="00E51662">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52C9427B">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0.528</w:t>
                  </w:r>
                </w:p>
              </w:tc>
              <w:tc>
                <w:tcPr>
                  <w:tcW w:w="696" w:type="dxa"/>
                  <w:shd w:val="clear" w:color="auto" w:fill="auto"/>
                  <w:vAlign w:val="center"/>
                </w:tcPr>
                <w:p w14:paraId="0D98953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696" w:type="dxa"/>
                  <w:shd w:val="clear" w:color="auto" w:fill="auto"/>
                  <w:vAlign w:val="center"/>
                </w:tcPr>
                <w:p w14:paraId="33CB5F5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732" w:type="dxa"/>
                  <w:shd w:val="clear" w:color="auto" w:fill="auto"/>
                  <w:vAlign w:val="center"/>
                </w:tcPr>
                <w:p w14:paraId="0F6EFB3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578" w:type="dxa"/>
                  <w:shd w:val="clear" w:color="auto" w:fill="auto"/>
                  <w:vAlign w:val="center"/>
                </w:tcPr>
                <w:p w14:paraId="6006A6B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1185" w:type="dxa"/>
                  <w:shd w:val="clear" w:color="auto" w:fill="auto"/>
                  <w:vAlign w:val="center"/>
                </w:tcPr>
                <w:p w14:paraId="6576AD54">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0.528</w:t>
                  </w:r>
                </w:p>
              </w:tc>
              <w:tc>
                <w:tcPr>
                  <w:tcW w:w="883" w:type="dxa"/>
                  <w:shd w:val="clear" w:color="auto" w:fill="auto"/>
                  <w:vAlign w:val="center"/>
                </w:tcPr>
                <w:p w14:paraId="4BB15DE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r>
            <w:tr w14:paraId="433F5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79E702A7">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17A2241A">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6C8D430F">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氯气</w:t>
                  </w:r>
                </w:p>
              </w:tc>
              <w:tc>
                <w:tcPr>
                  <w:tcW w:w="494" w:type="dxa"/>
                  <w:shd w:val="clear" w:color="auto" w:fill="auto"/>
                  <w:vAlign w:val="center"/>
                </w:tcPr>
                <w:p w14:paraId="6A9779FE">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5AECB1C1">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0.003</w:t>
                  </w:r>
                </w:p>
              </w:tc>
              <w:tc>
                <w:tcPr>
                  <w:tcW w:w="696" w:type="dxa"/>
                  <w:shd w:val="clear" w:color="auto" w:fill="auto"/>
                  <w:vAlign w:val="center"/>
                </w:tcPr>
                <w:p w14:paraId="4C4A7C1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696" w:type="dxa"/>
                  <w:shd w:val="clear" w:color="auto" w:fill="auto"/>
                  <w:vAlign w:val="center"/>
                </w:tcPr>
                <w:p w14:paraId="54FE5D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732" w:type="dxa"/>
                  <w:shd w:val="clear" w:color="auto" w:fill="auto"/>
                  <w:vAlign w:val="center"/>
                </w:tcPr>
                <w:p w14:paraId="2F21385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578" w:type="dxa"/>
                  <w:shd w:val="clear" w:color="auto" w:fill="auto"/>
                  <w:vAlign w:val="center"/>
                </w:tcPr>
                <w:p w14:paraId="453EAD9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1185" w:type="dxa"/>
                  <w:shd w:val="clear" w:color="auto" w:fill="auto"/>
                  <w:vAlign w:val="center"/>
                </w:tcPr>
                <w:p w14:paraId="72B328D6">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0.003</w:t>
                  </w:r>
                </w:p>
              </w:tc>
              <w:tc>
                <w:tcPr>
                  <w:tcW w:w="883" w:type="dxa"/>
                  <w:shd w:val="clear" w:color="auto" w:fill="auto"/>
                  <w:vAlign w:val="center"/>
                </w:tcPr>
                <w:p w14:paraId="7828A17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r>
            <w:tr w14:paraId="0BF45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13661E24">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4370D02D">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3DA05BD1">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锡及其化合物</w:t>
                  </w:r>
                </w:p>
              </w:tc>
              <w:tc>
                <w:tcPr>
                  <w:tcW w:w="494" w:type="dxa"/>
                  <w:shd w:val="clear" w:color="auto" w:fill="auto"/>
                  <w:vAlign w:val="center"/>
                </w:tcPr>
                <w:p w14:paraId="699EBFCA">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29D8133D">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0.002</w:t>
                  </w:r>
                </w:p>
              </w:tc>
              <w:tc>
                <w:tcPr>
                  <w:tcW w:w="696" w:type="dxa"/>
                  <w:shd w:val="clear" w:color="auto" w:fill="auto"/>
                  <w:vAlign w:val="center"/>
                </w:tcPr>
                <w:p w14:paraId="74E696F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696" w:type="dxa"/>
                  <w:shd w:val="clear" w:color="auto" w:fill="auto"/>
                  <w:vAlign w:val="center"/>
                </w:tcPr>
                <w:p w14:paraId="3731386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732" w:type="dxa"/>
                  <w:shd w:val="clear" w:color="auto" w:fill="auto"/>
                  <w:vAlign w:val="center"/>
                </w:tcPr>
                <w:p w14:paraId="21EBB82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578" w:type="dxa"/>
                  <w:shd w:val="clear" w:color="auto" w:fill="auto"/>
                  <w:vAlign w:val="center"/>
                </w:tcPr>
                <w:p w14:paraId="420809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1185" w:type="dxa"/>
                  <w:shd w:val="clear" w:color="auto" w:fill="auto"/>
                  <w:vAlign w:val="center"/>
                </w:tcPr>
                <w:p w14:paraId="102B36C5">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0.002</w:t>
                  </w:r>
                </w:p>
              </w:tc>
              <w:tc>
                <w:tcPr>
                  <w:tcW w:w="883" w:type="dxa"/>
                  <w:shd w:val="clear" w:color="auto" w:fill="auto"/>
                  <w:vAlign w:val="center"/>
                </w:tcPr>
                <w:p w14:paraId="17A7EAC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r>
            <w:tr w14:paraId="1FFFE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3ADAE82D">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3C9CB4EB">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5636824B">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非甲烷总烃</w:t>
                  </w:r>
                </w:p>
              </w:tc>
              <w:tc>
                <w:tcPr>
                  <w:tcW w:w="494" w:type="dxa"/>
                  <w:shd w:val="clear" w:color="auto" w:fill="auto"/>
                  <w:vAlign w:val="center"/>
                </w:tcPr>
                <w:p w14:paraId="38339617">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53B82EEF">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7.123</w:t>
                  </w:r>
                </w:p>
              </w:tc>
              <w:tc>
                <w:tcPr>
                  <w:tcW w:w="696" w:type="dxa"/>
                  <w:shd w:val="clear" w:color="auto" w:fill="auto"/>
                  <w:vAlign w:val="center"/>
                </w:tcPr>
                <w:p w14:paraId="413A5B63">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696" w:type="dxa"/>
                  <w:shd w:val="clear" w:color="auto" w:fill="auto"/>
                  <w:vAlign w:val="center"/>
                </w:tcPr>
                <w:p w14:paraId="423738CF">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732" w:type="dxa"/>
                  <w:shd w:val="clear" w:color="auto" w:fill="auto"/>
                  <w:vAlign w:val="center"/>
                </w:tcPr>
                <w:p w14:paraId="6CCEA27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578" w:type="dxa"/>
                  <w:shd w:val="clear" w:color="auto" w:fill="auto"/>
                  <w:vAlign w:val="center"/>
                </w:tcPr>
                <w:p w14:paraId="5C6C4350">
                  <w:pPr>
                    <w:keepNext w:val="0"/>
                    <w:keepLines w:val="0"/>
                    <w:suppressLineNumbers w:val="0"/>
                    <w:tabs>
                      <w:tab w:val="left" w:pos="3240"/>
                    </w:tabs>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1185" w:type="dxa"/>
                  <w:shd w:val="clear" w:color="auto" w:fill="auto"/>
                  <w:vAlign w:val="center"/>
                </w:tcPr>
                <w:p w14:paraId="61FB182A">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7.123</w:t>
                  </w:r>
                </w:p>
              </w:tc>
              <w:tc>
                <w:tcPr>
                  <w:tcW w:w="883" w:type="dxa"/>
                  <w:shd w:val="clear" w:color="auto" w:fill="auto"/>
                  <w:vAlign w:val="center"/>
                </w:tcPr>
                <w:p w14:paraId="01E4FC0F">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r>
            <w:tr w14:paraId="3A17C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3E69BCB2">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restart"/>
                  <w:shd w:val="clear" w:color="auto" w:fill="auto"/>
                  <w:vAlign w:val="center"/>
                </w:tcPr>
                <w:p w14:paraId="4E1B11A7">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无组织</w:t>
                  </w:r>
                </w:p>
              </w:tc>
              <w:tc>
                <w:tcPr>
                  <w:tcW w:w="980" w:type="dxa"/>
                  <w:shd w:val="clear" w:color="auto" w:fill="auto"/>
                  <w:vAlign w:val="center"/>
                </w:tcPr>
                <w:p w14:paraId="19B9C818">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颗粒物</w:t>
                  </w:r>
                </w:p>
              </w:tc>
              <w:tc>
                <w:tcPr>
                  <w:tcW w:w="494" w:type="dxa"/>
                  <w:shd w:val="clear" w:color="auto" w:fill="auto"/>
                  <w:vAlign w:val="center"/>
                </w:tcPr>
                <w:p w14:paraId="6AF3513F">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521CB797">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0.684</w:t>
                  </w:r>
                </w:p>
              </w:tc>
              <w:tc>
                <w:tcPr>
                  <w:tcW w:w="696" w:type="dxa"/>
                  <w:shd w:val="clear" w:color="auto" w:fill="auto"/>
                  <w:vAlign w:val="center"/>
                </w:tcPr>
                <w:p w14:paraId="377E402D">
                  <w:pPr>
                    <w:keepNext w:val="0"/>
                    <w:keepLines w:val="0"/>
                    <w:suppressLineNumbers w:val="0"/>
                    <w:tabs>
                      <w:tab w:val="left" w:pos="3240"/>
                    </w:tabs>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0.007</w:t>
                  </w:r>
                </w:p>
              </w:tc>
              <w:tc>
                <w:tcPr>
                  <w:tcW w:w="696" w:type="dxa"/>
                  <w:shd w:val="clear" w:color="auto" w:fill="auto"/>
                  <w:vAlign w:val="center"/>
                </w:tcPr>
                <w:p w14:paraId="3A5E2617">
                  <w:pPr>
                    <w:keepNext w:val="0"/>
                    <w:keepLines w:val="0"/>
                    <w:suppressLineNumbers w:val="0"/>
                    <w:tabs>
                      <w:tab w:val="left" w:pos="3240"/>
                    </w:tabs>
                    <w:adjustRightIn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732" w:type="dxa"/>
                  <w:shd w:val="clear" w:color="auto" w:fill="auto"/>
                  <w:vAlign w:val="center"/>
                </w:tcPr>
                <w:p w14:paraId="4CD0255C">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0.007</w:t>
                  </w:r>
                </w:p>
              </w:tc>
              <w:tc>
                <w:tcPr>
                  <w:tcW w:w="578" w:type="dxa"/>
                  <w:shd w:val="clear" w:color="auto" w:fill="auto"/>
                  <w:vAlign w:val="center"/>
                </w:tcPr>
                <w:p w14:paraId="093F8266">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1185" w:type="dxa"/>
                  <w:shd w:val="clear" w:color="auto" w:fill="auto"/>
                  <w:vAlign w:val="center"/>
                </w:tcPr>
                <w:p w14:paraId="0DB5AA3C">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r>
                    <w:rPr>
                      <w:rFonts w:hint="eastAsia" w:ascii="Times New Roman" w:hAnsi="Times New Roman" w:eastAsia="宋体" w:cs="Times New Roman"/>
                      <w:color w:val="000000" w:themeColor="text1"/>
                      <w:szCs w:val="21"/>
                      <w:lang w:val="en-US" w:eastAsia="zh-CN"/>
                      <w14:textFill>
                        <w14:solidFill>
                          <w14:schemeClr w14:val="tx1"/>
                        </w14:solidFill>
                      </w14:textFill>
                    </w:rPr>
                    <w:t>691</w:t>
                  </w:r>
                </w:p>
              </w:tc>
              <w:tc>
                <w:tcPr>
                  <w:tcW w:w="883" w:type="dxa"/>
                  <w:shd w:val="clear" w:color="auto" w:fill="auto"/>
                  <w:vAlign w:val="center"/>
                </w:tcPr>
                <w:p w14:paraId="5482D95C">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+0.007</w:t>
                  </w:r>
                </w:p>
              </w:tc>
            </w:tr>
            <w:tr w14:paraId="6E3FE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237EDA95">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42E92524">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56405B2B">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丙酮</w:t>
                  </w:r>
                </w:p>
              </w:tc>
              <w:tc>
                <w:tcPr>
                  <w:tcW w:w="494" w:type="dxa"/>
                  <w:shd w:val="clear" w:color="auto" w:fill="auto"/>
                  <w:vAlign w:val="center"/>
                </w:tcPr>
                <w:p w14:paraId="585D92F2">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7C1F3B1E">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0.064</w:t>
                  </w:r>
                </w:p>
              </w:tc>
              <w:tc>
                <w:tcPr>
                  <w:tcW w:w="696" w:type="dxa"/>
                  <w:shd w:val="clear" w:color="auto" w:fill="auto"/>
                  <w:vAlign w:val="center"/>
                </w:tcPr>
                <w:p w14:paraId="4490423A">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696" w:type="dxa"/>
                  <w:shd w:val="clear" w:color="auto" w:fill="auto"/>
                  <w:vAlign w:val="center"/>
                </w:tcPr>
                <w:p w14:paraId="02A86037">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732" w:type="dxa"/>
                  <w:shd w:val="clear" w:color="auto" w:fill="auto"/>
                  <w:vAlign w:val="center"/>
                </w:tcPr>
                <w:p w14:paraId="59E7035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578" w:type="dxa"/>
                  <w:shd w:val="clear" w:color="auto" w:fill="auto"/>
                  <w:vAlign w:val="center"/>
                </w:tcPr>
                <w:p w14:paraId="1992CEB7">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1185" w:type="dxa"/>
                  <w:shd w:val="clear" w:color="auto" w:fill="auto"/>
                  <w:vAlign w:val="center"/>
                </w:tcPr>
                <w:p w14:paraId="7AE9E74E">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0.064</w:t>
                  </w:r>
                </w:p>
              </w:tc>
              <w:tc>
                <w:tcPr>
                  <w:tcW w:w="883" w:type="dxa"/>
                  <w:shd w:val="clear" w:color="auto" w:fill="auto"/>
                  <w:vAlign w:val="center"/>
                </w:tcPr>
                <w:p w14:paraId="2E2CF4C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r>
            <w:tr w14:paraId="6D5FF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68155D7E">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2B9744EB">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5DD5D0EF">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异丙醇</w:t>
                  </w:r>
                </w:p>
              </w:tc>
              <w:tc>
                <w:tcPr>
                  <w:tcW w:w="494" w:type="dxa"/>
                  <w:shd w:val="clear" w:color="auto" w:fill="auto"/>
                  <w:vAlign w:val="center"/>
                </w:tcPr>
                <w:p w14:paraId="43480C09">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142A074C">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0.014</w:t>
                  </w:r>
                </w:p>
              </w:tc>
              <w:tc>
                <w:tcPr>
                  <w:tcW w:w="696" w:type="dxa"/>
                  <w:shd w:val="clear" w:color="auto" w:fill="auto"/>
                  <w:vAlign w:val="center"/>
                </w:tcPr>
                <w:p w14:paraId="42DEB95C">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696" w:type="dxa"/>
                  <w:shd w:val="clear" w:color="auto" w:fill="auto"/>
                  <w:vAlign w:val="center"/>
                </w:tcPr>
                <w:p w14:paraId="160BBAEE">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732" w:type="dxa"/>
                  <w:shd w:val="clear" w:color="auto" w:fill="auto"/>
                  <w:vAlign w:val="center"/>
                </w:tcPr>
                <w:p w14:paraId="0167C39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578" w:type="dxa"/>
                  <w:shd w:val="clear" w:color="auto" w:fill="auto"/>
                  <w:vAlign w:val="center"/>
                </w:tcPr>
                <w:p w14:paraId="5718B042">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1185" w:type="dxa"/>
                  <w:shd w:val="clear" w:color="auto" w:fill="auto"/>
                  <w:vAlign w:val="center"/>
                </w:tcPr>
                <w:p w14:paraId="247D1DA7">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0.014</w:t>
                  </w:r>
                </w:p>
              </w:tc>
              <w:tc>
                <w:tcPr>
                  <w:tcW w:w="883" w:type="dxa"/>
                  <w:shd w:val="clear" w:color="auto" w:fill="auto"/>
                  <w:vAlign w:val="center"/>
                </w:tcPr>
                <w:p w14:paraId="03AB87C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r>
            <w:tr w14:paraId="25C2B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54BF1D42">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242577AF">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5ABF2617">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苯乙烯</w:t>
                  </w:r>
                </w:p>
              </w:tc>
              <w:tc>
                <w:tcPr>
                  <w:tcW w:w="494" w:type="dxa"/>
                  <w:shd w:val="clear" w:color="auto" w:fill="auto"/>
                  <w:vAlign w:val="center"/>
                </w:tcPr>
                <w:p w14:paraId="5869E74E">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691FF89D">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0.003</w:t>
                  </w:r>
                </w:p>
              </w:tc>
              <w:tc>
                <w:tcPr>
                  <w:tcW w:w="696" w:type="dxa"/>
                  <w:shd w:val="clear" w:color="auto" w:fill="auto"/>
                  <w:vAlign w:val="center"/>
                </w:tcPr>
                <w:p w14:paraId="1832F816">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696" w:type="dxa"/>
                  <w:shd w:val="clear" w:color="auto" w:fill="auto"/>
                  <w:vAlign w:val="center"/>
                </w:tcPr>
                <w:p w14:paraId="1EB1A050">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732" w:type="dxa"/>
                  <w:shd w:val="clear" w:color="auto" w:fill="auto"/>
                  <w:vAlign w:val="center"/>
                </w:tcPr>
                <w:p w14:paraId="56A1322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578" w:type="dxa"/>
                  <w:shd w:val="clear" w:color="auto" w:fill="auto"/>
                  <w:vAlign w:val="center"/>
                </w:tcPr>
                <w:p w14:paraId="62068642">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1185" w:type="dxa"/>
                  <w:shd w:val="clear" w:color="auto" w:fill="auto"/>
                  <w:vAlign w:val="center"/>
                </w:tcPr>
                <w:p w14:paraId="2151B412">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0.003</w:t>
                  </w:r>
                </w:p>
              </w:tc>
              <w:tc>
                <w:tcPr>
                  <w:tcW w:w="883" w:type="dxa"/>
                  <w:shd w:val="clear" w:color="auto" w:fill="auto"/>
                  <w:vAlign w:val="center"/>
                </w:tcPr>
                <w:p w14:paraId="02B84F3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r>
            <w:tr w14:paraId="058D6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77F47130">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67F4CABF">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15974210">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丙烯腈</w:t>
                  </w:r>
                </w:p>
              </w:tc>
              <w:tc>
                <w:tcPr>
                  <w:tcW w:w="494" w:type="dxa"/>
                  <w:shd w:val="clear" w:color="auto" w:fill="auto"/>
                  <w:vAlign w:val="center"/>
                </w:tcPr>
                <w:p w14:paraId="692CDCB3">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3F13964D">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0.006</w:t>
                  </w:r>
                </w:p>
              </w:tc>
              <w:tc>
                <w:tcPr>
                  <w:tcW w:w="696" w:type="dxa"/>
                  <w:shd w:val="clear" w:color="auto" w:fill="auto"/>
                  <w:vAlign w:val="center"/>
                </w:tcPr>
                <w:p w14:paraId="3FA49182">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696" w:type="dxa"/>
                  <w:shd w:val="clear" w:color="auto" w:fill="auto"/>
                  <w:vAlign w:val="center"/>
                </w:tcPr>
                <w:p w14:paraId="567A0B32">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732" w:type="dxa"/>
                  <w:shd w:val="clear" w:color="auto" w:fill="auto"/>
                  <w:vAlign w:val="center"/>
                </w:tcPr>
                <w:p w14:paraId="0338A2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578" w:type="dxa"/>
                  <w:shd w:val="clear" w:color="auto" w:fill="auto"/>
                  <w:vAlign w:val="center"/>
                </w:tcPr>
                <w:p w14:paraId="736B22C4">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1185" w:type="dxa"/>
                  <w:shd w:val="clear" w:color="auto" w:fill="auto"/>
                  <w:vAlign w:val="center"/>
                </w:tcPr>
                <w:p w14:paraId="1EB9C6B4">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0.006</w:t>
                  </w:r>
                </w:p>
              </w:tc>
              <w:tc>
                <w:tcPr>
                  <w:tcW w:w="883" w:type="dxa"/>
                  <w:shd w:val="clear" w:color="auto" w:fill="auto"/>
                  <w:vAlign w:val="center"/>
                </w:tcPr>
                <w:p w14:paraId="3E24288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r>
            <w:tr w14:paraId="7635C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53660D99">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61FBB213">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6EDC45E0">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丁二烯</w:t>
                  </w:r>
                </w:p>
              </w:tc>
              <w:tc>
                <w:tcPr>
                  <w:tcW w:w="494" w:type="dxa"/>
                  <w:shd w:val="clear" w:color="auto" w:fill="auto"/>
                  <w:vAlign w:val="center"/>
                </w:tcPr>
                <w:p w14:paraId="1414C20E">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41C07580">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0.006</w:t>
                  </w:r>
                </w:p>
              </w:tc>
              <w:tc>
                <w:tcPr>
                  <w:tcW w:w="696" w:type="dxa"/>
                  <w:shd w:val="clear" w:color="auto" w:fill="auto"/>
                  <w:vAlign w:val="center"/>
                </w:tcPr>
                <w:p w14:paraId="3E596BF0">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696" w:type="dxa"/>
                  <w:shd w:val="clear" w:color="auto" w:fill="auto"/>
                  <w:vAlign w:val="center"/>
                </w:tcPr>
                <w:p w14:paraId="01E64119">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732" w:type="dxa"/>
                  <w:shd w:val="clear" w:color="auto" w:fill="auto"/>
                  <w:vAlign w:val="center"/>
                </w:tcPr>
                <w:p w14:paraId="19072CB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578" w:type="dxa"/>
                  <w:shd w:val="clear" w:color="auto" w:fill="auto"/>
                  <w:vAlign w:val="center"/>
                </w:tcPr>
                <w:p w14:paraId="4D1814E4">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1185" w:type="dxa"/>
                  <w:shd w:val="clear" w:color="auto" w:fill="auto"/>
                  <w:vAlign w:val="center"/>
                </w:tcPr>
                <w:p w14:paraId="5FC29A34">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0.006</w:t>
                  </w:r>
                </w:p>
              </w:tc>
              <w:tc>
                <w:tcPr>
                  <w:tcW w:w="883" w:type="dxa"/>
                  <w:shd w:val="clear" w:color="auto" w:fill="auto"/>
                  <w:vAlign w:val="center"/>
                </w:tcPr>
                <w:p w14:paraId="384E93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r>
            <w:tr w14:paraId="2C8A3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7DAA07E0">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5B1D3E4D">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731C1676">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甲醛</w:t>
                  </w:r>
                </w:p>
              </w:tc>
              <w:tc>
                <w:tcPr>
                  <w:tcW w:w="494" w:type="dxa"/>
                  <w:shd w:val="clear" w:color="auto" w:fill="auto"/>
                  <w:vAlign w:val="center"/>
                </w:tcPr>
                <w:p w14:paraId="76B3EF0B">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2FEB961F">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0.25</w:t>
                  </w:r>
                </w:p>
              </w:tc>
              <w:tc>
                <w:tcPr>
                  <w:tcW w:w="696" w:type="dxa"/>
                  <w:shd w:val="clear" w:color="auto" w:fill="auto"/>
                  <w:vAlign w:val="center"/>
                </w:tcPr>
                <w:p w14:paraId="776DDD2D">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696" w:type="dxa"/>
                  <w:shd w:val="clear" w:color="auto" w:fill="auto"/>
                  <w:vAlign w:val="center"/>
                </w:tcPr>
                <w:p w14:paraId="09DF656E">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732" w:type="dxa"/>
                  <w:shd w:val="clear" w:color="auto" w:fill="auto"/>
                  <w:vAlign w:val="center"/>
                </w:tcPr>
                <w:p w14:paraId="786437D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578" w:type="dxa"/>
                  <w:shd w:val="clear" w:color="auto" w:fill="auto"/>
                  <w:vAlign w:val="center"/>
                </w:tcPr>
                <w:p w14:paraId="344346E8">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1185" w:type="dxa"/>
                  <w:shd w:val="clear" w:color="auto" w:fill="auto"/>
                  <w:vAlign w:val="center"/>
                </w:tcPr>
                <w:p w14:paraId="7DC8007A">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0.25</w:t>
                  </w:r>
                </w:p>
              </w:tc>
              <w:tc>
                <w:tcPr>
                  <w:tcW w:w="883" w:type="dxa"/>
                  <w:shd w:val="clear" w:color="auto" w:fill="auto"/>
                  <w:vAlign w:val="center"/>
                </w:tcPr>
                <w:p w14:paraId="56410C5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r>
            <w:tr w14:paraId="3CA10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75C57A4E">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4109B245">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14FC8EAA">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硫酸雾</w:t>
                  </w:r>
                </w:p>
              </w:tc>
              <w:tc>
                <w:tcPr>
                  <w:tcW w:w="494" w:type="dxa"/>
                  <w:shd w:val="clear" w:color="auto" w:fill="auto"/>
                  <w:vAlign w:val="center"/>
                </w:tcPr>
                <w:p w14:paraId="395A5006">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0CBCB71F">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1.776</w:t>
                  </w:r>
                </w:p>
              </w:tc>
              <w:tc>
                <w:tcPr>
                  <w:tcW w:w="696" w:type="dxa"/>
                  <w:shd w:val="clear" w:color="auto" w:fill="auto"/>
                  <w:vAlign w:val="center"/>
                </w:tcPr>
                <w:p w14:paraId="4F1DA68D">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696" w:type="dxa"/>
                  <w:shd w:val="clear" w:color="auto" w:fill="auto"/>
                  <w:vAlign w:val="center"/>
                </w:tcPr>
                <w:p w14:paraId="75424DF1">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732" w:type="dxa"/>
                  <w:shd w:val="clear" w:color="auto" w:fill="auto"/>
                  <w:vAlign w:val="center"/>
                </w:tcPr>
                <w:p w14:paraId="6FC368B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578" w:type="dxa"/>
                  <w:shd w:val="clear" w:color="auto" w:fill="auto"/>
                  <w:vAlign w:val="center"/>
                </w:tcPr>
                <w:p w14:paraId="7F6FFA13">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1185" w:type="dxa"/>
                  <w:shd w:val="clear" w:color="auto" w:fill="auto"/>
                  <w:vAlign w:val="center"/>
                </w:tcPr>
                <w:p w14:paraId="29A142B4">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1.776</w:t>
                  </w:r>
                </w:p>
              </w:tc>
              <w:tc>
                <w:tcPr>
                  <w:tcW w:w="883" w:type="dxa"/>
                  <w:shd w:val="clear" w:color="auto" w:fill="auto"/>
                  <w:vAlign w:val="center"/>
                </w:tcPr>
                <w:p w14:paraId="18751E3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r>
            <w:tr w14:paraId="21862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209C2AD7">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58DADEBE">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6BAC09D3">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氯化氢</w:t>
                  </w:r>
                </w:p>
              </w:tc>
              <w:tc>
                <w:tcPr>
                  <w:tcW w:w="494" w:type="dxa"/>
                  <w:shd w:val="clear" w:color="auto" w:fill="auto"/>
                  <w:vAlign w:val="center"/>
                </w:tcPr>
                <w:p w14:paraId="1B7E6FCE">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25575373">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0.328</w:t>
                  </w:r>
                </w:p>
              </w:tc>
              <w:tc>
                <w:tcPr>
                  <w:tcW w:w="696" w:type="dxa"/>
                  <w:shd w:val="clear" w:color="auto" w:fill="auto"/>
                  <w:vAlign w:val="center"/>
                </w:tcPr>
                <w:p w14:paraId="1CC913E5">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696" w:type="dxa"/>
                  <w:shd w:val="clear" w:color="auto" w:fill="auto"/>
                  <w:vAlign w:val="center"/>
                </w:tcPr>
                <w:p w14:paraId="3EFD3A6F">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732" w:type="dxa"/>
                  <w:shd w:val="clear" w:color="auto" w:fill="auto"/>
                  <w:vAlign w:val="center"/>
                </w:tcPr>
                <w:p w14:paraId="1620B58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578" w:type="dxa"/>
                  <w:shd w:val="clear" w:color="auto" w:fill="auto"/>
                  <w:vAlign w:val="center"/>
                </w:tcPr>
                <w:p w14:paraId="763789F4">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1185" w:type="dxa"/>
                  <w:shd w:val="clear" w:color="auto" w:fill="auto"/>
                  <w:vAlign w:val="center"/>
                </w:tcPr>
                <w:p w14:paraId="73C60D21">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0.328</w:t>
                  </w:r>
                </w:p>
              </w:tc>
              <w:tc>
                <w:tcPr>
                  <w:tcW w:w="883" w:type="dxa"/>
                  <w:shd w:val="clear" w:color="auto" w:fill="auto"/>
                  <w:vAlign w:val="center"/>
                </w:tcPr>
                <w:p w14:paraId="62DF976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r>
            <w:tr w14:paraId="0E97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29C41F14">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30D9E9C8">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4C35B1A1">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氰化氢</w:t>
                  </w:r>
                </w:p>
              </w:tc>
              <w:tc>
                <w:tcPr>
                  <w:tcW w:w="494" w:type="dxa"/>
                  <w:shd w:val="clear" w:color="auto" w:fill="auto"/>
                  <w:vAlign w:val="center"/>
                </w:tcPr>
                <w:p w14:paraId="49235C68">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09C92ACC">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0.065</w:t>
                  </w:r>
                </w:p>
              </w:tc>
              <w:tc>
                <w:tcPr>
                  <w:tcW w:w="696" w:type="dxa"/>
                  <w:shd w:val="clear" w:color="auto" w:fill="auto"/>
                  <w:vAlign w:val="center"/>
                </w:tcPr>
                <w:p w14:paraId="30383058">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696" w:type="dxa"/>
                  <w:shd w:val="clear" w:color="auto" w:fill="auto"/>
                  <w:vAlign w:val="center"/>
                </w:tcPr>
                <w:p w14:paraId="091F639B">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732" w:type="dxa"/>
                  <w:shd w:val="clear" w:color="auto" w:fill="auto"/>
                  <w:vAlign w:val="center"/>
                </w:tcPr>
                <w:p w14:paraId="5A867A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578" w:type="dxa"/>
                  <w:shd w:val="clear" w:color="auto" w:fill="auto"/>
                  <w:vAlign w:val="center"/>
                </w:tcPr>
                <w:p w14:paraId="6F8C83B5">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1185" w:type="dxa"/>
                  <w:shd w:val="clear" w:color="auto" w:fill="auto"/>
                  <w:vAlign w:val="center"/>
                </w:tcPr>
                <w:p w14:paraId="72FFB350">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0.065</w:t>
                  </w:r>
                </w:p>
              </w:tc>
              <w:tc>
                <w:tcPr>
                  <w:tcW w:w="883" w:type="dxa"/>
                  <w:shd w:val="clear" w:color="auto" w:fill="auto"/>
                  <w:vAlign w:val="center"/>
                </w:tcPr>
                <w:p w14:paraId="397FB06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r>
            <w:tr w14:paraId="22031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2139DAF8">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382516B9">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1142659B">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氨气</w:t>
                  </w:r>
                </w:p>
              </w:tc>
              <w:tc>
                <w:tcPr>
                  <w:tcW w:w="494" w:type="dxa"/>
                  <w:shd w:val="clear" w:color="auto" w:fill="auto"/>
                  <w:vAlign w:val="center"/>
                </w:tcPr>
                <w:p w14:paraId="757B67D3">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26F8DBCA">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0.742</w:t>
                  </w:r>
                </w:p>
              </w:tc>
              <w:tc>
                <w:tcPr>
                  <w:tcW w:w="696" w:type="dxa"/>
                  <w:shd w:val="clear" w:color="auto" w:fill="auto"/>
                  <w:vAlign w:val="center"/>
                </w:tcPr>
                <w:p w14:paraId="144CB877">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696" w:type="dxa"/>
                  <w:shd w:val="clear" w:color="auto" w:fill="auto"/>
                  <w:vAlign w:val="center"/>
                </w:tcPr>
                <w:p w14:paraId="48870321">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732" w:type="dxa"/>
                  <w:shd w:val="clear" w:color="auto" w:fill="auto"/>
                  <w:vAlign w:val="center"/>
                </w:tcPr>
                <w:p w14:paraId="2451378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578" w:type="dxa"/>
                  <w:shd w:val="clear" w:color="auto" w:fill="auto"/>
                  <w:vAlign w:val="center"/>
                </w:tcPr>
                <w:p w14:paraId="62CF6887">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1185" w:type="dxa"/>
                  <w:shd w:val="clear" w:color="auto" w:fill="auto"/>
                  <w:vAlign w:val="center"/>
                </w:tcPr>
                <w:p w14:paraId="33ECB77E">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0.742</w:t>
                  </w:r>
                </w:p>
              </w:tc>
              <w:tc>
                <w:tcPr>
                  <w:tcW w:w="883" w:type="dxa"/>
                  <w:shd w:val="clear" w:color="auto" w:fill="auto"/>
                  <w:vAlign w:val="center"/>
                </w:tcPr>
                <w:p w14:paraId="17AD977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r>
            <w:tr w14:paraId="36290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5C92CF45">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7DD4AA11">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7650D033">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氟化物</w:t>
                  </w:r>
                </w:p>
              </w:tc>
              <w:tc>
                <w:tcPr>
                  <w:tcW w:w="494" w:type="dxa"/>
                  <w:shd w:val="clear" w:color="auto" w:fill="auto"/>
                  <w:vAlign w:val="center"/>
                </w:tcPr>
                <w:p w14:paraId="30E96D34">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71EB90D6">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0.108</w:t>
                  </w:r>
                </w:p>
              </w:tc>
              <w:tc>
                <w:tcPr>
                  <w:tcW w:w="696" w:type="dxa"/>
                  <w:shd w:val="clear" w:color="auto" w:fill="auto"/>
                  <w:vAlign w:val="center"/>
                </w:tcPr>
                <w:p w14:paraId="70E53A55">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696" w:type="dxa"/>
                  <w:shd w:val="clear" w:color="auto" w:fill="auto"/>
                  <w:vAlign w:val="center"/>
                </w:tcPr>
                <w:p w14:paraId="24FB2149">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732" w:type="dxa"/>
                  <w:shd w:val="clear" w:color="auto" w:fill="auto"/>
                  <w:vAlign w:val="center"/>
                </w:tcPr>
                <w:p w14:paraId="3E02114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578" w:type="dxa"/>
                  <w:shd w:val="clear" w:color="auto" w:fill="auto"/>
                  <w:vAlign w:val="center"/>
                </w:tcPr>
                <w:p w14:paraId="59654F01">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1185" w:type="dxa"/>
                  <w:shd w:val="clear" w:color="auto" w:fill="auto"/>
                  <w:vAlign w:val="center"/>
                </w:tcPr>
                <w:p w14:paraId="77640A4B">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0.108</w:t>
                  </w:r>
                </w:p>
              </w:tc>
              <w:tc>
                <w:tcPr>
                  <w:tcW w:w="883" w:type="dxa"/>
                  <w:shd w:val="clear" w:color="auto" w:fill="auto"/>
                  <w:vAlign w:val="center"/>
                </w:tcPr>
                <w:p w14:paraId="1F12EB7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r>
            <w:tr w14:paraId="5C411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5F6FBC97">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7563AC6C">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25989E4F">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氯气</w:t>
                  </w:r>
                </w:p>
              </w:tc>
              <w:tc>
                <w:tcPr>
                  <w:tcW w:w="494" w:type="dxa"/>
                  <w:shd w:val="clear" w:color="auto" w:fill="auto"/>
                  <w:vAlign w:val="center"/>
                </w:tcPr>
                <w:p w14:paraId="3308BE59">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36E0AA54">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0.001</w:t>
                  </w:r>
                </w:p>
              </w:tc>
              <w:tc>
                <w:tcPr>
                  <w:tcW w:w="696" w:type="dxa"/>
                  <w:shd w:val="clear" w:color="auto" w:fill="auto"/>
                  <w:vAlign w:val="center"/>
                </w:tcPr>
                <w:p w14:paraId="6C1E472B">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696" w:type="dxa"/>
                  <w:shd w:val="clear" w:color="auto" w:fill="auto"/>
                  <w:vAlign w:val="center"/>
                </w:tcPr>
                <w:p w14:paraId="0614AB78">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732" w:type="dxa"/>
                  <w:shd w:val="clear" w:color="auto" w:fill="auto"/>
                  <w:vAlign w:val="center"/>
                </w:tcPr>
                <w:p w14:paraId="67F116A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578" w:type="dxa"/>
                  <w:shd w:val="clear" w:color="auto" w:fill="auto"/>
                  <w:vAlign w:val="center"/>
                </w:tcPr>
                <w:p w14:paraId="568633AE">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1185" w:type="dxa"/>
                  <w:shd w:val="clear" w:color="auto" w:fill="auto"/>
                  <w:vAlign w:val="center"/>
                </w:tcPr>
                <w:p w14:paraId="7DCF05DE">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0.001</w:t>
                  </w:r>
                </w:p>
              </w:tc>
              <w:tc>
                <w:tcPr>
                  <w:tcW w:w="883" w:type="dxa"/>
                  <w:shd w:val="clear" w:color="auto" w:fill="auto"/>
                  <w:vAlign w:val="center"/>
                </w:tcPr>
                <w:p w14:paraId="4C8FB7B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r>
            <w:tr w14:paraId="1AD70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410F8336">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0ACD3D8E">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2FFEBF6B">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锡及其化合物</w:t>
                  </w:r>
                </w:p>
              </w:tc>
              <w:tc>
                <w:tcPr>
                  <w:tcW w:w="494" w:type="dxa"/>
                  <w:shd w:val="clear" w:color="auto" w:fill="auto"/>
                  <w:vAlign w:val="center"/>
                </w:tcPr>
                <w:p w14:paraId="6FDA16BC">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75024960">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0.003</w:t>
                  </w:r>
                </w:p>
              </w:tc>
              <w:tc>
                <w:tcPr>
                  <w:tcW w:w="696" w:type="dxa"/>
                  <w:shd w:val="clear" w:color="auto" w:fill="auto"/>
                  <w:vAlign w:val="center"/>
                </w:tcPr>
                <w:p w14:paraId="5843ACBE">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696" w:type="dxa"/>
                  <w:shd w:val="clear" w:color="auto" w:fill="auto"/>
                  <w:vAlign w:val="center"/>
                </w:tcPr>
                <w:p w14:paraId="65FF7A84">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732" w:type="dxa"/>
                  <w:shd w:val="clear" w:color="auto" w:fill="auto"/>
                  <w:vAlign w:val="center"/>
                </w:tcPr>
                <w:p w14:paraId="331F05C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578" w:type="dxa"/>
                  <w:shd w:val="clear" w:color="auto" w:fill="auto"/>
                  <w:vAlign w:val="center"/>
                </w:tcPr>
                <w:p w14:paraId="1C63ACFB">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1185" w:type="dxa"/>
                  <w:shd w:val="clear" w:color="auto" w:fill="auto"/>
                  <w:vAlign w:val="center"/>
                </w:tcPr>
                <w:p w14:paraId="47781B77">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0.003</w:t>
                  </w:r>
                </w:p>
              </w:tc>
              <w:tc>
                <w:tcPr>
                  <w:tcW w:w="883" w:type="dxa"/>
                  <w:shd w:val="clear" w:color="auto" w:fill="auto"/>
                  <w:vAlign w:val="center"/>
                </w:tcPr>
                <w:p w14:paraId="1B8F34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r>
            <w:tr w14:paraId="0E02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vMerge w:val="continue"/>
                  <w:shd w:val="clear" w:color="auto" w:fill="auto"/>
                  <w:vAlign w:val="center"/>
                </w:tcPr>
                <w:p w14:paraId="648268A8">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772" w:type="dxa"/>
                  <w:vMerge w:val="continue"/>
                  <w:shd w:val="clear" w:color="auto" w:fill="auto"/>
                  <w:vAlign w:val="center"/>
                </w:tcPr>
                <w:p w14:paraId="1C579F17">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0CB73277">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非甲烷总烃</w:t>
                  </w:r>
                </w:p>
              </w:tc>
              <w:tc>
                <w:tcPr>
                  <w:tcW w:w="494" w:type="dxa"/>
                  <w:shd w:val="clear" w:color="auto" w:fill="auto"/>
                  <w:vAlign w:val="center"/>
                </w:tcPr>
                <w:p w14:paraId="44A1A9F3">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24BE8DEB">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5.41</w:t>
                  </w:r>
                </w:p>
              </w:tc>
              <w:tc>
                <w:tcPr>
                  <w:tcW w:w="696" w:type="dxa"/>
                  <w:shd w:val="clear" w:color="auto" w:fill="auto"/>
                  <w:vAlign w:val="center"/>
                </w:tcPr>
                <w:p w14:paraId="1A30E5E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696" w:type="dxa"/>
                  <w:shd w:val="clear" w:color="auto" w:fill="auto"/>
                  <w:vAlign w:val="center"/>
                </w:tcPr>
                <w:p w14:paraId="2B02830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732" w:type="dxa"/>
                  <w:shd w:val="clear" w:color="auto" w:fill="auto"/>
                  <w:vAlign w:val="center"/>
                </w:tcPr>
                <w:p w14:paraId="3C7BEF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578" w:type="dxa"/>
                  <w:shd w:val="clear" w:color="auto" w:fill="auto"/>
                  <w:vAlign w:val="center"/>
                </w:tcPr>
                <w:p w14:paraId="63FA681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1185" w:type="dxa"/>
                  <w:shd w:val="clear" w:color="auto" w:fill="auto"/>
                  <w:vAlign w:val="center"/>
                </w:tcPr>
                <w:p w14:paraId="5C12319E">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5.41</w:t>
                  </w:r>
                </w:p>
              </w:tc>
              <w:tc>
                <w:tcPr>
                  <w:tcW w:w="883" w:type="dxa"/>
                  <w:shd w:val="clear" w:color="auto" w:fill="auto"/>
                  <w:vAlign w:val="center"/>
                </w:tcPr>
                <w:p w14:paraId="660A0C5A">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r>
            <w:tr w14:paraId="489C2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7" w:type="dxa"/>
                  <w:gridSpan w:val="2"/>
                  <w:vMerge w:val="restart"/>
                  <w:shd w:val="clear" w:color="auto" w:fill="auto"/>
                  <w:vAlign w:val="center"/>
                </w:tcPr>
                <w:p w14:paraId="40250805">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固体废物</w:t>
                  </w:r>
                </w:p>
              </w:tc>
              <w:tc>
                <w:tcPr>
                  <w:tcW w:w="980" w:type="dxa"/>
                  <w:shd w:val="clear" w:color="auto" w:fill="auto"/>
                  <w:vAlign w:val="center"/>
                </w:tcPr>
                <w:p w14:paraId="493E22D0">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一般工业固废</w:t>
                  </w:r>
                </w:p>
              </w:tc>
              <w:tc>
                <w:tcPr>
                  <w:tcW w:w="494" w:type="dxa"/>
                  <w:shd w:val="clear" w:color="auto" w:fill="auto"/>
                  <w:vAlign w:val="center"/>
                </w:tcPr>
                <w:p w14:paraId="6CE6A63D">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14B3BFCD">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696" w:type="dxa"/>
                  <w:shd w:val="clear" w:color="auto" w:fill="auto"/>
                  <w:vAlign w:val="center"/>
                </w:tcPr>
                <w:p w14:paraId="2DAD53CC">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696" w:type="dxa"/>
                  <w:shd w:val="clear" w:color="auto" w:fill="auto"/>
                  <w:vAlign w:val="center"/>
                </w:tcPr>
                <w:p w14:paraId="78D59A8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0.109</w:t>
                  </w:r>
                </w:p>
              </w:tc>
              <w:tc>
                <w:tcPr>
                  <w:tcW w:w="732" w:type="dxa"/>
                  <w:shd w:val="clear" w:color="auto" w:fill="auto"/>
                  <w:vAlign w:val="center"/>
                </w:tcPr>
                <w:p w14:paraId="50FF9DE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0.109</w:t>
                  </w:r>
                </w:p>
              </w:tc>
              <w:tc>
                <w:tcPr>
                  <w:tcW w:w="578" w:type="dxa"/>
                  <w:shd w:val="clear" w:color="auto" w:fill="auto"/>
                  <w:vAlign w:val="center"/>
                </w:tcPr>
                <w:p w14:paraId="60819D46">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1185" w:type="dxa"/>
                  <w:shd w:val="clear" w:color="auto" w:fill="auto"/>
                  <w:vAlign w:val="center"/>
                </w:tcPr>
                <w:p w14:paraId="3AD16CA9">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883" w:type="dxa"/>
                  <w:shd w:val="clear" w:color="auto" w:fill="auto"/>
                  <w:vAlign w:val="center"/>
                </w:tcPr>
                <w:p w14:paraId="1EFA611F">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14:paraId="1E339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7" w:type="dxa"/>
                  <w:gridSpan w:val="2"/>
                  <w:vMerge w:val="continue"/>
                  <w:shd w:val="clear" w:color="auto" w:fill="auto"/>
                  <w:vAlign w:val="center"/>
                </w:tcPr>
                <w:p w14:paraId="35074E0E">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550058B0">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危险废物</w:t>
                  </w:r>
                </w:p>
              </w:tc>
              <w:tc>
                <w:tcPr>
                  <w:tcW w:w="494" w:type="dxa"/>
                  <w:shd w:val="clear" w:color="auto" w:fill="auto"/>
                  <w:vAlign w:val="center"/>
                </w:tcPr>
                <w:p w14:paraId="2DBDFE66">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4CC8F019">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696" w:type="dxa"/>
                  <w:shd w:val="clear" w:color="auto" w:fill="auto"/>
                  <w:vAlign w:val="center"/>
                </w:tcPr>
                <w:p w14:paraId="077F4E9D">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696" w:type="dxa"/>
                  <w:shd w:val="clear" w:color="auto" w:fill="auto"/>
                  <w:vAlign w:val="center"/>
                </w:tcPr>
                <w:p w14:paraId="4C7B9EB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732" w:type="dxa"/>
                  <w:shd w:val="clear" w:color="auto" w:fill="auto"/>
                  <w:vAlign w:val="center"/>
                </w:tcPr>
                <w:p w14:paraId="7714FD7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578" w:type="dxa"/>
                  <w:shd w:val="clear" w:color="auto" w:fill="auto"/>
                  <w:vAlign w:val="center"/>
                </w:tcPr>
                <w:p w14:paraId="3B70B1D3">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1185" w:type="dxa"/>
                  <w:shd w:val="clear" w:color="auto" w:fill="auto"/>
                  <w:vAlign w:val="center"/>
                </w:tcPr>
                <w:p w14:paraId="3B43D664">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883" w:type="dxa"/>
                  <w:shd w:val="clear" w:color="auto" w:fill="auto"/>
                  <w:vAlign w:val="center"/>
                </w:tcPr>
                <w:p w14:paraId="19B2B136">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14:paraId="29525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7" w:type="dxa"/>
                  <w:gridSpan w:val="2"/>
                  <w:vMerge w:val="continue"/>
                  <w:shd w:val="clear" w:color="auto" w:fill="auto"/>
                  <w:vAlign w:val="center"/>
                </w:tcPr>
                <w:p w14:paraId="4F41C293">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980" w:type="dxa"/>
                  <w:shd w:val="clear" w:color="auto" w:fill="auto"/>
                  <w:vAlign w:val="center"/>
                </w:tcPr>
                <w:p w14:paraId="381A5E66">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生活垃圾</w:t>
                  </w:r>
                </w:p>
              </w:tc>
              <w:tc>
                <w:tcPr>
                  <w:tcW w:w="494" w:type="dxa"/>
                  <w:shd w:val="clear" w:color="auto" w:fill="auto"/>
                  <w:vAlign w:val="center"/>
                </w:tcPr>
                <w:p w14:paraId="750E4014">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t/a</w:t>
                  </w:r>
                </w:p>
              </w:tc>
              <w:tc>
                <w:tcPr>
                  <w:tcW w:w="1152" w:type="dxa"/>
                  <w:shd w:val="clear" w:color="auto" w:fill="auto"/>
                  <w:vAlign w:val="center"/>
                </w:tcPr>
                <w:p w14:paraId="0409B42E">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696" w:type="dxa"/>
                  <w:shd w:val="clear" w:color="auto" w:fill="auto"/>
                  <w:vAlign w:val="center"/>
                </w:tcPr>
                <w:p w14:paraId="0F68A46A">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696" w:type="dxa"/>
                  <w:shd w:val="clear" w:color="auto" w:fill="auto"/>
                  <w:vAlign w:val="center"/>
                </w:tcPr>
                <w:p w14:paraId="4F09023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732" w:type="dxa"/>
                  <w:shd w:val="clear" w:color="auto" w:fill="auto"/>
                  <w:vAlign w:val="center"/>
                </w:tcPr>
                <w:p w14:paraId="2EA5ABD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578" w:type="dxa"/>
                  <w:shd w:val="clear" w:color="auto" w:fill="auto"/>
                  <w:vAlign w:val="center"/>
                </w:tcPr>
                <w:p w14:paraId="53146D34">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1185" w:type="dxa"/>
                  <w:shd w:val="clear" w:color="auto" w:fill="auto"/>
                  <w:vAlign w:val="center"/>
                </w:tcPr>
                <w:p w14:paraId="74E97769">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883" w:type="dxa"/>
                  <w:shd w:val="clear" w:color="auto" w:fill="auto"/>
                  <w:vAlign w:val="center"/>
                </w:tcPr>
                <w:p w14:paraId="5314D1AD">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bl>
          <w:p w14:paraId="5C457209">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rPr>
            </w:pPr>
          </w:p>
          <w:p w14:paraId="2A39CA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2" w:firstLineChars="200"/>
              <w:jc w:val="left"/>
              <w:textAlignment w:val="auto"/>
              <w:rPr>
                <w:rFonts w:hint="default" w:ascii="Times New Roman" w:hAnsi="Times New Roman" w:eastAsia="宋体" w:cs="Times New Roman"/>
                <w:b/>
                <w:color w:val="auto"/>
                <w:sz w:val="24"/>
                <w:lang w:val="en-US" w:eastAsia="zh-CN"/>
              </w:rPr>
            </w:pPr>
          </w:p>
          <w:p w14:paraId="61E60E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2" w:firstLineChars="200"/>
              <w:jc w:val="left"/>
              <w:textAlignment w:val="auto"/>
              <w:rPr>
                <w:rFonts w:hint="default" w:ascii="Times New Roman" w:hAnsi="Times New Roman" w:eastAsia="宋体" w:cs="Times New Roman"/>
                <w:b/>
                <w:color w:val="auto"/>
                <w:sz w:val="24"/>
                <w:lang w:val="en-US" w:eastAsia="zh-CN"/>
              </w:rPr>
            </w:pPr>
          </w:p>
          <w:p w14:paraId="75CCAAB3">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4"/>
                <w:lang w:val="en-US" w:eastAsia="zh-CN"/>
              </w:rPr>
            </w:pPr>
          </w:p>
        </w:tc>
      </w:tr>
    </w:tbl>
    <w:p w14:paraId="32D907EB">
      <w:pPr>
        <w:rPr>
          <w:rFonts w:hint="default" w:ascii="Times New Roman" w:hAnsi="Times New Roman" w:cs="Times New Roman"/>
          <w:color w:val="auto"/>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25D31DA9">
      <w:pPr>
        <w:pStyle w:val="2"/>
        <w:numPr>
          <w:ilvl w:val="0"/>
          <w:numId w:val="4"/>
        </w:numPr>
        <w:ind w:left="420" w:leftChars="0" w:firstLineChars="0"/>
        <w:rPr>
          <w:rFonts w:hint="default" w:ascii="Times New Roman" w:hAnsi="Times New Roman" w:cs="Times New Roman"/>
          <w:color w:val="auto"/>
        </w:rPr>
      </w:pPr>
      <w:r>
        <w:rPr>
          <w:rFonts w:hint="default" w:ascii="Times New Roman" w:hAnsi="Times New Roman" w:cs="Times New Roman"/>
          <w:color w:val="auto"/>
        </w:rPr>
        <w:t>主要环境影响和保护措施</w:t>
      </w:r>
    </w:p>
    <w:tbl>
      <w:tblPr>
        <w:tblStyle w:val="27"/>
        <w:tblW w:w="92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26"/>
        <w:gridCol w:w="8880"/>
      </w:tblGrid>
      <w:tr w14:paraId="1F04F1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26" w:type="dxa"/>
            <w:noWrap w:val="0"/>
            <w:tcMar>
              <w:left w:w="28" w:type="dxa"/>
              <w:right w:w="28" w:type="dxa"/>
            </w:tcMar>
            <w:vAlign w:val="center"/>
          </w:tcPr>
          <w:p w14:paraId="32630439">
            <w:pPr>
              <w:pStyle w:val="24"/>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Cs w:val="24"/>
              </w:rPr>
            </w:pPr>
            <w:r>
              <w:rPr>
                <w:rFonts w:hint="default" w:ascii="Times New Roman" w:hAnsi="Times New Roman" w:cs="Times New Roman"/>
                <w:color w:val="auto"/>
                <w:kern w:val="2"/>
                <w:szCs w:val="24"/>
              </w:rPr>
              <w:t>施工期环境保护措施</w:t>
            </w:r>
          </w:p>
        </w:tc>
        <w:tc>
          <w:tcPr>
            <w:tcW w:w="8880" w:type="dxa"/>
            <w:noWrap w:val="0"/>
            <w:vAlign w:val="center"/>
          </w:tcPr>
          <w:p w14:paraId="2A5E91AB">
            <w:pPr>
              <w:pStyle w:val="79"/>
              <w:keepNext w:val="0"/>
              <w:keepLines w:val="0"/>
              <w:suppressLineNumbers w:val="0"/>
              <w:spacing w:before="0" w:beforeAutospacing="0" w:after="0" w:afterAutospacing="0" w:line="360" w:lineRule="auto"/>
              <w:ind w:left="0" w:right="0" w:firstLine="480"/>
              <w:rPr>
                <w:rFonts w:hint="default" w:ascii="Times New Roman" w:hAnsi="Times New Roman" w:cs="Times New Roman"/>
                <w:bCs/>
                <w:color w:val="auto"/>
                <w:spacing w:val="-10"/>
                <w:sz w:val="24"/>
              </w:rPr>
            </w:pPr>
            <w:r>
              <w:rPr>
                <w:rFonts w:hint="default" w:ascii="Times New Roman" w:hAnsi="Times New Roman" w:cs="Times New Roman"/>
                <w:bCs/>
                <w:color w:val="auto"/>
                <w:spacing w:val="-10"/>
                <w:sz w:val="24"/>
              </w:rPr>
              <w:t>本项目为技改项目，施工期仅设备安装调试，施工期较短，工程量较小，对周围环境影响较小。</w:t>
            </w:r>
          </w:p>
        </w:tc>
      </w:tr>
      <w:tr w14:paraId="625507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26" w:type="dxa"/>
            <w:noWrap w:val="0"/>
            <w:tcMar>
              <w:left w:w="28" w:type="dxa"/>
              <w:right w:w="28" w:type="dxa"/>
            </w:tcMar>
            <w:vAlign w:val="center"/>
          </w:tcPr>
          <w:p w14:paraId="71AF62B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rPr>
            </w:pPr>
            <w:r>
              <w:rPr>
                <w:rFonts w:hint="default" w:ascii="Times New Roman" w:hAnsi="Times New Roman" w:eastAsia="宋体" w:cs="Times New Roman"/>
                <w:b/>
                <w:bCs w:val="0"/>
                <w:color w:val="auto"/>
                <w:sz w:val="24"/>
              </w:rPr>
              <w:t>运营期环境影响和保护措施</w:t>
            </w:r>
          </w:p>
        </w:tc>
        <w:tc>
          <w:tcPr>
            <w:tcW w:w="8880" w:type="dxa"/>
            <w:noWrap w:val="0"/>
            <w:vAlign w:val="center"/>
          </w:tcPr>
          <w:p w14:paraId="2C533006">
            <w:pPr>
              <w:keepNext w:val="0"/>
              <w:keepLines w:val="0"/>
              <w:pageBreakBefore w:val="0"/>
              <w:widowControl w:val="0"/>
              <w:suppressLineNumbers w:val="0"/>
              <w:kinsoku/>
              <w:wordWrap/>
              <w:overflowPunct/>
              <w:topLinePunct w:val="0"/>
              <w:autoSpaceDE/>
              <w:autoSpaceDN/>
              <w:bidi w:val="0"/>
              <w:adjustRightInd w:val="0"/>
              <w:snapToGrid w:val="0"/>
              <w:spacing w:before="120" w:beforeAutospacing="0" w:after="0" w:afterAutospacing="0" w:line="360" w:lineRule="auto"/>
              <w:ind w:left="0" w:right="0"/>
              <w:textAlignment w:val="auto"/>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一、废气</w:t>
            </w:r>
          </w:p>
          <w:p w14:paraId="4959CE1D">
            <w:pPr>
              <w:keepNext w:val="0"/>
              <w:keepLines w:val="0"/>
              <w:pageBreakBefore w:val="0"/>
              <w:widowControl w:val="0"/>
              <w:suppressLineNumbers w:val="0"/>
              <w:kinsoku/>
              <w:wordWrap/>
              <w:overflowPunct/>
              <w:topLinePunct w:val="0"/>
              <w:autoSpaceDE/>
              <w:autoSpaceDN/>
              <w:bidi w:val="0"/>
              <w:adjustRightInd w:val="0"/>
              <w:snapToGrid w:val="0"/>
              <w:spacing w:before="12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b/>
                <w:color w:val="auto"/>
                <w:sz w:val="24"/>
                <w:lang w:val="en-US" w:eastAsia="zh-CN"/>
              </w:rPr>
              <w:t>1.</w:t>
            </w:r>
            <w:r>
              <w:rPr>
                <w:rFonts w:hint="default" w:ascii="Times New Roman" w:hAnsi="Times New Roman" w:eastAsia="宋体" w:cs="Times New Roman"/>
                <w:b/>
                <w:color w:val="auto"/>
                <w:sz w:val="24"/>
              </w:rPr>
              <w:t>大气污染物产生情况</w:t>
            </w:r>
          </w:p>
          <w:p w14:paraId="694F41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本项目为技改项目</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新增的废气为打磨抛光粉尘G1-6</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其他工序废气污染物产生量及排放量未变化</w:t>
            </w:r>
            <w:r>
              <w:rPr>
                <w:rFonts w:hint="default" w:ascii="Times New Roman" w:hAnsi="Times New Roman" w:eastAsia="宋体" w:cs="Times New Roman"/>
                <w:color w:val="auto"/>
                <w:sz w:val="24"/>
                <w:szCs w:val="24"/>
              </w:rPr>
              <w:t>。</w:t>
            </w:r>
          </w:p>
          <w:p w14:paraId="7ADB426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新增打磨抛光工艺，打磨抛光过程中产生粉尘。根据《排放源统计调查产排污核算方法和系数手册》中《33金属制品业、34通用设备制造业、35专用设备制造业、36汽车制造业、37铁路、船舶、航空航天和其他运输设备制造业、431金属制品修理、432通用设备修理、433专用设备修理、434铁路、船舶、航空航天等运输设备修理（不包括电镀工艺）行业系数手册》—“06 预处理-打磨”，颗粒物产生量为2.19kg/t-原料，本项目需打磨的金属件主要为冲压后光洁度要求较高或者带毛刺的工件，占比约10%，工件重量约为30t/a，则打磨抛光粉尘产生量为0.066t/a。经设备自带的布袋除尘器处理后无组织排放，综合处理效率以90%计，则无组织废气排放量为0.007t/a。</w:t>
            </w:r>
          </w:p>
          <w:p w14:paraId="5050D535">
            <w:pPr>
              <w:pStyle w:val="1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rPr>
              <w:t>废气治理措施</w:t>
            </w:r>
          </w:p>
          <w:p w14:paraId="7CE1A7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本项目废气为</w:t>
            </w:r>
            <w:r>
              <w:rPr>
                <w:rFonts w:hint="eastAsia" w:ascii="Times New Roman" w:hAnsi="Times New Roman" w:eastAsia="宋体" w:cs="Times New Roman"/>
                <w:color w:val="auto"/>
                <w:sz w:val="24"/>
                <w:lang w:val="en-US" w:eastAsia="zh-CN"/>
              </w:rPr>
              <w:t>打磨抛光粉尘</w:t>
            </w:r>
            <w:r>
              <w:rPr>
                <w:rFonts w:hint="default" w:ascii="Times New Roman" w:hAnsi="Times New Roman" w:eastAsia="宋体" w:cs="Times New Roman"/>
                <w:color w:val="auto"/>
                <w:sz w:val="24"/>
              </w:rPr>
              <w:t>，为减小无组织废气对周围环境的影响，建议通过采取以下措施进行控制：</w:t>
            </w:r>
          </w:p>
          <w:p w14:paraId="6789C4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①</w:t>
            </w:r>
            <w:r>
              <w:rPr>
                <w:rFonts w:hint="default" w:ascii="Times New Roman" w:hAnsi="Times New Roman" w:eastAsia="宋体" w:cs="Times New Roman"/>
                <w:color w:val="auto"/>
                <w:sz w:val="24"/>
              </w:rPr>
              <w:t>加强生产管理，增加员工意识，规范操作，采取预防为主、清洁生产的方针，采用先进生产工艺，选用先进的生产设备和清洁原料。</w:t>
            </w:r>
          </w:p>
          <w:p w14:paraId="7675E3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②</w:t>
            </w:r>
            <w:r>
              <w:rPr>
                <w:rFonts w:hint="default" w:ascii="Times New Roman" w:hAnsi="Times New Roman" w:eastAsia="宋体" w:cs="Times New Roman"/>
                <w:color w:val="auto"/>
                <w:sz w:val="24"/>
              </w:rPr>
              <w:t>定期对废气处理设施进行维护、保养和清理，保证其处理效率。</w:t>
            </w:r>
          </w:p>
          <w:p w14:paraId="63A6D4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③</w:t>
            </w:r>
            <w:r>
              <w:rPr>
                <w:rFonts w:hint="default" w:ascii="Times New Roman" w:hAnsi="Times New Roman" w:eastAsia="宋体" w:cs="Times New Roman"/>
                <w:color w:val="auto"/>
                <w:sz w:val="24"/>
              </w:rPr>
              <w:t>加强车间通排风，以降低无组织排放废气的影响；</w:t>
            </w:r>
          </w:p>
          <w:p w14:paraId="142483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综上所述，本项目无组织废气污染防治措施可行，可达标排放。</w:t>
            </w:r>
          </w:p>
          <w:p w14:paraId="09F26B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val="0"/>
                <w:color w:val="auto"/>
                <w:sz w:val="28"/>
                <w:szCs w:val="28"/>
              </w:rPr>
            </w:pPr>
            <w:r>
              <w:rPr>
                <w:rFonts w:hint="default" w:ascii="Times New Roman" w:hAnsi="Times New Roman" w:eastAsia="宋体" w:cs="Times New Roman"/>
                <w:b/>
                <w:bCs w:val="0"/>
                <w:color w:val="auto"/>
                <w:sz w:val="24"/>
                <w:lang w:val="en-US" w:eastAsia="zh-CN"/>
              </w:rPr>
              <w:t>3.</w:t>
            </w:r>
            <w:r>
              <w:rPr>
                <w:rFonts w:hint="default" w:ascii="Times New Roman" w:hAnsi="Times New Roman" w:eastAsia="宋体" w:cs="Times New Roman"/>
                <w:b/>
                <w:bCs w:val="0"/>
                <w:color w:val="auto"/>
                <w:sz w:val="24"/>
              </w:rPr>
              <w:t>达标情况分析</w:t>
            </w:r>
          </w:p>
          <w:p w14:paraId="49AACF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本项目无组织废气排放情况见表4-</w:t>
            </w:r>
            <w:r>
              <w:rPr>
                <w:rFonts w:hint="eastAsia" w:ascii="Times New Roman" w:hAnsi="Times New Roman" w:eastAsia="宋体" w:cs="Times New Roman"/>
                <w:bCs/>
                <w:color w:val="auto"/>
                <w:sz w:val="24"/>
                <w:lang w:val="en-US" w:eastAsia="zh-CN"/>
              </w:rPr>
              <w:t>1</w:t>
            </w:r>
            <w:r>
              <w:rPr>
                <w:rFonts w:hint="default" w:ascii="Times New Roman" w:hAnsi="Times New Roman" w:eastAsia="宋体" w:cs="Times New Roman"/>
                <w:bCs/>
                <w:color w:val="auto"/>
                <w:sz w:val="24"/>
              </w:rPr>
              <w:t>。</w:t>
            </w:r>
          </w:p>
          <w:p w14:paraId="646CD25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表4-</w:t>
            </w:r>
            <w:r>
              <w:rPr>
                <w:rFonts w:hint="eastAsia" w:ascii="Times New Roman" w:hAnsi="Times New Roman" w:eastAsia="宋体" w:cs="Times New Roman"/>
                <w:b/>
                <w:bCs/>
                <w:color w:val="auto"/>
                <w:sz w:val="24"/>
                <w:lang w:val="en-US" w:eastAsia="zh-CN"/>
              </w:rPr>
              <w:t>1</w:t>
            </w:r>
            <w:r>
              <w:rPr>
                <w:rFonts w:hint="default" w:ascii="Times New Roman" w:hAnsi="Times New Roman" w:eastAsia="宋体" w:cs="Times New Roman"/>
                <w:b/>
                <w:bCs/>
                <w:color w:val="auto"/>
                <w:sz w:val="24"/>
              </w:rPr>
              <w:t xml:space="preserve">  本项目无组织废气产生及排放情况表</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39"/>
              <w:gridCol w:w="1247"/>
              <w:gridCol w:w="848"/>
              <w:gridCol w:w="997"/>
              <w:gridCol w:w="952"/>
              <w:gridCol w:w="883"/>
              <w:gridCol w:w="1001"/>
              <w:gridCol w:w="997"/>
              <w:gridCol w:w="998"/>
            </w:tblGrid>
            <w:tr w14:paraId="7AB91D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654" w:hRule="atLeast"/>
              </w:trPr>
              <w:tc>
                <w:tcPr>
                  <w:tcW w:w="426" w:type="pct"/>
                  <w:vAlign w:val="center"/>
                </w:tcPr>
                <w:p w14:paraId="43E4F15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面源名称</w:t>
                  </w:r>
                </w:p>
              </w:tc>
              <w:tc>
                <w:tcPr>
                  <w:tcW w:w="719" w:type="pct"/>
                  <w:vAlign w:val="center"/>
                </w:tcPr>
                <w:p w14:paraId="23D172E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污染物产生环节</w:t>
                  </w:r>
                </w:p>
              </w:tc>
              <w:tc>
                <w:tcPr>
                  <w:tcW w:w="489" w:type="pct"/>
                  <w:vAlign w:val="center"/>
                </w:tcPr>
                <w:p w14:paraId="04660B4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w:t>
                  </w:r>
                </w:p>
                <w:p w14:paraId="7EF669E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名称</w:t>
                  </w:r>
                </w:p>
              </w:tc>
              <w:tc>
                <w:tcPr>
                  <w:tcW w:w="575" w:type="pct"/>
                  <w:vAlign w:val="center"/>
                </w:tcPr>
                <w:p w14:paraId="7F8F20E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污染物产生量t/a</w:t>
                  </w:r>
                </w:p>
              </w:tc>
              <w:tc>
                <w:tcPr>
                  <w:tcW w:w="549" w:type="pct"/>
                  <w:vAlign w:val="center"/>
                </w:tcPr>
                <w:p w14:paraId="1D0EA05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治理措施</w:t>
                  </w:r>
                </w:p>
              </w:tc>
              <w:tc>
                <w:tcPr>
                  <w:tcW w:w="509" w:type="pct"/>
                  <w:vAlign w:val="center"/>
                </w:tcPr>
                <w:p w14:paraId="7436D4D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污染物排放量t/a</w:t>
                  </w:r>
                </w:p>
              </w:tc>
              <w:tc>
                <w:tcPr>
                  <w:tcW w:w="577" w:type="pct"/>
                  <w:vAlign w:val="center"/>
                </w:tcPr>
                <w:p w14:paraId="19E4CA7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排放速率kg/h</w:t>
                  </w:r>
                </w:p>
              </w:tc>
              <w:tc>
                <w:tcPr>
                  <w:tcW w:w="575" w:type="pct"/>
                  <w:vAlign w:val="center"/>
                </w:tcPr>
                <w:p w14:paraId="31BEB83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面源面积m</w:t>
                  </w:r>
                  <w:r>
                    <w:rPr>
                      <w:rFonts w:hint="default" w:ascii="Times New Roman" w:hAnsi="Times New Roman" w:eastAsia="宋体" w:cs="Times New Roman"/>
                      <w:b/>
                      <w:bCs/>
                      <w:color w:val="auto"/>
                      <w:szCs w:val="21"/>
                      <w:vertAlign w:val="superscript"/>
                    </w:rPr>
                    <w:t>2</w:t>
                  </w:r>
                </w:p>
              </w:tc>
              <w:tc>
                <w:tcPr>
                  <w:tcW w:w="576" w:type="pct"/>
                  <w:vAlign w:val="center"/>
                </w:tcPr>
                <w:p w14:paraId="079B55F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面源高度m</w:t>
                  </w:r>
                </w:p>
              </w:tc>
            </w:tr>
            <w:tr w14:paraId="0AE221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37" w:hRule="atLeast"/>
              </w:trPr>
              <w:tc>
                <w:tcPr>
                  <w:tcW w:w="426" w:type="pct"/>
                  <w:vAlign w:val="center"/>
                </w:tcPr>
                <w:p w14:paraId="0C16BA1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8#厂房</w:t>
                  </w:r>
                </w:p>
              </w:tc>
              <w:tc>
                <w:tcPr>
                  <w:tcW w:w="719" w:type="pct"/>
                  <w:vAlign w:val="center"/>
                </w:tcPr>
                <w:p w14:paraId="1BFD2B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打磨抛光</w:t>
                  </w:r>
                </w:p>
              </w:tc>
              <w:tc>
                <w:tcPr>
                  <w:tcW w:w="489" w:type="pct"/>
                  <w:vAlign w:val="center"/>
                </w:tcPr>
                <w:p w14:paraId="65BA22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颗粒物</w:t>
                  </w:r>
                </w:p>
              </w:tc>
              <w:tc>
                <w:tcPr>
                  <w:tcW w:w="575" w:type="pct"/>
                  <w:vAlign w:val="center"/>
                </w:tcPr>
                <w:p w14:paraId="1535A86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0.007</w:t>
                  </w:r>
                </w:p>
              </w:tc>
              <w:tc>
                <w:tcPr>
                  <w:tcW w:w="549" w:type="pct"/>
                  <w:vAlign w:val="center"/>
                </w:tcPr>
                <w:p w14:paraId="1466B6C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车间通风</w:t>
                  </w:r>
                </w:p>
              </w:tc>
              <w:tc>
                <w:tcPr>
                  <w:tcW w:w="509" w:type="pct"/>
                  <w:vAlign w:val="center"/>
                </w:tcPr>
                <w:p w14:paraId="310913F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0.007</w:t>
                  </w:r>
                </w:p>
              </w:tc>
              <w:tc>
                <w:tcPr>
                  <w:tcW w:w="577" w:type="pct"/>
                  <w:vAlign w:val="center"/>
                </w:tcPr>
                <w:p w14:paraId="20761E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0.001</w:t>
                  </w:r>
                </w:p>
              </w:tc>
              <w:tc>
                <w:tcPr>
                  <w:tcW w:w="575" w:type="pct"/>
                  <w:vAlign w:val="center"/>
                </w:tcPr>
                <w:p w14:paraId="1DBD55D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仿宋" w:cs="Times New Roman"/>
                      <w:color w:val="000000" w:themeColor="text1"/>
                      <w:szCs w:val="21"/>
                      <w14:textFill>
                        <w14:solidFill>
                          <w14:schemeClr w14:val="tx1"/>
                        </w14:solidFill>
                      </w14:textFill>
                    </w:rPr>
                    <w:t>7263.5</w:t>
                  </w:r>
                </w:p>
              </w:tc>
              <w:tc>
                <w:tcPr>
                  <w:tcW w:w="576" w:type="pct"/>
                  <w:vAlign w:val="center"/>
                </w:tcPr>
                <w:p w14:paraId="1FE24E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w:t>
                  </w:r>
                </w:p>
              </w:tc>
            </w:tr>
          </w:tbl>
          <w:p w14:paraId="38FF690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20" w:beforeAutospacing="0" w:after="0" w:afterAutospacing="0" w:line="360" w:lineRule="auto"/>
              <w:ind w:left="0" w:right="0" w:firstLine="482" w:firstLineChars="200"/>
              <w:textAlignment w:val="auto"/>
              <w:rPr>
                <w:rFonts w:hint="default" w:ascii="Times New Roman" w:hAnsi="Times New Roman" w:eastAsia="宋体" w:cs="Times New Roman"/>
                <w:b/>
                <w:bCs w:val="0"/>
                <w:color w:val="auto"/>
                <w:sz w:val="24"/>
              </w:rPr>
            </w:pPr>
            <w:r>
              <w:rPr>
                <w:rFonts w:hint="eastAsia" w:ascii="Times New Roman" w:hAnsi="Times New Roman" w:eastAsia="宋体" w:cs="Times New Roman"/>
                <w:b/>
                <w:bCs w:val="0"/>
                <w:color w:val="auto"/>
                <w:sz w:val="24"/>
                <w:lang w:val="en-US" w:eastAsia="zh-CN"/>
              </w:rPr>
              <w:t>4</w:t>
            </w:r>
            <w:r>
              <w:rPr>
                <w:rFonts w:hint="default" w:ascii="Times New Roman" w:hAnsi="Times New Roman" w:eastAsia="宋体" w:cs="Times New Roman"/>
                <w:b/>
                <w:bCs w:val="0"/>
                <w:color w:val="auto"/>
                <w:sz w:val="24"/>
                <w:lang w:val="en-US" w:eastAsia="zh-CN"/>
              </w:rPr>
              <w:t>.</w:t>
            </w:r>
            <w:r>
              <w:rPr>
                <w:rFonts w:hint="default" w:ascii="Times New Roman" w:hAnsi="Times New Roman" w:eastAsia="宋体" w:cs="Times New Roman"/>
                <w:b/>
                <w:bCs w:val="0"/>
                <w:color w:val="auto"/>
                <w:sz w:val="24"/>
              </w:rPr>
              <w:t>监测计划</w:t>
            </w:r>
          </w:p>
          <w:p w14:paraId="1A84101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Cs/>
                <w:color w:val="auto"/>
                <w:sz w:val="28"/>
                <w:szCs w:val="28"/>
              </w:rPr>
            </w:pPr>
            <w:r>
              <w:rPr>
                <w:rFonts w:hint="default" w:ascii="Times New Roman" w:hAnsi="Times New Roman" w:eastAsia="宋体" w:cs="Times New Roman"/>
                <w:color w:val="auto"/>
                <w:sz w:val="24"/>
                <w:highlight w:val="none"/>
                <w:lang w:val="en-US" w:eastAsia="zh-CN"/>
              </w:rPr>
              <w:t>参照《排污单位自行监测技术指南总则》（HJ819-2017）中相关要求，项目废气自行监测方案见下表。</w:t>
            </w:r>
          </w:p>
          <w:p w14:paraId="636F2D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4"/>
              </w:rPr>
              <w:t>表4-</w:t>
            </w:r>
            <w:r>
              <w:rPr>
                <w:rFonts w:hint="eastAsia"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rPr>
              <w:t xml:space="preserve">  建设项目运营期废气监测计划表</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50"/>
              <w:gridCol w:w="486"/>
              <w:gridCol w:w="1565"/>
              <w:gridCol w:w="1199"/>
              <w:gridCol w:w="958"/>
              <w:gridCol w:w="1934"/>
              <w:gridCol w:w="838"/>
              <w:gridCol w:w="1334"/>
            </w:tblGrid>
            <w:tr w14:paraId="536158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201" w:type="pct"/>
                  <w:tcBorders>
                    <w:tl2br w:val="nil"/>
                    <w:tr2bl w:val="nil"/>
                  </w:tcBorders>
                  <w:vAlign w:val="center"/>
                </w:tcPr>
                <w:p w14:paraId="7914A08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时段</w:t>
                  </w:r>
                </w:p>
              </w:tc>
              <w:tc>
                <w:tcPr>
                  <w:tcW w:w="280" w:type="pct"/>
                  <w:tcBorders>
                    <w:tl2br w:val="nil"/>
                    <w:tr2bl w:val="nil"/>
                  </w:tcBorders>
                  <w:shd w:val="clear" w:color="auto" w:fill="auto"/>
                  <w:vAlign w:val="center"/>
                </w:tcPr>
                <w:p w14:paraId="1023275B">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903" w:type="pct"/>
                  <w:tcBorders>
                    <w:tl2br w:val="nil"/>
                    <w:tr2bl w:val="nil"/>
                  </w:tcBorders>
                  <w:shd w:val="clear" w:color="auto" w:fill="auto"/>
                  <w:vAlign w:val="center"/>
                </w:tcPr>
                <w:p w14:paraId="404A4938">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监测位置</w:t>
                  </w:r>
                </w:p>
              </w:tc>
              <w:tc>
                <w:tcPr>
                  <w:tcW w:w="691" w:type="pct"/>
                  <w:tcBorders>
                    <w:tl2br w:val="nil"/>
                    <w:tr2bl w:val="nil"/>
                  </w:tcBorders>
                  <w:shd w:val="clear" w:color="auto" w:fill="auto"/>
                  <w:vAlign w:val="center"/>
                </w:tcPr>
                <w:p w14:paraId="01A990E4">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监测项目</w:t>
                  </w:r>
                </w:p>
              </w:tc>
              <w:tc>
                <w:tcPr>
                  <w:tcW w:w="552" w:type="pct"/>
                  <w:tcBorders>
                    <w:tl2br w:val="nil"/>
                    <w:tr2bl w:val="nil"/>
                  </w:tcBorders>
                  <w:shd w:val="clear" w:color="auto" w:fill="auto"/>
                  <w:vAlign w:val="center"/>
                </w:tcPr>
                <w:p w14:paraId="0F2FA821">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监测频率</w:t>
                  </w:r>
                </w:p>
              </w:tc>
              <w:tc>
                <w:tcPr>
                  <w:tcW w:w="1116" w:type="pct"/>
                  <w:tcBorders>
                    <w:tl2br w:val="nil"/>
                    <w:tr2bl w:val="nil"/>
                  </w:tcBorders>
                  <w:vAlign w:val="center"/>
                </w:tcPr>
                <w:p w14:paraId="1CB304A6">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执行标准</w:t>
                  </w:r>
                </w:p>
              </w:tc>
              <w:tc>
                <w:tcPr>
                  <w:tcW w:w="483" w:type="pct"/>
                  <w:tcBorders>
                    <w:tl2br w:val="nil"/>
                    <w:tr2bl w:val="nil"/>
                  </w:tcBorders>
                  <w:shd w:val="clear" w:color="auto" w:fill="auto"/>
                  <w:vAlign w:val="center"/>
                </w:tcPr>
                <w:p w14:paraId="0DF5796D">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监测方法</w:t>
                  </w:r>
                </w:p>
              </w:tc>
              <w:tc>
                <w:tcPr>
                  <w:tcW w:w="769" w:type="pct"/>
                  <w:tcBorders>
                    <w:tl2br w:val="nil"/>
                    <w:tr2bl w:val="nil"/>
                  </w:tcBorders>
                  <w:vAlign w:val="center"/>
                </w:tcPr>
                <w:p w14:paraId="00D6E5AC">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依据</w:t>
                  </w:r>
                </w:p>
              </w:tc>
            </w:tr>
            <w:tr w14:paraId="5C6678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201" w:type="pct"/>
                  <w:tcBorders>
                    <w:tl2br w:val="nil"/>
                    <w:tr2bl w:val="nil"/>
                  </w:tcBorders>
                  <w:vAlign w:val="center"/>
                </w:tcPr>
                <w:p w14:paraId="14FA671C">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营运期</w:t>
                  </w:r>
                </w:p>
              </w:tc>
              <w:tc>
                <w:tcPr>
                  <w:tcW w:w="280" w:type="pct"/>
                  <w:tcBorders>
                    <w:tl2br w:val="nil"/>
                    <w:tr2bl w:val="nil"/>
                  </w:tcBorders>
                  <w:shd w:val="clear" w:color="auto" w:fill="auto"/>
                  <w:vAlign w:val="center"/>
                </w:tcPr>
                <w:p w14:paraId="769FDE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903" w:type="pct"/>
                  <w:tcBorders>
                    <w:tl2br w:val="nil"/>
                    <w:tr2bl w:val="nil"/>
                  </w:tcBorders>
                  <w:shd w:val="clear" w:color="auto" w:fill="auto"/>
                  <w:vAlign w:val="center"/>
                </w:tcPr>
                <w:p w14:paraId="4AE6692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厂房外设置监控点</w:t>
                  </w:r>
                </w:p>
              </w:tc>
              <w:tc>
                <w:tcPr>
                  <w:tcW w:w="691" w:type="pct"/>
                  <w:tcBorders>
                    <w:tl2br w:val="nil"/>
                    <w:tr2bl w:val="nil"/>
                  </w:tcBorders>
                  <w:shd w:val="clear" w:color="auto" w:fill="auto"/>
                  <w:vAlign w:val="center"/>
                </w:tcPr>
                <w:p w14:paraId="32FBB20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p>
              </w:tc>
              <w:tc>
                <w:tcPr>
                  <w:tcW w:w="552" w:type="pct"/>
                  <w:tcBorders>
                    <w:tl2br w:val="nil"/>
                    <w:tr2bl w:val="nil"/>
                  </w:tcBorders>
                  <w:shd w:val="clear" w:color="auto" w:fill="auto"/>
                  <w:vAlign w:val="center"/>
                </w:tcPr>
                <w:p w14:paraId="1DE9C6F0">
                  <w:pPr>
                    <w:keepNext w:val="0"/>
                    <w:keepLines w:val="0"/>
                    <w:suppressLineNumbers w:val="0"/>
                    <w:spacing w:before="0" w:beforeAutospacing="0" w:after="0" w:afterAutospacing="0" w:line="240" w:lineRule="exact"/>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1次/年</w:t>
                  </w:r>
                </w:p>
              </w:tc>
              <w:tc>
                <w:tcPr>
                  <w:tcW w:w="1116" w:type="pct"/>
                  <w:tcBorders>
                    <w:tl2br w:val="nil"/>
                    <w:tr2bl w:val="nil"/>
                  </w:tcBorders>
                  <w:vAlign w:val="center"/>
                </w:tcPr>
                <w:p w14:paraId="6723F77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《大气污染物综合排放标准》（DB32/4041-2021）</w:t>
                  </w:r>
                </w:p>
              </w:tc>
              <w:tc>
                <w:tcPr>
                  <w:tcW w:w="483" w:type="pct"/>
                  <w:tcBorders>
                    <w:tl2br w:val="nil"/>
                    <w:tr2bl w:val="nil"/>
                  </w:tcBorders>
                  <w:shd w:val="clear" w:color="auto" w:fill="auto"/>
                  <w:vAlign w:val="center"/>
                </w:tcPr>
                <w:p w14:paraId="3237BF8E">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Cs/>
                      <w:color w:val="auto"/>
                      <w:sz w:val="21"/>
                      <w:szCs w:val="21"/>
                    </w:rPr>
                    <w:t>采用国家规定最新监测方法与标准</w:t>
                  </w:r>
                </w:p>
              </w:tc>
              <w:tc>
                <w:tcPr>
                  <w:tcW w:w="769" w:type="pct"/>
                  <w:tcBorders>
                    <w:tl2br w:val="nil"/>
                    <w:tr2bl w:val="nil"/>
                  </w:tcBorders>
                  <w:vAlign w:val="center"/>
                </w:tcPr>
                <w:p w14:paraId="75B08B67">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《排污单位自行监测技术指南 总则》（HJ942-2017）</w:t>
                  </w:r>
                </w:p>
              </w:tc>
            </w:tr>
          </w:tbl>
          <w:p w14:paraId="2372FE09">
            <w:pPr>
              <w:pStyle w:val="10"/>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lang w:val="en-US" w:eastAsia="zh-CN"/>
              </w:rPr>
              <w:t>6.</w:t>
            </w:r>
            <w:r>
              <w:rPr>
                <w:rFonts w:hint="default" w:ascii="Times New Roman" w:hAnsi="Times New Roman" w:eastAsia="宋体" w:cs="Times New Roman"/>
                <w:b/>
                <w:bCs/>
                <w:color w:val="auto"/>
                <w:kern w:val="2"/>
                <w:sz w:val="24"/>
                <w:szCs w:val="24"/>
              </w:rPr>
              <w:t>大气环境影响分析</w:t>
            </w:r>
          </w:p>
          <w:p w14:paraId="57B7AD6F">
            <w:pPr>
              <w:pStyle w:val="10"/>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rPr>
              <w:t>①区域环境质量现状</w:t>
            </w:r>
          </w:p>
          <w:p w14:paraId="76365E3A">
            <w:pPr>
              <w:pStyle w:val="10"/>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根据《202</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 xml:space="preserve">年常州市生态环境质量报告》，本项目所在地属于非达标区，常州市人民政府制定了《2023年常州市生态文明建设工作方案》，预期常州市大气环境空气质量将得到进一步改善。 </w:t>
            </w:r>
          </w:p>
          <w:p w14:paraId="14EC90E9">
            <w:pPr>
              <w:pStyle w:val="10"/>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本项目废气经处理后排放浓度、排放速率等均满足相关标准限值，对周围空气环境影响较小。结合项目所在地环境质量现状特征因子补充监测报告，本项目的建设符合大气环境质量底线要求。 </w:t>
            </w:r>
          </w:p>
          <w:p w14:paraId="69E6CDAF">
            <w:pPr>
              <w:pStyle w:val="10"/>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 xml:space="preserve">②敏感保护目标 </w:t>
            </w:r>
          </w:p>
          <w:p w14:paraId="5F8BFD13">
            <w:pPr>
              <w:pStyle w:val="10"/>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项目周边500m范围内敏感</w:t>
            </w:r>
            <w:r>
              <w:rPr>
                <w:rFonts w:hint="eastAsia" w:ascii="Times New Roman" w:hAnsi="Times New Roman" w:eastAsia="宋体" w:cs="Times New Roman"/>
                <w:color w:val="auto"/>
                <w:sz w:val="24"/>
                <w:szCs w:val="24"/>
                <w:lang w:val="en-US" w:eastAsia="zh-CN"/>
              </w:rPr>
              <w:t>目标为华科竹香苑（W，145）、华科梅香苑（W，150）和滨湖云著（在建）（NW110）</w:t>
            </w:r>
            <w:r>
              <w:rPr>
                <w:rFonts w:hint="default" w:ascii="Times New Roman" w:hAnsi="Times New Roman" w:eastAsia="宋体" w:cs="Times New Roman"/>
                <w:color w:val="auto"/>
                <w:sz w:val="24"/>
                <w:szCs w:val="24"/>
              </w:rPr>
              <w:t xml:space="preserve">。 </w:t>
            </w:r>
          </w:p>
          <w:p w14:paraId="595BA043">
            <w:pPr>
              <w:pStyle w:val="10"/>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sz w:val="24"/>
                <w:szCs w:val="24"/>
              </w:rPr>
              <w:t>③大气排放影响分析</w:t>
            </w:r>
          </w:p>
          <w:p w14:paraId="502B2AD1">
            <w:pPr>
              <w:pStyle w:val="60"/>
              <w:keepNext w:val="0"/>
              <w:keepLines w:val="0"/>
              <w:pageBreakBefore w:val="0"/>
              <w:widowControl w:val="0"/>
              <w:suppressLineNumbers w:val="0"/>
              <w:kinsoku/>
              <w:wordWrap/>
              <w:overflowPunct/>
              <w:topLinePunct w:val="0"/>
              <w:bidi w:val="0"/>
              <w:adjustRightInd/>
              <w:snapToGrid/>
              <w:spacing w:before="0" w:beforeLines="0" w:beforeAutospacing="0" w:after="0" w:afterLines="0" w:afterAutospacing="0" w:line="360" w:lineRule="auto"/>
              <w:ind w:left="0" w:right="0" w:firstLine="480" w:firstLineChars="200"/>
              <w:textAlignment w:val="auto"/>
              <w:rPr>
                <w:rFonts w:hint="default" w:ascii="Times New Roman" w:hAnsi="Times New Roman" w:eastAsia="宋体" w:cs="Times New Roman"/>
                <w:snapToGrid w:val="0"/>
                <w:color w:val="auto"/>
                <w:spacing w:val="0"/>
                <w:szCs w:val="24"/>
              </w:rPr>
            </w:pPr>
            <w:r>
              <w:rPr>
                <w:rFonts w:hint="default" w:ascii="Times New Roman" w:hAnsi="Times New Roman" w:eastAsia="宋体" w:cs="Times New Roman"/>
                <w:snapToGrid w:val="0"/>
                <w:color w:val="auto"/>
                <w:spacing w:val="0"/>
                <w:szCs w:val="24"/>
              </w:rPr>
              <w:t>本项目排放的大气污染物为</w:t>
            </w:r>
            <w:r>
              <w:rPr>
                <w:rFonts w:hint="eastAsia" w:ascii="Times New Roman" w:hAnsi="Times New Roman" w:eastAsia="宋体" w:cs="Times New Roman"/>
                <w:snapToGrid w:val="0"/>
                <w:color w:val="auto"/>
                <w:spacing w:val="0"/>
                <w:szCs w:val="24"/>
                <w:lang w:val="en-US" w:eastAsia="zh-CN"/>
              </w:rPr>
              <w:t>颗粒物</w:t>
            </w:r>
            <w:r>
              <w:rPr>
                <w:rFonts w:hint="default" w:ascii="Times New Roman" w:hAnsi="Times New Roman" w:eastAsia="宋体" w:cs="Times New Roman"/>
                <w:snapToGrid w:val="0"/>
                <w:color w:val="auto"/>
                <w:spacing w:val="0"/>
                <w:szCs w:val="24"/>
                <w:lang w:val="en-US" w:eastAsia="zh-CN"/>
              </w:rPr>
              <w:t>等</w:t>
            </w:r>
            <w:r>
              <w:rPr>
                <w:rFonts w:hint="default" w:ascii="Times New Roman" w:hAnsi="Times New Roman" w:eastAsia="宋体" w:cs="Times New Roman"/>
                <w:snapToGrid w:val="0"/>
                <w:color w:val="auto"/>
                <w:spacing w:val="0"/>
                <w:szCs w:val="24"/>
              </w:rPr>
              <w:t>，针对各产污环节，均采取了可行的污染治理措施，经处理后均达标排放，排放强度较低；且本项目卫生防护距离内无各类敏感目标，因此本项目不会对周边敏感目标造成影响。</w:t>
            </w:r>
          </w:p>
          <w:p w14:paraId="3721F852">
            <w:pPr>
              <w:pStyle w:val="60"/>
              <w:keepNext w:val="0"/>
              <w:keepLines w:val="0"/>
              <w:pageBreakBefore w:val="0"/>
              <w:widowControl w:val="0"/>
              <w:suppressLineNumbers w:val="0"/>
              <w:kinsoku/>
              <w:wordWrap/>
              <w:overflowPunct/>
              <w:topLinePunct w:val="0"/>
              <w:bidi w:val="0"/>
              <w:adjustRightInd/>
              <w:snapToGrid/>
              <w:spacing w:before="0" w:beforeLines="0" w:beforeAutospacing="0" w:after="0" w:afterLines="0" w:afterAutospacing="0" w:line="360" w:lineRule="auto"/>
              <w:ind w:left="0" w:right="0" w:firstLine="480" w:firstLineChars="200"/>
              <w:textAlignment w:val="auto"/>
              <w:rPr>
                <w:rFonts w:hint="default" w:ascii="Times New Roman" w:hAnsi="Times New Roman" w:eastAsia="宋体" w:cs="Times New Roman"/>
                <w:snapToGrid w:val="0"/>
                <w:color w:val="auto"/>
                <w:spacing w:val="0"/>
                <w:szCs w:val="24"/>
              </w:rPr>
            </w:pPr>
            <w:r>
              <w:rPr>
                <w:rFonts w:hint="default" w:ascii="Times New Roman" w:hAnsi="Times New Roman" w:eastAsia="宋体" w:cs="Times New Roman"/>
                <w:snapToGrid w:val="0"/>
                <w:color w:val="auto"/>
                <w:spacing w:val="0"/>
                <w:szCs w:val="24"/>
              </w:rPr>
              <w:t>综上所述，本项目废气污染物经处理后排放对周围环境影响较小。本评价认为，从大气环境影响的角度来讲，建设项目在拟建地建设是可行的。</w:t>
            </w:r>
          </w:p>
          <w:p w14:paraId="4C41E7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6.</w:t>
            </w:r>
            <w:r>
              <w:rPr>
                <w:rFonts w:hint="default" w:ascii="Times New Roman" w:hAnsi="Times New Roman" w:eastAsia="宋体" w:cs="Times New Roman"/>
                <w:b/>
                <w:bCs/>
                <w:color w:val="auto"/>
                <w:sz w:val="24"/>
              </w:rPr>
              <w:t>卫生防护距离</w:t>
            </w:r>
          </w:p>
          <w:p w14:paraId="3FA2252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根据《大气有害物质无组织排放卫生防护距离推导技术导则》（GB/T39499-2020）规定中制定的卫生防护距离制定方法，计算本项目卫生防护距离。卫生防护距离按下式计算：</w:t>
            </w:r>
          </w:p>
          <w:p w14:paraId="4454100A">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object>
                <v:shape id="_x0000_i1025" o:spt="75" type="#_x0000_t75" style="height:34.4pt;width:143.2pt;" o:ole="t" filled="f" o:preferrelative="t" stroked="f" coordsize="21600,21600">
                  <v:path/>
                  <v:fill on="f" focussize="0,0"/>
                  <v:stroke on="f"/>
                  <v:imagedata r:id="rId14" o:title=""/>
                  <o:lock v:ext="edit" aspectratio="t"/>
                  <w10:wrap type="none"/>
                  <w10:anchorlock/>
                </v:shape>
                <o:OLEObject Type="Embed" ProgID="Equation.2" ShapeID="_x0000_i1025" DrawAspect="Content" ObjectID="_1468075725" r:id="rId13">
                  <o:LockedField>false</o:LockedField>
                </o:OLEObject>
              </w:object>
            </w:r>
          </w:p>
          <w:p w14:paraId="71E95EB1">
            <w:pPr>
              <w:keepNext w:val="0"/>
              <w:keepLines w:val="0"/>
              <w:suppressLineNumbers w:val="0"/>
              <w:spacing w:before="0" w:beforeAutospacing="0" w:after="0" w:afterAutospacing="0" w:line="360" w:lineRule="auto"/>
              <w:ind w:left="0" w:right="0" w:firstLine="42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式中：Cm—环境一次浓度标准限值（mg/m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p>
          <w:p w14:paraId="27DA1FB6">
            <w:pPr>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L—工业企业所需的防护距离（m）；</w:t>
            </w:r>
          </w:p>
          <w:p w14:paraId="41D1A7B5">
            <w:pPr>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Qc—有害气体无组织排放量可以达到的控制水平（kg/h）；</w:t>
            </w:r>
          </w:p>
          <w:p w14:paraId="31E68147">
            <w:pPr>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r—有害气体无组织排放源所在生产单元的等效半径（m）；根据生产单元的占地面积S</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计算，r=</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S/</w:t>
            </w:r>
            <w:r>
              <w:rPr>
                <w:rFonts w:hint="default" w:ascii="Times New Roman" w:hAnsi="Times New Roman" w:eastAsia="宋体" w:cs="Times New Roman"/>
                <w:color w:val="auto"/>
                <w:sz w:val="24"/>
                <w:lang w:val="en-US" w:eastAsia="zh-CN"/>
              </w:rPr>
              <w:t>Π</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vertAlign w:val="superscript"/>
              </w:rPr>
              <w:t>0.5</w:t>
            </w:r>
            <w:r>
              <w:rPr>
                <w:rFonts w:hint="default" w:ascii="Times New Roman" w:hAnsi="Times New Roman" w:eastAsia="宋体" w:cs="Times New Roman"/>
                <w:color w:val="auto"/>
                <w:sz w:val="24"/>
              </w:rPr>
              <w:t>。</w:t>
            </w:r>
          </w:p>
          <w:p w14:paraId="26226519">
            <w:pPr>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A、B、C、D—卫生防护距离计算系数。</w:t>
            </w:r>
          </w:p>
          <w:p w14:paraId="5E73198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表4-</w:t>
            </w:r>
            <w:r>
              <w:rPr>
                <w:rFonts w:hint="eastAsia"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rPr>
              <w:t xml:space="preserve">  卫生防护距离初值计算系数</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410"/>
              <w:gridCol w:w="1346"/>
              <w:gridCol w:w="655"/>
              <w:gridCol w:w="655"/>
              <w:gridCol w:w="658"/>
              <w:gridCol w:w="657"/>
              <w:gridCol w:w="657"/>
              <w:gridCol w:w="658"/>
              <w:gridCol w:w="657"/>
              <w:gridCol w:w="657"/>
              <w:gridCol w:w="654"/>
            </w:tblGrid>
            <w:tr w14:paraId="2998804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12" w:space="0"/>
                    <w:left w:val="nil"/>
                    <w:bottom w:val="single" w:color="auto" w:sz="2" w:space="0"/>
                    <w:right w:val="single" w:color="auto" w:sz="2" w:space="0"/>
                  </w:tcBorders>
                  <w:vAlign w:val="center"/>
                </w:tcPr>
                <w:p w14:paraId="2B99B0B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计算系数</w:t>
                  </w:r>
                </w:p>
              </w:tc>
              <w:tc>
                <w:tcPr>
                  <w:tcW w:w="777" w:type="pct"/>
                  <w:vMerge w:val="restart"/>
                  <w:tcBorders>
                    <w:top w:val="single" w:color="auto" w:sz="12" w:space="0"/>
                    <w:left w:val="single" w:color="auto" w:sz="2" w:space="0"/>
                    <w:bottom w:val="single" w:color="auto" w:sz="2" w:space="0"/>
                    <w:right w:val="single" w:color="auto" w:sz="2" w:space="0"/>
                  </w:tcBorders>
                  <w:vAlign w:val="center"/>
                </w:tcPr>
                <w:p w14:paraId="55ADA2C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5年平均风速，m/s</w:t>
                  </w:r>
                </w:p>
              </w:tc>
              <w:tc>
                <w:tcPr>
                  <w:tcW w:w="3410" w:type="pct"/>
                  <w:gridSpan w:val="9"/>
                  <w:tcBorders>
                    <w:top w:val="single" w:color="auto" w:sz="12" w:space="0"/>
                    <w:left w:val="single" w:color="auto" w:sz="2" w:space="0"/>
                    <w:bottom w:val="single" w:color="auto" w:sz="2" w:space="0"/>
                    <w:right w:val="nil"/>
                  </w:tcBorders>
                  <w:vAlign w:val="center"/>
                </w:tcPr>
                <w:p w14:paraId="1F20013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卫生防护距离L（m）</w:t>
                  </w:r>
                </w:p>
              </w:tc>
            </w:tr>
            <w:tr w14:paraId="33D1ACE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12" w:space="0"/>
                    <w:left w:val="nil"/>
                    <w:bottom w:val="single" w:color="auto" w:sz="2" w:space="0"/>
                    <w:right w:val="single" w:color="auto" w:sz="2" w:space="0"/>
                  </w:tcBorders>
                  <w:vAlign w:val="center"/>
                </w:tcPr>
                <w:p w14:paraId="4652033A">
                  <w:pPr>
                    <w:keepNext w:val="0"/>
                    <w:keepLines w:val="0"/>
                    <w:suppressLineNumbers w:val="0"/>
                    <w:spacing w:before="0" w:beforeAutospacing="0" w:after="0" w:afterAutospacing="0"/>
                    <w:ind w:left="0" w:right="0"/>
                    <w:rPr>
                      <w:rFonts w:hint="default" w:ascii="Times New Roman" w:hAnsi="Times New Roman" w:eastAsia="宋体" w:cs="Times New Roman"/>
                      <w:b/>
                      <w:bCs/>
                      <w:color w:val="auto"/>
                      <w:szCs w:val="21"/>
                    </w:rPr>
                  </w:pPr>
                </w:p>
              </w:tc>
              <w:tc>
                <w:tcPr>
                  <w:tcW w:w="777" w:type="pct"/>
                  <w:vMerge w:val="continue"/>
                  <w:tcBorders>
                    <w:top w:val="single" w:color="auto" w:sz="12" w:space="0"/>
                    <w:left w:val="single" w:color="auto" w:sz="2" w:space="0"/>
                    <w:bottom w:val="single" w:color="auto" w:sz="2" w:space="0"/>
                    <w:right w:val="single" w:color="auto" w:sz="2" w:space="0"/>
                  </w:tcBorders>
                  <w:vAlign w:val="center"/>
                </w:tcPr>
                <w:p w14:paraId="44A5ABCD">
                  <w:pPr>
                    <w:keepNext w:val="0"/>
                    <w:keepLines w:val="0"/>
                    <w:suppressLineNumbers w:val="0"/>
                    <w:spacing w:before="0" w:beforeAutospacing="0" w:after="0" w:afterAutospacing="0"/>
                    <w:ind w:left="0" w:right="0"/>
                    <w:rPr>
                      <w:rFonts w:hint="default" w:ascii="Times New Roman" w:hAnsi="Times New Roman" w:eastAsia="宋体" w:cs="Times New Roman"/>
                      <w:b/>
                      <w:bCs/>
                      <w:color w:val="auto"/>
                      <w:szCs w:val="21"/>
                    </w:rPr>
                  </w:pP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430A6A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L≤1000</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02E138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1000＜L≤2000</w:t>
                  </w:r>
                </w:p>
              </w:tc>
              <w:tc>
                <w:tcPr>
                  <w:tcW w:w="1136" w:type="pct"/>
                  <w:gridSpan w:val="3"/>
                  <w:tcBorders>
                    <w:top w:val="single" w:color="auto" w:sz="2" w:space="0"/>
                    <w:left w:val="single" w:color="auto" w:sz="2" w:space="0"/>
                    <w:bottom w:val="single" w:color="auto" w:sz="2" w:space="0"/>
                    <w:right w:val="nil"/>
                  </w:tcBorders>
                  <w:vAlign w:val="center"/>
                </w:tcPr>
                <w:p w14:paraId="21AB09F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L＞2000</w:t>
                  </w:r>
                </w:p>
              </w:tc>
            </w:tr>
            <w:tr w14:paraId="17C324A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12" w:space="0"/>
                    <w:left w:val="nil"/>
                    <w:bottom w:val="single" w:color="auto" w:sz="2" w:space="0"/>
                    <w:right w:val="single" w:color="auto" w:sz="2" w:space="0"/>
                  </w:tcBorders>
                  <w:vAlign w:val="center"/>
                </w:tcPr>
                <w:p w14:paraId="4DA28046">
                  <w:pPr>
                    <w:keepNext w:val="0"/>
                    <w:keepLines w:val="0"/>
                    <w:suppressLineNumbers w:val="0"/>
                    <w:spacing w:before="0" w:beforeAutospacing="0" w:after="0" w:afterAutospacing="0"/>
                    <w:ind w:left="0" w:right="0"/>
                    <w:rPr>
                      <w:rFonts w:hint="default" w:ascii="Times New Roman" w:hAnsi="Times New Roman" w:eastAsia="宋体" w:cs="Times New Roman"/>
                      <w:b/>
                      <w:bCs/>
                      <w:color w:val="auto"/>
                      <w:szCs w:val="21"/>
                    </w:rPr>
                  </w:pPr>
                </w:p>
              </w:tc>
              <w:tc>
                <w:tcPr>
                  <w:tcW w:w="777" w:type="pct"/>
                  <w:vMerge w:val="continue"/>
                  <w:tcBorders>
                    <w:top w:val="single" w:color="auto" w:sz="12" w:space="0"/>
                    <w:left w:val="single" w:color="auto" w:sz="2" w:space="0"/>
                    <w:bottom w:val="single" w:color="auto" w:sz="2" w:space="0"/>
                    <w:right w:val="single" w:color="auto" w:sz="2" w:space="0"/>
                  </w:tcBorders>
                  <w:vAlign w:val="center"/>
                </w:tcPr>
                <w:p w14:paraId="2CB43DE3">
                  <w:pPr>
                    <w:keepNext w:val="0"/>
                    <w:keepLines w:val="0"/>
                    <w:suppressLineNumbers w:val="0"/>
                    <w:spacing w:before="0" w:beforeAutospacing="0" w:after="0" w:afterAutospacing="0"/>
                    <w:ind w:left="0" w:right="0"/>
                    <w:rPr>
                      <w:rFonts w:hint="default" w:ascii="Times New Roman" w:hAnsi="Times New Roman" w:eastAsia="宋体" w:cs="Times New Roman"/>
                      <w:b/>
                      <w:bCs/>
                      <w:color w:val="auto"/>
                      <w:szCs w:val="21"/>
                    </w:rPr>
                  </w:pPr>
                </w:p>
              </w:tc>
              <w:tc>
                <w:tcPr>
                  <w:tcW w:w="3410" w:type="pct"/>
                  <w:gridSpan w:val="9"/>
                  <w:tcBorders>
                    <w:top w:val="single" w:color="auto" w:sz="2" w:space="0"/>
                    <w:left w:val="single" w:color="auto" w:sz="2" w:space="0"/>
                    <w:bottom w:val="single" w:color="auto" w:sz="2" w:space="0"/>
                    <w:right w:val="nil"/>
                  </w:tcBorders>
                  <w:vAlign w:val="center"/>
                </w:tcPr>
                <w:p w14:paraId="1268A14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工业企业大气污染源构成类型</w:t>
                  </w:r>
                </w:p>
              </w:tc>
            </w:tr>
            <w:tr w14:paraId="6954DB1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12" w:space="0"/>
                    <w:left w:val="nil"/>
                    <w:bottom w:val="single" w:color="auto" w:sz="2" w:space="0"/>
                    <w:right w:val="single" w:color="auto" w:sz="2" w:space="0"/>
                  </w:tcBorders>
                  <w:vAlign w:val="center"/>
                </w:tcPr>
                <w:p w14:paraId="44935087">
                  <w:pPr>
                    <w:keepNext w:val="0"/>
                    <w:keepLines w:val="0"/>
                    <w:suppressLineNumbers w:val="0"/>
                    <w:spacing w:before="0" w:beforeAutospacing="0" w:after="0" w:afterAutospacing="0"/>
                    <w:ind w:left="0" w:right="0"/>
                    <w:rPr>
                      <w:rFonts w:hint="default" w:ascii="Times New Roman" w:hAnsi="Times New Roman" w:eastAsia="宋体" w:cs="Times New Roman"/>
                      <w:b/>
                      <w:bCs/>
                      <w:color w:val="auto"/>
                      <w:szCs w:val="21"/>
                    </w:rPr>
                  </w:pPr>
                </w:p>
              </w:tc>
              <w:tc>
                <w:tcPr>
                  <w:tcW w:w="777" w:type="pct"/>
                  <w:vMerge w:val="continue"/>
                  <w:tcBorders>
                    <w:top w:val="single" w:color="auto" w:sz="12" w:space="0"/>
                    <w:left w:val="single" w:color="auto" w:sz="2" w:space="0"/>
                    <w:bottom w:val="single" w:color="auto" w:sz="2" w:space="0"/>
                    <w:right w:val="single" w:color="auto" w:sz="2" w:space="0"/>
                  </w:tcBorders>
                  <w:vAlign w:val="center"/>
                </w:tcPr>
                <w:p w14:paraId="2E28F92C">
                  <w:pPr>
                    <w:keepNext w:val="0"/>
                    <w:keepLines w:val="0"/>
                    <w:suppressLineNumbers w:val="0"/>
                    <w:spacing w:before="0" w:beforeAutospacing="0" w:after="0" w:afterAutospacing="0"/>
                    <w:ind w:left="0" w:right="0"/>
                    <w:rPr>
                      <w:rFonts w:hint="default" w:ascii="Times New Roman" w:hAnsi="Times New Roman" w:eastAsia="宋体" w:cs="Times New Roman"/>
                      <w:b/>
                      <w:bCs/>
                      <w:color w:val="auto"/>
                      <w:szCs w:val="21"/>
                    </w:rPr>
                  </w:pPr>
                </w:p>
              </w:tc>
              <w:tc>
                <w:tcPr>
                  <w:tcW w:w="378" w:type="pct"/>
                  <w:tcBorders>
                    <w:top w:val="single" w:color="auto" w:sz="2" w:space="0"/>
                    <w:left w:val="single" w:color="auto" w:sz="2" w:space="0"/>
                    <w:bottom w:val="single" w:color="auto" w:sz="2" w:space="0"/>
                    <w:right w:val="single" w:color="auto" w:sz="2" w:space="0"/>
                  </w:tcBorders>
                  <w:vAlign w:val="center"/>
                </w:tcPr>
                <w:p w14:paraId="2E35E5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Ⅰ</w:t>
                  </w:r>
                </w:p>
              </w:tc>
              <w:tc>
                <w:tcPr>
                  <w:tcW w:w="378" w:type="pct"/>
                  <w:tcBorders>
                    <w:top w:val="single" w:color="auto" w:sz="2" w:space="0"/>
                    <w:left w:val="single" w:color="auto" w:sz="2" w:space="0"/>
                    <w:bottom w:val="single" w:color="auto" w:sz="2" w:space="0"/>
                    <w:right w:val="single" w:color="auto" w:sz="2" w:space="0"/>
                  </w:tcBorders>
                  <w:vAlign w:val="center"/>
                </w:tcPr>
                <w:p w14:paraId="5BBE75C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Ⅱ</w:t>
                  </w:r>
                </w:p>
              </w:tc>
              <w:tc>
                <w:tcPr>
                  <w:tcW w:w="380" w:type="pct"/>
                  <w:tcBorders>
                    <w:top w:val="single" w:color="auto" w:sz="2" w:space="0"/>
                    <w:left w:val="single" w:color="auto" w:sz="2" w:space="0"/>
                    <w:bottom w:val="single" w:color="auto" w:sz="2" w:space="0"/>
                    <w:right w:val="single" w:color="auto" w:sz="2" w:space="0"/>
                  </w:tcBorders>
                  <w:vAlign w:val="center"/>
                </w:tcPr>
                <w:p w14:paraId="3BB83C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Ⅲ</w:t>
                  </w:r>
                </w:p>
              </w:tc>
              <w:tc>
                <w:tcPr>
                  <w:tcW w:w="379" w:type="pct"/>
                  <w:tcBorders>
                    <w:top w:val="single" w:color="auto" w:sz="2" w:space="0"/>
                    <w:left w:val="single" w:color="auto" w:sz="2" w:space="0"/>
                    <w:bottom w:val="single" w:color="auto" w:sz="2" w:space="0"/>
                    <w:right w:val="single" w:color="auto" w:sz="2" w:space="0"/>
                  </w:tcBorders>
                  <w:vAlign w:val="center"/>
                </w:tcPr>
                <w:p w14:paraId="3A3301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Ⅰ</w:t>
                  </w:r>
                </w:p>
              </w:tc>
              <w:tc>
                <w:tcPr>
                  <w:tcW w:w="379" w:type="pct"/>
                  <w:tcBorders>
                    <w:top w:val="single" w:color="auto" w:sz="2" w:space="0"/>
                    <w:left w:val="single" w:color="auto" w:sz="2" w:space="0"/>
                    <w:bottom w:val="single" w:color="auto" w:sz="2" w:space="0"/>
                    <w:right w:val="single" w:color="auto" w:sz="2" w:space="0"/>
                  </w:tcBorders>
                  <w:vAlign w:val="center"/>
                </w:tcPr>
                <w:p w14:paraId="5D47A41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Ⅱ</w:t>
                  </w:r>
                </w:p>
              </w:tc>
              <w:tc>
                <w:tcPr>
                  <w:tcW w:w="379" w:type="pct"/>
                  <w:tcBorders>
                    <w:top w:val="single" w:color="auto" w:sz="2" w:space="0"/>
                    <w:left w:val="single" w:color="auto" w:sz="2" w:space="0"/>
                    <w:bottom w:val="single" w:color="auto" w:sz="2" w:space="0"/>
                    <w:right w:val="single" w:color="auto" w:sz="2" w:space="0"/>
                  </w:tcBorders>
                  <w:vAlign w:val="center"/>
                </w:tcPr>
                <w:p w14:paraId="60C732A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Ⅲ</w:t>
                  </w:r>
                </w:p>
              </w:tc>
              <w:tc>
                <w:tcPr>
                  <w:tcW w:w="379" w:type="pct"/>
                  <w:tcBorders>
                    <w:top w:val="single" w:color="auto" w:sz="2" w:space="0"/>
                    <w:left w:val="single" w:color="auto" w:sz="2" w:space="0"/>
                    <w:bottom w:val="single" w:color="auto" w:sz="2" w:space="0"/>
                    <w:right w:val="single" w:color="auto" w:sz="2" w:space="0"/>
                  </w:tcBorders>
                  <w:vAlign w:val="center"/>
                </w:tcPr>
                <w:p w14:paraId="1D6BF7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Ⅰ</w:t>
                  </w:r>
                </w:p>
              </w:tc>
              <w:tc>
                <w:tcPr>
                  <w:tcW w:w="379" w:type="pct"/>
                  <w:tcBorders>
                    <w:top w:val="single" w:color="auto" w:sz="2" w:space="0"/>
                    <w:left w:val="single" w:color="auto" w:sz="2" w:space="0"/>
                    <w:bottom w:val="single" w:color="auto" w:sz="2" w:space="0"/>
                    <w:right w:val="single" w:color="auto" w:sz="2" w:space="0"/>
                  </w:tcBorders>
                  <w:vAlign w:val="center"/>
                </w:tcPr>
                <w:p w14:paraId="770753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Ⅱ</w:t>
                  </w:r>
                </w:p>
              </w:tc>
              <w:tc>
                <w:tcPr>
                  <w:tcW w:w="378" w:type="pct"/>
                  <w:tcBorders>
                    <w:top w:val="single" w:color="auto" w:sz="2" w:space="0"/>
                    <w:left w:val="single" w:color="auto" w:sz="2" w:space="0"/>
                    <w:bottom w:val="single" w:color="auto" w:sz="2" w:space="0"/>
                    <w:right w:val="nil"/>
                  </w:tcBorders>
                  <w:vAlign w:val="center"/>
                </w:tcPr>
                <w:p w14:paraId="0815B0A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Ⅲ</w:t>
                  </w:r>
                </w:p>
              </w:tc>
            </w:tr>
            <w:tr w14:paraId="41B0CD8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5515DF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A</w:t>
                  </w:r>
                </w:p>
              </w:tc>
              <w:tc>
                <w:tcPr>
                  <w:tcW w:w="777" w:type="pct"/>
                  <w:tcBorders>
                    <w:top w:val="single" w:color="auto" w:sz="2" w:space="0"/>
                    <w:left w:val="single" w:color="auto" w:sz="2" w:space="0"/>
                    <w:bottom w:val="single" w:color="auto" w:sz="2" w:space="0"/>
                    <w:right w:val="single" w:color="auto" w:sz="2" w:space="0"/>
                  </w:tcBorders>
                  <w:vAlign w:val="center"/>
                </w:tcPr>
                <w:p w14:paraId="6D862E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&lt;2</w:t>
                  </w:r>
                </w:p>
              </w:tc>
              <w:tc>
                <w:tcPr>
                  <w:tcW w:w="378" w:type="pct"/>
                  <w:tcBorders>
                    <w:top w:val="single" w:color="auto" w:sz="2" w:space="0"/>
                    <w:left w:val="single" w:color="auto" w:sz="2" w:space="0"/>
                    <w:bottom w:val="single" w:color="auto" w:sz="2" w:space="0"/>
                    <w:right w:val="single" w:color="auto" w:sz="2" w:space="0"/>
                  </w:tcBorders>
                  <w:vAlign w:val="center"/>
                </w:tcPr>
                <w:p w14:paraId="71CC1AA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400</w:t>
                  </w:r>
                </w:p>
              </w:tc>
              <w:tc>
                <w:tcPr>
                  <w:tcW w:w="378" w:type="pct"/>
                  <w:tcBorders>
                    <w:top w:val="single" w:color="auto" w:sz="2" w:space="0"/>
                    <w:left w:val="single" w:color="auto" w:sz="2" w:space="0"/>
                    <w:bottom w:val="single" w:color="auto" w:sz="2" w:space="0"/>
                    <w:right w:val="single" w:color="auto" w:sz="2" w:space="0"/>
                  </w:tcBorders>
                  <w:vAlign w:val="center"/>
                </w:tcPr>
                <w:p w14:paraId="1ACC733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400</w:t>
                  </w:r>
                </w:p>
              </w:tc>
              <w:tc>
                <w:tcPr>
                  <w:tcW w:w="380" w:type="pct"/>
                  <w:tcBorders>
                    <w:top w:val="single" w:color="auto" w:sz="2" w:space="0"/>
                    <w:left w:val="single" w:color="auto" w:sz="2" w:space="0"/>
                    <w:bottom w:val="single" w:color="auto" w:sz="2" w:space="0"/>
                    <w:right w:val="single" w:color="auto" w:sz="2" w:space="0"/>
                  </w:tcBorders>
                  <w:vAlign w:val="center"/>
                </w:tcPr>
                <w:p w14:paraId="466E54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400</w:t>
                  </w:r>
                </w:p>
              </w:tc>
              <w:tc>
                <w:tcPr>
                  <w:tcW w:w="379" w:type="pct"/>
                  <w:tcBorders>
                    <w:top w:val="single" w:color="auto" w:sz="2" w:space="0"/>
                    <w:left w:val="single" w:color="auto" w:sz="2" w:space="0"/>
                    <w:bottom w:val="single" w:color="auto" w:sz="2" w:space="0"/>
                    <w:right w:val="single" w:color="auto" w:sz="2" w:space="0"/>
                  </w:tcBorders>
                  <w:vAlign w:val="center"/>
                </w:tcPr>
                <w:p w14:paraId="6ED1EF2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400</w:t>
                  </w:r>
                </w:p>
              </w:tc>
              <w:tc>
                <w:tcPr>
                  <w:tcW w:w="379" w:type="pct"/>
                  <w:tcBorders>
                    <w:top w:val="single" w:color="auto" w:sz="2" w:space="0"/>
                    <w:left w:val="single" w:color="auto" w:sz="2" w:space="0"/>
                    <w:bottom w:val="single" w:color="auto" w:sz="2" w:space="0"/>
                    <w:right w:val="single" w:color="auto" w:sz="2" w:space="0"/>
                  </w:tcBorders>
                  <w:vAlign w:val="center"/>
                </w:tcPr>
                <w:p w14:paraId="0319B7F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400</w:t>
                  </w:r>
                </w:p>
              </w:tc>
              <w:tc>
                <w:tcPr>
                  <w:tcW w:w="379" w:type="pct"/>
                  <w:tcBorders>
                    <w:top w:val="single" w:color="auto" w:sz="2" w:space="0"/>
                    <w:left w:val="single" w:color="auto" w:sz="2" w:space="0"/>
                    <w:bottom w:val="single" w:color="auto" w:sz="2" w:space="0"/>
                    <w:right w:val="single" w:color="auto" w:sz="2" w:space="0"/>
                  </w:tcBorders>
                  <w:vAlign w:val="center"/>
                </w:tcPr>
                <w:p w14:paraId="06559BE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400</w:t>
                  </w:r>
                </w:p>
              </w:tc>
              <w:tc>
                <w:tcPr>
                  <w:tcW w:w="379" w:type="pct"/>
                  <w:tcBorders>
                    <w:top w:val="single" w:color="auto" w:sz="2" w:space="0"/>
                    <w:left w:val="single" w:color="auto" w:sz="2" w:space="0"/>
                    <w:bottom w:val="single" w:color="auto" w:sz="2" w:space="0"/>
                    <w:right w:val="single" w:color="auto" w:sz="2" w:space="0"/>
                  </w:tcBorders>
                  <w:vAlign w:val="center"/>
                </w:tcPr>
                <w:p w14:paraId="7F85BFB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80</w:t>
                  </w:r>
                </w:p>
              </w:tc>
              <w:tc>
                <w:tcPr>
                  <w:tcW w:w="379" w:type="pct"/>
                  <w:tcBorders>
                    <w:top w:val="single" w:color="auto" w:sz="2" w:space="0"/>
                    <w:left w:val="single" w:color="auto" w:sz="2" w:space="0"/>
                    <w:bottom w:val="single" w:color="auto" w:sz="2" w:space="0"/>
                    <w:right w:val="single" w:color="auto" w:sz="2" w:space="0"/>
                  </w:tcBorders>
                  <w:vAlign w:val="center"/>
                </w:tcPr>
                <w:p w14:paraId="2343F0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80</w:t>
                  </w:r>
                </w:p>
              </w:tc>
              <w:tc>
                <w:tcPr>
                  <w:tcW w:w="378" w:type="pct"/>
                  <w:tcBorders>
                    <w:top w:val="single" w:color="auto" w:sz="2" w:space="0"/>
                    <w:left w:val="single" w:color="auto" w:sz="2" w:space="0"/>
                    <w:bottom w:val="single" w:color="auto" w:sz="2" w:space="0"/>
                    <w:right w:val="nil"/>
                  </w:tcBorders>
                  <w:vAlign w:val="center"/>
                </w:tcPr>
                <w:p w14:paraId="6E4FFE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80</w:t>
                  </w:r>
                </w:p>
              </w:tc>
            </w:tr>
            <w:tr w14:paraId="15B9937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5FB48B21">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rPr>
                  </w:pPr>
                </w:p>
              </w:tc>
              <w:tc>
                <w:tcPr>
                  <w:tcW w:w="777" w:type="pct"/>
                  <w:tcBorders>
                    <w:top w:val="single" w:color="auto" w:sz="2" w:space="0"/>
                    <w:left w:val="single" w:color="auto" w:sz="2" w:space="0"/>
                    <w:bottom w:val="single" w:color="auto" w:sz="2" w:space="0"/>
                    <w:right w:val="single" w:color="auto" w:sz="2" w:space="0"/>
                  </w:tcBorders>
                  <w:vAlign w:val="center"/>
                </w:tcPr>
                <w:p w14:paraId="0DF0D1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2-4</w:t>
                  </w:r>
                </w:p>
              </w:tc>
              <w:tc>
                <w:tcPr>
                  <w:tcW w:w="378" w:type="pct"/>
                  <w:tcBorders>
                    <w:top w:val="single" w:color="auto" w:sz="2" w:space="0"/>
                    <w:left w:val="single" w:color="auto" w:sz="2" w:space="0"/>
                    <w:bottom w:val="single" w:color="auto" w:sz="2" w:space="0"/>
                    <w:right w:val="single" w:color="auto" w:sz="2" w:space="0"/>
                  </w:tcBorders>
                  <w:vAlign w:val="center"/>
                </w:tcPr>
                <w:p w14:paraId="585E9F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700</w:t>
                  </w:r>
                </w:p>
              </w:tc>
              <w:tc>
                <w:tcPr>
                  <w:tcW w:w="378" w:type="pct"/>
                  <w:tcBorders>
                    <w:top w:val="single" w:color="auto" w:sz="2" w:space="0"/>
                    <w:left w:val="single" w:color="auto" w:sz="2" w:space="0"/>
                    <w:bottom w:val="single" w:color="auto" w:sz="2" w:space="0"/>
                    <w:right w:val="single" w:color="auto" w:sz="2" w:space="0"/>
                  </w:tcBorders>
                  <w:shd w:val="clear" w:color="auto" w:fill="B3B3B3"/>
                  <w:vAlign w:val="center"/>
                </w:tcPr>
                <w:p w14:paraId="5A932C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470</w:t>
                  </w:r>
                </w:p>
              </w:tc>
              <w:tc>
                <w:tcPr>
                  <w:tcW w:w="380" w:type="pct"/>
                  <w:tcBorders>
                    <w:top w:val="single" w:color="auto" w:sz="2" w:space="0"/>
                    <w:left w:val="single" w:color="auto" w:sz="2" w:space="0"/>
                    <w:bottom w:val="single" w:color="auto" w:sz="2" w:space="0"/>
                    <w:right w:val="single" w:color="auto" w:sz="2" w:space="0"/>
                  </w:tcBorders>
                  <w:vAlign w:val="center"/>
                </w:tcPr>
                <w:p w14:paraId="631E16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350</w:t>
                  </w:r>
                </w:p>
              </w:tc>
              <w:tc>
                <w:tcPr>
                  <w:tcW w:w="379" w:type="pct"/>
                  <w:tcBorders>
                    <w:top w:val="single" w:color="auto" w:sz="2" w:space="0"/>
                    <w:left w:val="single" w:color="auto" w:sz="2" w:space="0"/>
                    <w:bottom w:val="single" w:color="auto" w:sz="2" w:space="0"/>
                    <w:right w:val="single" w:color="auto" w:sz="2" w:space="0"/>
                  </w:tcBorders>
                  <w:vAlign w:val="center"/>
                </w:tcPr>
                <w:p w14:paraId="0FB572A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700</w:t>
                  </w:r>
                </w:p>
              </w:tc>
              <w:tc>
                <w:tcPr>
                  <w:tcW w:w="379" w:type="pct"/>
                  <w:tcBorders>
                    <w:top w:val="single" w:color="auto" w:sz="2" w:space="0"/>
                    <w:left w:val="single" w:color="auto" w:sz="2" w:space="0"/>
                    <w:bottom w:val="single" w:color="auto" w:sz="2" w:space="0"/>
                    <w:right w:val="single" w:color="auto" w:sz="2" w:space="0"/>
                  </w:tcBorders>
                  <w:vAlign w:val="center"/>
                </w:tcPr>
                <w:p w14:paraId="059E1B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470</w:t>
                  </w:r>
                </w:p>
              </w:tc>
              <w:tc>
                <w:tcPr>
                  <w:tcW w:w="379" w:type="pct"/>
                  <w:tcBorders>
                    <w:top w:val="single" w:color="auto" w:sz="2" w:space="0"/>
                    <w:left w:val="single" w:color="auto" w:sz="2" w:space="0"/>
                    <w:bottom w:val="single" w:color="auto" w:sz="2" w:space="0"/>
                    <w:right w:val="single" w:color="auto" w:sz="2" w:space="0"/>
                  </w:tcBorders>
                  <w:vAlign w:val="center"/>
                </w:tcPr>
                <w:p w14:paraId="606F70B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350</w:t>
                  </w:r>
                </w:p>
              </w:tc>
              <w:tc>
                <w:tcPr>
                  <w:tcW w:w="379" w:type="pct"/>
                  <w:tcBorders>
                    <w:top w:val="single" w:color="auto" w:sz="2" w:space="0"/>
                    <w:left w:val="single" w:color="auto" w:sz="2" w:space="0"/>
                    <w:bottom w:val="single" w:color="auto" w:sz="2" w:space="0"/>
                    <w:right w:val="single" w:color="auto" w:sz="2" w:space="0"/>
                  </w:tcBorders>
                  <w:vAlign w:val="center"/>
                </w:tcPr>
                <w:p w14:paraId="7CCD042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380</w:t>
                  </w:r>
                </w:p>
              </w:tc>
              <w:tc>
                <w:tcPr>
                  <w:tcW w:w="379" w:type="pct"/>
                  <w:tcBorders>
                    <w:top w:val="single" w:color="auto" w:sz="2" w:space="0"/>
                    <w:left w:val="single" w:color="auto" w:sz="2" w:space="0"/>
                    <w:bottom w:val="single" w:color="auto" w:sz="2" w:space="0"/>
                    <w:right w:val="single" w:color="auto" w:sz="2" w:space="0"/>
                  </w:tcBorders>
                  <w:vAlign w:val="center"/>
                </w:tcPr>
                <w:p w14:paraId="67814F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250</w:t>
                  </w:r>
                </w:p>
              </w:tc>
              <w:tc>
                <w:tcPr>
                  <w:tcW w:w="378" w:type="pct"/>
                  <w:tcBorders>
                    <w:top w:val="single" w:color="auto" w:sz="2" w:space="0"/>
                    <w:left w:val="single" w:color="auto" w:sz="2" w:space="0"/>
                    <w:bottom w:val="single" w:color="auto" w:sz="2" w:space="0"/>
                    <w:right w:val="nil"/>
                  </w:tcBorders>
                  <w:vAlign w:val="center"/>
                </w:tcPr>
                <w:p w14:paraId="16B31C5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190</w:t>
                  </w:r>
                </w:p>
              </w:tc>
            </w:tr>
            <w:tr w14:paraId="6A6B82A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6FDF3FB0">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rPr>
                  </w:pPr>
                </w:p>
              </w:tc>
              <w:tc>
                <w:tcPr>
                  <w:tcW w:w="777" w:type="pct"/>
                  <w:tcBorders>
                    <w:top w:val="single" w:color="auto" w:sz="2" w:space="0"/>
                    <w:left w:val="single" w:color="auto" w:sz="2" w:space="0"/>
                    <w:bottom w:val="single" w:color="auto" w:sz="2" w:space="0"/>
                    <w:right w:val="single" w:color="auto" w:sz="2" w:space="0"/>
                  </w:tcBorders>
                  <w:vAlign w:val="center"/>
                </w:tcPr>
                <w:p w14:paraId="0DA3FE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&gt;4</w:t>
                  </w:r>
                </w:p>
              </w:tc>
              <w:tc>
                <w:tcPr>
                  <w:tcW w:w="378" w:type="pct"/>
                  <w:tcBorders>
                    <w:top w:val="single" w:color="auto" w:sz="2" w:space="0"/>
                    <w:left w:val="single" w:color="auto" w:sz="2" w:space="0"/>
                    <w:bottom w:val="single" w:color="auto" w:sz="2" w:space="0"/>
                    <w:right w:val="single" w:color="auto" w:sz="2" w:space="0"/>
                  </w:tcBorders>
                  <w:vAlign w:val="center"/>
                </w:tcPr>
                <w:p w14:paraId="719158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530</w:t>
                  </w:r>
                </w:p>
              </w:tc>
              <w:tc>
                <w:tcPr>
                  <w:tcW w:w="378" w:type="pct"/>
                  <w:tcBorders>
                    <w:top w:val="single" w:color="auto" w:sz="2" w:space="0"/>
                    <w:left w:val="single" w:color="auto" w:sz="2" w:space="0"/>
                    <w:bottom w:val="single" w:color="auto" w:sz="2" w:space="0"/>
                    <w:right w:val="single" w:color="auto" w:sz="2" w:space="0"/>
                  </w:tcBorders>
                  <w:vAlign w:val="center"/>
                </w:tcPr>
                <w:p w14:paraId="04E8FE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350</w:t>
                  </w:r>
                </w:p>
              </w:tc>
              <w:tc>
                <w:tcPr>
                  <w:tcW w:w="380" w:type="pct"/>
                  <w:tcBorders>
                    <w:top w:val="single" w:color="auto" w:sz="2" w:space="0"/>
                    <w:left w:val="single" w:color="auto" w:sz="2" w:space="0"/>
                    <w:bottom w:val="single" w:color="auto" w:sz="2" w:space="0"/>
                    <w:right w:val="single" w:color="auto" w:sz="2" w:space="0"/>
                  </w:tcBorders>
                  <w:vAlign w:val="center"/>
                </w:tcPr>
                <w:p w14:paraId="23B852A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260</w:t>
                  </w:r>
                </w:p>
              </w:tc>
              <w:tc>
                <w:tcPr>
                  <w:tcW w:w="379" w:type="pct"/>
                  <w:tcBorders>
                    <w:top w:val="single" w:color="auto" w:sz="2" w:space="0"/>
                    <w:left w:val="single" w:color="auto" w:sz="2" w:space="0"/>
                    <w:bottom w:val="single" w:color="auto" w:sz="2" w:space="0"/>
                    <w:right w:val="single" w:color="auto" w:sz="2" w:space="0"/>
                  </w:tcBorders>
                  <w:vAlign w:val="center"/>
                </w:tcPr>
                <w:p w14:paraId="47C1F1F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530</w:t>
                  </w:r>
                </w:p>
              </w:tc>
              <w:tc>
                <w:tcPr>
                  <w:tcW w:w="379" w:type="pct"/>
                  <w:tcBorders>
                    <w:top w:val="single" w:color="auto" w:sz="2" w:space="0"/>
                    <w:left w:val="single" w:color="auto" w:sz="2" w:space="0"/>
                    <w:bottom w:val="single" w:color="auto" w:sz="2" w:space="0"/>
                    <w:right w:val="single" w:color="auto" w:sz="2" w:space="0"/>
                  </w:tcBorders>
                  <w:vAlign w:val="center"/>
                </w:tcPr>
                <w:p w14:paraId="4E855F7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350</w:t>
                  </w:r>
                </w:p>
              </w:tc>
              <w:tc>
                <w:tcPr>
                  <w:tcW w:w="379" w:type="pct"/>
                  <w:tcBorders>
                    <w:top w:val="single" w:color="auto" w:sz="2" w:space="0"/>
                    <w:left w:val="single" w:color="auto" w:sz="2" w:space="0"/>
                    <w:bottom w:val="single" w:color="auto" w:sz="2" w:space="0"/>
                    <w:right w:val="single" w:color="auto" w:sz="2" w:space="0"/>
                  </w:tcBorders>
                  <w:vAlign w:val="center"/>
                </w:tcPr>
                <w:p w14:paraId="6DF6EA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260</w:t>
                  </w:r>
                </w:p>
              </w:tc>
              <w:tc>
                <w:tcPr>
                  <w:tcW w:w="379" w:type="pct"/>
                  <w:tcBorders>
                    <w:top w:val="single" w:color="auto" w:sz="2" w:space="0"/>
                    <w:left w:val="single" w:color="auto" w:sz="2" w:space="0"/>
                    <w:bottom w:val="single" w:color="auto" w:sz="2" w:space="0"/>
                    <w:right w:val="single" w:color="auto" w:sz="2" w:space="0"/>
                  </w:tcBorders>
                  <w:vAlign w:val="center"/>
                </w:tcPr>
                <w:p w14:paraId="2A7A8B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290</w:t>
                  </w:r>
                </w:p>
              </w:tc>
              <w:tc>
                <w:tcPr>
                  <w:tcW w:w="379" w:type="pct"/>
                  <w:tcBorders>
                    <w:top w:val="single" w:color="auto" w:sz="2" w:space="0"/>
                    <w:left w:val="single" w:color="auto" w:sz="2" w:space="0"/>
                    <w:bottom w:val="single" w:color="auto" w:sz="2" w:space="0"/>
                    <w:right w:val="single" w:color="auto" w:sz="2" w:space="0"/>
                  </w:tcBorders>
                  <w:vAlign w:val="center"/>
                </w:tcPr>
                <w:p w14:paraId="193036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190</w:t>
                  </w:r>
                </w:p>
              </w:tc>
              <w:tc>
                <w:tcPr>
                  <w:tcW w:w="378" w:type="pct"/>
                  <w:tcBorders>
                    <w:top w:val="single" w:color="auto" w:sz="2" w:space="0"/>
                    <w:left w:val="single" w:color="auto" w:sz="2" w:space="0"/>
                    <w:bottom w:val="single" w:color="auto" w:sz="2" w:space="0"/>
                    <w:right w:val="nil"/>
                  </w:tcBorders>
                  <w:vAlign w:val="center"/>
                </w:tcPr>
                <w:p w14:paraId="5812BC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140</w:t>
                  </w:r>
                </w:p>
              </w:tc>
            </w:tr>
            <w:tr w14:paraId="691E730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27AEB88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B</w:t>
                  </w:r>
                </w:p>
              </w:tc>
              <w:tc>
                <w:tcPr>
                  <w:tcW w:w="777" w:type="pct"/>
                  <w:tcBorders>
                    <w:top w:val="single" w:color="auto" w:sz="2" w:space="0"/>
                    <w:left w:val="single" w:color="auto" w:sz="2" w:space="0"/>
                    <w:bottom w:val="single" w:color="auto" w:sz="2" w:space="0"/>
                    <w:right w:val="single" w:color="auto" w:sz="2" w:space="0"/>
                  </w:tcBorders>
                  <w:vAlign w:val="center"/>
                </w:tcPr>
                <w:p w14:paraId="3A9EBE4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&lt;2</w:t>
                  </w: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6937E9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0.01</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4E4AB5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0.015</w:t>
                  </w:r>
                </w:p>
              </w:tc>
              <w:tc>
                <w:tcPr>
                  <w:tcW w:w="1136" w:type="pct"/>
                  <w:gridSpan w:val="3"/>
                  <w:tcBorders>
                    <w:top w:val="single" w:color="auto" w:sz="2" w:space="0"/>
                    <w:left w:val="single" w:color="auto" w:sz="2" w:space="0"/>
                    <w:bottom w:val="single" w:color="auto" w:sz="2" w:space="0"/>
                    <w:right w:val="nil"/>
                  </w:tcBorders>
                  <w:vAlign w:val="center"/>
                </w:tcPr>
                <w:p w14:paraId="43E8A1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0.015</w:t>
                  </w:r>
                </w:p>
              </w:tc>
            </w:tr>
            <w:tr w14:paraId="0759250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16F52677">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rPr>
                  </w:pPr>
                </w:p>
              </w:tc>
              <w:tc>
                <w:tcPr>
                  <w:tcW w:w="777" w:type="pct"/>
                  <w:tcBorders>
                    <w:top w:val="single" w:color="auto" w:sz="2" w:space="0"/>
                    <w:left w:val="single" w:color="auto" w:sz="2" w:space="0"/>
                    <w:bottom w:val="single" w:color="auto" w:sz="2" w:space="0"/>
                    <w:right w:val="single" w:color="auto" w:sz="2" w:space="0"/>
                  </w:tcBorders>
                  <w:vAlign w:val="center"/>
                </w:tcPr>
                <w:p w14:paraId="0B317E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vAlign w:val="center"/>
                </w:tcPr>
                <w:p w14:paraId="341D8A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0.021</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7582EA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0.036</w:t>
                  </w:r>
                </w:p>
              </w:tc>
              <w:tc>
                <w:tcPr>
                  <w:tcW w:w="1136" w:type="pct"/>
                  <w:gridSpan w:val="3"/>
                  <w:tcBorders>
                    <w:top w:val="single" w:color="auto" w:sz="2" w:space="0"/>
                    <w:left w:val="single" w:color="auto" w:sz="2" w:space="0"/>
                    <w:bottom w:val="single" w:color="auto" w:sz="2" w:space="0"/>
                    <w:right w:val="nil"/>
                  </w:tcBorders>
                  <w:vAlign w:val="center"/>
                </w:tcPr>
                <w:p w14:paraId="399705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0.036</w:t>
                  </w:r>
                </w:p>
              </w:tc>
            </w:tr>
            <w:tr w14:paraId="577382A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32E2D7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C</w:t>
                  </w:r>
                </w:p>
              </w:tc>
              <w:tc>
                <w:tcPr>
                  <w:tcW w:w="777" w:type="pct"/>
                  <w:tcBorders>
                    <w:top w:val="single" w:color="auto" w:sz="2" w:space="0"/>
                    <w:left w:val="single" w:color="auto" w:sz="2" w:space="0"/>
                    <w:bottom w:val="single" w:color="auto" w:sz="2" w:space="0"/>
                    <w:right w:val="single" w:color="auto" w:sz="2" w:space="0"/>
                  </w:tcBorders>
                  <w:vAlign w:val="center"/>
                </w:tcPr>
                <w:p w14:paraId="0D4802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&lt;2</w:t>
                  </w: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016F0E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1.85</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3B9BCE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1.79</w:t>
                  </w:r>
                </w:p>
              </w:tc>
              <w:tc>
                <w:tcPr>
                  <w:tcW w:w="1136" w:type="pct"/>
                  <w:gridSpan w:val="3"/>
                  <w:tcBorders>
                    <w:top w:val="single" w:color="auto" w:sz="2" w:space="0"/>
                    <w:left w:val="single" w:color="auto" w:sz="2" w:space="0"/>
                    <w:bottom w:val="single" w:color="auto" w:sz="2" w:space="0"/>
                    <w:right w:val="nil"/>
                  </w:tcBorders>
                  <w:vAlign w:val="center"/>
                </w:tcPr>
                <w:p w14:paraId="5D2BB5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1.79</w:t>
                  </w:r>
                </w:p>
              </w:tc>
            </w:tr>
            <w:tr w14:paraId="7A9C936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142D9657">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rPr>
                  </w:pPr>
                </w:p>
              </w:tc>
              <w:tc>
                <w:tcPr>
                  <w:tcW w:w="777" w:type="pct"/>
                  <w:tcBorders>
                    <w:top w:val="single" w:color="auto" w:sz="2" w:space="0"/>
                    <w:left w:val="single" w:color="auto" w:sz="2" w:space="0"/>
                    <w:bottom w:val="single" w:color="auto" w:sz="2" w:space="0"/>
                    <w:right w:val="single" w:color="auto" w:sz="2" w:space="0"/>
                  </w:tcBorders>
                  <w:vAlign w:val="center"/>
                </w:tcPr>
                <w:p w14:paraId="5C4FDE5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vAlign w:val="center"/>
                </w:tcPr>
                <w:p w14:paraId="33849F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1.85</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251F3E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1.77</w:t>
                  </w:r>
                </w:p>
              </w:tc>
              <w:tc>
                <w:tcPr>
                  <w:tcW w:w="1136" w:type="pct"/>
                  <w:gridSpan w:val="3"/>
                  <w:tcBorders>
                    <w:top w:val="single" w:color="auto" w:sz="2" w:space="0"/>
                    <w:left w:val="single" w:color="auto" w:sz="2" w:space="0"/>
                    <w:bottom w:val="single" w:color="auto" w:sz="2" w:space="0"/>
                    <w:right w:val="nil"/>
                  </w:tcBorders>
                  <w:vAlign w:val="center"/>
                </w:tcPr>
                <w:p w14:paraId="701707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1.77</w:t>
                  </w:r>
                </w:p>
              </w:tc>
            </w:tr>
            <w:tr w14:paraId="0AD39CF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428D5F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D</w:t>
                  </w:r>
                </w:p>
              </w:tc>
              <w:tc>
                <w:tcPr>
                  <w:tcW w:w="777" w:type="pct"/>
                  <w:tcBorders>
                    <w:top w:val="single" w:color="auto" w:sz="2" w:space="0"/>
                    <w:left w:val="single" w:color="auto" w:sz="2" w:space="0"/>
                    <w:bottom w:val="single" w:color="auto" w:sz="2" w:space="0"/>
                    <w:right w:val="single" w:color="auto" w:sz="2" w:space="0"/>
                  </w:tcBorders>
                  <w:vAlign w:val="center"/>
                </w:tcPr>
                <w:p w14:paraId="708F70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&lt;2</w:t>
                  </w: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40C6DF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0.78</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7FD940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0.78</w:t>
                  </w:r>
                </w:p>
              </w:tc>
              <w:tc>
                <w:tcPr>
                  <w:tcW w:w="1136" w:type="pct"/>
                  <w:gridSpan w:val="3"/>
                  <w:tcBorders>
                    <w:top w:val="single" w:color="auto" w:sz="2" w:space="0"/>
                    <w:left w:val="single" w:color="auto" w:sz="2" w:space="0"/>
                    <w:bottom w:val="single" w:color="auto" w:sz="2" w:space="0"/>
                    <w:right w:val="nil"/>
                  </w:tcBorders>
                  <w:vAlign w:val="center"/>
                </w:tcPr>
                <w:p w14:paraId="268400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0.57</w:t>
                  </w:r>
                </w:p>
              </w:tc>
            </w:tr>
            <w:tr w14:paraId="7E8C73F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09308920">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rPr>
                  </w:pPr>
                </w:p>
              </w:tc>
              <w:tc>
                <w:tcPr>
                  <w:tcW w:w="777" w:type="pct"/>
                  <w:tcBorders>
                    <w:top w:val="single" w:color="auto" w:sz="2" w:space="0"/>
                    <w:left w:val="single" w:color="auto" w:sz="2" w:space="0"/>
                    <w:bottom w:val="single" w:color="auto" w:sz="2" w:space="0"/>
                    <w:right w:val="single" w:color="auto" w:sz="2" w:space="0"/>
                  </w:tcBorders>
                  <w:vAlign w:val="center"/>
                </w:tcPr>
                <w:p w14:paraId="4967F2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vAlign w:val="center"/>
                </w:tcPr>
                <w:p w14:paraId="4E5F86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0.84</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16CC1C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0.84</w:t>
                  </w:r>
                </w:p>
              </w:tc>
              <w:tc>
                <w:tcPr>
                  <w:tcW w:w="1136" w:type="pct"/>
                  <w:gridSpan w:val="3"/>
                  <w:tcBorders>
                    <w:top w:val="single" w:color="auto" w:sz="2" w:space="0"/>
                    <w:left w:val="single" w:color="auto" w:sz="2" w:space="0"/>
                    <w:bottom w:val="single" w:color="auto" w:sz="2" w:space="0"/>
                    <w:right w:val="nil"/>
                  </w:tcBorders>
                  <w:vAlign w:val="center"/>
                </w:tcPr>
                <w:p w14:paraId="1CD353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0.76</w:t>
                  </w:r>
                </w:p>
              </w:tc>
            </w:tr>
            <w:tr w14:paraId="37F5696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5000" w:type="pct"/>
                  <w:gridSpan w:val="11"/>
                  <w:tcBorders>
                    <w:top w:val="single" w:color="auto" w:sz="2" w:space="0"/>
                    <w:left w:val="nil"/>
                    <w:bottom w:val="single" w:color="auto" w:sz="12" w:space="0"/>
                    <w:right w:val="single" w:color="auto" w:sz="2" w:space="0"/>
                  </w:tcBorders>
                  <w:vAlign w:val="center"/>
                </w:tcPr>
                <w:p w14:paraId="38DF0455">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注：</w:t>
                  </w:r>
                  <w:r>
                    <w:rPr>
                      <w:rFonts w:hint="default" w:ascii="Times New Roman" w:hAnsi="Times New Roman" w:eastAsia="宋体" w:cs="Times New Roman"/>
                      <w:color w:val="auto"/>
                      <w:sz w:val="18"/>
                      <w:szCs w:val="18"/>
                    </w:rPr>
                    <w:t>Ⅰ类：与无组织排放源共存的排放同种有害气体的排气筒的排放量，大于或等于标准规定的允许排放量的1/3者。</w:t>
                  </w:r>
                </w:p>
                <w:p w14:paraId="46D69DD0">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Ⅱ类：与无组织排放源共存的排放同种有害气体的排气筒的排放量，小于规准规定的允许排放量的1/3，或虽无排放同种大气污染物之排气筒共存，但无组织排放的有害物质的容许浓度指标是按急性反应指标确定者。</w:t>
                  </w:r>
                </w:p>
                <w:p w14:paraId="6C369541">
                  <w:pPr>
                    <w:keepNext w:val="0"/>
                    <w:keepLines w:val="0"/>
                    <w:suppressLineNumbers w:val="0"/>
                    <w:spacing w:before="0" w:beforeAutospacing="0" w:after="0" w:afterAutospacing="0"/>
                    <w:ind w:left="0" w:right="0"/>
                    <w:jc w:val="left"/>
                    <w:rPr>
                      <w:rFonts w:hint="default" w:ascii="Times New Roman" w:hAnsi="Times New Roman" w:eastAsia="宋体" w:cs="Times New Roman"/>
                      <w:b/>
                      <w:bCs/>
                      <w:color w:val="auto"/>
                    </w:rPr>
                  </w:pPr>
                  <w:r>
                    <w:rPr>
                      <w:rFonts w:hint="default" w:ascii="Times New Roman" w:hAnsi="Times New Roman" w:eastAsia="宋体" w:cs="Times New Roman"/>
                      <w:color w:val="auto"/>
                      <w:sz w:val="18"/>
                      <w:szCs w:val="18"/>
                    </w:rPr>
                    <w:t>Ⅲ类：无排放同种有害物质的排气筒与无组织排放源共存，但无组织排放的有害物质的容许浓度是按慢性反应指标确定者。</w:t>
                  </w:r>
                </w:p>
              </w:tc>
            </w:tr>
          </w:tbl>
          <w:p w14:paraId="0E34A82C">
            <w:pPr>
              <w:keepNext w:val="0"/>
              <w:keepLines w:val="0"/>
              <w:suppressLineNumbers w:val="0"/>
              <w:adjustRightInd w:val="0"/>
              <w:snapToGrid w:val="0"/>
              <w:spacing w:before="0" w:beforeAutospacing="0" w:after="0" w:afterAutospacing="0" w:line="500" w:lineRule="exact"/>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根据《制定地方大气污染物排放标准的技术方法》（GB/T39449-2020），卫生防护距离在100m以内时，级差为50m；超过100m，但小于或等于1000m时，级差为100m；超过1000m时，级差为200m。当按两种或两种以上的有害气体的Q/Cm值计算的卫生防护距离在同一级别时，该类工业企业的卫生防护距离级别应提高一级。</w:t>
            </w:r>
          </w:p>
          <w:p w14:paraId="07B317E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rPr>
            </w:pPr>
            <w:r>
              <w:rPr>
                <w:rFonts w:hint="default" w:ascii="Times New Roman" w:hAnsi="Times New Roman" w:eastAsia="宋体" w:cs="Times New Roman"/>
                <w:color w:val="auto"/>
                <w:sz w:val="24"/>
              </w:rPr>
              <w:t>经计算，本项目卫生防护距离计算结果见表4-1</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w:t>
            </w:r>
          </w:p>
          <w:p w14:paraId="25DF947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表4-</w:t>
            </w:r>
            <w:r>
              <w:rPr>
                <w:rFonts w:hint="eastAsia" w:ascii="Times New Roman" w:hAnsi="Times New Roman" w:eastAsia="宋体" w:cs="Times New Roman"/>
                <w:b/>
                <w:bCs/>
                <w:color w:val="auto"/>
                <w:sz w:val="24"/>
                <w:lang w:val="en-US" w:eastAsia="zh-CN"/>
              </w:rPr>
              <w:t>4</w:t>
            </w:r>
            <w:r>
              <w:rPr>
                <w:rFonts w:hint="default" w:ascii="Times New Roman" w:hAnsi="Times New Roman" w:eastAsia="宋体" w:cs="Times New Roman"/>
                <w:b/>
                <w:bCs/>
                <w:color w:val="auto"/>
                <w:sz w:val="24"/>
              </w:rPr>
              <w:t xml:space="preserve">  卫生防护距离计算结果表</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426"/>
              <w:gridCol w:w="697"/>
              <w:gridCol w:w="799"/>
              <w:gridCol w:w="1004"/>
              <w:gridCol w:w="870"/>
              <w:gridCol w:w="538"/>
              <w:gridCol w:w="690"/>
              <w:gridCol w:w="588"/>
              <w:gridCol w:w="720"/>
              <w:gridCol w:w="799"/>
              <w:gridCol w:w="784"/>
              <w:gridCol w:w="749"/>
            </w:tblGrid>
            <w:tr w14:paraId="3534198F">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c>
                <w:tcPr>
                  <w:tcW w:w="245" w:type="pct"/>
                  <w:vMerge w:val="restart"/>
                  <w:vAlign w:val="center"/>
                </w:tcPr>
                <w:p w14:paraId="192E61D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面源</w:t>
                  </w:r>
                </w:p>
                <w:p w14:paraId="4301151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名称</w:t>
                  </w:r>
                </w:p>
              </w:tc>
              <w:tc>
                <w:tcPr>
                  <w:tcW w:w="402" w:type="pct"/>
                  <w:vMerge w:val="restart"/>
                  <w:vAlign w:val="center"/>
                </w:tcPr>
                <w:p w14:paraId="738D8F6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污染物</w:t>
                  </w:r>
                </w:p>
              </w:tc>
              <w:tc>
                <w:tcPr>
                  <w:tcW w:w="461" w:type="pct"/>
                  <w:vMerge w:val="restart"/>
                  <w:vAlign w:val="center"/>
                </w:tcPr>
                <w:p w14:paraId="6487F225">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Qc</w:t>
                  </w:r>
                </w:p>
                <w:p w14:paraId="201E18D7">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bCs/>
                      <w:color w:val="auto"/>
                    </w:rPr>
                  </w:pPr>
                  <w:r>
                    <w:rPr>
                      <w:rFonts w:hint="default" w:ascii="Times New Roman" w:hAnsi="Times New Roman" w:eastAsia="宋体" w:cs="Times New Roman"/>
                      <w:b/>
                      <w:color w:val="auto"/>
                    </w:rPr>
                    <w:t>（kg/h）</w:t>
                  </w:r>
                </w:p>
              </w:tc>
              <w:tc>
                <w:tcPr>
                  <w:tcW w:w="579" w:type="pct"/>
                  <w:vMerge w:val="restart"/>
                  <w:vAlign w:val="center"/>
                </w:tcPr>
                <w:p w14:paraId="0CE951A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面源面积（m</w:t>
                  </w:r>
                  <w:r>
                    <w:rPr>
                      <w:rFonts w:hint="default" w:ascii="Times New Roman" w:hAnsi="Times New Roman" w:eastAsia="宋体" w:cs="Times New Roman"/>
                      <w:b/>
                      <w:bCs/>
                      <w:color w:val="auto"/>
                      <w:vertAlign w:val="superscript"/>
                    </w:rPr>
                    <w:t>2</w:t>
                  </w:r>
                  <w:r>
                    <w:rPr>
                      <w:rFonts w:hint="default" w:ascii="Times New Roman" w:hAnsi="Times New Roman" w:eastAsia="宋体" w:cs="Times New Roman"/>
                      <w:b/>
                      <w:bCs/>
                      <w:color w:val="auto"/>
                    </w:rPr>
                    <w:t>）</w:t>
                  </w:r>
                </w:p>
              </w:tc>
              <w:tc>
                <w:tcPr>
                  <w:tcW w:w="1965" w:type="pct"/>
                  <w:gridSpan w:val="5"/>
                  <w:vAlign w:val="center"/>
                </w:tcPr>
                <w:p w14:paraId="130A296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计算参数</w:t>
                  </w:r>
                </w:p>
              </w:tc>
              <w:tc>
                <w:tcPr>
                  <w:tcW w:w="1345" w:type="pct"/>
                  <w:gridSpan w:val="3"/>
                  <w:vAlign w:val="center"/>
                </w:tcPr>
                <w:p w14:paraId="14BE2C2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卫生防护距离</w:t>
                  </w:r>
                </w:p>
              </w:tc>
            </w:tr>
            <w:tr w14:paraId="2F971B34">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c>
                <w:tcPr>
                  <w:tcW w:w="245" w:type="pct"/>
                  <w:vMerge w:val="continue"/>
                  <w:tcBorders>
                    <w:bottom w:val="single" w:color="auto" w:sz="4" w:space="0"/>
                  </w:tcBorders>
                  <w:vAlign w:val="center"/>
                </w:tcPr>
                <w:p w14:paraId="245E054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rPr>
                  </w:pPr>
                </w:p>
              </w:tc>
              <w:tc>
                <w:tcPr>
                  <w:tcW w:w="402" w:type="pct"/>
                  <w:vMerge w:val="continue"/>
                  <w:vAlign w:val="center"/>
                </w:tcPr>
                <w:p w14:paraId="151D0C0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rPr>
                  </w:pPr>
                </w:p>
              </w:tc>
              <w:tc>
                <w:tcPr>
                  <w:tcW w:w="461" w:type="pct"/>
                  <w:vMerge w:val="continue"/>
                  <w:vAlign w:val="center"/>
                </w:tcPr>
                <w:p w14:paraId="09BEFFE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rPr>
                  </w:pPr>
                </w:p>
              </w:tc>
              <w:tc>
                <w:tcPr>
                  <w:tcW w:w="579" w:type="pct"/>
                  <w:vMerge w:val="continue"/>
                  <w:vAlign w:val="center"/>
                </w:tcPr>
                <w:p w14:paraId="2783EC7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rPr>
                  </w:pPr>
                </w:p>
              </w:tc>
              <w:tc>
                <w:tcPr>
                  <w:tcW w:w="502" w:type="pct"/>
                  <w:vAlign w:val="center"/>
                </w:tcPr>
                <w:p w14:paraId="683FF522">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Cm（mg/m</w:t>
                  </w:r>
                  <w:r>
                    <w:rPr>
                      <w:rFonts w:hint="default" w:ascii="Times New Roman" w:hAnsi="Times New Roman" w:eastAsia="宋体" w:cs="Times New Roman"/>
                      <w:b/>
                      <w:bCs/>
                      <w:color w:val="auto"/>
                      <w:vertAlign w:val="superscript"/>
                    </w:rPr>
                    <w:t>3</w:t>
                  </w:r>
                  <w:r>
                    <w:rPr>
                      <w:rFonts w:hint="default" w:ascii="Times New Roman" w:hAnsi="Times New Roman" w:eastAsia="宋体" w:cs="Times New Roman"/>
                      <w:b/>
                      <w:bCs/>
                      <w:color w:val="auto"/>
                    </w:rPr>
                    <w:t>）</w:t>
                  </w:r>
                </w:p>
              </w:tc>
              <w:tc>
                <w:tcPr>
                  <w:tcW w:w="310" w:type="pct"/>
                  <w:vAlign w:val="center"/>
                </w:tcPr>
                <w:p w14:paraId="7A213839">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A</w:t>
                  </w:r>
                </w:p>
              </w:tc>
              <w:tc>
                <w:tcPr>
                  <w:tcW w:w="398" w:type="pct"/>
                  <w:vAlign w:val="center"/>
                </w:tcPr>
                <w:p w14:paraId="410DD57A">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B</w:t>
                  </w:r>
                </w:p>
              </w:tc>
              <w:tc>
                <w:tcPr>
                  <w:tcW w:w="339" w:type="pct"/>
                  <w:vAlign w:val="center"/>
                </w:tcPr>
                <w:p w14:paraId="7BDA2439">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C</w:t>
                  </w:r>
                </w:p>
              </w:tc>
              <w:tc>
                <w:tcPr>
                  <w:tcW w:w="415" w:type="pct"/>
                  <w:vAlign w:val="center"/>
                </w:tcPr>
                <w:p w14:paraId="4C089FBC">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D</w:t>
                  </w:r>
                </w:p>
              </w:tc>
              <w:tc>
                <w:tcPr>
                  <w:tcW w:w="461" w:type="pct"/>
                  <w:vAlign w:val="center"/>
                </w:tcPr>
                <w:p w14:paraId="6BF191BB">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L计（m）</w:t>
                  </w:r>
                </w:p>
              </w:tc>
              <w:tc>
                <w:tcPr>
                  <w:tcW w:w="452" w:type="pct"/>
                  <w:vAlign w:val="center"/>
                </w:tcPr>
                <w:p w14:paraId="5FB778E7">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L卫（m）</w:t>
                  </w:r>
                </w:p>
              </w:tc>
              <w:tc>
                <w:tcPr>
                  <w:tcW w:w="432" w:type="pct"/>
                  <w:vAlign w:val="center"/>
                </w:tcPr>
                <w:p w14:paraId="51606C11">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L</w:t>
                  </w:r>
                  <w:r>
                    <w:rPr>
                      <w:rFonts w:hint="default" w:ascii="Times New Roman" w:hAnsi="Times New Roman" w:eastAsia="宋体" w:cs="Times New Roman"/>
                      <w:b/>
                      <w:bCs/>
                      <w:color w:val="auto"/>
                      <w:lang w:val="en-US" w:eastAsia="zh-CN"/>
                    </w:rPr>
                    <w:t>总</w:t>
                  </w:r>
                  <w:r>
                    <w:rPr>
                      <w:rFonts w:hint="default" w:ascii="Times New Roman" w:hAnsi="Times New Roman" w:eastAsia="宋体" w:cs="Times New Roman"/>
                      <w:b/>
                      <w:bCs/>
                      <w:color w:val="auto"/>
                    </w:rPr>
                    <w:t>（m）</w:t>
                  </w:r>
                </w:p>
              </w:tc>
            </w:tr>
            <w:tr w14:paraId="21E891D0">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713" w:hRule="atLeast"/>
              </w:trPr>
              <w:tc>
                <w:tcPr>
                  <w:tcW w:w="245" w:type="pct"/>
                  <w:tcBorders>
                    <w:top w:val="single" w:color="auto" w:sz="4" w:space="0"/>
                  </w:tcBorders>
                  <w:vAlign w:val="center"/>
                </w:tcPr>
                <w:p w14:paraId="4BEE2F93">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szCs w:val="21"/>
                      <w:lang w:val="en-US" w:eastAsia="zh-CN"/>
                    </w:rPr>
                    <w:t>8#车间</w:t>
                  </w:r>
                </w:p>
              </w:tc>
              <w:tc>
                <w:tcPr>
                  <w:tcW w:w="402" w:type="pct"/>
                  <w:shd w:val="clear" w:color="auto" w:fill="auto"/>
                  <w:vAlign w:val="center"/>
                </w:tcPr>
                <w:p w14:paraId="313D91C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lang w:val="en-US" w:eastAsia="zh-CN"/>
                    </w:rPr>
                    <w:t>颗粒物</w:t>
                  </w:r>
                </w:p>
              </w:tc>
              <w:tc>
                <w:tcPr>
                  <w:tcW w:w="461" w:type="pct"/>
                  <w:shd w:val="clear" w:color="auto" w:fill="auto"/>
                  <w:vAlign w:val="center"/>
                </w:tcPr>
                <w:p w14:paraId="3F40E0AD">
                  <w:pPr>
                    <w:keepNext w:val="0"/>
                    <w:keepLines w:val="0"/>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0.001</w:t>
                  </w:r>
                </w:p>
              </w:tc>
              <w:tc>
                <w:tcPr>
                  <w:tcW w:w="579" w:type="pct"/>
                  <w:shd w:val="clear" w:color="auto" w:fill="auto"/>
                  <w:vAlign w:val="center"/>
                </w:tcPr>
                <w:p w14:paraId="633BC43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仿宋" w:cs="Times New Roman"/>
                      <w:color w:val="000000" w:themeColor="text1"/>
                      <w:szCs w:val="21"/>
                      <w14:textFill>
                        <w14:solidFill>
                          <w14:schemeClr w14:val="tx1"/>
                        </w14:solidFill>
                      </w14:textFill>
                    </w:rPr>
                    <w:t>7263.5</w:t>
                  </w:r>
                </w:p>
              </w:tc>
              <w:tc>
                <w:tcPr>
                  <w:tcW w:w="502" w:type="pct"/>
                  <w:shd w:val="clear" w:color="auto" w:fill="auto"/>
                  <w:vAlign w:val="center"/>
                </w:tcPr>
                <w:p w14:paraId="2DDAC9E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2.0</w:t>
                  </w:r>
                </w:p>
              </w:tc>
              <w:tc>
                <w:tcPr>
                  <w:tcW w:w="310" w:type="pct"/>
                  <w:shd w:val="clear" w:color="auto" w:fill="auto"/>
                  <w:vAlign w:val="center"/>
                </w:tcPr>
                <w:p w14:paraId="454822D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470</w:t>
                  </w:r>
                </w:p>
              </w:tc>
              <w:tc>
                <w:tcPr>
                  <w:tcW w:w="398" w:type="pct"/>
                  <w:shd w:val="clear" w:color="auto" w:fill="auto"/>
                  <w:vAlign w:val="center"/>
                </w:tcPr>
                <w:p w14:paraId="4D9A784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0.021</w:t>
                  </w:r>
                </w:p>
              </w:tc>
              <w:tc>
                <w:tcPr>
                  <w:tcW w:w="339" w:type="pct"/>
                  <w:shd w:val="clear" w:color="auto" w:fill="auto"/>
                  <w:vAlign w:val="center"/>
                </w:tcPr>
                <w:p w14:paraId="6679A82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1.85</w:t>
                  </w:r>
                </w:p>
              </w:tc>
              <w:tc>
                <w:tcPr>
                  <w:tcW w:w="415" w:type="pct"/>
                  <w:shd w:val="clear" w:color="auto" w:fill="auto"/>
                  <w:vAlign w:val="center"/>
                </w:tcPr>
                <w:p w14:paraId="79A1685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0.84</w:t>
                  </w:r>
                </w:p>
              </w:tc>
              <w:tc>
                <w:tcPr>
                  <w:tcW w:w="461" w:type="pct"/>
                  <w:shd w:val="clear" w:color="auto" w:fill="auto"/>
                  <w:vAlign w:val="center"/>
                </w:tcPr>
                <w:p w14:paraId="21953D6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lang w:val="en-US" w:eastAsia="zh-CN"/>
                    </w:rPr>
                    <w:t>＜1</w:t>
                  </w:r>
                </w:p>
              </w:tc>
              <w:tc>
                <w:tcPr>
                  <w:tcW w:w="452" w:type="pct"/>
                  <w:shd w:val="clear" w:color="auto" w:fill="auto"/>
                  <w:vAlign w:val="center"/>
                </w:tcPr>
                <w:p w14:paraId="510DFD1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lang w:val="en-US" w:eastAsia="zh-CN"/>
                    </w:rPr>
                    <w:t>50</w:t>
                  </w:r>
                </w:p>
              </w:tc>
              <w:tc>
                <w:tcPr>
                  <w:tcW w:w="432" w:type="pct"/>
                  <w:vAlign w:val="center"/>
                </w:tcPr>
                <w:p w14:paraId="387720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50</w:t>
                  </w:r>
                </w:p>
              </w:tc>
            </w:tr>
          </w:tbl>
          <w:p w14:paraId="15101B2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根据《大气有害物质无组织排放卫生防护距离推导技术导则》（GB/T 39499-2020）确定本项目卫生防护距离是以</w:t>
            </w:r>
            <w:r>
              <w:rPr>
                <w:rFonts w:hint="eastAsia" w:ascii="Times New Roman" w:hAnsi="Times New Roman" w:eastAsia="宋体" w:cs="Times New Roman"/>
                <w:color w:val="auto"/>
                <w:sz w:val="24"/>
                <w:lang w:val="en-US" w:eastAsia="zh-CN"/>
              </w:rPr>
              <w:t>8#车间</w:t>
            </w:r>
            <w:r>
              <w:rPr>
                <w:rFonts w:hint="default" w:ascii="Times New Roman" w:hAnsi="Times New Roman" w:eastAsia="宋体" w:cs="Times New Roman"/>
                <w:color w:val="auto"/>
                <w:sz w:val="24"/>
              </w:rPr>
              <w:t>为边界外扩</w:t>
            </w:r>
            <w:r>
              <w:rPr>
                <w:rFonts w:hint="eastAsia" w:ascii="Times New Roman" w:hAnsi="Times New Roman" w:eastAsia="宋体" w:cs="Times New Roman"/>
                <w:color w:val="auto"/>
                <w:sz w:val="24"/>
                <w:lang w:val="en-US" w:eastAsia="zh-CN"/>
              </w:rPr>
              <w:t>50</w:t>
            </w:r>
            <w:r>
              <w:rPr>
                <w:rFonts w:hint="default" w:ascii="Times New Roman" w:hAnsi="Times New Roman" w:eastAsia="宋体" w:cs="Times New Roman"/>
                <w:color w:val="auto"/>
                <w:sz w:val="24"/>
              </w:rPr>
              <w:t>米范围设置卫生防护距离</w:t>
            </w:r>
            <w:r>
              <w:rPr>
                <w:rFonts w:hint="eastAsia" w:ascii="Times New Roman" w:hAnsi="Times New Roman" w:eastAsia="宋体" w:cs="Times New Roman"/>
                <w:color w:val="auto"/>
                <w:sz w:val="24"/>
                <w:lang w:eastAsia="zh-CN"/>
              </w:rPr>
              <w:t>；本项目建成后全厂卫生防护距离为</w:t>
            </w:r>
            <w:r>
              <w:rPr>
                <w:rFonts w:hint="eastAsia" w:ascii="Times New Roman" w:hAnsi="Times New Roman" w:eastAsia="宋体" w:cs="Times New Roman"/>
                <w:color w:val="auto"/>
                <w:sz w:val="24"/>
                <w:lang w:val="en-US" w:eastAsia="zh-CN"/>
              </w:rPr>
              <w:t>9#车间</w:t>
            </w:r>
            <w:r>
              <w:rPr>
                <w:rFonts w:hint="eastAsia" w:ascii="Times New Roman" w:hAnsi="Times New Roman" w:eastAsia="宋体" w:cs="Times New Roman"/>
                <w:color w:val="auto"/>
                <w:sz w:val="24"/>
                <w:lang w:eastAsia="zh-CN"/>
              </w:rPr>
              <w:t>外扩50米，1#车间、4#车间、5#车间、6#车间、7#车间、污水处理站和危废仓库外扩100米，8#车间、10#车间外扩200米形成的包络线范围。全厂卫生防护距离内无居民等敏感点，不涉及居民拆迁，今后也不得新建各类居民点和环境保护目标。</w:t>
            </w:r>
          </w:p>
          <w:p w14:paraId="2DF9017F">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7</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大气环境影响评价结论</w:t>
            </w:r>
          </w:p>
          <w:p w14:paraId="08F850E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rPr>
              <w:t>本项目位于环境空气质量非达标区，企业卫生防护距离范围内不涉及居民、学校等环境敏感保护目标。本项目产生的各类大气污染物经采取有效的污染防治措施治理后排放，各大气污染物排放强度较低，对大气环境影响较小，周边大气环境可基本维持现状，但仍要加强污染控制管理，减少非正常排放情况的发生</w:t>
            </w:r>
            <w:r>
              <w:rPr>
                <w:rFonts w:hint="default" w:ascii="Times New Roman" w:hAnsi="Times New Roman" w:eastAsia="宋体" w:cs="Times New Roman"/>
                <w:color w:val="auto"/>
                <w:sz w:val="24"/>
              </w:rPr>
              <w:t>。</w:t>
            </w:r>
          </w:p>
          <w:p w14:paraId="605BFFA0">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二、废水</w:t>
            </w:r>
          </w:p>
          <w:p w14:paraId="7FB130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rPr>
              <w:t>本项目为技改项目</w:t>
            </w:r>
            <w:r>
              <w:rPr>
                <w:rFonts w:hint="eastAsia" w:ascii="Times New Roman" w:hAnsi="Times New Roman" w:eastAsia="宋体" w:cs="Times New Roman"/>
                <w:b w:val="0"/>
                <w:bCs/>
                <w:color w:val="auto"/>
                <w:sz w:val="24"/>
                <w:lang w:eastAsia="zh-CN"/>
              </w:rPr>
              <w:t>，</w:t>
            </w:r>
            <w:r>
              <w:rPr>
                <w:rFonts w:hint="eastAsia" w:ascii="Times New Roman" w:hAnsi="Times New Roman" w:eastAsia="宋体" w:cs="Times New Roman"/>
                <w:b w:val="0"/>
                <w:bCs/>
                <w:color w:val="auto"/>
                <w:sz w:val="24"/>
                <w:lang w:val="en-US" w:eastAsia="zh-CN"/>
              </w:rPr>
              <w:t>不新增生产废水的产生及排放。本项目不新增劳动定员，也不新增生活污水的产生及排放。</w:t>
            </w:r>
          </w:p>
          <w:p w14:paraId="17FD72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现有项目</w:t>
            </w:r>
            <w:r>
              <w:rPr>
                <w:rFonts w:hint="default" w:ascii="Times New Roman" w:hAnsi="Times New Roman" w:eastAsia="宋体" w:cs="Times New Roman"/>
                <w:b w:val="0"/>
                <w:bCs/>
                <w:color w:val="auto"/>
                <w:sz w:val="24"/>
                <w:lang w:val="en-US" w:eastAsia="zh-CN"/>
              </w:rPr>
              <w:t>含镍废水、化学镍废水、含氰废水、含银废水、含铜废水、前处理废水、综合废水、闪电头清洗废水、滤波器含氟清洗废水、LCP天线含氮废水、初期雨水经电镀废水处理系统分质、分类处理后满足回用水要求回用，做到电镀废水零排放；闪电头一般综合废水、滤波器清洗废水、LCP天线清洗废水经一般废水处理设施处理后接管金坛第二污水处理厂集中处理；冷却塔强排水、生活污水、制纯水产生的浓水、锅炉强排水接管金坛第二污水处理厂集中处理</w:t>
            </w:r>
            <w:r>
              <w:rPr>
                <w:rFonts w:hint="eastAsia" w:ascii="Times New Roman" w:hAnsi="Times New Roman" w:eastAsia="宋体" w:cs="Times New Roman"/>
                <w:b w:val="0"/>
                <w:bCs/>
                <w:color w:val="auto"/>
                <w:sz w:val="24"/>
                <w:lang w:val="en-US" w:eastAsia="zh-CN"/>
              </w:rPr>
              <w:t>。</w:t>
            </w:r>
          </w:p>
          <w:p w14:paraId="3055BC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现有项目废水处理设施主要分为含镍废水处理系统、化学镍废水处理系统、含氰废水处理系统、含银废水处理系统、含铜废水处理系统、前处理废水处理系统、综合废水处理系统、生化+回用废水处理系统、一般废水处理设施。本次新增的3T吨蒸发设备、15T回水处理设备主要用于生化+回用废水处理系统的升级改造，工艺流程未发生变化，具体改造点位详见下图。</w:t>
            </w:r>
          </w:p>
          <w:p w14:paraId="3639A2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rPr>
            </w:pPr>
            <w:r>
              <w:rPr>
                <w:rFonts w:hint="default"/>
              </w:rPr>
              <w:drawing>
                <wp:inline distT="0" distB="0" distL="114300" distR="114300">
                  <wp:extent cx="4838700" cy="541401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a:srcRect t="629"/>
                          <a:stretch>
                            <a:fillRect/>
                          </a:stretch>
                        </pic:blipFill>
                        <pic:spPr>
                          <a:xfrm>
                            <a:off x="0" y="0"/>
                            <a:ext cx="4838700" cy="5414010"/>
                          </a:xfrm>
                          <a:prstGeom prst="rect">
                            <a:avLst/>
                          </a:prstGeom>
                          <a:noFill/>
                          <a:ln>
                            <a:noFill/>
                          </a:ln>
                        </pic:spPr>
                      </pic:pic>
                    </a:graphicData>
                  </a:graphic>
                </wp:inline>
              </w:drawing>
            </w:r>
          </w:p>
          <w:p w14:paraId="2A834A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lang w:val="en-US"/>
              </w:rPr>
            </w:pPr>
            <w:r>
              <w:rPr>
                <w:rFonts w:hint="default" w:ascii="Times New Roman" w:hAnsi="Times New Roman" w:eastAsia="宋体" w:cs="Times New Roman"/>
                <w:b/>
                <w:bCs/>
                <w:color w:val="auto"/>
                <w:sz w:val="24"/>
              </w:rPr>
              <w:t>图</w:t>
            </w:r>
            <w:r>
              <w:rPr>
                <w:rFonts w:hint="eastAsia" w:ascii="Times New Roman" w:hAnsi="Times New Roman" w:eastAsia="宋体" w:cs="Times New Roman"/>
                <w:b/>
                <w:bCs/>
                <w:color w:val="auto"/>
                <w:sz w:val="24"/>
                <w:lang w:val="en-US" w:eastAsia="zh-CN"/>
              </w:rPr>
              <w:t>4-1</w:t>
            </w:r>
            <w:r>
              <w:rPr>
                <w:rFonts w:hint="default" w:ascii="Times New Roman" w:hAnsi="Times New Roman" w:eastAsia="宋体" w:cs="Times New Roman"/>
                <w:b/>
                <w:bCs/>
                <w:color w:val="auto"/>
                <w:sz w:val="24"/>
              </w:rPr>
              <w:t xml:space="preserve">  </w:t>
            </w:r>
            <w:r>
              <w:rPr>
                <w:rFonts w:hint="eastAsia" w:ascii="Times New Roman" w:hAnsi="Times New Roman" w:eastAsia="宋体" w:cs="Times New Roman"/>
                <w:b/>
                <w:bCs/>
                <w:color w:val="auto"/>
                <w:sz w:val="24"/>
                <w:lang w:val="en-US" w:eastAsia="zh-CN"/>
              </w:rPr>
              <w:t>生化+回用废水处理系统改造图</w:t>
            </w:r>
          </w:p>
          <w:p w14:paraId="256F50DC">
            <w:pPr>
              <w:pStyle w:val="15"/>
              <w:keepNext w:val="0"/>
              <w:keepLines w:val="0"/>
              <w:numPr>
                <w:ilvl w:val="0"/>
                <w:numId w:val="0"/>
              </w:numPr>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工艺说明：经各自系统预处理后的含镍废水、化学镍废水、含氰废水、含银废水、含铜废水、前处理废水、综合废水、闪点头清洗废水、滤波器清洗废水、LCP天线含氮废水、LCP天线碱性废水、冷却塔强排水、初期雨水在废水调节池中进行收集，经一定的停留时间调质均匀后，出水流入中和池调节pH后进入缓冲池准备进一步反应。缓冲池的废水提升至生化处理系统，经过水解池、厌氧池、好氧池处理后流入MBR池进行固液分离处理后流入中间水池进行进一步处理。</w:t>
            </w:r>
          </w:p>
          <w:p w14:paraId="46040455">
            <w:pPr>
              <w:pStyle w:val="15"/>
              <w:keepNext w:val="0"/>
              <w:keepLines w:val="0"/>
              <w:numPr>
                <w:ilvl w:val="0"/>
                <w:numId w:val="0"/>
              </w:numPr>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中间池废水经泵经管道混合器杀菌后进入袋式过滤器和精密过滤器，去除废水中较大的有机物杂质及颗粒物等，减低后续反应的负荷。混合废水沉淀池上清液进入砂滤进水池，通过泵打入砂滤系统，通过滤层对颗粒物的拦截后，产水进入UF系统。</w:t>
            </w:r>
          </w:p>
          <w:p w14:paraId="1F521B32">
            <w:pPr>
              <w:pStyle w:val="15"/>
              <w:keepNext w:val="0"/>
              <w:keepLines w:val="0"/>
              <w:numPr>
                <w:ilvl w:val="0"/>
                <w:numId w:val="0"/>
              </w:numPr>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在UF膜的物理截留功能，去除预处理后废水中残余的细微颗粒、悬浮物等杂质。透过UF膜的产水进入一级RO膜系统。</w:t>
            </w:r>
          </w:p>
          <w:p w14:paraId="0BDF221A">
            <w:pPr>
              <w:pStyle w:val="15"/>
              <w:keepNext w:val="0"/>
              <w:keepLines w:val="0"/>
              <w:numPr>
                <w:ilvl w:val="0"/>
                <w:numId w:val="0"/>
              </w:numPr>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出水进入到第一级RO反渗透循环浓缩系统，进一步去除各类更微小的有机物杂质，以及溶解的无机盐类，同时可截留粒径几个纳米以上的溶质。第一级RO反渗透系统产水进入回用水池，浓液进入中间水槽；经泵提升至第二级RO反渗透系统，其产水进入回用水池，其浓水经泵提升至第三级RO反渗透系统；第三级RO反渗透系统的产水也进入回用水池，其浓水进入浓水池，经泵提升至蒸发系统处理，其产生的冷凝水回流至综合废水系统中的中和池，蒸发后的结晶物委外处理。</w:t>
            </w:r>
          </w:p>
          <w:p w14:paraId="1E41D5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val="0"/>
                <w:bCs w:val="0"/>
                <w:color w:val="auto"/>
                <w:sz w:val="24"/>
                <w:szCs w:val="24"/>
                <w:highlight w:val="none"/>
                <w:lang w:val="en-US" w:eastAsia="zh-CN"/>
              </w:rPr>
              <w:t>蒸发原理：利用蒸发器可以将污水中的部分溶剂转变为蒸汽状态，以提高溶液中溶质的浓度或使溶质成固体析出，这样就可以将污水中的一些有害成分予以排除。一般情况下，蒸发器在进行蒸发的同时是为了提高溶液的浓度和析出溶质，此外，也用以分出纯净的溶剂，达到净化水质的目的。</w:t>
            </w:r>
          </w:p>
          <w:p w14:paraId="31B685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三、噪声</w:t>
            </w:r>
          </w:p>
          <w:p w14:paraId="0B845E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1、噪声源强分析</w:t>
            </w:r>
          </w:p>
          <w:p w14:paraId="722E65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本项目高噪声源主要为</w:t>
            </w:r>
            <w:r>
              <w:rPr>
                <w:rFonts w:hint="eastAsia" w:ascii="Times New Roman" w:hAnsi="Times New Roman" w:eastAsia="宋体" w:cs="Times New Roman"/>
                <w:bCs/>
                <w:color w:val="auto"/>
                <w:sz w:val="24"/>
                <w:highlight w:val="none"/>
                <w:lang w:val="en-US" w:eastAsia="zh-CN"/>
              </w:rPr>
              <w:t>打磨抛光机</w:t>
            </w:r>
            <w:r>
              <w:rPr>
                <w:rFonts w:hint="default" w:ascii="Times New Roman" w:hAnsi="Times New Roman" w:eastAsia="宋体" w:cs="Times New Roman"/>
                <w:bCs/>
                <w:color w:val="auto"/>
                <w:sz w:val="24"/>
                <w:highlight w:val="none"/>
                <w:lang w:val="en-US" w:eastAsia="zh-CN"/>
              </w:rPr>
              <w:t>等设备，项目噪声源距离1米处声压级</w:t>
            </w:r>
            <w:r>
              <w:rPr>
                <w:rFonts w:hint="eastAsia" w:ascii="Times New Roman" w:hAnsi="Times New Roman" w:eastAsia="宋体" w:cs="Times New Roman"/>
                <w:bCs/>
                <w:color w:val="auto"/>
                <w:sz w:val="24"/>
                <w:highlight w:val="none"/>
                <w:lang w:val="en-US" w:eastAsia="zh-CN"/>
              </w:rPr>
              <w:t>一般</w:t>
            </w:r>
            <w:r>
              <w:rPr>
                <w:rFonts w:hint="default" w:ascii="Times New Roman" w:hAnsi="Times New Roman" w:eastAsia="宋体" w:cs="Times New Roman"/>
                <w:bCs/>
                <w:color w:val="auto"/>
                <w:sz w:val="24"/>
                <w:highlight w:val="none"/>
                <w:lang w:val="en-US" w:eastAsia="zh-CN"/>
              </w:rPr>
              <w:t>在70~</w:t>
            </w:r>
            <w:r>
              <w:rPr>
                <w:rFonts w:hint="eastAsia" w:ascii="Times New Roman" w:hAnsi="Times New Roman" w:eastAsia="宋体" w:cs="Times New Roman"/>
                <w:bCs/>
                <w:color w:val="auto"/>
                <w:sz w:val="24"/>
                <w:highlight w:val="none"/>
                <w:lang w:val="en-US" w:eastAsia="zh-CN"/>
              </w:rPr>
              <w:t>90</w:t>
            </w:r>
            <w:r>
              <w:rPr>
                <w:rFonts w:hint="default" w:ascii="Times New Roman" w:hAnsi="Times New Roman" w:eastAsia="宋体" w:cs="Times New Roman"/>
                <w:bCs/>
                <w:color w:val="auto"/>
                <w:sz w:val="24"/>
                <w:highlight w:val="none"/>
                <w:lang w:val="en-US" w:eastAsia="zh-CN"/>
              </w:rPr>
              <w:t>dB（A）之间。</w:t>
            </w:r>
          </w:p>
          <w:p w14:paraId="759AA9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highlight w:val="none"/>
                <w:lang w:val="en-US" w:eastAsia="zh-CN"/>
              </w:rPr>
              <w:t>项目采取的主要治理措施有：合理布局，充分利用厂区建筑物隔声、降噪；在高噪声、高振动设备底部设置减振垫铁；设备加强日常的维护，确保设备的正常运行，避免产生异常噪声。项目主要噪声源产生及排放情况如下表所示。</w:t>
            </w:r>
          </w:p>
          <w:p w14:paraId="117980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p>
          <w:p w14:paraId="488E52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p>
          <w:p w14:paraId="3661B7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p>
        </w:tc>
      </w:tr>
    </w:tbl>
    <w:p w14:paraId="48B76E41">
      <w:pPr>
        <w:numPr>
          <w:ilvl w:val="0"/>
          <w:numId w:val="0"/>
        </w:numPr>
        <w:rPr>
          <w:rFonts w:hint="default" w:ascii="Times New Roman" w:hAnsi="Times New Roman" w:cs="Times New Roman"/>
          <w:color w:val="auto"/>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3445"/>
      </w:tblGrid>
      <w:tr w14:paraId="485C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1" w:hRule="atLeast"/>
        </w:trPr>
        <w:tc>
          <w:tcPr>
            <w:tcW w:w="257" w:type="pct"/>
            <w:vAlign w:val="center"/>
          </w:tcPr>
          <w:p w14:paraId="47945A7A">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运营期环境影响和保护措施</w:t>
            </w:r>
          </w:p>
        </w:tc>
        <w:tc>
          <w:tcPr>
            <w:tcW w:w="4742" w:type="pct"/>
            <w:vAlign w:val="center"/>
          </w:tcPr>
          <w:p w14:paraId="48522AF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表4-</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5  </w:t>
            </w:r>
            <w:r>
              <w:rPr>
                <w:rFonts w:hint="default" w:ascii="Times New Roman" w:hAnsi="Times New Roman" w:eastAsia="宋体" w:cs="Times New Roman"/>
                <w:b/>
                <w:bCs/>
                <w:color w:val="000000" w:themeColor="text1"/>
                <w:sz w:val="24"/>
                <w:szCs w:val="24"/>
                <w14:textFill>
                  <w14:solidFill>
                    <w14:schemeClr w14:val="tx1"/>
                  </w14:solidFill>
                </w14:textFill>
              </w:rPr>
              <w:t>本项目主要噪声污染源一览表</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室内声源</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w:t>
            </w:r>
          </w:p>
          <w:tbl>
            <w:tblPr>
              <w:tblStyle w:val="27"/>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558"/>
              <w:gridCol w:w="1545"/>
              <w:gridCol w:w="916"/>
              <w:gridCol w:w="609"/>
              <w:gridCol w:w="1461"/>
              <w:gridCol w:w="1064"/>
              <w:gridCol w:w="556"/>
              <w:gridCol w:w="556"/>
              <w:gridCol w:w="614"/>
              <w:gridCol w:w="693"/>
              <w:gridCol w:w="688"/>
              <w:gridCol w:w="535"/>
              <w:gridCol w:w="958"/>
              <w:gridCol w:w="958"/>
              <w:gridCol w:w="1037"/>
            </w:tblGrid>
            <w:tr w14:paraId="4C75C1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 w:type="pct"/>
                  <w:vMerge w:val="restart"/>
                  <w:noWrap w:val="0"/>
                  <w:vAlign w:val="center"/>
                </w:tcPr>
                <w:p w14:paraId="516D67D2">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211" w:type="pct"/>
                  <w:vMerge w:val="restart"/>
                  <w:noWrap w:val="0"/>
                  <w:vAlign w:val="center"/>
                </w:tcPr>
                <w:p w14:paraId="6C8ADDFE">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建筑物名称</w:t>
                  </w:r>
                </w:p>
              </w:tc>
              <w:tc>
                <w:tcPr>
                  <w:tcW w:w="584" w:type="pct"/>
                  <w:vMerge w:val="restart"/>
                  <w:noWrap w:val="0"/>
                  <w:vAlign w:val="center"/>
                </w:tcPr>
                <w:p w14:paraId="435F2ACD">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声源名称</w:t>
                  </w:r>
                </w:p>
              </w:tc>
              <w:tc>
                <w:tcPr>
                  <w:tcW w:w="346" w:type="pct"/>
                  <w:vMerge w:val="restart"/>
                  <w:shd w:val="clear" w:color="auto" w:fill="auto"/>
                  <w:noWrap w:val="0"/>
                  <w:vAlign w:val="center"/>
                </w:tcPr>
                <w:p w14:paraId="44012550">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声</w:t>
                  </w:r>
                  <w:r>
                    <w:rPr>
                      <w:rFonts w:hint="default" w:ascii="Times New Roman" w:hAnsi="Times New Roman" w:eastAsia="宋体" w:cs="Times New Roman"/>
                      <w:b/>
                      <w:color w:val="000000" w:themeColor="text1"/>
                      <w:sz w:val="21"/>
                      <w:szCs w:val="21"/>
                      <w:lang w:eastAsia="zh-CN"/>
                      <w14:textFill>
                        <w14:solidFill>
                          <w14:schemeClr w14:val="tx1"/>
                        </w14:solidFill>
                      </w14:textFill>
                    </w:rPr>
                    <w:t>功率</w:t>
                  </w:r>
                  <w:r>
                    <w:rPr>
                      <w:rFonts w:hint="default" w:ascii="Times New Roman" w:hAnsi="Times New Roman" w:eastAsia="宋体" w:cs="Times New Roman"/>
                      <w:b/>
                      <w:color w:val="000000" w:themeColor="text1"/>
                      <w:sz w:val="21"/>
                      <w:szCs w:val="21"/>
                      <w14:textFill>
                        <w14:solidFill>
                          <w14:schemeClr w14:val="tx1"/>
                        </w14:solidFill>
                      </w14:textFill>
                    </w:rPr>
                    <w:t>级/dB</w:t>
                  </w:r>
                  <w:r>
                    <w:rPr>
                      <w:rFonts w:hint="default" w:ascii="Times New Roman" w:hAnsi="Times New Roman" w:eastAsia="宋体" w:cs="Times New Roman"/>
                      <w:b/>
                      <w:color w:val="000000" w:themeColor="text1"/>
                      <w:sz w:val="21"/>
                      <w:szCs w:val="21"/>
                      <w:lang w:eastAsia="zh-CN"/>
                      <w14:textFill>
                        <w14:solidFill>
                          <w14:schemeClr w14:val="tx1"/>
                        </w14:solidFill>
                      </w14:textFill>
                    </w:rPr>
                    <w:t>（</w:t>
                  </w:r>
                  <w:r>
                    <w:rPr>
                      <w:rFonts w:hint="default" w:ascii="Times New Roman" w:hAnsi="Times New Roman" w:eastAsia="宋体" w:cs="Times New Roman"/>
                      <w:b/>
                      <w:color w:val="000000" w:themeColor="text1"/>
                      <w:sz w:val="21"/>
                      <w:szCs w:val="21"/>
                      <w14:textFill>
                        <w14:solidFill>
                          <w14:schemeClr w14:val="tx1"/>
                        </w14:solidFill>
                      </w14:textFill>
                    </w:rPr>
                    <w:t>A</w:t>
                  </w:r>
                  <w:r>
                    <w:rPr>
                      <w:rFonts w:hint="default" w:ascii="Times New Roman" w:hAnsi="Times New Roman" w:eastAsia="宋体" w:cs="Times New Roman"/>
                      <w:b/>
                      <w:color w:val="000000" w:themeColor="text1"/>
                      <w:sz w:val="21"/>
                      <w:szCs w:val="21"/>
                      <w:lang w:eastAsia="zh-CN"/>
                      <w14:textFill>
                        <w14:solidFill>
                          <w14:schemeClr w14:val="tx1"/>
                        </w14:solidFill>
                      </w14:textFill>
                    </w:rPr>
                    <w:t>）</w:t>
                  </w:r>
                </w:p>
              </w:tc>
              <w:tc>
                <w:tcPr>
                  <w:tcW w:w="230" w:type="pct"/>
                  <w:vMerge w:val="restart"/>
                  <w:noWrap w:val="0"/>
                  <w:vAlign w:val="center"/>
                </w:tcPr>
                <w:p w14:paraId="1001DEAC">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数量</w:t>
                  </w:r>
                </w:p>
              </w:tc>
              <w:tc>
                <w:tcPr>
                  <w:tcW w:w="552" w:type="pct"/>
                  <w:vMerge w:val="restart"/>
                  <w:noWrap w:val="0"/>
                  <w:vAlign w:val="center"/>
                </w:tcPr>
                <w:p w14:paraId="65692300">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同类设备叠加声功率级</w:t>
                  </w:r>
                  <w:r>
                    <w:rPr>
                      <w:rFonts w:hint="default" w:ascii="Times New Roman" w:hAnsi="Times New Roman" w:eastAsia="宋体" w:cs="Times New Roman"/>
                      <w:b/>
                      <w:color w:val="000000" w:themeColor="text1"/>
                      <w:sz w:val="21"/>
                      <w:szCs w:val="21"/>
                      <w14:textFill>
                        <w14:solidFill>
                          <w14:schemeClr w14:val="tx1"/>
                        </w14:solidFill>
                      </w14:textFill>
                    </w:rPr>
                    <w:t>/dB</w:t>
                  </w:r>
                  <w:r>
                    <w:rPr>
                      <w:rFonts w:hint="default" w:ascii="Times New Roman" w:hAnsi="Times New Roman" w:eastAsia="宋体" w:cs="Times New Roman"/>
                      <w:b/>
                      <w:color w:val="000000" w:themeColor="text1"/>
                      <w:sz w:val="21"/>
                      <w:szCs w:val="21"/>
                      <w:lang w:eastAsia="zh-CN"/>
                      <w14:textFill>
                        <w14:solidFill>
                          <w14:schemeClr w14:val="tx1"/>
                        </w14:solidFill>
                      </w14:textFill>
                    </w:rPr>
                    <w:t>（</w:t>
                  </w:r>
                  <w:r>
                    <w:rPr>
                      <w:rFonts w:hint="default" w:ascii="Times New Roman" w:hAnsi="Times New Roman" w:eastAsia="宋体" w:cs="Times New Roman"/>
                      <w:b/>
                      <w:color w:val="000000" w:themeColor="text1"/>
                      <w:sz w:val="21"/>
                      <w:szCs w:val="21"/>
                      <w14:textFill>
                        <w14:solidFill>
                          <w14:schemeClr w14:val="tx1"/>
                        </w14:solidFill>
                      </w14:textFill>
                    </w:rPr>
                    <w:t>A</w:t>
                  </w:r>
                  <w:r>
                    <w:rPr>
                      <w:rFonts w:hint="default" w:ascii="Times New Roman" w:hAnsi="Times New Roman" w:eastAsia="宋体" w:cs="Times New Roman"/>
                      <w:b/>
                      <w:color w:val="000000" w:themeColor="text1"/>
                      <w:sz w:val="21"/>
                      <w:szCs w:val="21"/>
                      <w:lang w:eastAsia="zh-CN"/>
                      <w14:textFill>
                        <w14:solidFill>
                          <w14:schemeClr w14:val="tx1"/>
                        </w14:solidFill>
                      </w14:textFill>
                    </w:rPr>
                    <w:t>）</w:t>
                  </w:r>
                </w:p>
              </w:tc>
              <w:tc>
                <w:tcPr>
                  <w:tcW w:w="402" w:type="pct"/>
                  <w:vMerge w:val="restart"/>
                  <w:noWrap w:val="0"/>
                  <w:vAlign w:val="center"/>
                </w:tcPr>
                <w:p w14:paraId="49C42C46">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声源控制措施</w:t>
                  </w:r>
                </w:p>
              </w:tc>
              <w:tc>
                <w:tcPr>
                  <w:tcW w:w="652" w:type="pct"/>
                  <w:gridSpan w:val="3"/>
                  <w:noWrap w:val="0"/>
                  <w:vAlign w:val="center"/>
                </w:tcPr>
                <w:p w14:paraId="02A38C68">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空间相对位置/m</w:t>
                  </w:r>
                </w:p>
              </w:tc>
              <w:tc>
                <w:tcPr>
                  <w:tcW w:w="262" w:type="pct"/>
                  <w:vMerge w:val="restart"/>
                  <w:noWrap w:val="0"/>
                  <w:vAlign w:val="center"/>
                </w:tcPr>
                <w:p w14:paraId="284426B7">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距室内边界</w:t>
                  </w:r>
                  <w:r>
                    <w:rPr>
                      <w:rFonts w:hint="default" w:ascii="Times New Roman" w:hAnsi="Times New Roman" w:eastAsia="宋体" w:cs="Times New Roman"/>
                      <w:b/>
                      <w:color w:val="000000" w:themeColor="text1"/>
                      <w:sz w:val="21"/>
                      <w:szCs w:val="21"/>
                      <w:lang w:eastAsia="zh-CN"/>
                      <w14:textFill>
                        <w14:solidFill>
                          <w14:schemeClr w14:val="tx1"/>
                        </w14:solidFill>
                      </w14:textFill>
                    </w:rPr>
                    <w:t>最近</w:t>
                  </w:r>
                  <w:r>
                    <w:rPr>
                      <w:rFonts w:hint="default" w:ascii="Times New Roman" w:hAnsi="Times New Roman" w:eastAsia="宋体" w:cs="Times New Roman"/>
                      <w:b/>
                      <w:color w:val="000000" w:themeColor="text1"/>
                      <w:sz w:val="21"/>
                      <w:szCs w:val="21"/>
                      <w14:textFill>
                        <w14:solidFill>
                          <w14:schemeClr w14:val="tx1"/>
                        </w14:solidFill>
                      </w14:textFill>
                    </w:rPr>
                    <w:t>距离/m</w:t>
                  </w:r>
                </w:p>
              </w:tc>
              <w:tc>
                <w:tcPr>
                  <w:tcW w:w="260" w:type="pct"/>
                  <w:vMerge w:val="restart"/>
                  <w:noWrap w:val="0"/>
                  <w:vAlign w:val="center"/>
                </w:tcPr>
                <w:p w14:paraId="63568FB8">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室内边界声级</w:t>
                  </w:r>
                </w:p>
              </w:tc>
              <w:tc>
                <w:tcPr>
                  <w:tcW w:w="202" w:type="pct"/>
                  <w:vMerge w:val="restart"/>
                  <w:noWrap w:val="0"/>
                  <w:vAlign w:val="center"/>
                </w:tcPr>
                <w:p w14:paraId="398437EB">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运行时段</w:t>
                  </w:r>
                </w:p>
              </w:tc>
              <w:tc>
                <w:tcPr>
                  <w:tcW w:w="362" w:type="pct"/>
                  <w:vMerge w:val="restart"/>
                  <w:noWrap w:val="0"/>
                  <w:vAlign w:val="center"/>
                </w:tcPr>
                <w:p w14:paraId="080A179A">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建筑物插入损失/dB</w:t>
                  </w:r>
                  <w:r>
                    <w:rPr>
                      <w:rFonts w:hint="default" w:ascii="Times New Roman" w:hAnsi="Times New Roman" w:eastAsia="宋体" w:cs="Times New Roman"/>
                      <w:b/>
                      <w:color w:val="000000" w:themeColor="text1"/>
                      <w:sz w:val="21"/>
                      <w:szCs w:val="21"/>
                      <w:lang w:eastAsia="zh-CN"/>
                      <w14:textFill>
                        <w14:solidFill>
                          <w14:schemeClr w14:val="tx1"/>
                        </w14:solidFill>
                      </w14:textFill>
                    </w:rPr>
                    <w:t>（</w:t>
                  </w:r>
                  <w:r>
                    <w:rPr>
                      <w:rFonts w:hint="default" w:ascii="Times New Roman" w:hAnsi="Times New Roman" w:eastAsia="宋体" w:cs="Times New Roman"/>
                      <w:b/>
                      <w:color w:val="000000" w:themeColor="text1"/>
                      <w:sz w:val="21"/>
                      <w:szCs w:val="21"/>
                      <w14:textFill>
                        <w14:solidFill>
                          <w14:schemeClr w14:val="tx1"/>
                        </w14:solidFill>
                      </w14:textFill>
                    </w:rPr>
                    <w:t>A</w:t>
                  </w:r>
                  <w:r>
                    <w:rPr>
                      <w:rFonts w:hint="default" w:ascii="Times New Roman" w:hAnsi="Times New Roman" w:eastAsia="宋体" w:cs="Times New Roman"/>
                      <w:b/>
                      <w:color w:val="000000" w:themeColor="text1"/>
                      <w:sz w:val="21"/>
                      <w:szCs w:val="21"/>
                      <w:lang w:eastAsia="zh-CN"/>
                      <w14:textFill>
                        <w14:solidFill>
                          <w14:schemeClr w14:val="tx1"/>
                        </w14:solidFill>
                      </w14:textFill>
                    </w:rPr>
                    <w:t>）</w:t>
                  </w:r>
                </w:p>
              </w:tc>
              <w:tc>
                <w:tcPr>
                  <w:tcW w:w="754" w:type="pct"/>
                  <w:gridSpan w:val="2"/>
                  <w:noWrap w:val="0"/>
                  <w:vAlign w:val="center"/>
                </w:tcPr>
                <w:p w14:paraId="113F39DD">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建筑物外噪声</w:t>
                  </w:r>
                </w:p>
              </w:tc>
            </w:tr>
            <w:tr w14:paraId="2EBA9C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77" w:type="pct"/>
                  <w:vMerge w:val="continue"/>
                  <w:noWrap w:val="0"/>
                  <w:vAlign w:val="center"/>
                </w:tcPr>
                <w:p w14:paraId="5DA41305">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211" w:type="pct"/>
                  <w:vMerge w:val="continue"/>
                  <w:noWrap w:val="0"/>
                  <w:vAlign w:val="center"/>
                </w:tcPr>
                <w:p w14:paraId="03C7BFFC">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584" w:type="pct"/>
                  <w:vMerge w:val="continue"/>
                  <w:noWrap w:val="0"/>
                  <w:vAlign w:val="center"/>
                </w:tcPr>
                <w:p w14:paraId="229A8715">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346" w:type="pct"/>
                  <w:vMerge w:val="continue"/>
                  <w:shd w:val="clear" w:color="auto" w:fill="auto"/>
                  <w:noWrap w:val="0"/>
                  <w:vAlign w:val="center"/>
                </w:tcPr>
                <w:p w14:paraId="1812EA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30" w:type="pct"/>
                  <w:vMerge w:val="continue"/>
                  <w:noWrap w:val="0"/>
                  <w:vAlign w:val="center"/>
                </w:tcPr>
                <w:p w14:paraId="2D0A19BB">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552" w:type="pct"/>
                  <w:vMerge w:val="continue"/>
                  <w:noWrap w:val="0"/>
                  <w:vAlign w:val="center"/>
                </w:tcPr>
                <w:p w14:paraId="784F0170">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000000" w:themeColor="text1"/>
                      <w:sz w:val="21"/>
                      <w:szCs w:val="21"/>
                      <w:lang w:eastAsia="zh-CN"/>
                      <w14:textFill>
                        <w14:solidFill>
                          <w14:schemeClr w14:val="tx1"/>
                        </w14:solidFill>
                      </w14:textFill>
                    </w:rPr>
                  </w:pPr>
                </w:p>
              </w:tc>
              <w:tc>
                <w:tcPr>
                  <w:tcW w:w="402" w:type="pct"/>
                  <w:vMerge w:val="continue"/>
                  <w:noWrap w:val="0"/>
                  <w:vAlign w:val="center"/>
                </w:tcPr>
                <w:p w14:paraId="14604D49">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210" w:type="pct"/>
                  <w:noWrap w:val="0"/>
                  <w:vAlign w:val="center"/>
                </w:tcPr>
                <w:p w14:paraId="6E8B14A2">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X</w:t>
                  </w:r>
                </w:p>
              </w:tc>
              <w:tc>
                <w:tcPr>
                  <w:tcW w:w="210" w:type="pct"/>
                  <w:noWrap w:val="0"/>
                  <w:vAlign w:val="center"/>
                </w:tcPr>
                <w:p w14:paraId="69541F64">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Y</w:t>
                  </w:r>
                </w:p>
              </w:tc>
              <w:tc>
                <w:tcPr>
                  <w:tcW w:w="232" w:type="pct"/>
                  <w:noWrap w:val="0"/>
                  <w:vAlign w:val="center"/>
                </w:tcPr>
                <w:p w14:paraId="413C1D85">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Z</w:t>
                  </w:r>
                </w:p>
              </w:tc>
              <w:tc>
                <w:tcPr>
                  <w:tcW w:w="262" w:type="pct"/>
                  <w:vMerge w:val="continue"/>
                  <w:noWrap w:val="0"/>
                  <w:vAlign w:val="center"/>
                </w:tcPr>
                <w:p w14:paraId="7A75A594">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260" w:type="pct"/>
                  <w:vMerge w:val="continue"/>
                  <w:noWrap w:val="0"/>
                  <w:vAlign w:val="center"/>
                </w:tcPr>
                <w:p w14:paraId="070D0BBF">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202" w:type="pct"/>
                  <w:vMerge w:val="continue"/>
                  <w:noWrap w:val="0"/>
                  <w:vAlign w:val="center"/>
                </w:tcPr>
                <w:p w14:paraId="14574B26">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362" w:type="pct"/>
                  <w:vMerge w:val="continue"/>
                  <w:noWrap w:val="0"/>
                  <w:vAlign w:val="center"/>
                </w:tcPr>
                <w:p w14:paraId="5BAB4C1F">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362" w:type="pct"/>
                  <w:noWrap w:val="0"/>
                  <w:vAlign w:val="center"/>
                </w:tcPr>
                <w:p w14:paraId="113068F1">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声压级/dB</w:t>
                  </w:r>
                  <w:r>
                    <w:rPr>
                      <w:rFonts w:hint="default" w:ascii="Times New Roman" w:hAnsi="Times New Roman" w:eastAsia="宋体" w:cs="Times New Roman"/>
                      <w:b/>
                      <w:color w:val="000000" w:themeColor="text1"/>
                      <w:sz w:val="21"/>
                      <w:szCs w:val="21"/>
                      <w:lang w:eastAsia="zh-CN"/>
                      <w14:textFill>
                        <w14:solidFill>
                          <w14:schemeClr w14:val="tx1"/>
                        </w14:solidFill>
                      </w14:textFill>
                    </w:rPr>
                    <w:t>（</w:t>
                  </w:r>
                  <w:r>
                    <w:rPr>
                      <w:rFonts w:hint="default" w:ascii="Times New Roman" w:hAnsi="Times New Roman" w:eastAsia="宋体" w:cs="Times New Roman"/>
                      <w:b/>
                      <w:color w:val="000000" w:themeColor="text1"/>
                      <w:sz w:val="21"/>
                      <w:szCs w:val="21"/>
                      <w14:textFill>
                        <w14:solidFill>
                          <w14:schemeClr w14:val="tx1"/>
                        </w14:solidFill>
                      </w14:textFill>
                    </w:rPr>
                    <w:t>A</w:t>
                  </w:r>
                  <w:r>
                    <w:rPr>
                      <w:rFonts w:hint="default" w:ascii="Times New Roman" w:hAnsi="Times New Roman" w:eastAsia="宋体" w:cs="Times New Roman"/>
                      <w:b/>
                      <w:color w:val="000000" w:themeColor="text1"/>
                      <w:sz w:val="21"/>
                      <w:szCs w:val="21"/>
                      <w:lang w:eastAsia="zh-CN"/>
                      <w14:textFill>
                        <w14:solidFill>
                          <w14:schemeClr w14:val="tx1"/>
                        </w14:solidFill>
                      </w14:textFill>
                    </w:rPr>
                    <w:t>）</w:t>
                  </w:r>
                </w:p>
              </w:tc>
              <w:tc>
                <w:tcPr>
                  <w:tcW w:w="391" w:type="pct"/>
                  <w:noWrap w:val="0"/>
                  <w:vAlign w:val="center"/>
                </w:tcPr>
                <w:p w14:paraId="754AF330">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建筑物外距离</w:t>
                  </w:r>
                </w:p>
              </w:tc>
            </w:tr>
            <w:tr w14:paraId="26472B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 w:type="pct"/>
                  <w:noWrap w:val="0"/>
                  <w:vAlign w:val="center"/>
                </w:tcPr>
                <w:p w14:paraId="059D54BB">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211" w:type="pct"/>
                  <w:noWrap w:val="0"/>
                  <w:vAlign w:val="center"/>
                </w:tcPr>
                <w:p w14:paraId="0729DDFE">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车间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584" w:type="pct"/>
                  <w:shd w:val="clear" w:color="auto" w:fill="auto"/>
                  <w:noWrap w:val="0"/>
                  <w:vAlign w:val="center"/>
                </w:tcPr>
                <w:p w14:paraId="25B241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打磨抛光机</w:t>
                  </w:r>
                </w:p>
              </w:tc>
              <w:tc>
                <w:tcPr>
                  <w:tcW w:w="346" w:type="pct"/>
                  <w:shd w:val="clear" w:color="auto" w:fill="auto"/>
                  <w:noWrap w:val="0"/>
                  <w:vAlign w:val="center"/>
                </w:tcPr>
                <w:p w14:paraId="5F9743F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80</w:t>
                  </w:r>
                </w:p>
              </w:tc>
              <w:tc>
                <w:tcPr>
                  <w:tcW w:w="230" w:type="pct"/>
                  <w:shd w:val="clear" w:color="auto" w:fill="auto"/>
                  <w:noWrap w:val="0"/>
                  <w:vAlign w:val="center"/>
                </w:tcPr>
                <w:p w14:paraId="2CCA6B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552" w:type="pct"/>
                  <w:noWrap w:val="0"/>
                  <w:vAlign w:val="center"/>
                </w:tcPr>
                <w:p w14:paraId="12C6FA8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84.8</w:t>
                  </w:r>
                </w:p>
              </w:tc>
              <w:tc>
                <w:tcPr>
                  <w:tcW w:w="402" w:type="pct"/>
                  <w:noWrap w:val="0"/>
                  <w:vAlign w:val="center"/>
                </w:tcPr>
                <w:p w14:paraId="0D977AE1">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减振、厂房隔音</w:t>
                  </w:r>
                </w:p>
              </w:tc>
              <w:tc>
                <w:tcPr>
                  <w:tcW w:w="210" w:type="pct"/>
                  <w:noWrap w:val="0"/>
                  <w:vAlign w:val="center"/>
                </w:tcPr>
                <w:p w14:paraId="222BA864">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30</w:t>
                  </w:r>
                </w:p>
              </w:tc>
              <w:tc>
                <w:tcPr>
                  <w:tcW w:w="210" w:type="pct"/>
                  <w:noWrap w:val="0"/>
                  <w:vAlign w:val="center"/>
                </w:tcPr>
                <w:p w14:paraId="72905F78">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55</w:t>
                  </w:r>
                </w:p>
              </w:tc>
              <w:tc>
                <w:tcPr>
                  <w:tcW w:w="232" w:type="pct"/>
                  <w:noWrap w:val="0"/>
                  <w:vAlign w:val="center"/>
                </w:tcPr>
                <w:p w14:paraId="3AC56EFC">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62" w:type="pct"/>
                  <w:noWrap w:val="0"/>
                  <w:vAlign w:val="center"/>
                </w:tcPr>
                <w:p w14:paraId="7C6C5E51">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260" w:type="pct"/>
                  <w:noWrap w:val="0"/>
                  <w:vAlign w:val="center"/>
                </w:tcPr>
                <w:p w14:paraId="1F95A60C">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70.8</w:t>
                  </w:r>
                </w:p>
              </w:tc>
              <w:tc>
                <w:tcPr>
                  <w:tcW w:w="202" w:type="pct"/>
                  <w:noWrap w:val="0"/>
                  <w:vAlign w:val="center"/>
                </w:tcPr>
                <w:p w14:paraId="64258512">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w:t>
                  </w:r>
                  <w:r>
                    <w:rPr>
                      <w:rFonts w:hint="default" w:ascii="Times New Roman" w:hAnsi="Times New Roman" w:eastAsia="宋体" w:cs="Times New Roman"/>
                      <w:color w:val="000000" w:themeColor="text1"/>
                      <w:sz w:val="21"/>
                      <w:szCs w:val="21"/>
                      <w14:textFill>
                        <w14:solidFill>
                          <w14:schemeClr w14:val="tx1"/>
                        </w14:solidFill>
                      </w14:textFill>
                    </w:rPr>
                    <w:t>h</w:t>
                  </w:r>
                </w:p>
              </w:tc>
              <w:tc>
                <w:tcPr>
                  <w:tcW w:w="362" w:type="pct"/>
                  <w:noWrap w:val="0"/>
                  <w:vAlign w:val="center"/>
                </w:tcPr>
                <w:p w14:paraId="2E597B68">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362" w:type="pct"/>
                  <w:noWrap w:val="0"/>
                  <w:vAlign w:val="center"/>
                </w:tcPr>
                <w:p w14:paraId="006B6AD0">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50.2</w:t>
                  </w:r>
                </w:p>
              </w:tc>
              <w:tc>
                <w:tcPr>
                  <w:tcW w:w="391" w:type="pct"/>
                  <w:noWrap w:val="0"/>
                  <w:vAlign w:val="center"/>
                </w:tcPr>
                <w:p w14:paraId="1BF43149">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1m</w:t>
                  </w:r>
                </w:p>
              </w:tc>
            </w:tr>
          </w:tbl>
          <w:p w14:paraId="15F058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注：空间相对坐标以车间</w:t>
            </w:r>
            <w:r>
              <w:rPr>
                <w:rFonts w:hint="eastAsia" w:ascii="Times New Roman" w:hAnsi="Times New Roman" w:eastAsia="宋体" w:cs="Times New Roman"/>
                <w:b/>
                <w:bCs/>
                <w:color w:val="auto"/>
                <w:sz w:val="21"/>
                <w:szCs w:val="21"/>
                <w:lang w:val="en-US" w:eastAsia="zh-CN"/>
              </w:rPr>
              <w:t>8#</w:t>
            </w:r>
            <w:r>
              <w:rPr>
                <w:rFonts w:hint="default" w:ascii="Times New Roman" w:hAnsi="Times New Roman" w:eastAsia="宋体" w:cs="Times New Roman"/>
                <w:b/>
                <w:bCs/>
                <w:color w:val="auto"/>
                <w:sz w:val="21"/>
                <w:szCs w:val="21"/>
                <w:lang w:val="en-US" w:eastAsia="zh-CN"/>
              </w:rPr>
              <w:t>西南角为原点（0，0，0），东西方向为X轴，南北方向为Y轴，垂直方向为Z轴。</w:t>
            </w:r>
          </w:p>
          <w:p w14:paraId="3A40DC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both"/>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本项目无室外声源。</w:t>
            </w:r>
          </w:p>
          <w:p w14:paraId="781F05AF">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rPr>
            </w:pPr>
          </w:p>
        </w:tc>
      </w:tr>
    </w:tbl>
    <w:p w14:paraId="388CAB4F">
      <w:pPr>
        <w:rPr>
          <w:rFonts w:hint="default" w:ascii="Times New Roman" w:hAnsi="Times New Roman" w:cs="Times New Roman"/>
          <w:color w:val="auto"/>
        </w:rPr>
        <w:sectPr>
          <w:pgSz w:w="16838" w:h="11906" w:orient="landscape"/>
          <w:pgMar w:top="1418" w:right="1440" w:bottom="1418"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
        <w:gridCol w:w="8820"/>
      </w:tblGrid>
      <w:tr w14:paraId="02661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1" w:type="pct"/>
            <w:vAlign w:val="center"/>
          </w:tcPr>
          <w:p w14:paraId="185984DA">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运营期环境影响和保护措施</w:t>
            </w:r>
          </w:p>
        </w:tc>
        <w:tc>
          <w:tcPr>
            <w:tcW w:w="4748" w:type="pct"/>
          </w:tcPr>
          <w:p w14:paraId="463231FA">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2、降噪措施</w:t>
            </w:r>
          </w:p>
          <w:p w14:paraId="6E38C45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①企业在选购设备时购置符合国家颁布的各类机械噪声标准的低噪声设备，保证运行时能符合工业企业车间噪声卫生标准，同时能保证达到厂界噪声控制值。</w:t>
            </w:r>
          </w:p>
          <w:p w14:paraId="349BA6E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②针对较大的设备噪声源，可通过设备安装减振座、加设减振垫等方式来进行减振处理。</w:t>
            </w:r>
          </w:p>
          <w:p w14:paraId="3BEEC3B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③对产生的机械撞击性噪声采用性能好的隔声门窗将噪声封隔起来，以减少噪声的传播，设置隔声控制室，将操作人员与噪声源分离开等。</w:t>
            </w:r>
          </w:p>
          <w:p w14:paraId="111BBD2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④在噪声传播途径上采取措施加以控制，</w:t>
            </w:r>
            <w:r>
              <w:rPr>
                <w:rFonts w:hint="eastAsia" w:ascii="Times New Roman" w:hAnsi="Times New Roman" w:eastAsia="宋体" w:cs="Times New Roman"/>
                <w:color w:val="auto"/>
                <w:sz w:val="24"/>
                <w:lang w:val="en-US" w:eastAsia="zh-CN"/>
              </w:rPr>
              <w:t>加</w:t>
            </w:r>
            <w:r>
              <w:rPr>
                <w:rFonts w:hint="default" w:ascii="Times New Roman" w:hAnsi="Times New Roman" w:eastAsia="宋体" w:cs="Times New Roman"/>
                <w:color w:val="auto"/>
                <w:sz w:val="24"/>
              </w:rPr>
              <w:t>强噪声源车间的建筑围护结构均以封闭为主，同时采取车间外及厂界的绿化，利用建筑物与树木阻隔声音的传播。</w:t>
            </w:r>
          </w:p>
          <w:p w14:paraId="5C9D76D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⑤保持设备处于良好的运转状态，防止因设备运转不正常而增大噪声，要经常进行保养，加润滑油，减少摩擦力，降低噪声。</w:t>
            </w:r>
          </w:p>
          <w:p w14:paraId="30ECE1FC">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3、预测排放强度、达标情况分析</w:t>
            </w:r>
          </w:p>
          <w:p w14:paraId="599F718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本项目生产制度为</w:t>
            </w:r>
            <w:r>
              <w:rPr>
                <w:rFonts w:hint="eastAsia" w:ascii="Times New Roman" w:hAnsi="Times New Roman" w:eastAsia="宋体" w:cs="Times New Roman"/>
                <w:color w:val="auto"/>
                <w:sz w:val="24"/>
                <w:lang w:val="en-US" w:eastAsia="zh-CN"/>
              </w:rPr>
              <w:t>三</w:t>
            </w:r>
            <w:r>
              <w:rPr>
                <w:rFonts w:hint="default" w:ascii="Times New Roman" w:hAnsi="Times New Roman" w:eastAsia="宋体" w:cs="Times New Roman"/>
                <w:color w:val="auto"/>
                <w:sz w:val="24"/>
                <w:lang w:val="en-US" w:eastAsia="zh-CN"/>
              </w:rPr>
              <w:t>班制，本次评价对东、南、西、北厂界进行昼</w:t>
            </w:r>
            <w:r>
              <w:rPr>
                <w:rFonts w:hint="eastAsia" w:ascii="Times New Roman" w:hAnsi="Times New Roman" w:eastAsia="宋体" w:cs="Times New Roman"/>
                <w:color w:val="auto"/>
                <w:sz w:val="24"/>
                <w:lang w:val="en-US" w:eastAsia="zh-CN"/>
              </w:rPr>
              <w:t>夜</w:t>
            </w:r>
            <w:r>
              <w:rPr>
                <w:rFonts w:hint="default" w:ascii="Times New Roman" w:hAnsi="Times New Roman" w:eastAsia="宋体" w:cs="Times New Roman"/>
                <w:color w:val="auto"/>
                <w:sz w:val="24"/>
                <w:lang w:val="en-US" w:eastAsia="zh-CN"/>
              </w:rPr>
              <w:t>间噪声的影响预测。</w:t>
            </w:r>
            <w:r>
              <w:rPr>
                <w:rFonts w:hint="default" w:ascii="Times New Roman" w:hAnsi="Times New Roman" w:eastAsia="宋体" w:cs="Times New Roman"/>
                <w:color w:val="auto"/>
                <w:sz w:val="24"/>
              </w:rPr>
              <w:t>根据企业提供的噪声设备分布情况，</w:t>
            </w:r>
            <w:r>
              <w:rPr>
                <w:rFonts w:hint="default" w:ascii="Times New Roman" w:hAnsi="Times New Roman" w:eastAsia="宋体" w:cs="Times New Roman"/>
                <w:color w:val="auto"/>
                <w:sz w:val="24"/>
                <w:lang w:val="en-US" w:eastAsia="zh-CN"/>
              </w:rPr>
              <w:t>噪声源对厂界噪声的影响预测结果见下表。</w:t>
            </w:r>
          </w:p>
          <w:p w14:paraId="0E01358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w:t>
            </w:r>
            <w:r>
              <w:rPr>
                <w:rFonts w:hint="eastAsia"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sz w:val="24"/>
                <w:szCs w:val="24"/>
                <w:lang w:val="en-US" w:eastAsia="zh-CN"/>
              </w:rPr>
              <w:t xml:space="preserve">  本项目各厂界昼间噪声预测结果dB（A）</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16"/>
              <w:gridCol w:w="1719"/>
              <w:gridCol w:w="1721"/>
              <w:gridCol w:w="1721"/>
              <w:gridCol w:w="1724"/>
            </w:tblGrid>
            <w:tr w14:paraId="1464E6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8" w:type="pct"/>
                  <w:vMerge w:val="restart"/>
                  <w:tcBorders>
                    <w:tl2br w:val="nil"/>
                    <w:tr2bl w:val="nil"/>
                  </w:tcBorders>
                  <w:vAlign w:val="center"/>
                </w:tcPr>
                <w:p w14:paraId="16987B5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color w:val="auto"/>
                      <w:szCs w:val="21"/>
                    </w:rPr>
                    <w:t>目标</w:t>
                  </w:r>
                </w:p>
              </w:tc>
              <w:tc>
                <w:tcPr>
                  <w:tcW w:w="1999" w:type="pct"/>
                  <w:gridSpan w:val="2"/>
                  <w:tcBorders>
                    <w:tl2br w:val="nil"/>
                    <w:tr2bl w:val="nil"/>
                  </w:tcBorders>
                  <w:vAlign w:val="center"/>
                </w:tcPr>
                <w:p w14:paraId="48630FAB">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lang w:val="en-US" w:eastAsia="zh-CN"/>
                    </w:rPr>
                    <w:t>噪声</w:t>
                  </w:r>
                  <w:r>
                    <w:rPr>
                      <w:rFonts w:hint="default" w:ascii="Times New Roman" w:hAnsi="Times New Roman" w:eastAsia="宋体" w:cs="Times New Roman"/>
                      <w:b/>
                      <w:color w:val="auto"/>
                      <w:szCs w:val="21"/>
                    </w:rPr>
                    <w:t>贡献值</w:t>
                  </w:r>
                </w:p>
              </w:tc>
              <w:tc>
                <w:tcPr>
                  <w:tcW w:w="2002" w:type="pct"/>
                  <w:gridSpan w:val="2"/>
                  <w:tcBorders>
                    <w:tl2br w:val="nil"/>
                    <w:tr2bl w:val="nil"/>
                  </w:tcBorders>
                  <w:vAlign w:val="center"/>
                </w:tcPr>
                <w:p w14:paraId="3F701824">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lang w:val="en-US" w:eastAsia="zh-CN"/>
                    </w:rPr>
                    <w:t>噪声</w:t>
                  </w:r>
                  <w:r>
                    <w:rPr>
                      <w:rFonts w:hint="default" w:ascii="Times New Roman" w:hAnsi="Times New Roman" w:eastAsia="宋体" w:cs="Times New Roman"/>
                      <w:b/>
                      <w:color w:val="auto"/>
                      <w:szCs w:val="21"/>
                    </w:rPr>
                    <w:t>标准</w:t>
                  </w:r>
                </w:p>
              </w:tc>
            </w:tr>
            <w:tr w14:paraId="5B6145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8" w:type="pct"/>
                  <w:vMerge w:val="continue"/>
                  <w:tcBorders>
                    <w:tl2br w:val="nil"/>
                    <w:tr2bl w:val="nil"/>
                  </w:tcBorders>
                  <w:vAlign w:val="center"/>
                </w:tcPr>
                <w:p w14:paraId="611AD9CE">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p>
              </w:tc>
              <w:tc>
                <w:tcPr>
                  <w:tcW w:w="999" w:type="pct"/>
                  <w:tcBorders>
                    <w:tl2br w:val="nil"/>
                    <w:tr2bl w:val="nil"/>
                  </w:tcBorders>
                  <w:vAlign w:val="center"/>
                </w:tcPr>
                <w:p w14:paraId="7065ED03">
                  <w:pPr>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昼间</w:t>
                  </w:r>
                </w:p>
              </w:tc>
              <w:tc>
                <w:tcPr>
                  <w:tcW w:w="1000" w:type="pct"/>
                  <w:tcBorders>
                    <w:tl2br w:val="nil"/>
                    <w:tr2bl w:val="nil"/>
                  </w:tcBorders>
                  <w:vAlign w:val="center"/>
                </w:tcPr>
                <w:p w14:paraId="1C97E2A7">
                  <w:pPr>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夜间</w:t>
                  </w:r>
                </w:p>
              </w:tc>
              <w:tc>
                <w:tcPr>
                  <w:tcW w:w="1000" w:type="pct"/>
                  <w:tcBorders>
                    <w:tl2br w:val="nil"/>
                    <w:tr2bl w:val="nil"/>
                  </w:tcBorders>
                  <w:shd w:val="clear" w:color="auto" w:fill="auto"/>
                  <w:vAlign w:val="center"/>
                </w:tcPr>
                <w:p w14:paraId="02A1E86A">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2"/>
                      <w:sz w:val="21"/>
                      <w:szCs w:val="21"/>
                      <w:lang w:val="en-US" w:eastAsia="zh-CN" w:bidi="ar-SA"/>
                    </w:rPr>
                  </w:pPr>
                  <w:r>
                    <w:rPr>
                      <w:rFonts w:hint="eastAsia" w:ascii="Times New Roman" w:hAnsi="Times New Roman" w:eastAsia="宋体" w:cs="Times New Roman"/>
                      <w:b/>
                      <w:color w:val="auto"/>
                      <w:szCs w:val="21"/>
                      <w:lang w:val="en-US" w:eastAsia="zh-CN"/>
                    </w:rPr>
                    <w:t>昼间</w:t>
                  </w:r>
                </w:p>
              </w:tc>
              <w:tc>
                <w:tcPr>
                  <w:tcW w:w="1001" w:type="pct"/>
                  <w:tcBorders>
                    <w:tl2br w:val="nil"/>
                    <w:tr2bl w:val="nil"/>
                  </w:tcBorders>
                  <w:shd w:val="clear" w:color="auto" w:fill="auto"/>
                  <w:vAlign w:val="center"/>
                </w:tcPr>
                <w:p w14:paraId="2AF0CBE8">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2"/>
                      <w:sz w:val="21"/>
                      <w:szCs w:val="21"/>
                      <w:lang w:val="en-US" w:eastAsia="zh-CN" w:bidi="ar-SA"/>
                    </w:rPr>
                  </w:pPr>
                  <w:r>
                    <w:rPr>
                      <w:rFonts w:hint="eastAsia" w:ascii="Times New Roman" w:hAnsi="Times New Roman" w:eastAsia="宋体" w:cs="Times New Roman"/>
                      <w:b/>
                      <w:color w:val="auto"/>
                      <w:szCs w:val="21"/>
                      <w:lang w:val="en-US" w:eastAsia="zh-CN"/>
                    </w:rPr>
                    <w:t>夜间</w:t>
                  </w:r>
                </w:p>
              </w:tc>
            </w:tr>
            <w:tr w14:paraId="17AA5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8" w:type="pct"/>
                  <w:tcBorders>
                    <w:tl2br w:val="nil"/>
                    <w:tr2bl w:val="nil"/>
                  </w:tcBorders>
                  <w:vAlign w:val="center"/>
                </w:tcPr>
                <w:p w14:paraId="16148E57">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Cs/>
                      <w:color w:val="auto"/>
                      <w:szCs w:val="21"/>
                    </w:rPr>
                    <w:t>东厂界</w:t>
                  </w:r>
                </w:p>
              </w:tc>
              <w:tc>
                <w:tcPr>
                  <w:tcW w:w="999" w:type="pct"/>
                  <w:tcBorders>
                    <w:tl2br w:val="nil"/>
                    <w:tr2bl w:val="nil"/>
                  </w:tcBorders>
                  <w:vAlign w:val="center"/>
                </w:tcPr>
                <w:p w14:paraId="392A6215">
                  <w:pPr>
                    <w:pStyle w:val="4"/>
                    <w:keepNext w:val="0"/>
                    <w:keepLines w:val="0"/>
                    <w:suppressLineNumbers w:val="0"/>
                    <w:ind w:left="0" w:right="0"/>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27.11</w:t>
                  </w:r>
                </w:p>
              </w:tc>
              <w:tc>
                <w:tcPr>
                  <w:tcW w:w="1000" w:type="pct"/>
                  <w:tcBorders>
                    <w:tl2br w:val="nil"/>
                    <w:tr2bl w:val="nil"/>
                  </w:tcBorders>
                  <w:shd w:val="clear" w:color="auto" w:fill="auto"/>
                  <w:vAlign w:val="center"/>
                </w:tcPr>
                <w:p w14:paraId="0361028B">
                  <w:pPr>
                    <w:pStyle w:val="4"/>
                    <w:keepNext w:val="0"/>
                    <w:keepLines w:val="0"/>
                    <w:suppressLineNumbers w:val="0"/>
                    <w:ind w:left="0" w:leftChars="0" w:right="0" w:rightChars="0"/>
                    <w:jc w:val="center"/>
                    <w:outlineLvl w:val="2"/>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27.11</w:t>
                  </w:r>
                </w:p>
              </w:tc>
              <w:tc>
                <w:tcPr>
                  <w:tcW w:w="1000" w:type="pct"/>
                  <w:tcBorders>
                    <w:tl2br w:val="nil"/>
                    <w:tr2bl w:val="nil"/>
                  </w:tcBorders>
                  <w:vAlign w:val="center"/>
                </w:tcPr>
                <w:p w14:paraId="3963EAD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70</w:t>
                  </w:r>
                </w:p>
              </w:tc>
              <w:tc>
                <w:tcPr>
                  <w:tcW w:w="1001" w:type="pct"/>
                  <w:tcBorders>
                    <w:tl2br w:val="nil"/>
                    <w:tr2bl w:val="nil"/>
                  </w:tcBorders>
                  <w:vAlign w:val="center"/>
                </w:tcPr>
                <w:p w14:paraId="1CA62DB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55</w:t>
                  </w:r>
                </w:p>
              </w:tc>
            </w:tr>
            <w:tr w14:paraId="0E5F6E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8" w:type="pct"/>
                  <w:tcBorders>
                    <w:tl2br w:val="nil"/>
                    <w:tr2bl w:val="nil"/>
                  </w:tcBorders>
                  <w:vAlign w:val="center"/>
                </w:tcPr>
                <w:p w14:paraId="2D94C896">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Cs/>
                      <w:color w:val="auto"/>
                      <w:szCs w:val="21"/>
                    </w:rPr>
                    <w:t>南厂界</w:t>
                  </w:r>
                </w:p>
              </w:tc>
              <w:tc>
                <w:tcPr>
                  <w:tcW w:w="999" w:type="pct"/>
                  <w:tcBorders>
                    <w:tl2br w:val="nil"/>
                    <w:tr2bl w:val="nil"/>
                  </w:tcBorders>
                  <w:vAlign w:val="center"/>
                </w:tcPr>
                <w:p w14:paraId="08883449">
                  <w:pPr>
                    <w:pStyle w:val="4"/>
                    <w:keepNext w:val="0"/>
                    <w:keepLines w:val="0"/>
                    <w:suppressLineNumbers w:val="0"/>
                    <w:ind w:left="0" w:right="0"/>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15.07</w:t>
                  </w:r>
                </w:p>
              </w:tc>
              <w:tc>
                <w:tcPr>
                  <w:tcW w:w="1000" w:type="pct"/>
                  <w:tcBorders>
                    <w:tl2br w:val="nil"/>
                    <w:tr2bl w:val="nil"/>
                  </w:tcBorders>
                  <w:shd w:val="clear" w:color="auto" w:fill="auto"/>
                  <w:vAlign w:val="center"/>
                </w:tcPr>
                <w:p w14:paraId="559EB1A2">
                  <w:pPr>
                    <w:pStyle w:val="4"/>
                    <w:keepNext w:val="0"/>
                    <w:keepLines w:val="0"/>
                    <w:suppressLineNumbers w:val="0"/>
                    <w:ind w:left="0" w:leftChars="0" w:right="0" w:rightChars="0"/>
                    <w:jc w:val="center"/>
                    <w:outlineLvl w:val="2"/>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15.07</w:t>
                  </w:r>
                </w:p>
              </w:tc>
              <w:tc>
                <w:tcPr>
                  <w:tcW w:w="1000" w:type="pct"/>
                  <w:tcBorders>
                    <w:tl2br w:val="nil"/>
                    <w:tr2bl w:val="nil"/>
                  </w:tcBorders>
                  <w:vAlign w:val="center"/>
                </w:tcPr>
                <w:p w14:paraId="06D325E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70</w:t>
                  </w:r>
                </w:p>
              </w:tc>
              <w:tc>
                <w:tcPr>
                  <w:tcW w:w="1001" w:type="pct"/>
                  <w:tcBorders>
                    <w:tl2br w:val="nil"/>
                    <w:tr2bl w:val="nil"/>
                  </w:tcBorders>
                  <w:vAlign w:val="center"/>
                </w:tcPr>
                <w:p w14:paraId="134F852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55</w:t>
                  </w:r>
                </w:p>
              </w:tc>
            </w:tr>
            <w:tr w14:paraId="716881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8" w:type="pct"/>
                  <w:tcBorders>
                    <w:tl2br w:val="nil"/>
                    <w:tr2bl w:val="nil"/>
                  </w:tcBorders>
                  <w:vAlign w:val="center"/>
                </w:tcPr>
                <w:p w14:paraId="79338A6E">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Cs/>
                      <w:color w:val="auto"/>
                      <w:szCs w:val="21"/>
                    </w:rPr>
                    <w:t>西厂界</w:t>
                  </w:r>
                </w:p>
              </w:tc>
              <w:tc>
                <w:tcPr>
                  <w:tcW w:w="999" w:type="pct"/>
                  <w:tcBorders>
                    <w:tl2br w:val="nil"/>
                    <w:tr2bl w:val="nil"/>
                  </w:tcBorders>
                  <w:vAlign w:val="center"/>
                </w:tcPr>
                <w:p w14:paraId="15B975B9">
                  <w:pPr>
                    <w:pStyle w:val="4"/>
                    <w:keepNext w:val="0"/>
                    <w:keepLines w:val="0"/>
                    <w:suppressLineNumbers w:val="0"/>
                    <w:ind w:left="0" w:right="0"/>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13.05</w:t>
                  </w:r>
                </w:p>
              </w:tc>
              <w:tc>
                <w:tcPr>
                  <w:tcW w:w="1000" w:type="pct"/>
                  <w:tcBorders>
                    <w:tl2br w:val="nil"/>
                    <w:tr2bl w:val="nil"/>
                  </w:tcBorders>
                  <w:shd w:val="clear" w:color="auto" w:fill="auto"/>
                  <w:vAlign w:val="center"/>
                </w:tcPr>
                <w:p w14:paraId="606F280D">
                  <w:pPr>
                    <w:pStyle w:val="4"/>
                    <w:keepNext w:val="0"/>
                    <w:keepLines w:val="0"/>
                    <w:suppressLineNumbers w:val="0"/>
                    <w:ind w:left="0" w:leftChars="0" w:right="0" w:rightChars="0"/>
                    <w:jc w:val="center"/>
                    <w:outlineLvl w:val="2"/>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13.05</w:t>
                  </w:r>
                </w:p>
              </w:tc>
              <w:tc>
                <w:tcPr>
                  <w:tcW w:w="1000" w:type="pct"/>
                  <w:tcBorders>
                    <w:tl2br w:val="nil"/>
                    <w:tr2bl w:val="nil"/>
                  </w:tcBorders>
                  <w:vAlign w:val="center"/>
                </w:tcPr>
                <w:p w14:paraId="36B3EEE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70</w:t>
                  </w:r>
                </w:p>
              </w:tc>
              <w:tc>
                <w:tcPr>
                  <w:tcW w:w="1001" w:type="pct"/>
                  <w:tcBorders>
                    <w:tl2br w:val="nil"/>
                    <w:tr2bl w:val="nil"/>
                  </w:tcBorders>
                  <w:vAlign w:val="center"/>
                </w:tcPr>
                <w:p w14:paraId="5E54367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55</w:t>
                  </w:r>
                </w:p>
              </w:tc>
            </w:tr>
            <w:tr w14:paraId="0E6D50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8" w:type="pct"/>
                  <w:tcBorders>
                    <w:tl2br w:val="nil"/>
                    <w:tr2bl w:val="nil"/>
                  </w:tcBorders>
                  <w:vAlign w:val="center"/>
                </w:tcPr>
                <w:p w14:paraId="247A370C">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Cs/>
                      <w:color w:val="auto"/>
                      <w:szCs w:val="21"/>
                    </w:rPr>
                    <w:t>北厂界</w:t>
                  </w:r>
                </w:p>
              </w:tc>
              <w:tc>
                <w:tcPr>
                  <w:tcW w:w="999" w:type="pct"/>
                  <w:tcBorders>
                    <w:tl2br w:val="nil"/>
                    <w:tr2bl w:val="nil"/>
                  </w:tcBorders>
                  <w:vAlign w:val="center"/>
                </w:tcPr>
                <w:p w14:paraId="70B2F867">
                  <w:pPr>
                    <w:pStyle w:val="4"/>
                    <w:keepNext w:val="0"/>
                    <w:keepLines w:val="0"/>
                    <w:suppressLineNumbers w:val="0"/>
                    <w:ind w:left="0" w:right="0"/>
                    <w:jc w:val="center"/>
                    <w:outlineLvl w:val="2"/>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11.75</w:t>
                  </w:r>
                </w:p>
              </w:tc>
              <w:tc>
                <w:tcPr>
                  <w:tcW w:w="1000" w:type="pct"/>
                  <w:tcBorders>
                    <w:tl2br w:val="nil"/>
                    <w:tr2bl w:val="nil"/>
                  </w:tcBorders>
                  <w:shd w:val="clear" w:color="auto" w:fill="auto"/>
                  <w:vAlign w:val="center"/>
                </w:tcPr>
                <w:p w14:paraId="3E177841">
                  <w:pPr>
                    <w:pStyle w:val="4"/>
                    <w:keepNext w:val="0"/>
                    <w:keepLines w:val="0"/>
                    <w:suppressLineNumbers w:val="0"/>
                    <w:ind w:left="0" w:leftChars="0" w:right="0" w:rightChars="0"/>
                    <w:jc w:val="center"/>
                    <w:outlineLvl w:val="2"/>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11.75</w:t>
                  </w:r>
                </w:p>
              </w:tc>
              <w:tc>
                <w:tcPr>
                  <w:tcW w:w="1000" w:type="pct"/>
                  <w:tcBorders>
                    <w:tl2br w:val="nil"/>
                    <w:tr2bl w:val="nil"/>
                  </w:tcBorders>
                  <w:vAlign w:val="center"/>
                </w:tcPr>
                <w:p w14:paraId="5D8021A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70</w:t>
                  </w:r>
                </w:p>
              </w:tc>
              <w:tc>
                <w:tcPr>
                  <w:tcW w:w="1001" w:type="pct"/>
                  <w:tcBorders>
                    <w:tl2br w:val="nil"/>
                    <w:tr2bl w:val="nil"/>
                  </w:tcBorders>
                  <w:vAlign w:val="center"/>
                </w:tcPr>
                <w:p w14:paraId="433A6A4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55</w:t>
                  </w:r>
                </w:p>
              </w:tc>
            </w:tr>
          </w:tbl>
          <w:p w14:paraId="7C8F9FC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lang w:val="en-US" w:eastAsia="zh-CN"/>
              </w:rPr>
              <w:t>由上表可知，本项目经过减振、隔音等降噪措施后，东、南、西厂界噪声贡献值均符合《工业企业环境噪声排放标准》（GB12348-20083）</w:t>
            </w:r>
            <w:r>
              <w:rPr>
                <w:rFonts w:hint="eastAsia" w:ascii="Times New Roman" w:hAnsi="Times New Roman" w:eastAsia="宋体" w:cs="Times New Roman"/>
                <w:bCs/>
                <w:color w:val="auto"/>
                <w:sz w:val="24"/>
                <w:lang w:val="en-US" w:eastAsia="zh-CN"/>
              </w:rPr>
              <w:t>4</w:t>
            </w:r>
            <w:r>
              <w:rPr>
                <w:rFonts w:hint="default" w:ascii="Times New Roman" w:hAnsi="Times New Roman" w:eastAsia="宋体" w:cs="Times New Roman"/>
                <w:bCs/>
                <w:color w:val="auto"/>
                <w:sz w:val="24"/>
                <w:lang w:val="en-US" w:eastAsia="zh-CN"/>
              </w:rPr>
              <w:t>类标准。</w:t>
            </w:r>
          </w:p>
          <w:p w14:paraId="26484F45">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4、监测要求</w:t>
            </w:r>
          </w:p>
          <w:p w14:paraId="46B9796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监测点位：厂界四周布置4个点位。</w:t>
            </w:r>
          </w:p>
          <w:p w14:paraId="7FF6054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监测时段：昼间。</w:t>
            </w:r>
          </w:p>
          <w:p w14:paraId="4272072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监测频次：</w:t>
            </w:r>
            <w:r>
              <w:rPr>
                <w:rFonts w:hint="eastAsia" w:ascii="Times New Roman" w:hAnsi="Times New Roman" w:eastAsia="宋体" w:cs="Times New Roman"/>
                <w:color w:val="auto"/>
                <w:sz w:val="24"/>
                <w:lang w:eastAsia="zh-CN"/>
              </w:rPr>
              <w:t>按照</w:t>
            </w:r>
            <w:r>
              <w:rPr>
                <w:rFonts w:hint="default" w:ascii="Times New Roman" w:hAnsi="Times New Roman" w:eastAsia="宋体" w:cs="Times New Roman"/>
                <w:color w:val="auto"/>
                <w:sz w:val="24"/>
              </w:rPr>
              <w:t>《排污单位自行监测技术指南 总则》（HJ819-2017）要求，每季度监测一次。</w:t>
            </w:r>
          </w:p>
          <w:p w14:paraId="4AFF017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监测因子：厂界噪声昼间等效连续A声级Leq</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p>
          <w:p w14:paraId="1AEFC48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噪声监测位置、监测因子、频率等详见下表。</w:t>
            </w:r>
          </w:p>
          <w:p w14:paraId="2186F985">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7</w:t>
            </w:r>
            <w:r>
              <w:rPr>
                <w:rFonts w:hint="default" w:ascii="Times New Roman" w:hAnsi="Times New Roman" w:eastAsia="宋体" w:cs="Times New Roman"/>
                <w:b/>
                <w:color w:val="auto"/>
                <w:sz w:val="24"/>
              </w:rPr>
              <w:t xml:space="preserve">  运营期噪声监测计划表</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37"/>
              <w:gridCol w:w="1123"/>
              <w:gridCol w:w="1684"/>
              <w:gridCol w:w="1264"/>
              <w:gridCol w:w="2665"/>
              <w:gridCol w:w="1231"/>
            </w:tblGrid>
            <w:tr w14:paraId="42ADFC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370" w:type="pct"/>
                  <w:tcBorders>
                    <w:tl2br w:val="nil"/>
                    <w:tr2bl w:val="nil"/>
                  </w:tcBorders>
                  <w:vAlign w:val="center"/>
                </w:tcPr>
                <w:p w14:paraId="44C9642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652" w:type="pct"/>
                  <w:tcBorders>
                    <w:tl2br w:val="nil"/>
                    <w:tr2bl w:val="nil"/>
                  </w:tcBorders>
                  <w:vAlign w:val="center"/>
                </w:tcPr>
                <w:p w14:paraId="5232BAF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监测位置</w:t>
                  </w:r>
                </w:p>
              </w:tc>
              <w:tc>
                <w:tcPr>
                  <w:tcW w:w="978" w:type="pct"/>
                  <w:tcBorders>
                    <w:tl2br w:val="nil"/>
                    <w:tr2bl w:val="nil"/>
                  </w:tcBorders>
                  <w:vAlign w:val="center"/>
                </w:tcPr>
                <w:p w14:paraId="30151CC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监测指标</w:t>
                  </w:r>
                </w:p>
              </w:tc>
              <w:tc>
                <w:tcPr>
                  <w:tcW w:w="734" w:type="pct"/>
                  <w:tcBorders>
                    <w:tl2br w:val="nil"/>
                    <w:tr2bl w:val="nil"/>
                  </w:tcBorders>
                  <w:vAlign w:val="center"/>
                </w:tcPr>
                <w:p w14:paraId="5D106D6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监测频率</w:t>
                  </w:r>
                </w:p>
              </w:tc>
              <w:tc>
                <w:tcPr>
                  <w:tcW w:w="1548" w:type="pct"/>
                  <w:tcBorders>
                    <w:tl2br w:val="nil"/>
                    <w:tr2bl w:val="nil"/>
                  </w:tcBorders>
                  <w:vAlign w:val="center"/>
                </w:tcPr>
                <w:p w14:paraId="1DD4440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排放标准</w:t>
                  </w:r>
                </w:p>
              </w:tc>
              <w:tc>
                <w:tcPr>
                  <w:tcW w:w="715" w:type="pct"/>
                  <w:tcBorders>
                    <w:tl2br w:val="nil"/>
                    <w:tr2bl w:val="nil"/>
                  </w:tcBorders>
                  <w:vAlign w:val="center"/>
                </w:tcPr>
                <w:p w14:paraId="153992A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监测单位</w:t>
                  </w:r>
                </w:p>
              </w:tc>
            </w:tr>
            <w:tr w14:paraId="33BD07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370" w:type="pct"/>
                  <w:tcBorders>
                    <w:tl2br w:val="nil"/>
                    <w:tr2bl w:val="nil"/>
                  </w:tcBorders>
                  <w:vAlign w:val="center"/>
                </w:tcPr>
                <w:p w14:paraId="6238C37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652" w:type="pct"/>
                  <w:tcBorders>
                    <w:tl2br w:val="nil"/>
                    <w:tr2bl w:val="nil"/>
                  </w:tcBorders>
                  <w:vAlign w:val="center"/>
                </w:tcPr>
                <w:p w14:paraId="76BC23B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978" w:type="pct"/>
                  <w:tcBorders>
                    <w:tl2br w:val="nil"/>
                    <w:tr2bl w:val="nil"/>
                  </w:tcBorders>
                  <w:vAlign w:val="center"/>
                </w:tcPr>
                <w:p w14:paraId="0585D03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等效连续A声级</w:t>
                  </w:r>
                </w:p>
              </w:tc>
              <w:tc>
                <w:tcPr>
                  <w:tcW w:w="734" w:type="pct"/>
                  <w:tcBorders>
                    <w:tl2br w:val="nil"/>
                    <w:tr2bl w:val="nil"/>
                  </w:tcBorders>
                  <w:vAlign w:val="center"/>
                </w:tcPr>
                <w:p w14:paraId="62F46B4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每季度一次</w:t>
                  </w:r>
                </w:p>
              </w:tc>
              <w:tc>
                <w:tcPr>
                  <w:tcW w:w="1548" w:type="pct"/>
                  <w:tcBorders>
                    <w:tl2br w:val="nil"/>
                    <w:tr2bl w:val="nil"/>
                  </w:tcBorders>
                  <w:vAlign w:val="center"/>
                </w:tcPr>
                <w:p w14:paraId="4236D874">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东、南、西、北厂界：昼间</w:t>
                  </w:r>
                  <w:r>
                    <w:rPr>
                      <w:rFonts w:hint="eastAsia" w:ascii="Times New Roman" w:hAnsi="Times New Roman" w:eastAsia="宋体" w:cs="Times New Roman"/>
                      <w:color w:val="auto"/>
                      <w:sz w:val="21"/>
                      <w:szCs w:val="21"/>
                      <w:lang w:val="en-US" w:eastAsia="zh-CN"/>
                    </w:rPr>
                    <w:t>70</w:t>
                  </w:r>
                  <w:r>
                    <w:rPr>
                      <w:rFonts w:hint="default" w:ascii="Times New Roman" w:hAnsi="Times New Roman" w:eastAsia="宋体" w:cs="Times New Roman"/>
                      <w:color w:val="auto"/>
                      <w:sz w:val="21"/>
                      <w:szCs w:val="21"/>
                    </w:rPr>
                    <w:t>dB(A)；夜间5</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dB(A)</w:t>
                  </w:r>
                </w:p>
              </w:tc>
              <w:tc>
                <w:tcPr>
                  <w:tcW w:w="715" w:type="pct"/>
                  <w:tcBorders>
                    <w:tl2br w:val="nil"/>
                    <w:tr2bl w:val="nil"/>
                  </w:tcBorders>
                  <w:vAlign w:val="center"/>
                </w:tcPr>
                <w:p w14:paraId="67BDCC8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有资质的环境监测机构</w:t>
                  </w:r>
                </w:p>
              </w:tc>
            </w:tr>
          </w:tbl>
          <w:p w14:paraId="448E80FB">
            <w:pPr>
              <w:keepNext w:val="0"/>
              <w:keepLines w:val="0"/>
              <w:suppressLineNumbers w:val="0"/>
              <w:spacing w:before="156" w:beforeLines="50" w:beforeAutospacing="0" w:after="0" w:afterAutospacing="0" w:line="360" w:lineRule="auto"/>
              <w:ind w:left="0" w:right="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四、固体废弃物</w:t>
            </w:r>
          </w:p>
          <w:p w14:paraId="1D93E610">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1、固体废物源强分析</w:t>
            </w:r>
          </w:p>
          <w:p w14:paraId="3961968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根据《固体废物鉴别标准 通则》（GB34330-2017），固体废物指是指在生产、生活和其他活动中产生的丧失原有利用价值或者虽未丧失利用价值但被抛弃或者放弃的固态、半固态和置于容器中的气态的物品、物质，以及法律、行政法规规定纳入固体废物管理的物品、物质。本项目营运期间固体废物产生情况如下：</w:t>
            </w:r>
          </w:p>
          <w:p w14:paraId="0C48200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本项目技改后新增布袋收尘、废布袋产生。</w:t>
            </w:r>
          </w:p>
          <w:p w14:paraId="506545F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1</w:t>
            </w:r>
            <w:r>
              <w:rPr>
                <w:rFonts w:hint="default" w:ascii="Times New Roman" w:hAnsi="Times New Roman" w:eastAsia="宋体" w:cs="Times New Roman"/>
                <w:b w:val="0"/>
                <w:bCs/>
                <w:color w:val="auto"/>
                <w:sz w:val="24"/>
                <w:lang w:eastAsia="zh-CN"/>
              </w:rPr>
              <w:t>）</w:t>
            </w:r>
            <w:r>
              <w:rPr>
                <w:rFonts w:hint="eastAsia" w:ascii="Times New Roman" w:hAnsi="Times New Roman" w:eastAsia="宋体" w:cs="Times New Roman"/>
                <w:b w:val="0"/>
                <w:bCs/>
                <w:color w:val="auto"/>
                <w:sz w:val="24"/>
                <w:lang w:val="en-US" w:eastAsia="zh-CN"/>
              </w:rPr>
              <w:t>布袋收尘：根据物料平衡，布袋收尘的产生量约为0.059t/a</w:t>
            </w:r>
            <w:r>
              <w:rPr>
                <w:rFonts w:hint="default" w:ascii="Times New Roman" w:hAnsi="Times New Roman" w:eastAsia="宋体" w:cs="Times New Roman"/>
                <w:color w:val="auto"/>
                <w:sz w:val="24"/>
              </w:rPr>
              <w:t>。</w:t>
            </w:r>
          </w:p>
          <w:p w14:paraId="2E25713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废布袋，布袋除尘器中布袋定期更换，根据企业提供资料，废布袋产生量约为0.05t/a。</w:t>
            </w:r>
          </w:p>
          <w:p w14:paraId="08ABB82E">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rPr>
              <w:t>2、固体废物属性判定</w:t>
            </w:r>
          </w:p>
          <w:p w14:paraId="17D28EF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根据《中华人民共和国固体废物污染环境防治法》、《固体废物鉴别标准通则》（GB34330-2017）、《建设项目危险废物环境影响评价指南》（公告2017年第43号）和《关于贯彻落实建设项目危险废物环境影响评价指南要求的通知》（苏环办</w:t>
            </w:r>
            <w:r>
              <w:rPr>
                <w:rFonts w:hint="eastAsia" w:ascii="宋体" w:hAnsi="宋体" w:eastAsia="宋体" w:cs="宋体"/>
                <w:b w:val="0"/>
                <w:bCs/>
                <w:color w:val="auto"/>
                <w:sz w:val="24"/>
              </w:rPr>
              <w:t>〔</w:t>
            </w:r>
            <w:r>
              <w:rPr>
                <w:rFonts w:hint="default" w:ascii="Times New Roman" w:hAnsi="Times New Roman" w:eastAsia="宋体" w:cs="Times New Roman"/>
                <w:b w:val="0"/>
                <w:bCs/>
                <w:color w:val="auto"/>
                <w:sz w:val="24"/>
              </w:rPr>
              <w:t>2018</w:t>
            </w:r>
            <w:r>
              <w:rPr>
                <w:rFonts w:hint="eastAsia" w:ascii="宋体" w:hAnsi="宋体" w:eastAsia="宋体" w:cs="宋体"/>
                <w:b w:val="0"/>
                <w:bCs/>
                <w:color w:val="auto"/>
                <w:sz w:val="24"/>
              </w:rPr>
              <w:t>〕</w:t>
            </w:r>
            <w:r>
              <w:rPr>
                <w:rFonts w:hint="default" w:ascii="Times New Roman" w:hAnsi="Times New Roman" w:eastAsia="宋体" w:cs="Times New Roman"/>
                <w:b w:val="0"/>
                <w:bCs/>
                <w:color w:val="auto"/>
                <w:sz w:val="24"/>
              </w:rPr>
              <w:t>18号）的规定，判断建设项目生产过程中产生的副产物是否属于固体废物，判定依据及结果见表4</w:t>
            </w:r>
            <w:r>
              <w:rPr>
                <w:rFonts w:hint="eastAsia" w:ascii="Times New Roman" w:hAnsi="Times New Roman" w:eastAsia="宋体" w:cs="Times New Roman"/>
                <w:b w:val="0"/>
                <w:bCs/>
                <w:color w:val="auto"/>
                <w:sz w:val="24"/>
                <w:lang w:val="en-US" w:eastAsia="zh-CN"/>
              </w:rPr>
              <w:t>-8</w:t>
            </w:r>
            <w:r>
              <w:rPr>
                <w:rFonts w:hint="default" w:ascii="Times New Roman" w:hAnsi="Times New Roman" w:eastAsia="宋体" w:cs="Times New Roman"/>
                <w:b w:val="0"/>
                <w:bCs/>
                <w:color w:val="auto"/>
                <w:sz w:val="24"/>
              </w:rPr>
              <w:t>。</w:t>
            </w:r>
          </w:p>
          <w:p w14:paraId="50CA00D3">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8</w:t>
            </w:r>
            <w:r>
              <w:rPr>
                <w:rFonts w:hint="default" w:ascii="Times New Roman" w:hAnsi="Times New Roman" w:eastAsia="宋体" w:cs="Times New Roman"/>
                <w:b/>
                <w:color w:val="auto"/>
                <w:sz w:val="24"/>
              </w:rPr>
              <w:t xml:space="preserve">  本项目副产物产生情况汇总表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8"/>
              <w:gridCol w:w="1167"/>
              <w:gridCol w:w="966"/>
              <w:gridCol w:w="678"/>
              <w:gridCol w:w="950"/>
              <w:gridCol w:w="974"/>
              <w:gridCol w:w="694"/>
              <w:gridCol w:w="940"/>
              <w:gridCol w:w="1797"/>
            </w:tblGrid>
            <w:tr w14:paraId="43F9C1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 w:type="pct"/>
                  <w:vMerge w:val="restart"/>
                  <w:vAlign w:val="center"/>
                </w:tcPr>
                <w:p w14:paraId="43A9B84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678" w:type="pct"/>
                  <w:vMerge w:val="restart"/>
                  <w:vAlign w:val="center"/>
                </w:tcPr>
                <w:p w14:paraId="6580564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副产物</w:t>
                  </w:r>
                </w:p>
                <w:p w14:paraId="1013EF7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名称</w:t>
                  </w:r>
                </w:p>
              </w:tc>
              <w:tc>
                <w:tcPr>
                  <w:tcW w:w="561" w:type="pct"/>
                  <w:vMerge w:val="restart"/>
                  <w:vAlign w:val="center"/>
                </w:tcPr>
                <w:p w14:paraId="3C03BF6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w:t>
                  </w:r>
                </w:p>
                <w:p w14:paraId="62E342C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来源</w:t>
                  </w:r>
                </w:p>
              </w:tc>
              <w:tc>
                <w:tcPr>
                  <w:tcW w:w="394" w:type="pct"/>
                  <w:vMerge w:val="restart"/>
                  <w:vAlign w:val="center"/>
                </w:tcPr>
                <w:p w14:paraId="4562100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形态</w:t>
                  </w:r>
                </w:p>
              </w:tc>
              <w:tc>
                <w:tcPr>
                  <w:tcW w:w="552" w:type="pct"/>
                  <w:vMerge w:val="restart"/>
                  <w:vAlign w:val="center"/>
                </w:tcPr>
                <w:p w14:paraId="2C03CC6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w:t>
                  </w:r>
                </w:p>
                <w:p w14:paraId="5ADE22B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成分</w:t>
                  </w:r>
                </w:p>
              </w:tc>
              <w:tc>
                <w:tcPr>
                  <w:tcW w:w="566" w:type="pct"/>
                  <w:vMerge w:val="restart"/>
                  <w:vAlign w:val="center"/>
                </w:tcPr>
                <w:p w14:paraId="698D28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预测产生量（t/a）</w:t>
                  </w:r>
                </w:p>
              </w:tc>
              <w:tc>
                <w:tcPr>
                  <w:tcW w:w="1993" w:type="pct"/>
                  <w:gridSpan w:val="3"/>
                  <w:vAlign w:val="center"/>
                </w:tcPr>
                <w:p w14:paraId="531A322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种类判断*</w:t>
                  </w:r>
                </w:p>
              </w:tc>
            </w:tr>
            <w:tr w14:paraId="38B82D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 w:type="pct"/>
                  <w:vMerge w:val="continue"/>
                  <w:vAlign w:val="center"/>
                </w:tcPr>
                <w:p w14:paraId="32E4066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p>
              </w:tc>
              <w:tc>
                <w:tcPr>
                  <w:tcW w:w="678" w:type="pct"/>
                  <w:vMerge w:val="continue"/>
                  <w:vAlign w:val="center"/>
                </w:tcPr>
                <w:p w14:paraId="6F93130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p>
              </w:tc>
              <w:tc>
                <w:tcPr>
                  <w:tcW w:w="561" w:type="pct"/>
                  <w:vMerge w:val="continue"/>
                  <w:vAlign w:val="center"/>
                </w:tcPr>
                <w:p w14:paraId="54D2EB0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p>
              </w:tc>
              <w:tc>
                <w:tcPr>
                  <w:tcW w:w="394" w:type="pct"/>
                  <w:vMerge w:val="continue"/>
                  <w:vAlign w:val="center"/>
                </w:tcPr>
                <w:p w14:paraId="626A204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p>
              </w:tc>
              <w:tc>
                <w:tcPr>
                  <w:tcW w:w="552" w:type="pct"/>
                  <w:vMerge w:val="continue"/>
                  <w:vAlign w:val="center"/>
                </w:tcPr>
                <w:p w14:paraId="6F19D99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p>
              </w:tc>
              <w:tc>
                <w:tcPr>
                  <w:tcW w:w="566" w:type="pct"/>
                  <w:vMerge w:val="continue"/>
                  <w:vAlign w:val="center"/>
                </w:tcPr>
                <w:p w14:paraId="03CCEB9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p>
              </w:tc>
              <w:tc>
                <w:tcPr>
                  <w:tcW w:w="403" w:type="pct"/>
                  <w:vAlign w:val="center"/>
                </w:tcPr>
                <w:p w14:paraId="7FFC911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固体</w:t>
                  </w:r>
                </w:p>
                <w:p w14:paraId="59902DC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废物</w:t>
                  </w:r>
                </w:p>
              </w:tc>
              <w:tc>
                <w:tcPr>
                  <w:tcW w:w="546" w:type="pct"/>
                  <w:vAlign w:val="center"/>
                </w:tcPr>
                <w:p w14:paraId="21F22D2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副产品</w:t>
                  </w:r>
                </w:p>
              </w:tc>
              <w:tc>
                <w:tcPr>
                  <w:tcW w:w="1043" w:type="pct"/>
                  <w:vAlign w:val="center"/>
                </w:tcPr>
                <w:p w14:paraId="12A1B1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判定依据</w:t>
                  </w:r>
                </w:p>
              </w:tc>
            </w:tr>
            <w:tr w14:paraId="49B61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 w:type="pct"/>
                  <w:vAlign w:val="center"/>
                </w:tcPr>
                <w:p w14:paraId="28C07CF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78" w:type="pct"/>
                  <w:vAlign w:val="center"/>
                </w:tcPr>
                <w:p w14:paraId="547A54A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布袋收尘</w:t>
                  </w:r>
                </w:p>
              </w:tc>
              <w:tc>
                <w:tcPr>
                  <w:tcW w:w="561" w:type="pct"/>
                  <w:vAlign w:val="center"/>
                </w:tcPr>
                <w:p w14:paraId="2A33CB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废气处理</w:t>
                  </w:r>
                </w:p>
              </w:tc>
              <w:tc>
                <w:tcPr>
                  <w:tcW w:w="394" w:type="pct"/>
                  <w:vAlign w:val="center"/>
                </w:tcPr>
                <w:p w14:paraId="7A2F7E9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固态</w:t>
                  </w:r>
                </w:p>
              </w:tc>
              <w:tc>
                <w:tcPr>
                  <w:tcW w:w="552" w:type="pct"/>
                  <w:vAlign w:val="center"/>
                </w:tcPr>
                <w:p w14:paraId="3DF1243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金属</w:t>
                  </w:r>
                </w:p>
              </w:tc>
              <w:tc>
                <w:tcPr>
                  <w:tcW w:w="566" w:type="pct"/>
                  <w:vAlign w:val="center"/>
                </w:tcPr>
                <w:p w14:paraId="620D3EA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0.059</w:t>
                  </w:r>
                </w:p>
              </w:tc>
              <w:tc>
                <w:tcPr>
                  <w:tcW w:w="403" w:type="pct"/>
                  <w:vAlign w:val="center"/>
                </w:tcPr>
                <w:p w14:paraId="1A8A492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46" w:type="pct"/>
                  <w:vAlign w:val="center"/>
                </w:tcPr>
                <w:p w14:paraId="3A073A5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3" w:type="pct"/>
                  <w:vMerge w:val="restart"/>
                  <w:vAlign w:val="center"/>
                </w:tcPr>
                <w:p w14:paraId="7FDABD2D">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《固体废物鉴别标准通则》（GB34330-2017）</w:t>
                  </w:r>
                </w:p>
              </w:tc>
            </w:tr>
            <w:tr w14:paraId="2E95B1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55" w:type="pct"/>
                  <w:vAlign w:val="center"/>
                </w:tcPr>
                <w:p w14:paraId="70D2092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78" w:type="pct"/>
                  <w:vAlign w:val="center"/>
                </w:tcPr>
                <w:p w14:paraId="47BAE14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废布袋</w:t>
                  </w:r>
                </w:p>
              </w:tc>
              <w:tc>
                <w:tcPr>
                  <w:tcW w:w="561" w:type="pct"/>
                  <w:vAlign w:val="center"/>
                </w:tcPr>
                <w:p w14:paraId="775ADA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废气处理</w:t>
                  </w:r>
                </w:p>
              </w:tc>
              <w:tc>
                <w:tcPr>
                  <w:tcW w:w="394" w:type="pct"/>
                  <w:vAlign w:val="center"/>
                </w:tcPr>
                <w:p w14:paraId="7A3C26C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固态</w:t>
                  </w:r>
                </w:p>
              </w:tc>
              <w:tc>
                <w:tcPr>
                  <w:tcW w:w="552" w:type="pct"/>
                  <w:vAlign w:val="center"/>
                </w:tcPr>
                <w:p w14:paraId="7203B9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纤维</w:t>
                  </w:r>
                </w:p>
              </w:tc>
              <w:tc>
                <w:tcPr>
                  <w:tcW w:w="566" w:type="pct"/>
                  <w:vAlign w:val="center"/>
                </w:tcPr>
                <w:p w14:paraId="0518496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w:t>
                  </w:r>
                </w:p>
              </w:tc>
              <w:tc>
                <w:tcPr>
                  <w:tcW w:w="403" w:type="pct"/>
                  <w:vAlign w:val="center"/>
                </w:tcPr>
                <w:p w14:paraId="4A29A87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46" w:type="pct"/>
                  <w:vAlign w:val="center"/>
                </w:tcPr>
                <w:p w14:paraId="0DBDE4D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3" w:type="pct"/>
                  <w:vMerge w:val="continue"/>
                  <w:vAlign w:val="center"/>
                </w:tcPr>
                <w:p w14:paraId="4364AF46">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 w:val="21"/>
                      <w:szCs w:val="21"/>
                    </w:rPr>
                  </w:pPr>
                </w:p>
              </w:tc>
            </w:tr>
          </w:tbl>
          <w:p w14:paraId="3C7FF10E">
            <w:pPr>
              <w:keepNext w:val="0"/>
              <w:keepLines w:val="0"/>
              <w:pageBreakBefore w:val="0"/>
              <w:widowControl w:val="0"/>
              <w:suppressLineNumbers w:val="0"/>
              <w:kinsoku/>
              <w:wordWrap/>
              <w:overflowPunct/>
              <w:topLinePunct w:val="0"/>
              <w:autoSpaceDE/>
              <w:autoSpaceDN/>
              <w:bidi w:val="0"/>
              <w:adjustRightInd/>
              <w:snapToGrid/>
              <w:spacing w:before="12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3、固体废物产生情况汇总</w:t>
            </w:r>
          </w:p>
          <w:p w14:paraId="34E52DC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根据《国家危险废物名录》（2021年版），判定建设项目固体废物是否属于危险固废。本项目固体废物产生情况汇总见表4-</w:t>
            </w:r>
            <w:r>
              <w:rPr>
                <w:rFonts w:hint="eastAsia" w:ascii="Times New Roman" w:hAnsi="Times New Roman" w:eastAsia="宋体" w:cs="Times New Roman"/>
                <w:color w:val="auto"/>
                <w:sz w:val="24"/>
                <w:lang w:val="en-US" w:eastAsia="zh-CN"/>
              </w:rPr>
              <w:t>9</w:t>
            </w:r>
            <w:r>
              <w:rPr>
                <w:rFonts w:hint="default" w:ascii="Times New Roman" w:hAnsi="Times New Roman" w:eastAsia="宋体" w:cs="Times New Roman"/>
                <w:color w:val="auto"/>
                <w:sz w:val="24"/>
              </w:rPr>
              <w:t>。</w:t>
            </w:r>
          </w:p>
          <w:p w14:paraId="39373B35">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9</w:t>
            </w:r>
            <w:r>
              <w:rPr>
                <w:rFonts w:hint="default"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lang w:val="en-US" w:eastAsia="zh-CN"/>
              </w:rPr>
              <w:t>本项目</w:t>
            </w:r>
            <w:r>
              <w:rPr>
                <w:rFonts w:hint="default" w:ascii="Times New Roman" w:hAnsi="Times New Roman" w:eastAsia="宋体" w:cs="Times New Roman"/>
                <w:b/>
                <w:color w:val="auto"/>
                <w:sz w:val="24"/>
              </w:rPr>
              <w:t>固体废物类别判定表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39"/>
              <w:gridCol w:w="1158"/>
              <w:gridCol w:w="587"/>
              <w:gridCol w:w="796"/>
              <w:gridCol w:w="513"/>
              <w:gridCol w:w="1058"/>
              <w:gridCol w:w="925"/>
              <w:gridCol w:w="822"/>
              <w:gridCol w:w="1378"/>
              <w:gridCol w:w="928"/>
            </w:tblGrid>
            <w:tr w14:paraId="2414C7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473EFAEF">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672" w:type="pct"/>
                  <w:vAlign w:val="center"/>
                </w:tcPr>
                <w:p w14:paraId="1E7050BB">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固废名称</w:t>
                  </w:r>
                </w:p>
              </w:tc>
              <w:tc>
                <w:tcPr>
                  <w:tcW w:w="341" w:type="pct"/>
                  <w:vAlign w:val="center"/>
                </w:tcPr>
                <w:p w14:paraId="51CC43C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属性</w:t>
                  </w:r>
                </w:p>
              </w:tc>
              <w:tc>
                <w:tcPr>
                  <w:tcW w:w="462" w:type="pct"/>
                  <w:vAlign w:val="center"/>
                </w:tcPr>
                <w:p w14:paraId="047C1432">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产生工序</w:t>
                  </w:r>
                </w:p>
              </w:tc>
              <w:tc>
                <w:tcPr>
                  <w:tcW w:w="298" w:type="pct"/>
                  <w:vAlign w:val="center"/>
                </w:tcPr>
                <w:p w14:paraId="2C219602">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形态</w:t>
                  </w:r>
                </w:p>
              </w:tc>
              <w:tc>
                <w:tcPr>
                  <w:tcW w:w="614" w:type="pct"/>
                  <w:vAlign w:val="center"/>
                </w:tcPr>
                <w:p w14:paraId="41C18F65">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主要成分</w:t>
                  </w:r>
                </w:p>
              </w:tc>
              <w:tc>
                <w:tcPr>
                  <w:tcW w:w="537" w:type="pct"/>
                  <w:vAlign w:val="center"/>
                </w:tcPr>
                <w:p w14:paraId="4BF6819D">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危险特性</w:t>
                  </w:r>
                </w:p>
              </w:tc>
              <w:tc>
                <w:tcPr>
                  <w:tcW w:w="477" w:type="pct"/>
                  <w:vAlign w:val="center"/>
                </w:tcPr>
                <w:p w14:paraId="00BF82B0">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废物类别</w:t>
                  </w:r>
                </w:p>
              </w:tc>
              <w:tc>
                <w:tcPr>
                  <w:tcW w:w="800" w:type="pct"/>
                  <w:vAlign w:val="center"/>
                </w:tcPr>
                <w:p w14:paraId="3AA9E1E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废物代码</w:t>
                  </w:r>
                </w:p>
              </w:tc>
              <w:tc>
                <w:tcPr>
                  <w:tcW w:w="539" w:type="pct"/>
                  <w:vAlign w:val="center"/>
                </w:tcPr>
                <w:p w14:paraId="01AEF44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估算产生量（t/a）</w:t>
                  </w:r>
                </w:p>
              </w:tc>
            </w:tr>
            <w:tr w14:paraId="58074A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shd w:val="clear" w:color="auto" w:fill="auto"/>
                  <w:vAlign w:val="center"/>
                </w:tcPr>
                <w:p w14:paraId="7247962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w:t>
                  </w:r>
                </w:p>
              </w:tc>
              <w:tc>
                <w:tcPr>
                  <w:tcW w:w="672" w:type="pct"/>
                  <w:shd w:val="clear" w:color="auto" w:fill="auto"/>
                  <w:vAlign w:val="center"/>
                </w:tcPr>
                <w:p w14:paraId="4B8BF25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布袋收尘</w:t>
                  </w:r>
                </w:p>
              </w:tc>
              <w:tc>
                <w:tcPr>
                  <w:tcW w:w="341" w:type="pct"/>
                  <w:vMerge w:val="restart"/>
                  <w:shd w:val="clear" w:color="auto" w:fill="auto"/>
                  <w:vAlign w:val="center"/>
                </w:tcPr>
                <w:p w14:paraId="7F68C4D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一般固废</w:t>
                  </w:r>
                </w:p>
              </w:tc>
              <w:tc>
                <w:tcPr>
                  <w:tcW w:w="462" w:type="pct"/>
                  <w:shd w:val="clear" w:color="auto" w:fill="auto"/>
                  <w:vAlign w:val="center"/>
                </w:tcPr>
                <w:p w14:paraId="4D97CAD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废气处理</w:t>
                  </w:r>
                </w:p>
              </w:tc>
              <w:tc>
                <w:tcPr>
                  <w:tcW w:w="298" w:type="pct"/>
                  <w:shd w:val="clear" w:color="auto" w:fill="auto"/>
                  <w:vAlign w:val="center"/>
                </w:tcPr>
                <w:p w14:paraId="7148ACD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固态</w:t>
                  </w:r>
                </w:p>
              </w:tc>
              <w:tc>
                <w:tcPr>
                  <w:tcW w:w="614" w:type="pct"/>
                  <w:shd w:val="clear" w:color="auto" w:fill="auto"/>
                  <w:vAlign w:val="center"/>
                </w:tcPr>
                <w:p w14:paraId="248757D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金属</w:t>
                  </w:r>
                </w:p>
              </w:tc>
              <w:tc>
                <w:tcPr>
                  <w:tcW w:w="537" w:type="pct"/>
                  <w:shd w:val="clear" w:color="auto" w:fill="auto"/>
                  <w:vAlign w:val="center"/>
                </w:tcPr>
                <w:p w14:paraId="0503A5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477" w:type="pct"/>
                  <w:shd w:val="clear" w:color="auto" w:fill="auto"/>
                  <w:vAlign w:val="center"/>
                </w:tcPr>
                <w:p w14:paraId="0BC4339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S59</w:t>
                  </w:r>
                </w:p>
              </w:tc>
              <w:tc>
                <w:tcPr>
                  <w:tcW w:w="800" w:type="pct"/>
                  <w:shd w:val="clear" w:color="auto" w:fill="auto"/>
                  <w:vAlign w:val="center"/>
                </w:tcPr>
                <w:p w14:paraId="581C080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900-099-S59</w:t>
                  </w:r>
                </w:p>
              </w:tc>
              <w:tc>
                <w:tcPr>
                  <w:tcW w:w="539" w:type="pct"/>
                  <w:shd w:val="clear" w:color="auto" w:fill="auto"/>
                  <w:vAlign w:val="center"/>
                </w:tcPr>
                <w:p w14:paraId="384AB0A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0.059</w:t>
                  </w:r>
                </w:p>
              </w:tc>
            </w:tr>
            <w:tr w14:paraId="3EFC77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shd w:val="clear" w:color="auto" w:fill="auto"/>
                  <w:vAlign w:val="center"/>
                </w:tcPr>
                <w:p w14:paraId="23D470E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w:t>
                  </w:r>
                </w:p>
              </w:tc>
              <w:tc>
                <w:tcPr>
                  <w:tcW w:w="672" w:type="pct"/>
                  <w:shd w:val="clear" w:color="auto" w:fill="auto"/>
                  <w:vAlign w:val="center"/>
                </w:tcPr>
                <w:p w14:paraId="3F4BC00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废布袋</w:t>
                  </w:r>
                </w:p>
              </w:tc>
              <w:tc>
                <w:tcPr>
                  <w:tcW w:w="341" w:type="pct"/>
                  <w:vMerge w:val="continue"/>
                  <w:vAlign w:val="center"/>
                </w:tcPr>
                <w:p w14:paraId="7DDC68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462" w:type="pct"/>
                  <w:shd w:val="clear" w:color="auto" w:fill="auto"/>
                  <w:vAlign w:val="center"/>
                </w:tcPr>
                <w:p w14:paraId="4A44E1A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废气处理</w:t>
                  </w:r>
                </w:p>
              </w:tc>
              <w:tc>
                <w:tcPr>
                  <w:tcW w:w="298" w:type="pct"/>
                  <w:shd w:val="clear" w:color="auto" w:fill="auto"/>
                  <w:vAlign w:val="center"/>
                </w:tcPr>
                <w:p w14:paraId="5A69E69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固态</w:t>
                  </w:r>
                </w:p>
              </w:tc>
              <w:tc>
                <w:tcPr>
                  <w:tcW w:w="614" w:type="pct"/>
                  <w:shd w:val="clear" w:color="auto" w:fill="auto"/>
                  <w:vAlign w:val="center"/>
                </w:tcPr>
                <w:p w14:paraId="211AE75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纤维</w:t>
                  </w:r>
                </w:p>
              </w:tc>
              <w:tc>
                <w:tcPr>
                  <w:tcW w:w="537" w:type="pct"/>
                  <w:vAlign w:val="center"/>
                </w:tcPr>
                <w:p w14:paraId="68B681F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477" w:type="pct"/>
                  <w:shd w:val="clear" w:color="auto" w:fill="auto"/>
                  <w:vAlign w:val="center"/>
                </w:tcPr>
                <w:p w14:paraId="6518842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S59</w:t>
                  </w:r>
                </w:p>
              </w:tc>
              <w:tc>
                <w:tcPr>
                  <w:tcW w:w="800" w:type="pct"/>
                  <w:shd w:val="clear" w:color="auto" w:fill="auto"/>
                  <w:vAlign w:val="center"/>
                </w:tcPr>
                <w:p w14:paraId="23152D4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900-099-S59</w:t>
                  </w:r>
                </w:p>
              </w:tc>
              <w:tc>
                <w:tcPr>
                  <w:tcW w:w="539" w:type="pct"/>
                  <w:shd w:val="clear" w:color="auto" w:fill="auto"/>
                  <w:vAlign w:val="center"/>
                </w:tcPr>
                <w:p w14:paraId="0DEB7D2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0.05</w:t>
                  </w:r>
                </w:p>
              </w:tc>
            </w:tr>
          </w:tbl>
          <w:p w14:paraId="30A0CA02">
            <w:pPr>
              <w:keepNext w:val="0"/>
              <w:keepLines w:val="0"/>
              <w:pageBreakBefore w:val="0"/>
              <w:widowControl w:val="0"/>
              <w:suppressLineNumbers w:val="0"/>
              <w:kinsoku/>
              <w:wordWrap/>
              <w:overflowPunct/>
              <w:topLinePunct w:val="0"/>
              <w:autoSpaceDE/>
              <w:autoSpaceDN/>
              <w:bidi w:val="0"/>
              <w:adjustRightInd/>
              <w:snapToGrid/>
              <w:spacing w:before="12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4</w:t>
            </w:r>
            <w:r>
              <w:rPr>
                <w:rFonts w:hint="default" w:ascii="Times New Roman" w:hAnsi="Times New Roman" w:eastAsia="宋体" w:cs="Times New Roman"/>
                <w:b/>
                <w:color w:val="auto"/>
                <w:sz w:val="24"/>
              </w:rPr>
              <w:t>、固体废物贮存和处置方式</w:t>
            </w:r>
          </w:p>
          <w:p w14:paraId="4AA60C0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本项目技改后现有各固废的处置方式不变，</w:t>
            </w:r>
            <w:r>
              <w:rPr>
                <w:rFonts w:hint="eastAsia" w:ascii="Times New Roman" w:hAnsi="Times New Roman" w:eastAsia="宋体" w:cs="Times New Roman"/>
                <w:color w:val="auto"/>
                <w:sz w:val="24"/>
                <w:lang w:val="en-US" w:eastAsia="zh-CN"/>
              </w:rPr>
              <w:t>新增的一般固废产生量较少，现有一般固废仓库容积仍有剩余，</w:t>
            </w:r>
            <w:r>
              <w:rPr>
                <w:rFonts w:hint="default" w:ascii="Times New Roman" w:hAnsi="Times New Roman" w:eastAsia="宋体" w:cs="Times New Roman"/>
                <w:color w:val="auto"/>
                <w:sz w:val="24"/>
              </w:rPr>
              <w:t>依托现有一般固废仓库暂存，技改涉及的固废具体见下表。</w:t>
            </w:r>
          </w:p>
          <w:p w14:paraId="426BBB4A">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10</w:t>
            </w:r>
            <w:r>
              <w:rPr>
                <w:rFonts w:hint="default" w:ascii="Times New Roman" w:hAnsi="Times New Roman" w:eastAsia="宋体" w:cs="Times New Roman"/>
                <w:b/>
                <w:color w:val="auto"/>
                <w:sz w:val="24"/>
              </w:rPr>
              <w:t xml:space="preserve">  本项目固体废物利用处置方式评价表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65"/>
              <w:gridCol w:w="1522"/>
              <w:gridCol w:w="1336"/>
              <w:gridCol w:w="1143"/>
              <w:gridCol w:w="1467"/>
              <w:gridCol w:w="978"/>
              <w:gridCol w:w="1593"/>
            </w:tblGrid>
            <w:tr w14:paraId="7DB85A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8" w:type="pct"/>
                  <w:vAlign w:val="center"/>
                </w:tcPr>
                <w:p w14:paraId="0952F23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884" w:type="pct"/>
                  <w:vAlign w:val="center"/>
                </w:tcPr>
                <w:p w14:paraId="6E729FC9">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固废名称</w:t>
                  </w:r>
                </w:p>
              </w:tc>
              <w:tc>
                <w:tcPr>
                  <w:tcW w:w="776" w:type="pct"/>
                  <w:vAlign w:val="center"/>
                </w:tcPr>
                <w:p w14:paraId="11525275">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产生工序</w:t>
                  </w:r>
                </w:p>
              </w:tc>
              <w:tc>
                <w:tcPr>
                  <w:tcW w:w="664" w:type="pct"/>
                  <w:vAlign w:val="center"/>
                </w:tcPr>
                <w:p w14:paraId="18CE325A">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属性</w:t>
                  </w:r>
                </w:p>
              </w:tc>
              <w:tc>
                <w:tcPr>
                  <w:tcW w:w="852" w:type="pct"/>
                  <w:vAlign w:val="center"/>
                </w:tcPr>
                <w:p w14:paraId="3A61FCBB">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危废代码</w:t>
                  </w:r>
                </w:p>
              </w:tc>
              <w:tc>
                <w:tcPr>
                  <w:tcW w:w="568" w:type="pct"/>
                  <w:vAlign w:val="center"/>
                </w:tcPr>
                <w:p w14:paraId="05DEA266">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产生量（t/a）</w:t>
                  </w:r>
                </w:p>
              </w:tc>
              <w:tc>
                <w:tcPr>
                  <w:tcW w:w="925" w:type="pct"/>
                  <w:vAlign w:val="center"/>
                </w:tcPr>
                <w:p w14:paraId="13022519">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利用处置方式</w:t>
                  </w:r>
                </w:p>
              </w:tc>
            </w:tr>
            <w:tr w14:paraId="3823F3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8" w:type="pct"/>
                  <w:shd w:val="clear" w:color="auto" w:fill="auto"/>
                  <w:vAlign w:val="center"/>
                </w:tcPr>
                <w:p w14:paraId="5735DD1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w:t>
                  </w:r>
                </w:p>
              </w:tc>
              <w:tc>
                <w:tcPr>
                  <w:tcW w:w="884" w:type="pct"/>
                  <w:shd w:val="clear" w:color="auto" w:fill="auto"/>
                  <w:vAlign w:val="center"/>
                </w:tcPr>
                <w:p w14:paraId="0294F95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布袋收尘</w:t>
                  </w:r>
                </w:p>
              </w:tc>
              <w:tc>
                <w:tcPr>
                  <w:tcW w:w="776" w:type="pct"/>
                  <w:shd w:val="clear" w:color="auto" w:fill="auto"/>
                  <w:vAlign w:val="center"/>
                </w:tcPr>
                <w:p w14:paraId="5C3AB9E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废气处理</w:t>
                  </w:r>
                </w:p>
              </w:tc>
              <w:tc>
                <w:tcPr>
                  <w:tcW w:w="664" w:type="pct"/>
                  <w:vMerge w:val="restart"/>
                  <w:vAlign w:val="center"/>
                </w:tcPr>
                <w:p w14:paraId="6710A6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852" w:type="pct"/>
                  <w:shd w:val="clear" w:color="auto" w:fill="auto"/>
                  <w:vAlign w:val="center"/>
                </w:tcPr>
                <w:p w14:paraId="17B259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w:t>
                  </w:r>
                </w:p>
              </w:tc>
              <w:tc>
                <w:tcPr>
                  <w:tcW w:w="568" w:type="pct"/>
                  <w:shd w:val="clear" w:color="auto" w:fill="auto"/>
                  <w:vAlign w:val="center"/>
                </w:tcPr>
                <w:p w14:paraId="35ED154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0.059</w:t>
                  </w:r>
                </w:p>
              </w:tc>
              <w:tc>
                <w:tcPr>
                  <w:tcW w:w="925" w:type="pct"/>
                  <w:vAlign w:val="center"/>
                </w:tcPr>
                <w:p w14:paraId="6CE4C9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外售综合利用</w:t>
                  </w:r>
                </w:p>
              </w:tc>
            </w:tr>
            <w:tr w14:paraId="2699DC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8" w:type="pct"/>
                  <w:shd w:val="clear" w:color="auto" w:fill="auto"/>
                  <w:vAlign w:val="center"/>
                </w:tcPr>
                <w:p w14:paraId="3BAD6F9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w:t>
                  </w:r>
                </w:p>
              </w:tc>
              <w:tc>
                <w:tcPr>
                  <w:tcW w:w="884" w:type="pct"/>
                  <w:shd w:val="clear" w:color="auto" w:fill="auto"/>
                  <w:vAlign w:val="center"/>
                </w:tcPr>
                <w:p w14:paraId="6851D2F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废布袋</w:t>
                  </w:r>
                </w:p>
              </w:tc>
              <w:tc>
                <w:tcPr>
                  <w:tcW w:w="776" w:type="pct"/>
                  <w:shd w:val="clear" w:color="auto" w:fill="auto"/>
                  <w:vAlign w:val="center"/>
                </w:tcPr>
                <w:p w14:paraId="3E26432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废气处理</w:t>
                  </w:r>
                </w:p>
              </w:tc>
              <w:tc>
                <w:tcPr>
                  <w:tcW w:w="664" w:type="pct"/>
                  <w:vMerge w:val="continue"/>
                  <w:vAlign w:val="center"/>
                </w:tcPr>
                <w:p w14:paraId="66527BA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852" w:type="pct"/>
                  <w:shd w:val="clear" w:color="auto" w:fill="auto"/>
                  <w:vAlign w:val="center"/>
                </w:tcPr>
                <w:p w14:paraId="7C36E9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w:t>
                  </w:r>
                </w:p>
              </w:tc>
              <w:tc>
                <w:tcPr>
                  <w:tcW w:w="568" w:type="pct"/>
                  <w:shd w:val="clear" w:color="auto" w:fill="auto"/>
                  <w:vAlign w:val="center"/>
                </w:tcPr>
                <w:p w14:paraId="4836120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0.05</w:t>
                  </w:r>
                </w:p>
              </w:tc>
              <w:tc>
                <w:tcPr>
                  <w:tcW w:w="925" w:type="pct"/>
                  <w:vAlign w:val="center"/>
                </w:tcPr>
                <w:p w14:paraId="31563A1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外售综合利用</w:t>
                  </w:r>
                </w:p>
              </w:tc>
            </w:tr>
          </w:tbl>
          <w:p w14:paraId="42C71687">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五、地下水、土壤</w:t>
            </w:r>
          </w:p>
          <w:p w14:paraId="3768F0F5">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lang w:eastAsia="zh-CN"/>
              </w:rPr>
            </w:pPr>
            <w:r>
              <w:rPr>
                <w:rFonts w:hint="default" w:ascii="Times New Roman" w:hAnsi="Times New Roman" w:eastAsia="宋体" w:cs="Times New Roman"/>
                <w:b w:val="0"/>
                <w:bCs/>
                <w:color w:val="auto"/>
                <w:sz w:val="24"/>
              </w:rPr>
              <w:t>本项目为技改项目，</w:t>
            </w:r>
            <w:r>
              <w:rPr>
                <w:rFonts w:hint="eastAsia" w:ascii="Times New Roman" w:hAnsi="Times New Roman" w:eastAsia="宋体" w:cs="Times New Roman"/>
                <w:b w:val="0"/>
                <w:bCs/>
                <w:color w:val="auto"/>
                <w:sz w:val="24"/>
                <w:lang w:val="en-US" w:eastAsia="zh-CN"/>
              </w:rPr>
              <w:t>主要增加打磨抛光设备以及检测设备，对设备自动化程度进行提升，更换淘汰高耗能设备</w:t>
            </w:r>
            <w:r>
              <w:rPr>
                <w:rFonts w:hint="default" w:ascii="Times New Roman" w:hAnsi="Times New Roman" w:eastAsia="宋体" w:cs="Times New Roman"/>
                <w:b w:val="0"/>
                <w:bCs/>
                <w:color w:val="auto"/>
                <w:sz w:val="24"/>
              </w:rPr>
              <w:t>，原辅料种类不变，现有地下水及土壤污染防治措施不变</w:t>
            </w:r>
            <w:r>
              <w:rPr>
                <w:rFonts w:hint="eastAsia" w:ascii="Times New Roman" w:hAnsi="Times New Roman" w:eastAsia="宋体" w:cs="Times New Roman"/>
                <w:b w:val="0"/>
                <w:bCs/>
                <w:color w:val="auto"/>
                <w:sz w:val="24"/>
                <w:lang w:eastAsia="zh-CN"/>
              </w:rPr>
              <w:t>。</w:t>
            </w:r>
          </w:p>
          <w:p w14:paraId="1AFA835E">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六、环境风险</w:t>
            </w:r>
          </w:p>
          <w:p w14:paraId="3BFB9E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本项目为技改项目，不新增风险源，项目环境风险潜势不变。技改后事故状态下车间汇水面积不变，企业在厂内已建有1个</w:t>
            </w:r>
            <w:r>
              <w:rPr>
                <w:rFonts w:hint="eastAsia" w:ascii="Times New Roman" w:hAnsi="Times New Roman" w:eastAsia="宋体" w:cs="Times New Roman"/>
                <w:color w:val="auto"/>
                <w:kern w:val="0"/>
                <w:sz w:val="24"/>
                <w:szCs w:val="24"/>
                <w:lang w:val="en-US" w:eastAsia="zh-CN"/>
              </w:rPr>
              <w:t>320</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的事故应急池来接收消防事故废水，容积可满足要求。事故应急池已配套相应的应急管道，单独设置截流阀，发生事故时关闭雨水排放口和事故应急池的截流阀，可将事故废水截留在事故池内。企业已编制突发环境事故应急预案，已按要求建立有效的安全防范体系和制定风险应急救援措施。</w:t>
            </w:r>
          </w:p>
          <w:p w14:paraId="276655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七、电磁辐射</w:t>
            </w:r>
          </w:p>
          <w:p w14:paraId="14F333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本项目不涉及电磁辐射。</w:t>
            </w:r>
          </w:p>
          <w:p w14:paraId="1B2FA7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八</w:t>
            </w:r>
            <w:r>
              <w:rPr>
                <w:rFonts w:hint="default" w:ascii="Times New Roman" w:hAnsi="Times New Roman" w:eastAsia="宋体" w:cs="Times New Roman"/>
                <w:b/>
                <w:bCs/>
                <w:color w:val="auto"/>
                <w:sz w:val="24"/>
              </w:rPr>
              <w:t>、环境管理与监测计划</w:t>
            </w:r>
          </w:p>
          <w:p w14:paraId="7896C9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（1）环境管理</w:t>
            </w:r>
          </w:p>
          <w:p w14:paraId="29DD9B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环境管理目的：为了缓解项目生产运行期对环境构成的不良影响，在采取环保治理工程措施解决本项目环境影响的同时，必须制定全面的企业环境管理计划，以保证企业的环境保护制度化和系统化，保证企业环保工作持久开展，保证企业能够持续发展生产。</w:t>
            </w:r>
          </w:p>
          <w:p w14:paraId="624FF5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②环境管理机构：建设单位已重视环境保护工作，并设置专门从事环境管理的机构，配备环保人员1-2名，负责环境监督管理工作，同时要加强对管理人员的环保培训，不断提高管理水平。</w:t>
            </w:r>
          </w:p>
          <w:p w14:paraId="01BF3E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③环境管理内容：项目在生产运行过程中为保证环境管理系统的有效运行应制定环境管理方案。</w:t>
            </w:r>
          </w:p>
          <w:p w14:paraId="237F8C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（2）环境管理制度的建立</w:t>
            </w:r>
          </w:p>
          <w:p w14:paraId="142DD1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①污染处理设施的管理制度</w:t>
            </w:r>
          </w:p>
          <w:p w14:paraId="160DC7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对污染治理设施和管理必须与生产经营活动一起纳入企业的日常管理中，已建立岗位责任制，制定操作规程，建立管理台账。</w:t>
            </w:r>
          </w:p>
          <w:p w14:paraId="7B97D0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②奖惩制度</w:t>
            </w:r>
          </w:p>
          <w:p w14:paraId="287770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企业已设置环境保护奖惩制度，对爱护环保设施，节能降耗、改善环境者给予奖励；对不按环保要求管理，造成环保设施损坏、环境污染和资源、能源浪费者予以重罚。</w:t>
            </w:r>
          </w:p>
          <w:p w14:paraId="09B5D5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（3）排污口规范化设置</w:t>
            </w:r>
          </w:p>
          <w:p w14:paraId="502519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本项目不新增废气及废水的排放，企业雨污排口、废气排放口、固废仓库已进行规范化设置，并设置环境保护图形标志牌。</w:t>
            </w:r>
          </w:p>
        </w:tc>
      </w:tr>
    </w:tbl>
    <w:p w14:paraId="7581A9FC">
      <w:pPr>
        <w:rPr>
          <w:rFonts w:hint="default" w:ascii="Times New Roman" w:hAnsi="Times New Roman" w:eastAsia="宋体" w:cs="Times New Roman"/>
          <w:color w:val="auto"/>
          <w:sz w:val="24"/>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43DD8A7F">
      <w:pPr>
        <w:pStyle w:val="2"/>
        <w:rPr>
          <w:rFonts w:hint="default" w:ascii="Times New Roman" w:hAnsi="Times New Roman" w:cs="Times New Roman"/>
          <w:color w:val="auto"/>
        </w:rPr>
      </w:pPr>
      <w:r>
        <w:rPr>
          <w:rFonts w:hint="default" w:ascii="Times New Roman" w:hAnsi="Times New Roman" w:cs="Times New Roman"/>
          <w:color w:val="auto"/>
        </w:rPr>
        <w:t>五、环境保护措施监督检查清单</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917"/>
        <w:gridCol w:w="1078"/>
        <w:gridCol w:w="1548"/>
        <w:gridCol w:w="1962"/>
        <w:gridCol w:w="1757"/>
      </w:tblGrid>
      <w:tr w14:paraId="75A72B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tcBorders>
              <w:top w:val="single" w:color="auto" w:sz="8" w:space="0"/>
              <w:left w:val="single" w:color="auto" w:sz="4" w:space="0"/>
              <w:bottom w:val="single" w:color="auto" w:sz="4" w:space="0"/>
              <w:tl2br w:val="single" w:color="auto" w:sz="4" w:space="0"/>
            </w:tcBorders>
          </w:tcPr>
          <w:p w14:paraId="6E499CF0">
            <w:pPr>
              <w:keepNext w:val="0"/>
              <w:keepLines w:val="0"/>
              <w:suppressLineNumbers w:val="0"/>
              <w:adjustRightInd w:val="0"/>
              <w:snapToGrid w:val="0"/>
              <w:spacing w:before="0" w:beforeAutospacing="0" w:after="0" w:afterAutospacing="0"/>
              <w:ind w:left="0" w:right="0" w:firstLine="84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内容</w:t>
            </w:r>
          </w:p>
          <w:p w14:paraId="610F2648">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要素</w:t>
            </w:r>
          </w:p>
        </w:tc>
        <w:tc>
          <w:tcPr>
            <w:tcW w:w="1995" w:type="dxa"/>
            <w:gridSpan w:val="2"/>
            <w:vAlign w:val="center"/>
          </w:tcPr>
          <w:p w14:paraId="6627DB2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排放口</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编号、</w:t>
            </w:r>
          </w:p>
          <w:p w14:paraId="4E62B41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名称</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/污染源</w:t>
            </w:r>
          </w:p>
        </w:tc>
        <w:tc>
          <w:tcPr>
            <w:tcW w:w="1548" w:type="dxa"/>
            <w:vAlign w:val="center"/>
          </w:tcPr>
          <w:p w14:paraId="37D748D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污染物项目</w:t>
            </w:r>
          </w:p>
        </w:tc>
        <w:tc>
          <w:tcPr>
            <w:tcW w:w="1962" w:type="dxa"/>
            <w:vAlign w:val="center"/>
          </w:tcPr>
          <w:p w14:paraId="71D0970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环境保护措施</w:t>
            </w:r>
          </w:p>
        </w:tc>
        <w:tc>
          <w:tcPr>
            <w:tcW w:w="1757" w:type="dxa"/>
            <w:vAlign w:val="center"/>
          </w:tcPr>
          <w:p w14:paraId="4DBFCA9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执行标准</w:t>
            </w:r>
          </w:p>
        </w:tc>
      </w:tr>
      <w:tr w14:paraId="271CCC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538" w:type="dxa"/>
            <w:tcBorders>
              <w:left w:val="single" w:color="auto" w:sz="4" w:space="0"/>
            </w:tcBorders>
            <w:vAlign w:val="center"/>
          </w:tcPr>
          <w:p w14:paraId="4E1FE99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大气环境</w:t>
            </w:r>
          </w:p>
        </w:tc>
        <w:tc>
          <w:tcPr>
            <w:tcW w:w="917" w:type="dxa"/>
            <w:tcBorders>
              <w:right w:val="single" w:color="auto" w:sz="4" w:space="0"/>
            </w:tcBorders>
            <w:vAlign w:val="center"/>
          </w:tcPr>
          <w:p w14:paraId="79DDF0D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无组织</w:t>
            </w:r>
          </w:p>
        </w:tc>
        <w:tc>
          <w:tcPr>
            <w:tcW w:w="1078" w:type="dxa"/>
            <w:tcBorders>
              <w:left w:val="single" w:color="auto" w:sz="4" w:space="0"/>
            </w:tcBorders>
            <w:vAlign w:val="center"/>
          </w:tcPr>
          <w:p w14:paraId="5382564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厂界</w:t>
            </w:r>
          </w:p>
        </w:tc>
        <w:tc>
          <w:tcPr>
            <w:tcW w:w="1548" w:type="dxa"/>
            <w:vAlign w:val="center"/>
          </w:tcPr>
          <w:p w14:paraId="532F702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颗粒物</w:t>
            </w:r>
          </w:p>
        </w:tc>
        <w:tc>
          <w:tcPr>
            <w:tcW w:w="1962" w:type="dxa"/>
            <w:vAlign w:val="center"/>
          </w:tcPr>
          <w:p w14:paraId="6EF778C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1757" w:type="dxa"/>
            <w:vAlign w:val="center"/>
          </w:tcPr>
          <w:p w14:paraId="5058631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lang w:val="en-US" w:eastAsia="zh-CN"/>
              </w:rPr>
              <w:t>《大气污染物综合排放标准》（DB32/4041-2021）</w:t>
            </w:r>
          </w:p>
        </w:tc>
      </w:tr>
      <w:tr w14:paraId="407250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tcBorders>
              <w:top w:val="single" w:color="auto" w:sz="4" w:space="0"/>
              <w:left w:val="single" w:color="auto" w:sz="4" w:space="0"/>
            </w:tcBorders>
            <w:vAlign w:val="center"/>
          </w:tcPr>
          <w:p w14:paraId="7D8B7D4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地表水环境</w:t>
            </w:r>
          </w:p>
        </w:tc>
        <w:tc>
          <w:tcPr>
            <w:tcW w:w="1995" w:type="dxa"/>
            <w:gridSpan w:val="2"/>
            <w:vAlign w:val="center"/>
          </w:tcPr>
          <w:p w14:paraId="5E2A109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生活污水</w:t>
            </w:r>
          </w:p>
        </w:tc>
        <w:tc>
          <w:tcPr>
            <w:tcW w:w="1548" w:type="dxa"/>
            <w:vAlign w:val="center"/>
          </w:tcPr>
          <w:p w14:paraId="647521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pH、COD、SS、氨氮、总磷、总氮</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动植物油</w:t>
            </w:r>
          </w:p>
        </w:tc>
        <w:tc>
          <w:tcPr>
            <w:tcW w:w="1962" w:type="dxa"/>
            <w:vAlign w:val="center"/>
          </w:tcPr>
          <w:p w14:paraId="2965735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lang w:val="en-US" w:eastAsia="zh-CN"/>
              </w:rPr>
              <w:t>经市政污水管网接至</w:t>
            </w:r>
            <w:r>
              <w:rPr>
                <w:rFonts w:hint="default" w:ascii="Times New Roman" w:hAnsi="Times New Roman" w:eastAsia="宋体" w:cs="Times New Roman"/>
                <w:color w:val="auto"/>
                <w:sz w:val="24"/>
                <w:szCs w:val="24"/>
              </w:rPr>
              <w:t>常州市金坛区第二污水处理厂集中处理</w:t>
            </w:r>
          </w:p>
        </w:tc>
        <w:tc>
          <w:tcPr>
            <w:tcW w:w="1757" w:type="dxa"/>
            <w:vAlign w:val="center"/>
          </w:tcPr>
          <w:p w14:paraId="799003F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《污水排入城镇下水道水质标准》（GB/T 31962-2015）表1中B等级标准</w:t>
            </w:r>
          </w:p>
        </w:tc>
      </w:tr>
      <w:tr w14:paraId="25EC47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restart"/>
            <w:tcBorders>
              <w:top w:val="single" w:color="auto" w:sz="4" w:space="0"/>
              <w:left w:val="single" w:color="auto" w:sz="4" w:space="0"/>
            </w:tcBorders>
            <w:vAlign w:val="center"/>
          </w:tcPr>
          <w:p w14:paraId="064E603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固体废物</w:t>
            </w:r>
          </w:p>
        </w:tc>
        <w:tc>
          <w:tcPr>
            <w:tcW w:w="1995" w:type="dxa"/>
            <w:gridSpan w:val="2"/>
            <w:shd w:val="clear" w:color="auto" w:fill="auto"/>
            <w:vAlign w:val="center"/>
          </w:tcPr>
          <w:p w14:paraId="4AD13AC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废气处理</w:t>
            </w:r>
          </w:p>
        </w:tc>
        <w:tc>
          <w:tcPr>
            <w:tcW w:w="1548" w:type="dxa"/>
            <w:tcBorders>
              <w:bottom w:val="single" w:color="auto" w:sz="4" w:space="0"/>
            </w:tcBorders>
            <w:shd w:val="clear" w:color="auto" w:fill="auto"/>
            <w:vAlign w:val="center"/>
          </w:tcPr>
          <w:p w14:paraId="6398A94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eastAsia="zh-CN"/>
              </w:rPr>
              <w:t>废布袋</w:t>
            </w:r>
          </w:p>
        </w:tc>
        <w:tc>
          <w:tcPr>
            <w:tcW w:w="1962" w:type="dxa"/>
            <w:vMerge w:val="restart"/>
            <w:vAlign w:val="center"/>
          </w:tcPr>
          <w:p w14:paraId="0A30DB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外售综合利用</w:t>
            </w:r>
          </w:p>
        </w:tc>
        <w:tc>
          <w:tcPr>
            <w:tcW w:w="1757" w:type="dxa"/>
            <w:vMerge w:val="restart"/>
            <w:vAlign w:val="center"/>
          </w:tcPr>
          <w:p w14:paraId="2B1DD00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有效处置</w:t>
            </w:r>
          </w:p>
        </w:tc>
      </w:tr>
      <w:tr w14:paraId="261E4A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5E8C525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p>
        </w:tc>
        <w:tc>
          <w:tcPr>
            <w:tcW w:w="1995" w:type="dxa"/>
            <w:gridSpan w:val="2"/>
            <w:shd w:val="clear" w:color="auto" w:fill="auto"/>
            <w:vAlign w:val="center"/>
          </w:tcPr>
          <w:p w14:paraId="749A7BC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废气处理</w:t>
            </w:r>
          </w:p>
        </w:tc>
        <w:tc>
          <w:tcPr>
            <w:tcW w:w="1548" w:type="dxa"/>
            <w:tcBorders>
              <w:bottom w:val="single" w:color="auto" w:sz="4" w:space="0"/>
            </w:tcBorders>
            <w:shd w:val="clear" w:color="auto" w:fill="auto"/>
            <w:vAlign w:val="center"/>
          </w:tcPr>
          <w:p w14:paraId="69F72EC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eastAsia="zh-CN"/>
              </w:rPr>
              <w:t>布袋收尘</w:t>
            </w:r>
          </w:p>
        </w:tc>
        <w:tc>
          <w:tcPr>
            <w:tcW w:w="1962" w:type="dxa"/>
            <w:vMerge w:val="continue"/>
            <w:vAlign w:val="center"/>
          </w:tcPr>
          <w:p w14:paraId="18CF34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p>
        </w:tc>
        <w:tc>
          <w:tcPr>
            <w:tcW w:w="1757" w:type="dxa"/>
            <w:vMerge w:val="continue"/>
            <w:vAlign w:val="center"/>
          </w:tcPr>
          <w:p w14:paraId="4B31084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p>
        </w:tc>
      </w:tr>
      <w:tr w14:paraId="7DBAD6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tcBorders>
              <w:top w:val="single" w:color="auto" w:sz="4" w:space="0"/>
              <w:left w:val="single" w:color="auto" w:sz="4" w:space="0"/>
              <w:bottom w:val="single" w:color="auto" w:sz="4" w:space="0"/>
            </w:tcBorders>
            <w:vAlign w:val="center"/>
          </w:tcPr>
          <w:p w14:paraId="62959BD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声环境</w:t>
            </w:r>
          </w:p>
        </w:tc>
        <w:tc>
          <w:tcPr>
            <w:tcW w:w="1995" w:type="dxa"/>
            <w:gridSpan w:val="2"/>
            <w:vAlign w:val="center"/>
          </w:tcPr>
          <w:p w14:paraId="0AC0FCB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生产及公辅设备</w:t>
            </w:r>
          </w:p>
        </w:tc>
        <w:tc>
          <w:tcPr>
            <w:tcW w:w="1548" w:type="dxa"/>
            <w:vAlign w:val="center"/>
          </w:tcPr>
          <w:p w14:paraId="3F9F45A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厂界噪声</w:t>
            </w:r>
          </w:p>
        </w:tc>
        <w:tc>
          <w:tcPr>
            <w:tcW w:w="1962" w:type="dxa"/>
            <w:vAlign w:val="center"/>
          </w:tcPr>
          <w:p w14:paraId="096DEB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厂房隔声、减振措施</w:t>
            </w:r>
          </w:p>
        </w:tc>
        <w:tc>
          <w:tcPr>
            <w:tcW w:w="1757" w:type="dxa"/>
            <w:vAlign w:val="center"/>
          </w:tcPr>
          <w:p w14:paraId="68CB6E1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《工业企业厂界环境噪声排放标准》（GB12348-2008）表1中</w:t>
            </w:r>
            <w:r>
              <w:rPr>
                <w:rFonts w:hint="eastAsia" w:ascii="Times New Roman" w:hAnsi="Times New Roman" w:eastAsia="宋体" w:cs="Times New Roman"/>
                <w:color w:val="auto"/>
                <w:sz w:val="24"/>
                <w:szCs w:val="24"/>
                <w:lang w:val="en-US" w:eastAsia="zh-CN"/>
              </w:rPr>
              <w:t>4类</w:t>
            </w:r>
            <w:r>
              <w:rPr>
                <w:rFonts w:hint="default" w:ascii="Times New Roman" w:hAnsi="Times New Roman" w:eastAsia="宋体" w:cs="Times New Roman"/>
                <w:color w:val="auto"/>
                <w:sz w:val="24"/>
                <w:szCs w:val="24"/>
              </w:rPr>
              <w:t>标准限值</w:t>
            </w:r>
          </w:p>
        </w:tc>
      </w:tr>
      <w:tr w14:paraId="231FE1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tcBorders>
              <w:top w:val="single" w:color="auto" w:sz="4" w:space="0"/>
              <w:left w:val="single" w:color="auto" w:sz="4" w:space="0"/>
              <w:bottom w:val="single" w:color="auto" w:sz="4" w:space="0"/>
            </w:tcBorders>
            <w:vAlign w:val="center"/>
          </w:tcPr>
          <w:p w14:paraId="5944540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电磁辐射</w:t>
            </w:r>
          </w:p>
        </w:tc>
        <w:tc>
          <w:tcPr>
            <w:tcW w:w="1995" w:type="dxa"/>
            <w:gridSpan w:val="2"/>
            <w:vAlign w:val="center"/>
          </w:tcPr>
          <w:p w14:paraId="523DE29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1548" w:type="dxa"/>
            <w:vAlign w:val="center"/>
          </w:tcPr>
          <w:p w14:paraId="3014AF8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1962" w:type="dxa"/>
            <w:vAlign w:val="center"/>
          </w:tcPr>
          <w:p w14:paraId="025B2A9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1757" w:type="dxa"/>
            <w:vAlign w:val="center"/>
          </w:tcPr>
          <w:p w14:paraId="7C450AF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r>
      <w:tr w14:paraId="0F6178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538" w:type="dxa"/>
            <w:tcBorders>
              <w:top w:val="single" w:color="auto" w:sz="4" w:space="0"/>
              <w:left w:val="single" w:color="auto" w:sz="4" w:space="0"/>
              <w:bottom w:val="single" w:color="auto" w:sz="4" w:space="0"/>
            </w:tcBorders>
            <w:vAlign w:val="center"/>
          </w:tcPr>
          <w:p w14:paraId="4A31C3C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土壤及地下水污染防治措施</w:t>
            </w:r>
          </w:p>
        </w:tc>
        <w:tc>
          <w:tcPr>
            <w:tcW w:w="7262" w:type="dxa"/>
            <w:gridSpan w:val="5"/>
            <w:vAlign w:val="center"/>
          </w:tcPr>
          <w:p w14:paraId="6FF93EBF">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现有地下水及土壤污染防治措施不变</w:t>
            </w:r>
          </w:p>
        </w:tc>
      </w:tr>
      <w:tr w14:paraId="024596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538" w:type="dxa"/>
            <w:tcBorders>
              <w:top w:val="single" w:color="auto" w:sz="4" w:space="0"/>
              <w:left w:val="single" w:color="auto" w:sz="4" w:space="0"/>
              <w:bottom w:val="single" w:color="auto" w:sz="4" w:space="0"/>
            </w:tcBorders>
            <w:vAlign w:val="center"/>
          </w:tcPr>
          <w:p w14:paraId="4D5C511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生态保护措施</w:t>
            </w:r>
          </w:p>
        </w:tc>
        <w:tc>
          <w:tcPr>
            <w:tcW w:w="7262" w:type="dxa"/>
            <w:gridSpan w:val="5"/>
            <w:vAlign w:val="center"/>
          </w:tcPr>
          <w:p w14:paraId="6CF2FAD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无</w:t>
            </w:r>
          </w:p>
        </w:tc>
      </w:tr>
      <w:tr w14:paraId="1ABA4E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538" w:type="dxa"/>
            <w:tcBorders>
              <w:top w:val="single" w:color="auto" w:sz="4" w:space="0"/>
              <w:left w:val="single" w:color="auto" w:sz="4" w:space="0"/>
              <w:bottom w:val="single" w:color="auto" w:sz="4" w:space="0"/>
            </w:tcBorders>
            <w:vAlign w:val="center"/>
          </w:tcPr>
          <w:p w14:paraId="7D2E4A7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环境风险</w:t>
            </w:r>
          </w:p>
          <w:p w14:paraId="64AD19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防范措施</w:t>
            </w:r>
          </w:p>
        </w:tc>
        <w:tc>
          <w:tcPr>
            <w:tcW w:w="7262" w:type="dxa"/>
            <w:gridSpan w:val="5"/>
            <w:vAlign w:val="center"/>
          </w:tcPr>
          <w:p w14:paraId="016D3E43">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做好厂区环境风险管理、风险应急</w:t>
            </w:r>
            <w:r>
              <w:rPr>
                <w:rFonts w:hint="eastAsia" w:ascii="Times New Roman" w:hAnsi="Times New Roman" w:eastAsia="宋体" w:cs="Times New Roman"/>
                <w:color w:val="auto"/>
                <w:sz w:val="24"/>
                <w:szCs w:val="24"/>
                <w:lang w:eastAsia="zh-CN"/>
              </w:rPr>
              <w:t>物资</w:t>
            </w:r>
            <w:r>
              <w:rPr>
                <w:rFonts w:hint="default" w:ascii="Times New Roman" w:hAnsi="Times New Roman" w:eastAsia="宋体" w:cs="Times New Roman"/>
                <w:color w:val="auto"/>
                <w:sz w:val="24"/>
                <w:szCs w:val="24"/>
              </w:rPr>
              <w:t>配备，定期进行应急演练。</w:t>
            </w:r>
            <w:r>
              <w:rPr>
                <w:rFonts w:hint="eastAsia" w:ascii="Times New Roman" w:hAnsi="Times New Roman" w:eastAsia="宋体" w:cs="Times New Roman"/>
                <w:color w:val="auto"/>
                <w:sz w:val="24"/>
                <w:szCs w:val="24"/>
                <w:lang w:val="en-US" w:eastAsia="zh-CN"/>
              </w:rPr>
              <w:t>2、厂区设有320m³事故应急池并配套切断阀。</w:t>
            </w:r>
          </w:p>
        </w:tc>
      </w:tr>
      <w:tr w14:paraId="1FF4EE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38" w:type="dxa"/>
            <w:tcBorders>
              <w:top w:val="single" w:color="auto" w:sz="4" w:space="0"/>
              <w:left w:val="single" w:color="auto" w:sz="4" w:space="0"/>
              <w:bottom w:val="single" w:color="auto" w:sz="8" w:space="0"/>
            </w:tcBorders>
            <w:vAlign w:val="center"/>
          </w:tcPr>
          <w:p w14:paraId="21AC5F1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其他环境</w:t>
            </w:r>
          </w:p>
          <w:p w14:paraId="5146CD6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管理要求</w:t>
            </w:r>
          </w:p>
        </w:tc>
        <w:tc>
          <w:tcPr>
            <w:tcW w:w="7262" w:type="dxa"/>
            <w:gridSpan w:val="5"/>
            <w:vAlign w:val="center"/>
          </w:tcPr>
          <w:p w14:paraId="52B6672D">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技改后</w:t>
            </w:r>
            <w:r>
              <w:rPr>
                <w:rFonts w:hint="eastAsia" w:ascii="Times New Roman" w:hAnsi="Times New Roman" w:eastAsia="宋体" w:cs="Times New Roman"/>
                <w:color w:val="auto"/>
                <w:sz w:val="24"/>
                <w:lang w:eastAsia="zh-CN"/>
              </w:rPr>
              <w:t>全厂卫生防护距离为</w:t>
            </w:r>
            <w:r>
              <w:rPr>
                <w:rFonts w:hint="eastAsia" w:ascii="Times New Roman" w:hAnsi="Times New Roman" w:eastAsia="宋体" w:cs="Times New Roman"/>
                <w:color w:val="auto"/>
                <w:sz w:val="24"/>
                <w:lang w:val="en-US" w:eastAsia="zh-CN"/>
              </w:rPr>
              <w:t>9#车间</w:t>
            </w:r>
            <w:r>
              <w:rPr>
                <w:rFonts w:hint="eastAsia" w:ascii="Times New Roman" w:hAnsi="Times New Roman" w:eastAsia="宋体" w:cs="Times New Roman"/>
                <w:color w:val="auto"/>
                <w:sz w:val="24"/>
                <w:lang w:eastAsia="zh-CN"/>
              </w:rPr>
              <w:t>外扩50米，1#车间、4#车间、5#车间、6#车间、7#车间、污水处理站和危废仓库外扩100米，8#车间、10#车间外扩200米形成的包络线范围</w:t>
            </w:r>
            <w:r>
              <w:rPr>
                <w:rFonts w:hint="default" w:ascii="Times New Roman" w:hAnsi="Times New Roman" w:eastAsia="宋体" w:cs="Times New Roman"/>
                <w:color w:val="auto"/>
                <w:sz w:val="24"/>
                <w:szCs w:val="24"/>
              </w:rPr>
              <w:t>。该范围内无居民、学校等环境敏感保护目标，可满足卫生防护距离设置要求，将来在该卫生防护距离范围也不得新建居民、学校、医院等属于环境保护目标的项目。</w:t>
            </w:r>
          </w:p>
          <w:p w14:paraId="26234A46">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2、企业对污染治理设施和管理必须与生产经营活动一起纳入企业的日常管理中，要建立岗位责任制，制定操作规程，建立</w:t>
            </w:r>
            <w:r>
              <w:rPr>
                <w:rFonts w:hint="eastAsia" w:ascii="Times New Roman" w:hAnsi="Times New Roman" w:eastAsia="宋体" w:cs="Times New Roman"/>
                <w:color w:val="auto"/>
                <w:sz w:val="24"/>
                <w:szCs w:val="24"/>
                <w:lang w:eastAsia="zh-CN"/>
              </w:rPr>
              <w:t>管理台账</w:t>
            </w:r>
            <w:r>
              <w:rPr>
                <w:rFonts w:hint="default" w:ascii="Times New Roman" w:hAnsi="Times New Roman" w:eastAsia="宋体" w:cs="Times New Roman"/>
                <w:color w:val="auto"/>
                <w:sz w:val="24"/>
                <w:szCs w:val="24"/>
              </w:rPr>
              <w:t>，并对排污口进行规范化设置。</w:t>
            </w:r>
          </w:p>
        </w:tc>
      </w:tr>
    </w:tbl>
    <w:p w14:paraId="0E1068EA">
      <w:pPr>
        <w:rPr>
          <w:rFonts w:hint="default" w:ascii="Times New Roman" w:hAnsi="Times New Roman" w:cs="Times New Roman"/>
          <w:color w:val="auto"/>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2C3639B4">
      <w:pPr>
        <w:pStyle w:val="2"/>
        <w:rPr>
          <w:rFonts w:hint="default" w:ascii="Times New Roman" w:hAnsi="Times New Roman" w:cs="Times New Roman"/>
          <w:color w:val="auto"/>
        </w:rPr>
      </w:pPr>
      <w:r>
        <w:rPr>
          <w:rFonts w:hint="default" w:ascii="Times New Roman" w:hAnsi="Times New Roman" w:cs="Times New Roman"/>
          <w:color w:val="auto"/>
        </w:rPr>
        <w:t>六、结论</w:t>
      </w: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414186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57" w:hRule="atLeast"/>
          <w:jc w:val="center"/>
        </w:trPr>
        <w:tc>
          <w:tcPr>
            <w:tcW w:w="5000" w:type="pct"/>
          </w:tcPr>
          <w:p w14:paraId="006E9FA6">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本项目符合当前国家产业政策；项目符合区域规划和相关环保规划要求，选址恰当，布局合理；项目符合</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三线一单</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要求，满足国家相关政策、法规的要求；项目采取的污染防治措施可行，可实现污染物达标排放；项目建成后对环境的影响较小，区域环境质量维持现状，符合相应环境功能区要求；项目污染物排放总量能够在区域内实现平衡；在落实分区防渗措施后，正常工况下，不存在污染土壤和地下水的途径；事故风险水平可被接受。</w:t>
            </w:r>
          </w:p>
          <w:p w14:paraId="1104C4DD">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因此，在企业严格落实环保</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三同时</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措施后，本项目的建设，从环保的角度看是可行的。</w:t>
            </w:r>
          </w:p>
        </w:tc>
      </w:tr>
    </w:tbl>
    <w:p w14:paraId="0AEE9D82">
      <w:pPr>
        <w:rPr>
          <w:rFonts w:hint="default" w:ascii="Times New Roman" w:hAnsi="Times New Roman" w:cs="Times New Roman"/>
          <w:color w:val="auto"/>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4F077F86">
      <w:pPr>
        <w:pStyle w:val="2"/>
        <w:jc w:val="left"/>
        <w:rPr>
          <w:rFonts w:hint="default" w:ascii="Times New Roman" w:hAnsi="Times New Roman" w:cs="Times New Roman"/>
          <w:color w:val="auto"/>
        </w:rPr>
      </w:pPr>
      <w:r>
        <w:rPr>
          <w:rFonts w:hint="default" w:ascii="Times New Roman" w:hAnsi="Times New Roman" w:cs="Times New Roman"/>
          <w:color w:val="auto"/>
        </w:rPr>
        <w:t>附表</w:t>
      </w:r>
    </w:p>
    <w:p w14:paraId="391F1B00">
      <w:pPr>
        <w:jc w:val="center"/>
        <w:rPr>
          <w:rFonts w:hint="default" w:ascii="Times New Roman" w:hAnsi="Times New Roman" w:eastAsia="宋体" w:cs="Times New Roman"/>
          <w:b/>
          <w:snapToGrid w:val="0"/>
          <w:color w:val="auto"/>
          <w:sz w:val="32"/>
          <w:szCs w:val="32"/>
        </w:rPr>
      </w:pPr>
      <w:r>
        <w:rPr>
          <w:rFonts w:hint="default" w:ascii="Times New Roman" w:hAnsi="Times New Roman" w:eastAsia="宋体" w:cs="Times New Roman"/>
          <w:b/>
          <w:snapToGrid w:val="0"/>
          <w:color w:val="auto"/>
          <w:sz w:val="32"/>
          <w:szCs w:val="32"/>
        </w:rPr>
        <w:t>建设项目污染物排放量汇总表  单位：t/a</w:t>
      </w:r>
    </w:p>
    <w:tbl>
      <w:tblPr>
        <w:tblStyle w:val="27"/>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701"/>
        <w:gridCol w:w="1701"/>
        <w:gridCol w:w="1276"/>
        <w:gridCol w:w="1701"/>
        <w:gridCol w:w="1559"/>
        <w:gridCol w:w="1761"/>
        <w:gridCol w:w="1547"/>
        <w:gridCol w:w="1238"/>
      </w:tblGrid>
      <w:tr w14:paraId="16ED70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304" w:type="dxa"/>
            <w:tcBorders>
              <w:tl2br w:val="single" w:color="auto" w:sz="4" w:space="0"/>
            </w:tcBorders>
            <w:tcMar>
              <w:left w:w="28" w:type="dxa"/>
              <w:right w:w="28" w:type="dxa"/>
            </w:tcMar>
            <w:vAlign w:val="center"/>
          </w:tcPr>
          <w:p w14:paraId="2651AD05">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lang w:val="en-US" w:eastAsia="zh-CN"/>
              </w:rPr>
              <w:t xml:space="preserve">       </w:t>
            </w:r>
            <w:r>
              <w:rPr>
                <w:rFonts w:hint="default" w:ascii="Times New Roman" w:hAnsi="Times New Roman" w:eastAsia="宋体" w:cs="Times New Roman"/>
                <w:b/>
                <w:bCs/>
                <w:snapToGrid w:val="0"/>
                <w:color w:val="auto"/>
                <w:spacing w:val="-6"/>
                <w:kern w:val="21"/>
                <w:sz w:val="21"/>
                <w:szCs w:val="21"/>
              </w:rPr>
              <w:t>项目</w:t>
            </w:r>
          </w:p>
          <w:p w14:paraId="482B15AD">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both"/>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分类</w:t>
            </w:r>
          </w:p>
        </w:tc>
        <w:tc>
          <w:tcPr>
            <w:tcW w:w="1701" w:type="dxa"/>
            <w:tcMar>
              <w:left w:w="28" w:type="dxa"/>
              <w:right w:w="28" w:type="dxa"/>
            </w:tcMar>
            <w:vAlign w:val="center"/>
          </w:tcPr>
          <w:p w14:paraId="74F06538">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污染物名称</w:t>
            </w:r>
          </w:p>
        </w:tc>
        <w:tc>
          <w:tcPr>
            <w:tcW w:w="1701" w:type="dxa"/>
            <w:tcMar>
              <w:left w:w="28" w:type="dxa"/>
              <w:right w:w="28" w:type="dxa"/>
            </w:tcMar>
            <w:vAlign w:val="center"/>
          </w:tcPr>
          <w:p w14:paraId="3D7B4ACD">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现有工程排放量（固体废物产生量）</w:t>
            </w: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1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sz w:val="21"/>
                <w:szCs w:val="21"/>
              </w:rPr>
              <w:t>①</w:t>
            </w:r>
            <w:r>
              <w:rPr>
                <w:rFonts w:hint="default" w:ascii="Times New Roman" w:hAnsi="Times New Roman" w:eastAsia="宋体" w:cs="Times New Roman"/>
                <w:b/>
                <w:bCs/>
                <w:snapToGrid w:val="0"/>
                <w:color w:val="auto"/>
                <w:spacing w:val="-6"/>
                <w:kern w:val="21"/>
                <w:sz w:val="21"/>
                <w:szCs w:val="21"/>
              </w:rPr>
              <w:fldChar w:fldCharType="end"/>
            </w:r>
          </w:p>
        </w:tc>
        <w:tc>
          <w:tcPr>
            <w:tcW w:w="1276" w:type="dxa"/>
            <w:tcMar>
              <w:left w:w="28" w:type="dxa"/>
              <w:right w:w="28" w:type="dxa"/>
            </w:tcMar>
            <w:vAlign w:val="center"/>
          </w:tcPr>
          <w:p w14:paraId="40232456">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现有工程许可排放量</w:t>
            </w: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2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snapToGrid w:val="0"/>
                <w:color w:val="auto"/>
                <w:spacing w:val="-6"/>
                <w:kern w:val="21"/>
                <w:sz w:val="21"/>
                <w:szCs w:val="21"/>
              </w:rPr>
              <w:t>②</w:t>
            </w:r>
            <w:r>
              <w:rPr>
                <w:rFonts w:hint="default" w:ascii="Times New Roman" w:hAnsi="Times New Roman" w:eastAsia="宋体" w:cs="Times New Roman"/>
                <w:b/>
                <w:bCs/>
                <w:snapToGrid w:val="0"/>
                <w:color w:val="auto"/>
                <w:spacing w:val="-6"/>
                <w:kern w:val="21"/>
                <w:sz w:val="21"/>
                <w:szCs w:val="21"/>
              </w:rPr>
              <w:fldChar w:fldCharType="end"/>
            </w:r>
          </w:p>
        </w:tc>
        <w:tc>
          <w:tcPr>
            <w:tcW w:w="1701" w:type="dxa"/>
            <w:tcMar>
              <w:left w:w="28" w:type="dxa"/>
              <w:right w:w="28" w:type="dxa"/>
            </w:tcMar>
            <w:vAlign w:val="center"/>
          </w:tcPr>
          <w:p w14:paraId="43729013">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在建工程排放量（固体废物产生量）</w:t>
            </w: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3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sz w:val="21"/>
                <w:szCs w:val="21"/>
              </w:rPr>
              <w:t>③</w:t>
            </w:r>
            <w:r>
              <w:rPr>
                <w:rFonts w:hint="default" w:ascii="Times New Roman" w:hAnsi="Times New Roman" w:eastAsia="宋体" w:cs="Times New Roman"/>
                <w:b/>
                <w:bCs/>
                <w:snapToGrid w:val="0"/>
                <w:color w:val="auto"/>
                <w:spacing w:val="-6"/>
                <w:kern w:val="21"/>
                <w:sz w:val="21"/>
                <w:szCs w:val="21"/>
              </w:rPr>
              <w:fldChar w:fldCharType="end"/>
            </w:r>
          </w:p>
        </w:tc>
        <w:tc>
          <w:tcPr>
            <w:tcW w:w="1559" w:type="dxa"/>
            <w:tcMar>
              <w:left w:w="28" w:type="dxa"/>
              <w:right w:w="28" w:type="dxa"/>
            </w:tcMar>
            <w:vAlign w:val="center"/>
          </w:tcPr>
          <w:p w14:paraId="5827294F">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本项目排放量（固体废物产生量）</w:t>
            </w: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4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sz w:val="21"/>
                <w:szCs w:val="21"/>
              </w:rPr>
              <w:t>④</w:t>
            </w:r>
            <w:r>
              <w:rPr>
                <w:rFonts w:hint="default" w:ascii="Times New Roman" w:hAnsi="Times New Roman" w:eastAsia="宋体" w:cs="Times New Roman"/>
                <w:b/>
                <w:bCs/>
                <w:snapToGrid w:val="0"/>
                <w:color w:val="auto"/>
                <w:spacing w:val="-6"/>
                <w:kern w:val="21"/>
                <w:sz w:val="21"/>
                <w:szCs w:val="21"/>
              </w:rPr>
              <w:fldChar w:fldCharType="end"/>
            </w:r>
          </w:p>
        </w:tc>
        <w:tc>
          <w:tcPr>
            <w:tcW w:w="1761" w:type="dxa"/>
            <w:tcMar>
              <w:left w:w="28" w:type="dxa"/>
              <w:right w:w="28" w:type="dxa"/>
            </w:tcMar>
            <w:vAlign w:val="center"/>
          </w:tcPr>
          <w:p w14:paraId="49131F36">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
                <w:bCs/>
                <w:snapToGrid w:val="0"/>
                <w:color w:val="auto"/>
                <w:spacing w:val="-16"/>
                <w:kern w:val="21"/>
                <w:sz w:val="21"/>
                <w:szCs w:val="21"/>
              </w:rPr>
            </w:pPr>
            <w:r>
              <w:rPr>
                <w:rFonts w:hint="default" w:ascii="Times New Roman" w:hAnsi="Times New Roman" w:eastAsia="宋体" w:cs="Times New Roman"/>
                <w:b/>
                <w:bCs/>
                <w:snapToGrid w:val="0"/>
                <w:color w:val="auto"/>
                <w:spacing w:val="-16"/>
                <w:kern w:val="21"/>
                <w:sz w:val="21"/>
                <w:szCs w:val="21"/>
              </w:rPr>
              <w:t>以新带老削减量（新建项目不填）</w:t>
            </w:r>
            <w:r>
              <w:rPr>
                <w:rFonts w:hint="default" w:ascii="Times New Roman" w:hAnsi="Times New Roman" w:eastAsia="宋体" w:cs="Times New Roman"/>
                <w:b/>
                <w:bCs/>
                <w:snapToGrid w:val="0"/>
                <w:color w:val="auto"/>
                <w:spacing w:val="-16"/>
                <w:kern w:val="21"/>
                <w:sz w:val="21"/>
                <w:szCs w:val="21"/>
              </w:rPr>
              <w:fldChar w:fldCharType="begin"/>
            </w:r>
            <w:r>
              <w:rPr>
                <w:rFonts w:hint="default" w:ascii="Times New Roman" w:hAnsi="Times New Roman" w:eastAsia="宋体" w:cs="Times New Roman"/>
                <w:b/>
                <w:bCs/>
                <w:snapToGrid w:val="0"/>
                <w:color w:val="auto"/>
                <w:spacing w:val="-16"/>
                <w:kern w:val="21"/>
                <w:sz w:val="21"/>
                <w:szCs w:val="21"/>
              </w:rPr>
              <w:instrText xml:space="preserve"> = 5 \* GB3 \* MERGEFORMAT </w:instrText>
            </w:r>
            <w:r>
              <w:rPr>
                <w:rFonts w:hint="default" w:ascii="Times New Roman" w:hAnsi="Times New Roman" w:eastAsia="宋体" w:cs="Times New Roman"/>
                <w:b/>
                <w:bCs/>
                <w:snapToGrid w:val="0"/>
                <w:color w:val="auto"/>
                <w:spacing w:val="-16"/>
                <w:kern w:val="21"/>
                <w:sz w:val="21"/>
                <w:szCs w:val="21"/>
              </w:rPr>
              <w:fldChar w:fldCharType="separate"/>
            </w:r>
            <w:r>
              <w:rPr>
                <w:rFonts w:hint="default" w:ascii="Times New Roman" w:hAnsi="Times New Roman" w:eastAsia="宋体" w:cs="Times New Roman"/>
                <w:b/>
                <w:bCs/>
                <w:color w:val="auto"/>
                <w:sz w:val="21"/>
                <w:szCs w:val="21"/>
              </w:rPr>
              <w:t>⑤</w:t>
            </w:r>
            <w:r>
              <w:rPr>
                <w:rFonts w:hint="default" w:ascii="Times New Roman" w:hAnsi="Times New Roman" w:eastAsia="宋体" w:cs="Times New Roman"/>
                <w:b/>
                <w:bCs/>
                <w:snapToGrid w:val="0"/>
                <w:color w:val="auto"/>
                <w:spacing w:val="-16"/>
                <w:kern w:val="21"/>
                <w:sz w:val="21"/>
                <w:szCs w:val="21"/>
              </w:rPr>
              <w:fldChar w:fldCharType="end"/>
            </w:r>
          </w:p>
        </w:tc>
        <w:tc>
          <w:tcPr>
            <w:tcW w:w="1547" w:type="dxa"/>
            <w:tcMar>
              <w:left w:w="28" w:type="dxa"/>
              <w:right w:w="28" w:type="dxa"/>
            </w:tcMar>
            <w:vAlign w:val="center"/>
          </w:tcPr>
          <w:p w14:paraId="6CEE721B">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
                <w:bCs/>
                <w:snapToGrid w:val="0"/>
                <w:color w:val="auto"/>
                <w:spacing w:val="-16"/>
                <w:kern w:val="21"/>
                <w:sz w:val="21"/>
                <w:szCs w:val="21"/>
              </w:rPr>
            </w:pPr>
            <w:r>
              <w:rPr>
                <w:rFonts w:hint="default" w:ascii="Times New Roman" w:hAnsi="Times New Roman" w:eastAsia="宋体" w:cs="Times New Roman"/>
                <w:b/>
                <w:bCs/>
                <w:snapToGrid w:val="0"/>
                <w:color w:val="auto"/>
                <w:spacing w:val="-16"/>
                <w:kern w:val="21"/>
                <w:sz w:val="21"/>
                <w:szCs w:val="21"/>
              </w:rPr>
              <w:t>本项目建成后全厂排放量（固体废物产生量）</w:t>
            </w:r>
            <w:r>
              <w:rPr>
                <w:rFonts w:hint="default" w:ascii="Times New Roman" w:hAnsi="Times New Roman" w:eastAsia="宋体" w:cs="Times New Roman"/>
                <w:b/>
                <w:bCs/>
                <w:snapToGrid w:val="0"/>
                <w:color w:val="auto"/>
                <w:spacing w:val="-16"/>
                <w:kern w:val="21"/>
                <w:sz w:val="21"/>
                <w:szCs w:val="21"/>
              </w:rPr>
              <w:fldChar w:fldCharType="begin"/>
            </w:r>
            <w:r>
              <w:rPr>
                <w:rFonts w:hint="default" w:ascii="Times New Roman" w:hAnsi="Times New Roman" w:eastAsia="宋体" w:cs="Times New Roman"/>
                <w:b/>
                <w:bCs/>
                <w:snapToGrid w:val="0"/>
                <w:color w:val="auto"/>
                <w:spacing w:val="-16"/>
                <w:kern w:val="21"/>
                <w:sz w:val="21"/>
                <w:szCs w:val="21"/>
              </w:rPr>
              <w:instrText xml:space="preserve"> = 6 \* GB3 \* MERGEFORMAT </w:instrText>
            </w:r>
            <w:r>
              <w:rPr>
                <w:rFonts w:hint="default" w:ascii="Times New Roman" w:hAnsi="Times New Roman" w:eastAsia="宋体" w:cs="Times New Roman"/>
                <w:b/>
                <w:bCs/>
                <w:snapToGrid w:val="0"/>
                <w:color w:val="auto"/>
                <w:spacing w:val="-16"/>
                <w:kern w:val="21"/>
                <w:sz w:val="21"/>
                <w:szCs w:val="21"/>
              </w:rPr>
              <w:fldChar w:fldCharType="separate"/>
            </w:r>
            <w:r>
              <w:rPr>
                <w:rFonts w:hint="default" w:ascii="Times New Roman" w:hAnsi="Times New Roman" w:eastAsia="宋体" w:cs="Times New Roman"/>
                <w:b/>
                <w:bCs/>
                <w:color w:val="auto"/>
                <w:sz w:val="21"/>
                <w:szCs w:val="21"/>
              </w:rPr>
              <w:t>⑥</w:t>
            </w:r>
            <w:r>
              <w:rPr>
                <w:rFonts w:hint="default" w:ascii="Times New Roman" w:hAnsi="Times New Roman" w:eastAsia="宋体" w:cs="Times New Roman"/>
                <w:b/>
                <w:bCs/>
                <w:snapToGrid w:val="0"/>
                <w:color w:val="auto"/>
                <w:spacing w:val="-16"/>
                <w:kern w:val="21"/>
                <w:sz w:val="21"/>
                <w:szCs w:val="21"/>
              </w:rPr>
              <w:fldChar w:fldCharType="end"/>
            </w:r>
          </w:p>
        </w:tc>
        <w:tc>
          <w:tcPr>
            <w:tcW w:w="1238" w:type="dxa"/>
            <w:tcMar>
              <w:left w:w="28" w:type="dxa"/>
              <w:right w:w="28" w:type="dxa"/>
            </w:tcMar>
            <w:vAlign w:val="center"/>
          </w:tcPr>
          <w:p w14:paraId="45C2761A">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变化量</w:t>
            </w:r>
          </w:p>
          <w:p w14:paraId="7A3A1CED">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7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sz w:val="21"/>
                <w:szCs w:val="21"/>
              </w:rPr>
              <w:t>⑦</w:t>
            </w:r>
            <w:r>
              <w:rPr>
                <w:rFonts w:hint="default" w:ascii="Times New Roman" w:hAnsi="Times New Roman" w:eastAsia="宋体" w:cs="Times New Roman"/>
                <w:b/>
                <w:bCs/>
                <w:snapToGrid w:val="0"/>
                <w:color w:val="auto"/>
                <w:spacing w:val="-6"/>
                <w:kern w:val="21"/>
                <w:sz w:val="21"/>
                <w:szCs w:val="21"/>
              </w:rPr>
              <w:fldChar w:fldCharType="end"/>
            </w:r>
          </w:p>
        </w:tc>
      </w:tr>
      <w:tr w14:paraId="691272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restart"/>
            <w:vAlign w:val="center"/>
          </w:tcPr>
          <w:p w14:paraId="1418481F">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lang w:eastAsia="zh-CN"/>
              </w:rPr>
            </w:pPr>
            <w:r>
              <w:rPr>
                <w:rFonts w:hint="default" w:ascii="Times New Roman" w:hAnsi="Times New Roman" w:eastAsia="宋体" w:cs="Times New Roman"/>
                <w:snapToGrid w:val="0"/>
                <w:color w:val="auto"/>
                <w:kern w:val="21"/>
                <w:sz w:val="21"/>
                <w:szCs w:val="21"/>
              </w:rPr>
              <w:t>废气</w:t>
            </w:r>
            <w:r>
              <w:rPr>
                <w:rFonts w:hint="default" w:ascii="Times New Roman" w:hAnsi="Times New Roman" w:eastAsia="宋体" w:cs="Times New Roman"/>
                <w:snapToGrid w:val="0"/>
                <w:color w:val="auto"/>
                <w:kern w:val="21"/>
                <w:sz w:val="21"/>
                <w:szCs w:val="21"/>
                <w:lang w:eastAsia="zh-CN"/>
              </w:rPr>
              <w:t>（</w:t>
            </w:r>
            <w:r>
              <w:rPr>
                <w:rFonts w:hint="default" w:ascii="Times New Roman" w:hAnsi="Times New Roman" w:eastAsia="宋体" w:cs="Times New Roman"/>
                <w:snapToGrid w:val="0"/>
                <w:color w:val="auto"/>
                <w:kern w:val="21"/>
                <w:sz w:val="21"/>
                <w:szCs w:val="21"/>
                <w:lang w:val="en-US" w:eastAsia="zh-CN"/>
              </w:rPr>
              <w:t>有组织</w:t>
            </w:r>
            <w:r>
              <w:rPr>
                <w:rFonts w:hint="default" w:ascii="Times New Roman" w:hAnsi="Times New Roman" w:eastAsia="宋体" w:cs="Times New Roman"/>
                <w:snapToGrid w:val="0"/>
                <w:color w:val="auto"/>
                <w:kern w:val="21"/>
                <w:sz w:val="21"/>
                <w:szCs w:val="21"/>
                <w:lang w:eastAsia="zh-CN"/>
              </w:rPr>
              <w:t>）</w:t>
            </w:r>
          </w:p>
        </w:tc>
        <w:tc>
          <w:tcPr>
            <w:tcW w:w="1701" w:type="dxa"/>
            <w:shd w:val="clear" w:color="auto" w:fill="auto"/>
            <w:vAlign w:val="center"/>
          </w:tcPr>
          <w:p w14:paraId="3B3C9A67">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SO</w:t>
            </w:r>
            <w:r>
              <w:rPr>
                <w:rFonts w:hint="default" w:ascii="Times New Roman" w:hAnsi="Times New Roman" w:eastAsia="宋体" w:cs="Times New Roman"/>
                <w:color w:val="000000" w:themeColor="text1"/>
                <w:szCs w:val="21"/>
                <w:vertAlign w:val="subscript"/>
                <w14:textFill>
                  <w14:solidFill>
                    <w14:schemeClr w14:val="tx1"/>
                  </w14:solidFill>
                </w14:textFill>
              </w:rPr>
              <w:t>2</w:t>
            </w:r>
          </w:p>
        </w:tc>
        <w:tc>
          <w:tcPr>
            <w:tcW w:w="1701" w:type="dxa"/>
            <w:shd w:val="clear" w:color="auto" w:fill="auto"/>
            <w:vAlign w:val="center"/>
          </w:tcPr>
          <w:p w14:paraId="330E73C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w:t>
            </w:r>
          </w:p>
        </w:tc>
        <w:tc>
          <w:tcPr>
            <w:tcW w:w="1276" w:type="dxa"/>
            <w:shd w:val="clear" w:color="auto" w:fill="auto"/>
            <w:vAlign w:val="center"/>
          </w:tcPr>
          <w:p w14:paraId="4702982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w:t>
            </w:r>
          </w:p>
        </w:tc>
        <w:tc>
          <w:tcPr>
            <w:tcW w:w="1701" w:type="dxa"/>
            <w:shd w:val="clear" w:color="auto" w:fill="auto"/>
            <w:vAlign w:val="center"/>
          </w:tcPr>
          <w:p w14:paraId="60AA4B7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0.36</w:t>
            </w:r>
          </w:p>
        </w:tc>
        <w:tc>
          <w:tcPr>
            <w:tcW w:w="1559" w:type="dxa"/>
            <w:shd w:val="clear" w:color="auto" w:fill="auto"/>
            <w:vAlign w:val="center"/>
          </w:tcPr>
          <w:p w14:paraId="59A9022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1761" w:type="dxa"/>
            <w:vAlign w:val="center"/>
          </w:tcPr>
          <w:p w14:paraId="2D1E5F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26CFF418">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0.36</w:t>
            </w:r>
          </w:p>
        </w:tc>
        <w:tc>
          <w:tcPr>
            <w:tcW w:w="1238" w:type="dxa"/>
            <w:shd w:val="clear" w:color="auto" w:fill="auto"/>
            <w:vAlign w:val="center"/>
          </w:tcPr>
          <w:p w14:paraId="45459AAF">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+0.36</w:t>
            </w:r>
          </w:p>
        </w:tc>
      </w:tr>
      <w:tr w14:paraId="5EA873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79416405">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611FCBD5">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NOx</w:t>
            </w:r>
          </w:p>
        </w:tc>
        <w:tc>
          <w:tcPr>
            <w:tcW w:w="1701" w:type="dxa"/>
            <w:shd w:val="clear" w:color="auto" w:fill="auto"/>
            <w:vAlign w:val="center"/>
          </w:tcPr>
          <w:p w14:paraId="141DC68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w:t>
            </w:r>
          </w:p>
        </w:tc>
        <w:tc>
          <w:tcPr>
            <w:tcW w:w="1276" w:type="dxa"/>
            <w:shd w:val="clear" w:color="auto" w:fill="auto"/>
            <w:vAlign w:val="center"/>
          </w:tcPr>
          <w:p w14:paraId="1268570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w:t>
            </w:r>
          </w:p>
        </w:tc>
        <w:tc>
          <w:tcPr>
            <w:tcW w:w="1701" w:type="dxa"/>
            <w:shd w:val="clear" w:color="auto" w:fill="auto"/>
            <w:vAlign w:val="center"/>
          </w:tcPr>
          <w:p w14:paraId="5496D01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3.932</w:t>
            </w:r>
          </w:p>
        </w:tc>
        <w:tc>
          <w:tcPr>
            <w:tcW w:w="1559" w:type="dxa"/>
            <w:shd w:val="clear" w:color="auto" w:fill="auto"/>
            <w:vAlign w:val="center"/>
          </w:tcPr>
          <w:p w14:paraId="12BF297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1761" w:type="dxa"/>
            <w:vAlign w:val="center"/>
          </w:tcPr>
          <w:p w14:paraId="3E0A54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3667C0C7">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3.932</w:t>
            </w:r>
          </w:p>
        </w:tc>
        <w:tc>
          <w:tcPr>
            <w:tcW w:w="1238" w:type="dxa"/>
            <w:shd w:val="clear" w:color="auto" w:fill="auto"/>
            <w:vAlign w:val="center"/>
          </w:tcPr>
          <w:p w14:paraId="39C094DC">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+3.932</w:t>
            </w:r>
          </w:p>
        </w:tc>
      </w:tr>
      <w:tr w14:paraId="5CE02E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746A40F0">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5EE23A91">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颗粒物</w:t>
            </w:r>
          </w:p>
        </w:tc>
        <w:tc>
          <w:tcPr>
            <w:tcW w:w="1701" w:type="dxa"/>
            <w:shd w:val="clear" w:color="auto" w:fill="auto"/>
            <w:vAlign w:val="center"/>
          </w:tcPr>
          <w:p w14:paraId="21681A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0.507</w:t>
            </w:r>
          </w:p>
        </w:tc>
        <w:tc>
          <w:tcPr>
            <w:tcW w:w="1276" w:type="dxa"/>
            <w:shd w:val="clear" w:color="auto" w:fill="auto"/>
            <w:vAlign w:val="center"/>
          </w:tcPr>
          <w:p w14:paraId="376B617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0.507</w:t>
            </w:r>
          </w:p>
        </w:tc>
        <w:tc>
          <w:tcPr>
            <w:tcW w:w="1701" w:type="dxa"/>
            <w:shd w:val="clear" w:color="auto" w:fill="auto"/>
            <w:vAlign w:val="center"/>
          </w:tcPr>
          <w:p w14:paraId="25D21E8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0.72</w:t>
            </w:r>
            <w:r>
              <w:rPr>
                <w:rFonts w:hint="default" w:ascii="Times New Roman" w:hAnsi="Times New Roman" w:eastAsia="宋体" w:cs="Times New Roman"/>
                <w:bCs/>
                <w:color w:val="000000" w:themeColor="text1"/>
                <w:szCs w:val="21"/>
                <w:lang w:val="en-US" w:eastAsia="zh-CN"/>
                <w14:textFill>
                  <w14:solidFill>
                    <w14:schemeClr w14:val="tx1"/>
                  </w14:solidFill>
                </w14:textFill>
              </w:rPr>
              <w:t>3</w:t>
            </w:r>
          </w:p>
        </w:tc>
        <w:tc>
          <w:tcPr>
            <w:tcW w:w="1559" w:type="dxa"/>
            <w:shd w:val="clear" w:color="auto" w:fill="auto"/>
            <w:vAlign w:val="center"/>
          </w:tcPr>
          <w:p w14:paraId="33DCBB2E">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1761" w:type="dxa"/>
            <w:vAlign w:val="center"/>
          </w:tcPr>
          <w:p w14:paraId="35DD06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1841DD1D">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1.2</w:t>
            </w:r>
            <w:r>
              <w:rPr>
                <w:rFonts w:hint="eastAsia" w:ascii="Times New Roman" w:hAnsi="Times New Roman" w:eastAsia="宋体" w:cs="Times New Roman"/>
                <w:color w:val="000000" w:themeColor="text1"/>
                <w:szCs w:val="21"/>
                <w:lang w:val="en-US" w:eastAsia="zh-CN"/>
                <w14:textFill>
                  <w14:solidFill>
                    <w14:schemeClr w14:val="tx1"/>
                  </w14:solidFill>
                </w14:textFill>
              </w:rPr>
              <w:t>3</w:t>
            </w:r>
          </w:p>
        </w:tc>
        <w:tc>
          <w:tcPr>
            <w:tcW w:w="1238" w:type="dxa"/>
            <w:shd w:val="clear" w:color="auto" w:fill="auto"/>
            <w:vAlign w:val="center"/>
          </w:tcPr>
          <w:p w14:paraId="0A25A303">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+0.723</w:t>
            </w:r>
          </w:p>
        </w:tc>
      </w:tr>
      <w:tr w14:paraId="227AE5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3635483B">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138DE93D">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丙酮</w:t>
            </w:r>
          </w:p>
        </w:tc>
        <w:tc>
          <w:tcPr>
            <w:tcW w:w="1701" w:type="dxa"/>
            <w:shd w:val="clear" w:color="auto" w:fill="auto"/>
            <w:vAlign w:val="center"/>
          </w:tcPr>
          <w:p w14:paraId="04310AA4">
            <w:pPr>
              <w:keepNext w:val="0"/>
              <w:keepLines w:val="0"/>
              <w:suppressLineNumbers w:val="0"/>
              <w:tabs>
                <w:tab w:val="left" w:pos="537"/>
              </w:tabs>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0.045</w:t>
            </w:r>
          </w:p>
        </w:tc>
        <w:tc>
          <w:tcPr>
            <w:tcW w:w="1276" w:type="dxa"/>
            <w:shd w:val="clear" w:color="auto" w:fill="auto"/>
            <w:vAlign w:val="center"/>
          </w:tcPr>
          <w:p w14:paraId="6C3A96B9">
            <w:pPr>
              <w:keepNext w:val="0"/>
              <w:keepLines w:val="0"/>
              <w:suppressLineNumbers w:val="0"/>
              <w:tabs>
                <w:tab w:val="left" w:pos="537"/>
              </w:tabs>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0.045</w:t>
            </w:r>
          </w:p>
        </w:tc>
        <w:tc>
          <w:tcPr>
            <w:tcW w:w="1701" w:type="dxa"/>
            <w:shd w:val="clear" w:color="auto" w:fill="auto"/>
            <w:vAlign w:val="center"/>
          </w:tcPr>
          <w:p w14:paraId="10BB28E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0.070</w:t>
            </w:r>
          </w:p>
        </w:tc>
        <w:tc>
          <w:tcPr>
            <w:tcW w:w="1559" w:type="dxa"/>
            <w:shd w:val="clear" w:color="auto" w:fill="auto"/>
            <w:vAlign w:val="center"/>
          </w:tcPr>
          <w:p w14:paraId="448F05D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1761" w:type="dxa"/>
            <w:vAlign w:val="center"/>
          </w:tcPr>
          <w:p w14:paraId="222B81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6D5A5885">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0.115</w:t>
            </w:r>
          </w:p>
        </w:tc>
        <w:tc>
          <w:tcPr>
            <w:tcW w:w="1238" w:type="dxa"/>
            <w:shd w:val="clear" w:color="auto" w:fill="auto"/>
            <w:vAlign w:val="center"/>
          </w:tcPr>
          <w:p w14:paraId="6E2F383D">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+0.07</w:t>
            </w:r>
          </w:p>
        </w:tc>
      </w:tr>
      <w:tr w14:paraId="6DD383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42DCCC57">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16A1C6DE">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异丙醇</w:t>
            </w:r>
          </w:p>
        </w:tc>
        <w:tc>
          <w:tcPr>
            <w:tcW w:w="1701" w:type="dxa"/>
            <w:shd w:val="clear" w:color="auto" w:fill="auto"/>
            <w:vAlign w:val="center"/>
          </w:tcPr>
          <w:p w14:paraId="2256259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1276" w:type="dxa"/>
            <w:shd w:val="clear" w:color="auto" w:fill="auto"/>
            <w:vAlign w:val="center"/>
          </w:tcPr>
          <w:p w14:paraId="3AD7FFE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1701" w:type="dxa"/>
            <w:shd w:val="clear" w:color="auto" w:fill="auto"/>
            <w:vAlign w:val="center"/>
          </w:tcPr>
          <w:p w14:paraId="627F748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w:t>
            </w:r>
            <w:r>
              <w:rPr>
                <w:rFonts w:hint="default" w:ascii="Times New Roman" w:hAnsi="Times New Roman" w:eastAsia="宋体" w:cs="Times New Roman"/>
                <w:bCs/>
                <w:color w:val="000000" w:themeColor="text1"/>
                <w:szCs w:val="21"/>
                <w:lang w:val="en-US" w:eastAsia="zh-CN"/>
                <w14:textFill>
                  <w14:solidFill>
                    <w14:schemeClr w14:val="tx1"/>
                  </w14:solidFill>
                </w14:textFill>
              </w:rPr>
              <w:t>7</w:t>
            </w:r>
          </w:p>
        </w:tc>
        <w:tc>
          <w:tcPr>
            <w:tcW w:w="1559" w:type="dxa"/>
            <w:shd w:val="clear" w:color="auto" w:fill="auto"/>
            <w:vAlign w:val="center"/>
          </w:tcPr>
          <w:p w14:paraId="2ABD94B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1761" w:type="dxa"/>
            <w:vAlign w:val="center"/>
          </w:tcPr>
          <w:p w14:paraId="38A6C0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039056F8">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0.07</w:t>
            </w:r>
          </w:p>
        </w:tc>
        <w:tc>
          <w:tcPr>
            <w:tcW w:w="1238" w:type="dxa"/>
            <w:shd w:val="clear" w:color="auto" w:fill="auto"/>
            <w:vAlign w:val="center"/>
          </w:tcPr>
          <w:p w14:paraId="7676CF60">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+0.07</w:t>
            </w:r>
          </w:p>
        </w:tc>
      </w:tr>
      <w:tr w14:paraId="332835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74F7967E">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02EFB454">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苯乙烯</w:t>
            </w:r>
          </w:p>
        </w:tc>
        <w:tc>
          <w:tcPr>
            <w:tcW w:w="1701" w:type="dxa"/>
            <w:shd w:val="clear" w:color="auto" w:fill="auto"/>
            <w:vAlign w:val="center"/>
          </w:tcPr>
          <w:p w14:paraId="599933E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w:t>
            </w:r>
          </w:p>
        </w:tc>
        <w:tc>
          <w:tcPr>
            <w:tcW w:w="1276" w:type="dxa"/>
            <w:shd w:val="clear" w:color="auto" w:fill="auto"/>
            <w:vAlign w:val="center"/>
          </w:tcPr>
          <w:p w14:paraId="630172E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w:t>
            </w:r>
          </w:p>
        </w:tc>
        <w:tc>
          <w:tcPr>
            <w:tcW w:w="1701" w:type="dxa"/>
            <w:shd w:val="clear" w:color="auto" w:fill="auto"/>
            <w:vAlign w:val="center"/>
          </w:tcPr>
          <w:p w14:paraId="2CF39B8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0.003</w:t>
            </w:r>
          </w:p>
        </w:tc>
        <w:tc>
          <w:tcPr>
            <w:tcW w:w="1559" w:type="dxa"/>
            <w:shd w:val="clear" w:color="auto" w:fill="auto"/>
            <w:vAlign w:val="center"/>
          </w:tcPr>
          <w:p w14:paraId="5F89042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1761" w:type="dxa"/>
            <w:vAlign w:val="center"/>
          </w:tcPr>
          <w:p w14:paraId="00AC6B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77A30598">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0.003</w:t>
            </w:r>
          </w:p>
        </w:tc>
        <w:tc>
          <w:tcPr>
            <w:tcW w:w="1238" w:type="dxa"/>
            <w:shd w:val="clear" w:color="auto" w:fill="auto"/>
            <w:vAlign w:val="center"/>
          </w:tcPr>
          <w:p w14:paraId="3CEB291E">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+0.003</w:t>
            </w:r>
          </w:p>
        </w:tc>
      </w:tr>
      <w:tr w14:paraId="23E5BA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40BB5312">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548A1A14">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丙烯腈</w:t>
            </w:r>
          </w:p>
        </w:tc>
        <w:tc>
          <w:tcPr>
            <w:tcW w:w="1701" w:type="dxa"/>
            <w:shd w:val="clear" w:color="auto" w:fill="auto"/>
            <w:vAlign w:val="center"/>
          </w:tcPr>
          <w:p w14:paraId="597695B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w:t>
            </w:r>
          </w:p>
        </w:tc>
        <w:tc>
          <w:tcPr>
            <w:tcW w:w="1276" w:type="dxa"/>
            <w:shd w:val="clear" w:color="auto" w:fill="auto"/>
            <w:vAlign w:val="center"/>
          </w:tcPr>
          <w:p w14:paraId="3FB6D7A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w:t>
            </w:r>
          </w:p>
        </w:tc>
        <w:tc>
          <w:tcPr>
            <w:tcW w:w="1701" w:type="dxa"/>
            <w:shd w:val="clear" w:color="auto" w:fill="auto"/>
            <w:vAlign w:val="center"/>
          </w:tcPr>
          <w:p w14:paraId="1A763C5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0.005</w:t>
            </w:r>
          </w:p>
        </w:tc>
        <w:tc>
          <w:tcPr>
            <w:tcW w:w="1559" w:type="dxa"/>
            <w:shd w:val="clear" w:color="auto" w:fill="auto"/>
            <w:vAlign w:val="center"/>
          </w:tcPr>
          <w:p w14:paraId="754AF9A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1761" w:type="dxa"/>
            <w:vAlign w:val="center"/>
          </w:tcPr>
          <w:p w14:paraId="54EDAF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5B2B7F27">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0.005</w:t>
            </w:r>
          </w:p>
        </w:tc>
        <w:tc>
          <w:tcPr>
            <w:tcW w:w="1238" w:type="dxa"/>
            <w:shd w:val="clear" w:color="auto" w:fill="auto"/>
            <w:vAlign w:val="center"/>
          </w:tcPr>
          <w:p w14:paraId="1FDEC0A9">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+0.005</w:t>
            </w:r>
          </w:p>
        </w:tc>
      </w:tr>
      <w:tr w14:paraId="1701F1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1809308D">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23C74133">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丁二烯</w:t>
            </w:r>
          </w:p>
        </w:tc>
        <w:tc>
          <w:tcPr>
            <w:tcW w:w="1701" w:type="dxa"/>
            <w:shd w:val="clear" w:color="auto" w:fill="auto"/>
            <w:vAlign w:val="center"/>
          </w:tcPr>
          <w:p w14:paraId="091A24B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1276" w:type="dxa"/>
            <w:shd w:val="clear" w:color="auto" w:fill="auto"/>
            <w:vAlign w:val="center"/>
          </w:tcPr>
          <w:p w14:paraId="22C5B52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1701" w:type="dxa"/>
            <w:shd w:val="clear" w:color="auto" w:fill="auto"/>
            <w:vAlign w:val="center"/>
          </w:tcPr>
          <w:p w14:paraId="558C9CC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0.005</w:t>
            </w:r>
          </w:p>
        </w:tc>
        <w:tc>
          <w:tcPr>
            <w:tcW w:w="1559" w:type="dxa"/>
            <w:shd w:val="clear" w:color="auto" w:fill="auto"/>
            <w:vAlign w:val="center"/>
          </w:tcPr>
          <w:p w14:paraId="00E0677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1761" w:type="dxa"/>
            <w:vAlign w:val="center"/>
          </w:tcPr>
          <w:p w14:paraId="3CD456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56721F25">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0.005</w:t>
            </w:r>
          </w:p>
        </w:tc>
        <w:tc>
          <w:tcPr>
            <w:tcW w:w="1238" w:type="dxa"/>
            <w:shd w:val="clear" w:color="auto" w:fill="auto"/>
            <w:vAlign w:val="center"/>
          </w:tcPr>
          <w:p w14:paraId="020BF208">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+0.005</w:t>
            </w:r>
          </w:p>
        </w:tc>
      </w:tr>
      <w:tr w14:paraId="054178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3ABEB945">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65475517">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甲醛</w:t>
            </w:r>
          </w:p>
        </w:tc>
        <w:tc>
          <w:tcPr>
            <w:tcW w:w="1701" w:type="dxa"/>
            <w:shd w:val="clear" w:color="auto" w:fill="auto"/>
            <w:vAlign w:val="center"/>
          </w:tcPr>
          <w:p w14:paraId="013DE88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1276" w:type="dxa"/>
            <w:shd w:val="clear" w:color="auto" w:fill="auto"/>
            <w:vAlign w:val="center"/>
          </w:tcPr>
          <w:p w14:paraId="0619DEE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1701" w:type="dxa"/>
            <w:shd w:val="clear" w:color="auto" w:fill="auto"/>
            <w:vAlign w:val="center"/>
          </w:tcPr>
          <w:p w14:paraId="66300F7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0.238</w:t>
            </w:r>
          </w:p>
        </w:tc>
        <w:tc>
          <w:tcPr>
            <w:tcW w:w="1559" w:type="dxa"/>
            <w:shd w:val="clear" w:color="auto" w:fill="auto"/>
            <w:vAlign w:val="center"/>
          </w:tcPr>
          <w:p w14:paraId="20C7603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1761" w:type="dxa"/>
            <w:vAlign w:val="center"/>
          </w:tcPr>
          <w:p w14:paraId="79F2E7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42F9F026">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0.238</w:t>
            </w:r>
          </w:p>
        </w:tc>
        <w:tc>
          <w:tcPr>
            <w:tcW w:w="1238" w:type="dxa"/>
            <w:shd w:val="clear" w:color="auto" w:fill="auto"/>
            <w:vAlign w:val="center"/>
          </w:tcPr>
          <w:p w14:paraId="4153035B">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+0.238</w:t>
            </w:r>
          </w:p>
        </w:tc>
      </w:tr>
      <w:tr w14:paraId="7D3E13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67E29037">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5CCD6B44">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硫酸雾</w:t>
            </w:r>
          </w:p>
        </w:tc>
        <w:tc>
          <w:tcPr>
            <w:tcW w:w="1701" w:type="dxa"/>
            <w:shd w:val="clear" w:color="auto" w:fill="auto"/>
            <w:vAlign w:val="center"/>
          </w:tcPr>
          <w:p w14:paraId="1945643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1.834</w:t>
            </w:r>
          </w:p>
        </w:tc>
        <w:tc>
          <w:tcPr>
            <w:tcW w:w="1276" w:type="dxa"/>
            <w:shd w:val="clear" w:color="auto" w:fill="auto"/>
            <w:vAlign w:val="center"/>
          </w:tcPr>
          <w:p w14:paraId="278C630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1.834</w:t>
            </w:r>
          </w:p>
        </w:tc>
        <w:tc>
          <w:tcPr>
            <w:tcW w:w="1701" w:type="dxa"/>
            <w:shd w:val="clear" w:color="auto" w:fill="auto"/>
            <w:vAlign w:val="center"/>
          </w:tcPr>
          <w:p w14:paraId="5C740BA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2.7</w:t>
            </w:r>
            <w:r>
              <w:rPr>
                <w:rFonts w:hint="default" w:ascii="Times New Roman" w:hAnsi="Times New Roman" w:eastAsia="宋体" w:cs="Times New Roman"/>
                <w:bCs/>
                <w:color w:val="000000" w:themeColor="text1"/>
                <w:szCs w:val="21"/>
                <w:lang w:val="en-US" w:eastAsia="zh-CN"/>
                <w14:textFill>
                  <w14:solidFill>
                    <w14:schemeClr w14:val="tx1"/>
                  </w14:solidFill>
                </w14:textFill>
              </w:rPr>
              <w:t>9</w:t>
            </w:r>
          </w:p>
        </w:tc>
        <w:tc>
          <w:tcPr>
            <w:tcW w:w="1559" w:type="dxa"/>
            <w:shd w:val="clear" w:color="auto" w:fill="auto"/>
            <w:vAlign w:val="center"/>
          </w:tcPr>
          <w:p w14:paraId="03C0A9E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1761" w:type="dxa"/>
            <w:vAlign w:val="center"/>
          </w:tcPr>
          <w:p w14:paraId="15FBF2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544DA581">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4.624</w:t>
            </w:r>
          </w:p>
        </w:tc>
        <w:tc>
          <w:tcPr>
            <w:tcW w:w="1238" w:type="dxa"/>
            <w:shd w:val="clear" w:color="auto" w:fill="auto"/>
            <w:vAlign w:val="center"/>
          </w:tcPr>
          <w:p w14:paraId="21780B94">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+2.79</w:t>
            </w:r>
          </w:p>
        </w:tc>
      </w:tr>
      <w:tr w14:paraId="37ADDC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4421137E">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60AA6B52">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氯化氢</w:t>
            </w:r>
          </w:p>
        </w:tc>
        <w:tc>
          <w:tcPr>
            <w:tcW w:w="1701" w:type="dxa"/>
            <w:shd w:val="clear" w:color="auto" w:fill="auto"/>
            <w:vAlign w:val="center"/>
          </w:tcPr>
          <w:p w14:paraId="44D4978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0.124</w:t>
            </w:r>
          </w:p>
        </w:tc>
        <w:tc>
          <w:tcPr>
            <w:tcW w:w="1276" w:type="dxa"/>
            <w:shd w:val="clear" w:color="auto" w:fill="auto"/>
            <w:vAlign w:val="center"/>
          </w:tcPr>
          <w:p w14:paraId="608497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0.124</w:t>
            </w:r>
          </w:p>
        </w:tc>
        <w:tc>
          <w:tcPr>
            <w:tcW w:w="1701" w:type="dxa"/>
            <w:shd w:val="clear" w:color="auto" w:fill="auto"/>
            <w:vAlign w:val="center"/>
          </w:tcPr>
          <w:p w14:paraId="7B1BB8B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0.3</w:t>
            </w:r>
          </w:p>
        </w:tc>
        <w:tc>
          <w:tcPr>
            <w:tcW w:w="1559" w:type="dxa"/>
            <w:shd w:val="clear" w:color="auto" w:fill="auto"/>
            <w:vAlign w:val="center"/>
          </w:tcPr>
          <w:p w14:paraId="2A95335F">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1761" w:type="dxa"/>
            <w:vAlign w:val="center"/>
          </w:tcPr>
          <w:p w14:paraId="3508CB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71B32581">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0.424</w:t>
            </w:r>
          </w:p>
        </w:tc>
        <w:tc>
          <w:tcPr>
            <w:tcW w:w="1238" w:type="dxa"/>
            <w:shd w:val="clear" w:color="auto" w:fill="auto"/>
            <w:vAlign w:val="center"/>
          </w:tcPr>
          <w:p w14:paraId="352977A3">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+0.3</w:t>
            </w:r>
          </w:p>
        </w:tc>
      </w:tr>
      <w:tr w14:paraId="51B8F6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06AF41F6">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373ABDF1">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氰化氢</w:t>
            </w:r>
          </w:p>
        </w:tc>
        <w:tc>
          <w:tcPr>
            <w:tcW w:w="1701" w:type="dxa"/>
            <w:shd w:val="clear" w:color="auto" w:fill="auto"/>
            <w:vAlign w:val="center"/>
          </w:tcPr>
          <w:p w14:paraId="6EFCDE2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w:t>
            </w:r>
            <w:r>
              <w:rPr>
                <w:rFonts w:hint="default" w:ascii="Times New Roman" w:hAnsi="Times New Roman" w:eastAsia="宋体" w:cs="Times New Roman"/>
                <w:bCs/>
                <w:color w:val="000000" w:themeColor="text1"/>
                <w:szCs w:val="21"/>
                <w:lang w:eastAsia="zh-CN"/>
                <w14:textFill>
                  <w14:solidFill>
                    <w14:schemeClr w14:val="tx1"/>
                  </w14:solidFill>
                </w14:textFill>
              </w:rPr>
              <w:t>.</w:t>
            </w:r>
            <w:r>
              <w:rPr>
                <w:rFonts w:hint="default" w:ascii="Times New Roman" w:hAnsi="Times New Roman" w:eastAsia="宋体" w:cs="Times New Roman"/>
                <w:bCs/>
                <w:color w:val="000000" w:themeColor="text1"/>
                <w:szCs w:val="21"/>
                <w:lang w:val="en-US" w:eastAsia="zh-CN"/>
                <w14:textFill>
                  <w14:solidFill>
                    <w14:schemeClr w14:val="tx1"/>
                  </w14:solidFill>
                </w14:textFill>
              </w:rPr>
              <w:t>113</w:t>
            </w:r>
          </w:p>
        </w:tc>
        <w:tc>
          <w:tcPr>
            <w:tcW w:w="1276" w:type="dxa"/>
            <w:shd w:val="clear" w:color="auto" w:fill="auto"/>
            <w:vAlign w:val="center"/>
          </w:tcPr>
          <w:p w14:paraId="5411E3C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w:t>
            </w:r>
            <w:r>
              <w:rPr>
                <w:rFonts w:hint="default" w:ascii="Times New Roman" w:hAnsi="Times New Roman" w:eastAsia="宋体" w:cs="Times New Roman"/>
                <w:bCs/>
                <w:color w:val="000000" w:themeColor="text1"/>
                <w:szCs w:val="21"/>
                <w:lang w:eastAsia="zh-CN"/>
                <w14:textFill>
                  <w14:solidFill>
                    <w14:schemeClr w14:val="tx1"/>
                  </w14:solidFill>
                </w14:textFill>
              </w:rPr>
              <w:t>.</w:t>
            </w:r>
            <w:r>
              <w:rPr>
                <w:rFonts w:hint="default" w:ascii="Times New Roman" w:hAnsi="Times New Roman" w:eastAsia="宋体" w:cs="Times New Roman"/>
                <w:bCs/>
                <w:color w:val="000000" w:themeColor="text1"/>
                <w:szCs w:val="21"/>
                <w:lang w:val="en-US" w:eastAsia="zh-CN"/>
                <w14:textFill>
                  <w14:solidFill>
                    <w14:schemeClr w14:val="tx1"/>
                  </w14:solidFill>
                </w14:textFill>
              </w:rPr>
              <w:t>113</w:t>
            </w:r>
          </w:p>
        </w:tc>
        <w:tc>
          <w:tcPr>
            <w:tcW w:w="1701" w:type="dxa"/>
            <w:shd w:val="clear" w:color="auto" w:fill="auto"/>
            <w:vAlign w:val="center"/>
          </w:tcPr>
          <w:p w14:paraId="6F0A7D5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0.03</w:t>
            </w:r>
          </w:p>
        </w:tc>
        <w:tc>
          <w:tcPr>
            <w:tcW w:w="1559" w:type="dxa"/>
            <w:shd w:val="clear" w:color="auto" w:fill="auto"/>
            <w:vAlign w:val="center"/>
          </w:tcPr>
          <w:p w14:paraId="0D81085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1761" w:type="dxa"/>
            <w:vAlign w:val="center"/>
          </w:tcPr>
          <w:p w14:paraId="7EDCDE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0A88BF9F">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0.143</w:t>
            </w:r>
          </w:p>
        </w:tc>
        <w:tc>
          <w:tcPr>
            <w:tcW w:w="1238" w:type="dxa"/>
            <w:shd w:val="clear" w:color="auto" w:fill="auto"/>
            <w:vAlign w:val="center"/>
          </w:tcPr>
          <w:p w14:paraId="3CCBC1F5">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w:t>
            </w:r>
          </w:p>
        </w:tc>
      </w:tr>
      <w:tr w14:paraId="2B5071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7A4C8152">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2679C5BA">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氨气</w:t>
            </w:r>
          </w:p>
        </w:tc>
        <w:tc>
          <w:tcPr>
            <w:tcW w:w="1701" w:type="dxa"/>
            <w:shd w:val="clear" w:color="auto" w:fill="auto"/>
            <w:vAlign w:val="center"/>
          </w:tcPr>
          <w:p w14:paraId="56E97F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w:t>
            </w:r>
            <w:r>
              <w:rPr>
                <w:rFonts w:hint="default" w:ascii="Times New Roman" w:hAnsi="Times New Roman" w:eastAsia="宋体" w:cs="Times New Roman"/>
                <w:bCs/>
                <w:color w:val="000000" w:themeColor="text1"/>
                <w:szCs w:val="21"/>
                <w:lang w:val="en-US" w:eastAsia="zh-CN"/>
                <w14:textFill>
                  <w14:solidFill>
                    <w14:schemeClr w14:val="tx1"/>
                  </w14:solidFill>
                </w14:textFill>
              </w:rPr>
              <w:t>508</w:t>
            </w:r>
          </w:p>
        </w:tc>
        <w:tc>
          <w:tcPr>
            <w:tcW w:w="1276" w:type="dxa"/>
            <w:shd w:val="clear" w:color="auto" w:fill="auto"/>
            <w:vAlign w:val="center"/>
          </w:tcPr>
          <w:p w14:paraId="4653590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w:t>
            </w:r>
            <w:r>
              <w:rPr>
                <w:rFonts w:hint="default" w:ascii="Times New Roman" w:hAnsi="Times New Roman" w:eastAsia="宋体" w:cs="Times New Roman"/>
                <w:bCs/>
                <w:color w:val="000000" w:themeColor="text1"/>
                <w:szCs w:val="21"/>
                <w:lang w:val="en-US" w:eastAsia="zh-CN"/>
                <w14:textFill>
                  <w14:solidFill>
                    <w14:schemeClr w14:val="tx1"/>
                  </w14:solidFill>
                </w14:textFill>
              </w:rPr>
              <w:t>508</w:t>
            </w:r>
          </w:p>
        </w:tc>
        <w:tc>
          <w:tcPr>
            <w:tcW w:w="1701" w:type="dxa"/>
            <w:shd w:val="clear" w:color="auto" w:fill="auto"/>
            <w:vAlign w:val="center"/>
          </w:tcPr>
          <w:p w14:paraId="70E3FE7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0.5</w:t>
            </w:r>
            <w:r>
              <w:rPr>
                <w:rFonts w:hint="default" w:ascii="Times New Roman" w:hAnsi="Times New Roman" w:eastAsia="宋体" w:cs="Times New Roman"/>
                <w:bCs/>
                <w:color w:val="000000" w:themeColor="text1"/>
                <w:szCs w:val="21"/>
                <w:lang w:val="en-US" w:eastAsia="zh-CN"/>
                <w14:textFill>
                  <w14:solidFill>
                    <w14:schemeClr w14:val="tx1"/>
                  </w14:solidFill>
                </w14:textFill>
              </w:rPr>
              <w:t>2</w:t>
            </w:r>
          </w:p>
        </w:tc>
        <w:tc>
          <w:tcPr>
            <w:tcW w:w="1559" w:type="dxa"/>
            <w:shd w:val="clear" w:color="auto" w:fill="auto"/>
            <w:vAlign w:val="center"/>
          </w:tcPr>
          <w:p w14:paraId="1E95CE1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1761" w:type="dxa"/>
            <w:vAlign w:val="center"/>
          </w:tcPr>
          <w:p w14:paraId="2F9827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35877855">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1.028</w:t>
            </w:r>
          </w:p>
        </w:tc>
        <w:tc>
          <w:tcPr>
            <w:tcW w:w="1238" w:type="dxa"/>
            <w:shd w:val="clear" w:color="auto" w:fill="auto"/>
            <w:vAlign w:val="center"/>
          </w:tcPr>
          <w:p w14:paraId="556E6ACC">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+0.52</w:t>
            </w:r>
          </w:p>
        </w:tc>
      </w:tr>
      <w:tr w14:paraId="306D4A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487AF2ED">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14BD8AF9">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氟化物</w:t>
            </w:r>
          </w:p>
        </w:tc>
        <w:tc>
          <w:tcPr>
            <w:tcW w:w="1701" w:type="dxa"/>
            <w:shd w:val="clear" w:color="auto" w:fill="auto"/>
            <w:vAlign w:val="center"/>
          </w:tcPr>
          <w:p w14:paraId="523A2C0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1276" w:type="dxa"/>
            <w:shd w:val="clear" w:color="auto" w:fill="auto"/>
            <w:vAlign w:val="center"/>
          </w:tcPr>
          <w:p w14:paraId="1BF59DD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1701" w:type="dxa"/>
            <w:shd w:val="clear" w:color="auto" w:fill="auto"/>
            <w:vAlign w:val="center"/>
          </w:tcPr>
          <w:p w14:paraId="55F1208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0.528</w:t>
            </w:r>
          </w:p>
        </w:tc>
        <w:tc>
          <w:tcPr>
            <w:tcW w:w="1559" w:type="dxa"/>
            <w:shd w:val="clear" w:color="auto" w:fill="auto"/>
            <w:vAlign w:val="center"/>
          </w:tcPr>
          <w:p w14:paraId="3C206DE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1761" w:type="dxa"/>
            <w:vAlign w:val="center"/>
          </w:tcPr>
          <w:p w14:paraId="582384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42B3D4F0">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0.528</w:t>
            </w:r>
          </w:p>
        </w:tc>
        <w:tc>
          <w:tcPr>
            <w:tcW w:w="1238" w:type="dxa"/>
            <w:shd w:val="clear" w:color="auto" w:fill="auto"/>
            <w:vAlign w:val="center"/>
          </w:tcPr>
          <w:p w14:paraId="2C3771EE">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+0.528</w:t>
            </w:r>
          </w:p>
        </w:tc>
      </w:tr>
      <w:tr w14:paraId="63C624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3013D9DE">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7DF8A56D">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氯气</w:t>
            </w:r>
          </w:p>
        </w:tc>
        <w:tc>
          <w:tcPr>
            <w:tcW w:w="1701" w:type="dxa"/>
            <w:shd w:val="clear" w:color="auto" w:fill="auto"/>
            <w:vAlign w:val="center"/>
          </w:tcPr>
          <w:p w14:paraId="51DD05B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1276" w:type="dxa"/>
            <w:shd w:val="clear" w:color="auto" w:fill="auto"/>
            <w:vAlign w:val="center"/>
          </w:tcPr>
          <w:p w14:paraId="116D2A8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1701" w:type="dxa"/>
            <w:shd w:val="clear" w:color="auto" w:fill="auto"/>
            <w:vAlign w:val="center"/>
          </w:tcPr>
          <w:p w14:paraId="4B7AD88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0.00</w:t>
            </w:r>
            <w:r>
              <w:rPr>
                <w:rFonts w:hint="default" w:ascii="Times New Roman" w:hAnsi="Times New Roman" w:eastAsia="宋体" w:cs="Times New Roman"/>
                <w:bCs/>
                <w:color w:val="000000" w:themeColor="text1"/>
                <w:szCs w:val="21"/>
                <w:lang w:val="en-US" w:eastAsia="zh-CN"/>
                <w14:textFill>
                  <w14:solidFill>
                    <w14:schemeClr w14:val="tx1"/>
                  </w14:solidFill>
                </w14:textFill>
              </w:rPr>
              <w:t>3</w:t>
            </w:r>
          </w:p>
        </w:tc>
        <w:tc>
          <w:tcPr>
            <w:tcW w:w="1559" w:type="dxa"/>
            <w:shd w:val="clear" w:color="auto" w:fill="auto"/>
            <w:vAlign w:val="center"/>
          </w:tcPr>
          <w:p w14:paraId="7618573F">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1761" w:type="dxa"/>
            <w:vAlign w:val="center"/>
          </w:tcPr>
          <w:p w14:paraId="3BD55D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293ECC66">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0.003</w:t>
            </w:r>
          </w:p>
        </w:tc>
        <w:tc>
          <w:tcPr>
            <w:tcW w:w="1238" w:type="dxa"/>
            <w:shd w:val="clear" w:color="auto" w:fill="auto"/>
            <w:vAlign w:val="center"/>
          </w:tcPr>
          <w:p w14:paraId="5FDC6BCE">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+0.003</w:t>
            </w:r>
          </w:p>
        </w:tc>
      </w:tr>
      <w:tr w14:paraId="3A2EBD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4A83EBB6">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586B0A21">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锡及其化合物</w:t>
            </w:r>
          </w:p>
        </w:tc>
        <w:tc>
          <w:tcPr>
            <w:tcW w:w="1701" w:type="dxa"/>
            <w:shd w:val="clear" w:color="auto" w:fill="auto"/>
            <w:vAlign w:val="center"/>
          </w:tcPr>
          <w:p w14:paraId="74D642D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1276" w:type="dxa"/>
            <w:shd w:val="clear" w:color="auto" w:fill="auto"/>
            <w:vAlign w:val="center"/>
          </w:tcPr>
          <w:p w14:paraId="29BCCDB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1701" w:type="dxa"/>
            <w:shd w:val="clear" w:color="auto" w:fill="auto"/>
            <w:vAlign w:val="center"/>
          </w:tcPr>
          <w:p w14:paraId="69DA982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0.002</w:t>
            </w:r>
          </w:p>
        </w:tc>
        <w:tc>
          <w:tcPr>
            <w:tcW w:w="1559" w:type="dxa"/>
            <w:shd w:val="clear" w:color="auto" w:fill="auto"/>
            <w:vAlign w:val="center"/>
          </w:tcPr>
          <w:p w14:paraId="0161F8E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w:t>
            </w:r>
          </w:p>
        </w:tc>
        <w:tc>
          <w:tcPr>
            <w:tcW w:w="1761" w:type="dxa"/>
            <w:vAlign w:val="center"/>
          </w:tcPr>
          <w:p w14:paraId="168CB3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0057DC0D">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0.002</w:t>
            </w:r>
          </w:p>
        </w:tc>
        <w:tc>
          <w:tcPr>
            <w:tcW w:w="1238" w:type="dxa"/>
            <w:shd w:val="clear" w:color="auto" w:fill="auto"/>
            <w:vAlign w:val="center"/>
          </w:tcPr>
          <w:p w14:paraId="48948D4B">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+0.002</w:t>
            </w:r>
          </w:p>
        </w:tc>
      </w:tr>
      <w:tr w14:paraId="772828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66CB63AE">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084AEFB3">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非甲烷总烃</w:t>
            </w:r>
          </w:p>
        </w:tc>
        <w:tc>
          <w:tcPr>
            <w:tcW w:w="1701" w:type="dxa"/>
            <w:shd w:val="clear" w:color="auto" w:fill="auto"/>
            <w:vAlign w:val="center"/>
          </w:tcPr>
          <w:p w14:paraId="1BE806A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5.479</w:t>
            </w:r>
          </w:p>
        </w:tc>
        <w:tc>
          <w:tcPr>
            <w:tcW w:w="1276" w:type="dxa"/>
            <w:shd w:val="clear" w:color="auto" w:fill="auto"/>
            <w:vAlign w:val="center"/>
          </w:tcPr>
          <w:p w14:paraId="3DCF793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5.479</w:t>
            </w:r>
          </w:p>
        </w:tc>
        <w:tc>
          <w:tcPr>
            <w:tcW w:w="1701" w:type="dxa"/>
            <w:shd w:val="clear" w:color="auto" w:fill="auto"/>
            <w:vAlign w:val="center"/>
          </w:tcPr>
          <w:p w14:paraId="377CEE7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1.644</w:t>
            </w:r>
          </w:p>
        </w:tc>
        <w:tc>
          <w:tcPr>
            <w:tcW w:w="1559" w:type="dxa"/>
            <w:shd w:val="clear" w:color="auto" w:fill="auto"/>
            <w:vAlign w:val="center"/>
          </w:tcPr>
          <w:p w14:paraId="6BA379D2">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w:t>
            </w:r>
          </w:p>
        </w:tc>
        <w:tc>
          <w:tcPr>
            <w:tcW w:w="1761" w:type="dxa"/>
            <w:vAlign w:val="center"/>
          </w:tcPr>
          <w:p w14:paraId="29E93C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57983819">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7.123</w:t>
            </w:r>
          </w:p>
        </w:tc>
        <w:tc>
          <w:tcPr>
            <w:tcW w:w="1238" w:type="dxa"/>
            <w:shd w:val="clear" w:color="auto" w:fill="auto"/>
            <w:vAlign w:val="center"/>
          </w:tcPr>
          <w:p w14:paraId="4B3365D2">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+1.644</w:t>
            </w:r>
          </w:p>
        </w:tc>
      </w:tr>
      <w:tr w14:paraId="03410D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restart"/>
            <w:vAlign w:val="center"/>
          </w:tcPr>
          <w:p w14:paraId="54F46CA2">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废气</w:t>
            </w:r>
            <w:r>
              <w:rPr>
                <w:rFonts w:hint="default" w:ascii="Times New Roman" w:hAnsi="Times New Roman" w:eastAsia="宋体" w:cs="Times New Roman"/>
                <w:snapToGrid w:val="0"/>
                <w:color w:val="auto"/>
                <w:kern w:val="21"/>
                <w:sz w:val="21"/>
                <w:szCs w:val="21"/>
                <w:lang w:eastAsia="zh-CN"/>
              </w:rPr>
              <w:t>（</w:t>
            </w:r>
            <w:r>
              <w:rPr>
                <w:rFonts w:hint="eastAsia" w:ascii="Times New Roman" w:eastAsia="宋体" w:cs="Times New Roman"/>
                <w:snapToGrid w:val="0"/>
                <w:color w:val="auto"/>
                <w:kern w:val="21"/>
                <w:sz w:val="21"/>
                <w:szCs w:val="21"/>
                <w:lang w:val="en-US" w:eastAsia="zh-CN"/>
              </w:rPr>
              <w:t>无</w:t>
            </w:r>
            <w:r>
              <w:rPr>
                <w:rFonts w:hint="default" w:ascii="Times New Roman" w:hAnsi="Times New Roman" w:eastAsia="宋体" w:cs="Times New Roman"/>
                <w:snapToGrid w:val="0"/>
                <w:color w:val="auto"/>
                <w:kern w:val="21"/>
                <w:sz w:val="21"/>
                <w:szCs w:val="21"/>
                <w:lang w:val="en-US" w:eastAsia="zh-CN"/>
              </w:rPr>
              <w:t>组织</w:t>
            </w:r>
            <w:r>
              <w:rPr>
                <w:rFonts w:hint="default" w:ascii="Times New Roman" w:hAnsi="Times New Roman" w:eastAsia="宋体" w:cs="Times New Roman"/>
                <w:snapToGrid w:val="0"/>
                <w:color w:val="auto"/>
                <w:kern w:val="21"/>
                <w:sz w:val="21"/>
                <w:szCs w:val="21"/>
                <w:lang w:eastAsia="zh-CN"/>
              </w:rPr>
              <w:t>）</w:t>
            </w:r>
          </w:p>
        </w:tc>
        <w:tc>
          <w:tcPr>
            <w:tcW w:w="1701" w:type="dxa"/>
            <w:shd w:val="clear" w:color="auto" w:fill="auto"/>
            <w:vAlign w:val="center"/>
          </w:tcPr>
          <w:p w14:paraId="2F88FDBC">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颗粒物</w:t>
            </w:r>
          </w:p>
        </w:tc>
        <w:tc>
          <w:tcPr>
            <w:tcW w:w="1701" w:type="dxa"/>
            <w:shd w:val="clear" w:color="auto" w:fill="auto"/>
            <w:vAlign w:val="center"/>
          </w:tcPr>
          <w:p w14:paraId="2BB2F3B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0.16</w:t>
            </w:r>
          </w:p>
        </w:tc>
        <w:tc>
          <w:tcPr>
            <w:tcW w:w="1276" w:type="dxa"/>
            <w:shd w:val="clear" w:color="auto" w:fill="auto"/>
            <w:vAlign w:val="center"/>
          </w:tcPr>
          <w:p w14:paraId="4F7F6E6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0.16</w:t>
            </w:r>
          </w:p>
        </w:tc>
        <w:tc>
          <w:tcPr>
            <w:tcW w:w="1701" w:type="dxa"/>
            <w:shd w:val="clear" w:color="auto" w:fill="auto"/>
            <w:vAlign w:val="center"/>
          </w:tcPr>
          <w:p w14:paraId="527114F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0.524</w:t>
            </w:r>
          </w:p>
        </w:tc>
        <w:tc>
          <w:tcPr>
            <w:tcW w:w="1559" w:type="dxa"/>
            <w:shd w:val="clear" w:color="auto" w:fill="auto"/>
            <w:vAlign w:val="center"/>
          </w:tcPr>
          <w:p w14:paraId="560ABAC1">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0.007</w:t>
            </w:r>
          </w:p>
        </w:tc>
        <w:tc>
          <w:tcPr>
            <w:tcW w:w="1761" w:type="dxa"/>
            <w:vAlign w:val="center"/>
          </w:tcPr>
          <w:p w14:paraId="43FFB1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5F92E09D">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r>
              <w:rPr>
                <w:rFonts w:hint="eastAsia" w:ascii="Times New Roman" w:hAnsi="Times New Roman" w:eastAsia="宋体" w:cs="Times New Roman"/>
                <w:color w:val="000000" w:themeColor="text1"/>
                <w:szCs w:val="21"/>
                <w:lang w:val="en-US" w:eastAsia="zh-CN"/>
                <w14:textFill>
                  <w14:solidFill>
                    <w14:schemeClr w14:val="tx1"/>
                  </w14:solidFill>
                </w14:textFill>
              </w:rPr>
              <w:t>691</w:t>
            </w:r>
          </w:p>
        </w:tc>
        <w:tc>
          <w:tcPr>
            <w:tcW w:w="1238" w:type="dxa"/>
            <w:shd w:val="clear" w:color="auto" w:fill="auto"/>
            <w:vAlign w:val="center"/>
          </w:tcPr>
          <w:p w14:paraId="6F84E5E4">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+0.531</w:t>
            </w:r>
          </w:p>
        </w:tc>
      </w:tr>
      <w:tr w14:paraId="4371A7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3CAD83FF">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416E33F2">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丙酮</w:t>
            </w:r>
          </w:p>
        </w:tc>
        <w:tc>
          <w:tcPr>
            <w:tcW w:w="1701" w:type="dxa"/>
            <w:shd w:val="clear" w:color="auto" w:fill="auto"/>
            <w:vAlign w:val="center"/>
          </w:tcPr>
          <w:p w14:paraId="6F5DAF0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0.05</w:t>
            </w:r>
          </w:p>
        </w:tc>
        <w:tc>
          <w:tcPr>
            <w:tcW w:w="1276" w:type="dxa"/>
            <w:shd w:val="clear" w:color="auto" w:fill="auto"/>
            <w:vAlign w:val="center"/>
          </w:tcPr>
          <w:p w14:paraId="7152D44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0.05</w:t>
            </w:r>
          </w:p>
        </w:tc>
        <w:tc>
          <w:tcPr>
            <w:tcW w:w="1701" w:type="dxa"/>
            <w:shd w:val="clear" w:color="auto" w:fill="auto"/>
            <w:vAlign w:val="center"/>
          </w:tcPr>
          <w:p w14:paraId="6B83A8E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0.014</w:t>
            </w:r>
          </w:p>
        </w:tc>
        <w:tc>
          <w:tcPr>
            <w:tcW w:w="1559" w:type="dxa"/>
            <w:shd w:val="clear" w:color="auto" w:fill="auto"/>
            <w:vAlign w:val="center"/>
          </w:tcPr>
          <w:p w14:paraId="1599D82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1761" w:type="dxa"/>
            <w:vAlign w:val="center"/>
          </w:tcPr>
          <w:p w14:paraId="3A3F86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2A0F8DD5">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0.064</w:t>
            </w:r>
          </w:p>
        </w:tc>
        <w:tc>
          <w:tcPr>
            <w:tcW w:w="1238" w:type="dxa"/>
            <w:shd w:val="clear" w:color="auto" w:fill="auto"/>
            <w:vAlign w:val="center"/>
          </w:tcPr>
          <w:p w14:paraId="2968EFC3">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+0.014</w:t>
            </w:r>
          </w:p>
        </w:tc>
      </w:tr>
      <w:tr w14:paraId="3997AC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0B67493D">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29459C9A">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异丙醇</w:t>
            </w:r>
          </w:p>
        </w:tc>
        <w:tc>
          <w:tcPr>
            <w:tcW w:w="1701" w:type="dxa"/>
            <w:shd w:val="clear" w:color="auto" w:fill="auto"/>
            <w:vAlign w:val="center"/>
          </w:tcPr>
          <w:p w14:paraId="6D6B054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1276" w:type="dxa"/>
            <w:shd w:val="clear" w:color="auto" w:fill="auto"/>
            <w:vAlign w:val="center"/>
          </w:tcPr>
          <w:p w14:paraId="34B3FA0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1701" w:type="dxa"/>
            <w:shd w:val="clear" w:color="auto" w:fill="auto"/>
            <w:vAlign w:val="center"/>
          </w:tcPr>
          <w:p w14:paraId="3C39E08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0.014</w:t>
            </w:r>
          </w:p>
        </w:tc>
        <w:tc>
          <w:tcPr>
            <w:tcW w:w="1559" w:type="dxa"/>
            <w:shd w:val="clear" w:color="auto" w:fill="auto"/>
            <w:vAlign w:val="center"/>
          </w:tcPr>
          <w:p w14:paraId="18065EB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1761" w:type="dxa"/>
            <w:vAlign w:val="center"/>
          </w:tcPr>
          <w:p w14:paraId="5B8035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3C51DE87">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0.014</w:t>
            </w:r>
          </w:p>
        </w:tc>
        <w:tc>
          <w:tcPr>
            <w:tcW w:w="1238" w:type="dxa"/>
            <w:shd w:val="clear" w:color="auto" w:fill="auto"/>
            <w:vAlign w:val="center"/>
          </w:tcPr>
          <w:p w14:paraId="784A8344">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+0.014</w:t>
            </w:r>
          </w:p>
        </w:tc>
      </w:tr>
      <w:tr w14:paraId="73B698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4903C41C">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76FF1C22">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苯乙烯</w:t>
            </w:r>
          </w:p>
        </w:tc>
        <w:tc>
          <w:tcPr>
            <w:tcW w:w="1701" w:type="dxa"/>
            <w:shd w:val="clear" w:color="auto" w:fill="auto"/>
            <w:vAlign w:val="center"/>
          </w:tcPr>
          <w:p w14:paraId="368F017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1276" w:type="dxa"/>
            <w:shd w:val="clear" w:color="auto" w:fill="auto"/>
            <w:vAlign w:val="center"/>
          </w:tcPr>
          <w:p w14:paraId="626AE17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1701" w:type="dxa"/>
            <w:shd w:val="clear" w:color="auto" w:fill="auto"/>
            <w:vAlign w:val="center"/>
          </w:tcPr>
          <w:p w14:paraId="7082601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0.003</w:t>
            </w:r>
          </w:p>
        </w:tc>
        <w:tc>
          <w:tcPr>
            <w:tcW w:w="1559" w:type="dxa"/>
            <w:shd w:val="clear" w:color="auto" w:fill="auto"/>
            <w:vAlign w:val="center"/>
          </w:tcPr>
          <w:p w14:paraId="0CB06117">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1761" w:type="dxa"/>
            <w:vAlign w:val="center"/>
          </w:tcPr>
          <w:p w14:paraId="04FD8A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54F53636">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0.003</w:t>
            </w:r>
          </w:p>
        </w:tc>
        <w:tc>
          <w:tcPr>
            <w:tcW w:w="1238" w:type="dxa"/>
            <w:shd w:val="clear" w:color="auto" w:fill="auto"/>
            <w:vAlign w:val="center"/>
          </w:tcPr>
          <w:p w14:paraId="05D69413">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+0.003</w:t>
            </w:r>
          </w:p>
        </w:tc>
      </w:tr>
      <w:tr w14:paraId="7AFC66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26BCBF7A">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52108197">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丙烯腈</w:t>
            </w:r>
          </w:p>
        </w:tc>
        <w:tc>
          <w:tcPr>
            <w:tcW w:w="1701" w:type="dxa"/>
            <w:shd w:val="clear" w:color="auto" w:fill="auto"/>
            <w:vAlign w:val="center"/>
          </w:tcPr>
          <w:p w14:paraId="4642C75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1276" w:type="dxa"/>
            <w:shd w:val="clear" w:color="auto" w:fill="auto"/>
            <w:vAlign w:val="center"/>
          </w:tcPr>
          <w:p w14:paraId="69743FE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1701" w:type="dxa"/>
            <w:shd w:val="clear" w:color="auto" w:fill="auto"/>
            <w:vAlign w:val="center"/>
          </w:tcPr>
          <w:p w14:paraId="3E9926E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0.006</w:t>
            </w:r>
          </w:p>
        </w:tc>
        <w:tc>
          <w:tcPr>
            <w:tcW w:w="1559" w:type="dxa"/>
            <w:shd w:val="clear" w:color="auto" w:fill="auto"/>
            <w:vAlign w:val="center"/>
          </w:tcPr>
          <w:p w14:paraId="2D06704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1761" w:type="dxa"/>
            <w:vAlign w:val="center"/>
          </w:tcPr>
          <w:p w14:paraId="477A75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46AB12BE">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0.006</w:t>
            </w:r>
          </w:p>
        </w:tc>
        <w:tc>
          <w:tcPr>
            <w:tcW w:w="1238" w:type="dxa"/>
            <w:shd w:val="clear" w:color="auto" w:fill="auto"/>
            <w:vAlign w:val="center"/>
          </w:tcPr>
          <w:p w14:paraId="60BD462E">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+0.006</w:t>
            </w:r>
          </w:p>
        </w:tc>
      </w:tr>
      <w:tr w14:paraId="2507CB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5F3C024F">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2DA17CB3">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丁二烯</w:t>
            </w:r>
          </w:p>
        </w:tc>
        <w:tc>
          <w:tcPr>
            <w:tcW w:w="1701" w:type="dxa"/>
            <w:shd w:val="clear" w:color="auto" w:fill="auto"/>
            <w:vAlign w:val="center"/>
          </w:tcPr>
          <w:p w14:paraId="08E5774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1276" w:type="dxa"/>
            <w:shd w:val="clear" w:color="auto" w:fill="auto"/>
            <w:vAlign w:val="center"/>
          </w:tcPr>
          <w:p w14:paraId="34EF4FB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1701" w:type="dxa"/>
            <w:shd w:val="clear" w:color="auto" w:fill="auto"/>
            <w:vAlign w:val="center"/>
          </w:tcPr>
          <w:p w14:paraId="69ABF7E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0.006</w:t>
            </w:r>
          </w:p>
        </w:tc>
        <w:tc>
          <w:tcPr>
            <w:tcW w:w="1559" w:type="dxa"/>
            <w:shd w:val="clear" w:color="auto" w:fill="auto"/>
            <w:vAlign w:val="center"/>
          </w:tcPr>
          <w:p w14:paraId="37B21F8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1761" w:type="dxa"/>
            <w:vAlign w:val="center"/>
          </w:tcPr>
          <w:p w14:paraId="757D22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0101F4A2">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0.006</w:t>
            </w:r>
          </w:p>
        </w:tc>
        <w:tc>
          <w:tcPr>
            <w:tcW w:w="1238" w:type="dxa"/>
            <w:shd w:val="clear" w:color="auto" w:fill="auto"/>
            <w:vAlign w:val="center"/>
          </w:tcPr>
          <w:p w14:paraId="1FEE9775">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+0.006</w:t>
            </w:r>
          </w:p>
        </w:tc>
      </w:tr>
      <w:tr w14:paraId="2DC13C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7C30DCC1">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675F40E5">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甲醛</w:t>
            </w:r>
          </w:p>
        </w:tc>
        <w:tc>
          <w:tcPr>
            <w:tcW w:w="1701" w:type="dxa"/>
            <w:shd w:val="clear" w:color="auto" w:fill="auto"/>
            <w:vAlign w:val="center"/>
          </w:tcPr>
          <w:p w14:paraId="58A5B19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1276" w:type="dxa"/>
            <w:shd w:val="clear" w:color="auto" w:fill="auto"/>
            <w:vAlign w:val="center"/>
          </w:tcPr>
          <w:p w14:paraId="792ABC6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1701" w:type="dxa"/>
            <w:shd w:val="clear" w:color="auto" w:fill="auto"/>
            <w:vAlign w:val="center"/>
          </w:tcPr>
          <w:p w14:paraId="62F473A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0.25</w:t>
            </w:r>
          </w:p>
        </w:tc>
        <w:tc>
          <w:tcPr>
            <w:tcW w:w="1559" w:type="dxa"/>
            <w:shd w:val="clear" w:color="auto" w:fill="auto"/>
            <w:vAlign w:val="center"/>
          </w:tcPr>
          <w:p w14:paraId="24801FE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1761" w:type="dxa"/>
            <w:vAlign w:val="center"/>
          </w:tcPr>
          <w:p w14:paraId="0BE078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07DA08BC">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0.25</w:t>
            </w:r>
          </w:p>
        </w:tc>
        <w:tc>
          <w:tcPr>
            <w:tcW w:w="1238" w:type="dxa"/>
            <w:shd w:val="clear" w:color="auto" w:fill="auto"/>
            <w:vAlign w:val="center"/>
          </w:tcPr>
          <w:p w14:paraId="36999997">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+0.25</w:t>
            </w:r>
          </w:p>
        </w:tc>
      </w:tr>
      <w:tr w14:paraId="1C4CDB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57853C1D">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2D64A63D">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硫酸雾</w:t>
            </w:r>
          </w:p>
        </w:tc>
        <w:tc>
          <w:tcPr>
            <w:tcW w:w="1701" w:type="dxa"/>
            <w:shd w:val="clear" w:color="auto" w:fill="auto"/>
            <w:vAlign w:val="center"/>
          </w:tcPr>
          <w:p w14:paraId="327B60A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0.581</w:t>
            </w:r>
          </w:p>
        </w:tc>
        <w:tc>
          <w:tcPr>
            <w:tcW w:w="1276" w:type="dxa"/>
            <w:shd w:val="clear" w:color="auto" w:fill="auto"/>
            <w:vAlign w:val="center"/>
          </w:tcPr>
          <w:p w14:paraId="47A4315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0.581</w:t>
            </w:r>
          </w:p>
        </w:tc>
        <w:tc>
          <w:tcPr>
            <w:tcW w:w="1701" w:type="dxa"/>
            <w:shd w:val="clear" w:color="auto" w:fill="auto"/>
            <w:vAlign w:val="center"/>
          </w:tcPr>
          <w:p w14:paraId="52E6E74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1.19</w:t>
            </w:r>
            <w:r>
              <w:rPr>
                <w:rFonts w:hint="default" w:ascii="Times New Roman" w:hAnsi="Times New Roman" w:eastAsia="宋体" w:cs="Times New Roman"/>
                <w:bCs/>
                <w:color w:val="000000" w:themeColor="text1"/>
                <w:szCs w:val="21"/>
                <w:lang w:val="en-US" w:eastAsia="zh-CN"/>
                <w14:textFill>
                  <w14:solidFill>
                    <w14:schemeClr w14:val="tx1"/>
                  </w14:solidFill>
                </w14:textFill>
              </w:rPr>
              <w:t>5</w:t>
            </w:r>
          </w:p>
        </w:tc>
        <w:tc>
          <w:tcPr>
            <w:tcW w:w="1559" w:type="dxa"/>
            <w:shd w:val="clear" w:color="auto" w:fill="auto"/>
            <w:vAlign w:val="center"/>
          </w:tcPr>
          <w:p w14:paraId="4050522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1761" w:type="dxa"/>
            <w:vAlign w:val="center"/>
          </w:tcPr>
          <w:p w14:paraId="520056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385D7E38">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1.776</w:t>
            </w:r>
          </w:p>
        </w:tc>
        <w:tc>
          <w:tcPr>
            <w:tcW w:w="1238" w:type="dxa"/>
            <w:shd w:val="clear" w:color="auto" w:fill="auto"/>
            <w:vAlign w:val="center"/>
          </w:tcPr>
          <w:p w14:paraId="68F12EE6">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+1.195</w:t>
            </w:r>
          </w:p>
        </w:tc>
      </w:tr>
      <w:tr w14:paraId="3BDD93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1B351DC4">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701CB9D0">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氯化氢</w:t>
            </w:r>
          </w:p>
        </w:tc>
        <w:tc>
          <w:tcPr>
            <w:tcW w:w="1701" w:type="dxa"/>
            <w:shd w:val="clear" w:color="auto" w:fill="auto"/>
            <w:vAlign w:val="center"/>
          </w:tcPr>
          <w:p w14:paraId="7B7FAC7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0.084</w:t>
            </w:r>
          </w:p>
        </w:tc>
        <w:tc>
          <w:tcPr>
            <w:tcW w:w="1276" w:type="dxa"/>
            <w:shd w:val="clear" w:color="auto" w:fill="auto"/>
            <w:vAlign w:val="center"/>
          </w:tcPr>
          <w:p w14:paraId="274F712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0.084</w:t>
            </w:r>
          </w:p>
        </w:tc>
        <w:tc>
          <w:tcPr>
            <w:tcW w:w="1701" w:type="dxa"/>
            <w:shd w:val="clear" w:color="auto" w:fill="auto"/>
            <w:vAlign w:val="center"/>
          </w:tcPr>
          <w:p w14:paraId="63D6FD8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0.244</w:t>
            </w:r>
          </w:p>
        </w:tc>
        <w:tc>
          <w:tcPr>
            <w:tcW w:w="1559" w:type="dxa"/>
            <w:shd w:val="clear" w:color="auto" w:fill="auto"/>
            <w:vAlign w:val="center"/>
          </w:tcPr>
          <w:p w14:paraId="52A20E2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1761" w:type="dxa"/>
            <w:vAlign w:val="center"/>
          </w:tcPr>
          <w:p w14:paraId="515DA7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073F1ED4">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0.328</w:t>
            </w:r>
          </w:p>
        </w:tc>
        <w:tc>
          <w:tcPr>
            <w:tcW w:w="1238" w:type="dxa"/>
            <w:shd w:val="clear" w:color="auto" w:fill="auto"/>
            <w:vAlign w:val="center"/>
          </w:tcPr>
          <w:p w14:paraId="77FE906F">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+0.244</w:t>
            </w:r>
          </w:p>
        </w:tc>
      </w:tr>
      <w:tr w14:paraId="23BBCD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1E3BABB8">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52AE7308">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氰化氢</w:t>
            </w:r>
          </w:p>
        </w:tc>
        <w:tc>
          <w:tcPr>
            <w:tcW w:w="1701" w:type="dxa"/>
            <w:shd w:val="clear" w:color="auto" w:fill="auto"/>
            <w:vAlign w:val="center"/>
          </w:tcPr>
          <w:p w14:paraId="650E2F7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0.054</w:t>
            </w:r>
          </w:p>
        </w:tc>
        <w:tc>
          <w:tcPr>
            <w:tcW w:w="1276" w:type="dxa"/>
            <w:shd w:val="clear" w:color="auto" w:fill="auto"/>
            <w:vAlign w:val="center"/>
          </w:tcPr>
          <w:p w14:paraId="1CBD2A5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0.054</w:t>
            </w:r>
          </w:p>
        </w:tc>
        <w:tc>
          <w:tcPr>
            <w:tcW w:w="1701" w:type="dxa"/>
            <w:shd w:val="clear" w:color="auto" w:fill="auto"/>
            <w:vAlign w:val="center"/>
          </w:tcPr>
          <w:p w14:paraId="0694404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0.011</w:t>
            </w:r>
          </w:p>
        </w:tc>
        <w:tc>
          <w:tcPr>
            <w:tcW w:w="1559" w:type="dxa"/>
            <w:shd w:val="clear" w:color="auto" w:fill="auto"/>
            <w:vAlign w:val="center"/>
          </w:tcPr>
          <w:p w14:paraId="479D5FF7">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1761" w:type="dxa"/>
            <w:vAlign w:val="center"/>
          </w:tcPr>
          <w:p w14:paraId="708A8F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75A1391B">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0.065</w:t>
            </w:r>
          </w:p>
        </w:tc>
        <w:tc>
          <w:tcPr>
            <w:tcW w:w="1238" w:type="dxa"/>
            <w:shd w:val="clear" w:color="auto" w:fill="auto"/>
            <w:vAlign w:val="center"/>
          </w:tcPr>
          <w:p w14:paraId="7179B39D">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+0.011</w:t>
            </w:r>
          </w:p>
        </w:tc>
      </w:tr>
      <w:tr w14:paraId="2BE935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75679299">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6034D9F1">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氨气</w:t>
            </w:r>
          </w:p>
        </w:tc>
        <w:tc>
          <w:tcPr>
            <w:tcW w:w="1701" w:type="dxa"/>
            <w:shd w:val="clear" w:color="auto" w:fill="auto"/>
            <w:vAlign w:val="center"/>
          </w:tcPr>
          <w:p w14:paraId="096439E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0.359</w:t>
            </w:r>
          </w:p>
        </w:tc>
        <w:tc>
          <w:tcPr>
            <w:tcW w:w="1276" w:type="dxa"/>
            <w:shd w:val="clear" w:color="auto" w:fill="auto"/>
            <w:vAlign w:val="center"/>
          </w:tcPr>
          <w:p w14:paraId="4C6FB09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0.359</w:t>
            </w:r>
          </w:p>
        </w:tc>
        <w:tc>
          <w:tcPr>
            <w:tcW w:w="1701" w:type="dxa"/>
            <w:shd w:val="clear" w:color="auto" w:fill="auto"/>
            <w:vAlign w:val="center"/>
          </w:tcPr>
          <w:p w14:paraId="674C502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0.38</w:t>
            </w:r>
            <w:r>
              <w:rPr>
                <w:rFonts w:hint="default" w:ascii="Times New Roman" w:hAnsi="Times New Roman" w:eastAsia="宋体" w:cs="Times New Roman"/>
                <w:bCs/>
                <w:color w:val="000000" w:themeColor="text1"/>
                <w:szCs w:val="21"/>
                <w:lang w:val="en-US" w:eastAsia="zh-CN"/>
                <w14:textFill>
                  <w14:solidFill>
                    <w14:schemeClr w14:val="tx1"/>
                  </w14:solidFill>
                </w14:textFill>
              </w:rPr>
              <w:t>3</w:t>
            </w:r>
          </w:p>
        </w:tc>
        <w:tc>
          <w:tcPr>
            <w:tcW w:w="1559" w:type="dxa"/>
            <w:shd w:val="clear" w:color="auto" w:fill="auto"/>
            <w:vAlign w:val="center"/>
          </w:tcPr>
          <w:p w14:paraId="5AF8F667">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1761" w:type="dxa"/>
            <w:vAlign w:val="center"/>
          </w:tcPr>
          <w:p w14:paraId="344F85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4497DC54">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0.742</w:t>
            </w:r>
          </w:p>
        </w:tc>
        <w:tc>
          <w:tcPr>
            <w:tcW w:w="1238" w:type="dxa"/>
            <w:shd w:val="clear" w:color="auto" w:fill="auto"/>
            <w:vAlign w:val="center"/>
          </w:tcPr>
          <w:p w14:paraId="1E3ECB15">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+0.383</w:t>
            </w:r>
          </w:p>
        </w:tc>
      </w:tr>
      <w:tr w14:paraId="21CE01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4A163C94">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3B63EE02">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氟化物</w:t>
            </w:r>
          </w:p>
        </w:tc>
        <w:tc>
          <w:tcPr>
            <w:tcW w:w="1701" w:type="dxa"/>
            <w:shd w:val="clear" w:color="auto" w:fill="auto"/>
            <w:vAlign w:val="center"/>
          </w:tcPr>
          <w:p w14:paraId="32EB13F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1276" w:type="dxa"/>
            <w:shd w:val="clear" w:color="auto" w:fill="auto"/>
            <w:vAlign w:val="center"/>
          </w:tcPr>
          <w:p w14:paraId="07376CB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1701" w:type="dxa"/>
            <w:shd w:val="clear" w:color="auto" w:fill="auto"/>
            <w:vAlign w:val="center"/>
          </w:tcPr>
          <w:p w14:paraId="1DEE195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0.10</w:t>
            </w:r>
            <w:r>
              <w:rPr>
                <w:rFonts w:hint="default" w:ascii="Times New Roman" w:hAnsi="Times New Roman" w:eastAsia="宋体" w:cs="Times New Roman"/>
                <w:bCs/>
                <w:color w:val="000000" w:themeColor="text1"/>
                <w:szCs w:val="21"/>
                <w:lang w:val="en-US" w:eastAsia="zh-CN"/>
                <w14:textFill>
                  <w14:solidFill>
                    <w14:schemeClr w14:val="tx1"/>
                  </w14:solidFill>
                </w14:textFill>
              </w:rPr>
              <w:t>8</w:t>
            </w:r>
          </w:p>
        </w:tc>
        <w:tc>
          <w:tcPr>
            <w:tcW w:w="1559" w:type="dxa"/>
            <w:shd w:val="clear" w:color="auto" w:fill="auto"/>
            <w:vAlign w:val="center"/>
          </w:tcPr>
          <w:p w14:paraId="774AE3F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1761" w:type="dxa"/>
            <w:vAlign w:val="center"/>
          </w:tcPr>
          <w:p w14:paraId="271362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381713B4">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0.108</w:t>
            </w:r>
          </w:p>
        </w:tc>
        <w:tc>
          <w:tcPr>
            <w:tcW w:w="1238" w:type="dxa"/>
            <w:shd w:val="clear" w:color="auto" w:fill="auto"/>
            <w:vAlign w:val="center"/>
          </w:tcPr>
          <w:p w14:paraId="22F8636A">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+0.108</w:t>
            </w:r>
          </w:p>
        </w:tc>
      </w:tr>
      <w:tr w14:paraId="28DAC5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1949E48C">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6F705A72">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氯气</w:t>
            </w:r>
          </w:p>
        </w:tc>
        <w:tc>
          <w:tcPr>
            <w:tcW w:w="1701" w:type="dxa"/>
            <w:shd w:val="clear" w:color="auto" w:fill="auto"/>
            <w:vAlign w:val="center"/>
          </w:tcPr>
          <w:p w14:paraId="58FAC42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1276" w:type="dxa"/>
            <w:shd w:val="clear" w:color="auto" w:fill="auto"/>
            <w:vAlign w:val="center"/>
          </w:tcPr>
          <w:p w14:paraId="6BB9609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1701" w:type="dxa"/>
            <w:shd w:val="clear" w:color="auto" w:fill="auto"/>
            <w:vAlign w:val="center"/>
          </w:tcPr>
          <w:p w14:paraId="13CD229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0.00</w:t>
            </w:r>
            <w:r>
              <w:rPr>
                <w:rFonts w:hint="default" w:ascii="Times New Roman" w:hAnsi="Times New Roman" w:eastAsia="宋体" w:cs="Times New Roman"/>
                <w:bCs/>
                <w:color w:val="000000" w:themeColor="text1"/>
                <w:szCs w:val="21"/>
                <w:lang w:val="en-US" w:eastAsia="zh-CN"/>
                <w14:textFill>
                  <w14:solidFill>
                    <w14:schemeClr w14:val="tx1"/>
                  </w14:solidFill>
                </w14:textFill>
              </w:rPr>
              <w:t>1</w:t>
            </w:r>
          </w:p>
        </w:tc>
        <w:tc>
          <w:tcPr>
            <w:tcW w:w="1559" w:type="dxa"/>
            <w:shd w:val="clear" w:color="auto" w:fill="auto"/>
            <w:vAlign w:val="center"/>
          </w:tcPr>
          <w:p w14:paraId="26DA4FF7">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1761" w:type="dxa"/>
            <w:vAlign w:val="center"/>
          </w:tcPr>
          <w:p w14:paraId="2C23B3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5956AC36">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0.001</w:t>
            </w:r>
          </w:p>
        </w:tc>
        <w:tc>
          <w:tcPr>
            <w:tcW w:w="1238" w:type="dxa"/>
            <w:shd w:val="clear" w:color="auto" w:fill="auto"/>
            <w:vAlign w:val="center"/>
          </w:tcPr>
          <w:p w14:paraId="528E4E77">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+0.001</w:t>
            </w:r>
          </w:p>
        </w:tc>
      </w:tr>
      <w:tr w14:paraId="135856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0EF4FD4A">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546BC0D4">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锡及其化合物</w:t>
            </w:r>
          </w:p>
        </w:tc>
        <w:tc>
          <w:tcPr>
            <w:tcW w:w="1701" w:type="dxa"/>
            <w:shd w:val="clear" w:color="auto" w:fill="auto"/>
            <w:vAlign w:val="center"/>
          </w:tcPr>
          <w:p w14:paraId="0DC02A6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1276" w:type="dxa"/>
            <w:shd w:val="clear" w:color="auto" w:fill="auto"/>
            <w:vAlign w:val="center"/>
          </w:tcPr>
          <w:p w14:paraId="5177A96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w:t>
            </w:r>
          </w:p>
        </w:tc>
        <w:tc>
          <w:tcPr>
            <w:tcW w:w="1701" w:type="dxa"/>
            <w:shd w:val="clear" w:color="auto" w:fill="auto"/>
            <w:vAlign w:val="center"/>
          </w:tcPr>
          <w:p w14:paraId="3A5AD04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0.003</w:t>
            </w:r>
          </w:p>
        </w:tc>
        <w:tc>
          <w:tcPr>
            <w:tcW w:w="1559" w:type="dxa"/>
            <w:shd w:val="clear" w:color="auto" w:fill="auto"/>
            <w:vAlign w:val="center"/>
          </w:tcPr>
          <w:p w14:paraId="691DFD3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1761" w:type="dxa"/>
            <w:vAlign w:val="center"/>
          </w:tcPr>
          <w:p w14:paraId="072986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58F8472F">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0.003</w:t>
            </w:r>
          </w:p>
        </w:tc>
        <w:tc>
          <w:tcPr>
            <w:tcW w:w="1238" w:type="dxa"/>
            <w:shd w:val="clear" w:color="auto" w:fill="auto"/>
            <w:vAlign w:val="center"/>
          </w:tcPr>
          <w:p w14:paraId="152DCFEF">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+0.003</w:t>
            </w:r>
          </w:p>
        </w:tc>
      </w:tr>
      <w:tr w14:paraId="433187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1A7F0A18">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0DC3CD9F">
            <w:pPr>
              <w:keepNext w:val="0"/>
              <w:keepLines w:val="0"/>
              <w:suppressLineNumbers w:val="0"/>
              <w:tabs>
                <w:tab w:val="left" w:pos="324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非甲烷总烃</w:t>
            </w:r>
          </w:p>
        </w:tc>
        <w:tc>
          <w:tcPr>
            <w:tcW w:w="1701" w:type="dxa"/>
            <w:shd w:val="clear" w:color="auto" w:fill="auto"/>
            <w:vAlign w:val="center"/>
          </w:tcPr>
          <w:p w14:paraId="00010D1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3.924</w:t>
            </w:r>
          </w:p>
        </w:tc>
        <w:tc>
          <w:tcPr>
            <w:tcW w:w="1276" w:type="dxa"/>
            <w:shd w:val="clear" w:color="auto" w:fill="auto"/>
            <w:vAlign w:val="center"/>
          </w:tcPr>
          <w:p w14:paraId="687C767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3.924</w:t>
            </w:r>
          </w:p>
        </w:tc>
        <w:tc>
          <w:tcPr>
            <w:tcW w:w="1701" w:type="dxa"/>
            <w:shd w:val="clear" w:color="auto" w:fill="auto"/>
            <w:vAlign w:val="center"/>
          </w:tcPr>
          <w:p w14:paraId="17D3933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1.486</w:t>
            </w:r>
          </w:p>
        </w:tc>
        <w:tc>
          <w:tcPr>
            <w:tcW w:w="1559" w:type="dxa"/>
            <w:shd w:val="clear" w:color="auto" w:fill="auto"/>
            <w:vAlign w:val="center"/>
          </w:tcPr>
          <w:p w14:paraId="65CEA2FB">
            <w:pPr>
              <w:keepNext w:val="0"/>
              <w:keepLines w:val="0"/>
              <w:suppressLineNumbers w:val="0"/>
              <w:tabs>
                <w:tab w:val="left" w:pos="3240"/>
              </w:tabs>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1761" w:type="dxa"/>
            <w:vAlign w:val="center"/>
          </w:tcPr>
          <w:p w14:paraId="3E5A7A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547" w:type="dxa"/>
            <w:shd w:val="clear" w:color="auto" w:fill="auto"/>
            <w:vAlign w:val="center"/>
          </w:tcPr>
          <w:p w14:paraId="00AA3ED6">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5.41</w:t>
            </w:r>
          </w:p>
        </w:tc>
        <w:tc>
          <w:tcPr>
            <w:tcW w:w="1238" w:type="dxa"/>
            <w:shd w:val="clear" w:color="auto" w:fill="auto"/>
            <w:vAlign w:val="center"/>
          </w:tcPr>
          <w:p w14:paraId="6E926265">
            <w:pPr>
              <w:keepNext w:val="0"/>
              <w:keepLines w:val="0"/>
              <w:suppressLineNumbers w:val="0"/>
              <w:tabs>
                <w:tab w:val="left" w:pos="324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+1.486</w:t>
            </w:r>
          </w:p>
        </w:tc>
      </w:tr>
      <w:tr w14:paraId="72252B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restart"/>
            <w:vAlign w:val="center"/>
          </w:tcPr>
          <w:p w14:paraId="00B93AE4">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废水</w:t>
            </w:r>
          </w:p>
        </w:tc>
        <w:tc>
          <w:tcPr>
            <w:tcW w:w="1701" w:type="dxa"/>
            <w:shd w:val="clear" w:color="auto" w:fill="auto"/>
            <w:vAlign w:val="center"/>
          </w:tcPr>
          <w:p w14:paraId="082CADB9">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水量</w:t>
            </w:r>
          </w:p>
        </w:tc>
        <w:tc>
          <w:tcPr>
            <w:tcW w:w="1701" w:type="dxa"/>
            <w:shd w:val="clear" w:color="auto" w:fill="auto"/>
            <w:vAlign w:val="center"/>
          </w:tcPr>
          <w:p w14:paraId="3894298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61309.8</w:t>
            </w:r>
          </w:p>
        </w:tc>
        <w:tc>
          <w:tcPr>
            <w:tcW w:w="1276" w:type="dxa"/>
            <w:shd w:val="clear" w:color="auto" w:fill="auto"/>
            <w:vAlign w:val="center"/>
          </w:tcPr>
          <w:p w14:paraId="7A4CF5F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61309.8</w:t>
            </w:r>
          </w:p>
        </w:tc>
        <w:tc>
          <w:tcPr>
            <w:tcW w:w="1701" w:type="dxa"/>
            <w:shd w:val="clear" w:color="auto" w:fill="auto"/>
            <w:vAlign w:val="center"/>
          </w:tcPr>
          <w:p w14:paraId="3B4C508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965979</w:t>
            </w:r>
          </w:p>
        </w:tc>
        <w:tc>
          <w:tcPr>
            <w:tcW w:w="1559" w:type="dxa"/>
            <w:shd w:val="clear" w:color="auto" w:fill="auto"/>
            <w:vAlign w:val="center"/>
          </w:tcPr>
          <w:p w14:paraId="15311A2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auto"/>
                <w:sz w:val="21"/>
                <w:szCs w:val="21"/>
              </w:rPr>
              <w:t>0</w:t>
            </w:r>
          </w:p>
        </w:tc>
        <w:tc>
          <w:tcPr>
            <w:tcW w:w="1761" w:type="dxa"/>
            <w:vAlign w:val="center"/>
          </w:tcPr>
          <w:p w14:paraId="72C19A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3EEEDC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1027288.8</w:t>
            </w:r>
          </w:p>
        </w:tc>
        <w:tc>
          <w:tcPr>
            <w:tcW w:w="1238" w:type="dxa"/>
            <w:shd w:val="clear" w:color="auto" w:fill="auto"/>
            <w:vAlign w:val="center"/>
          </w:tcPr>
          <w:p w14:paraId="03D595E3">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Cs w:val="21"/>
                <w14:textFill>
                  <w14:solidFill>
                    <w14:schemeClr w14:val="tx1"/>
                  </w14:solidFill>
                </w14:textFill>
              </w:rPr>
              <w:t>965979</w:t>
            </w:r>
          </w:p>
        </w:tc>
      </w:tr>
      <w:tr w14:paraId="4357F6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2523A010">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1451778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COD</w:t>
            </w:r>
          </w:p>
        </w:tc>
        <w:tc>
          <w:tcPr>
            <w:tcW w:w="1701" w:type="dxa"/>
            <w:shd w:val="clear" w:color="auto" w:fill="auto"/>
            <w:vAlign w:val="center"/>
          </w:tcPr>
          <w:p w14:paraId="5B40119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7.1992</w:t>
            </w:r>
          </w:p>
        </w:tc>
        <w:tc>
          <w:tcPr>
            <w:tcW w:w="1276" w:type="dxa"/>
            <w:shd w:val="clear" w:color="auto" w:fill="auto"/>
            <w:vAlign w:val="center"/>
          </w:tcPr>
          <w:p w14:paraId="4F80488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7.1992</w:t>
            </w:r>
          </w:p>
        </w:tc>
        <w:tc>
          <w:tcPr>
            <w:tcW w:w="1701" w:type="dxa"/>
            <w:shd w:val="clear" w:color="auto" w:fill="auto"/>
            <w:vAlign w:val="center"/>
          </w:tcPr>
          <w:p w14:paraId="5CC7057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194.2391</w:t>
            </w:r>
          </w:p>
        </w:tc>
        <w:tc>
          <w:tcPr>
            <w:tcW w:w="1559" w:type="dxa"/>
            <w:shd w:val="clear" w:color="auto" w:fill="auto"/>
            <w:vAlign w:val="center"/>
          </w:tcPr>
          <w:p w14:paraId="7C7A6B0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auto"/>
                <w:sz w:val="21"/>
                <w:szCs w:val="21"/>
              </w:rPr>
              <w:t>0</w:t>
            </w:r>
          </w:p>
        </w:tc>
        <w:tc>
          <w:tcPr>
            <w:tcW w:w="1761" w:type="dxa"/>
            <w:vAlign w:val="center"/>
          </w:tcPr>
          <w:p w14:paraId="47126E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43854B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201.4383</w:t>
            </w:r>
          </w:p>
        </w:tc>
        <w:tc>
          <w:tcPr>
            <w:tcW w:w="1238" w:type="dxa"/>
            <w:shd w:val="clear" w:color="auto" w:fill="auto"/>
            <w:vAlign w:val="center"/>
          </w:tcPr>
          <w:p w14:paraId="2997BF3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Cs w:val="21"/>
                <w14:textFill>
                  <w14:solidFill>
                    <w14:schemeClr w14:val="tx1"/>
                  </w14:solidFill>
                </w14:textFill>
              </w:rPr>
              <w:t>194.2391</w:t>
            </w:r>
          </w:p>
        </w:tc>
      </w:tr>
      <w:tr w14:paraId="1C2BE8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71F1AC92">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5D634F3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SS</w:t>
            </w:r>
          </w:p>
        </w:tc>
        <w:tc>
          <w:tcPr>
            <w:tcW w:w="1701" w:type="dxa"/>
            <w:shd w:val="clear" w:color="auto" w:fill="auto"/>
            <w:vAlign w:val="center"/>
          </w:tcPr>
          <w:p w14:paraId="28015F4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4.5273</w:t>
            </w:r>
          </w:p>
        </w:tc>
        <w:tc>
          <w:tcPr>
            <w:tcW w:w="1276" w:type="dxa"/>
            <w:shd w:val="clear" w:color="auto" w:fill="auto"/>
            <w:vAlign w:val="center"/>
          </w:tcPr>
          <w:p w14:paraId="1889DD0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4.5273</w:t>
            </w:r>
          </w:p>
        </w:tc>
        <w:tc>
          <w:tcPr>
            <w:tcW w:w="1701" w:type="dxa"/>
            <w:shd w:val="clear" w:color="auto" w:fill="auto"/>
            <w:vAlign w:val="center"/>
          </w:tcPr>
          <w:p w14:paraId="4CEB5D5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132.6443</w:t>
            </w:r>
          </w:p>
        </w:tc>
        <w:tc>
          <w:tcPr>
            <w:tcW w:w="1559" w:type="dxa"/>
            <w:shd w:val="clear" w:color="auto" w:fill="auto"/>
            <w:vAlign w:val="center"/>
          </w:tcPr>
          <w:p w14:paraId="2AD770B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auto"/>
                <w:sz w:val="21"/>
                <w:szCs w:val="21"/>
              </w:rPr>
              <w:t>0</w:t>
            </w:r>
          </w:p>
        </w:tc>
        <w:tc>
          <w:tcPr>
            <w:tcW w:w="1761" w:type="dxa"/>
            <w:vAlign w:val="center"/>
          </w:tcPr>
          <w:p w14:paraId="40E2B0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44BE79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137.1716</w:t>
            </w:r>
          </w:p>
        </w:tc>
        <w:tc>
          <w:tcPr>
            <w:tcW w:w="1238" w:type="dxa"/>
            <w:shd w:val="clear" w:color="auto" w:fill="auto"/>
            <w:vAlign w:val="center"/>
          </w:tcPr>
          <w:p w14:paraId="54EA776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Cs w:val="21"/>
                <w14:textFill>
                  <w14:solidFill>
                    <w14:schemeClr w14:val="tx1"/>
                  </w14:solidFill>
                </w14:textFill>
              </w:rPr>
              <w:t>132.6443</w:t>
            </w:r>
          </w:p>
        </w:tc>
      </w:tr>
      <w:tr w14:paraId="36D9BB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1F1797EB">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4CB134E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NH</w:t>
            </w:r>
            <w:r>
              <w:rPr>
                <w:rFonts w:hint="default" w:ascii="Times New Roman" w:hAnsi="Times New Roman" w:eastAsia="宋体" w:cs="Times New Roman"/>
                <w:bCs/>
                <w:color w:val="000000" w:themeColor="text1"/>
                <w:szCs w:val="21"/>
                <w:vertAlign w:val="subscript"/>
                <w14:textFill>
                  <w14:solidFill>
                    <w14:schemeClr w14:val="tx1"/>
                  </w14:solidFill>
                </w14:textFill>
              </w:rPr>
              <w:t>3</w:t>
            </w:r>
            <w:r>
              <w:rPr>
                <w:rFonts w:hint="default" w:ascii="Times New Roman" w:hAnsi="Times New Roman" w:eastAsia="宋体" w:cs="Times New Roman"/>
                <w:bCs/>
                <w:color w:val="000000" w:themeColor="text1"/>
                <w:szCs w:val="21"/>
                <w14:textFill>
                  <w14:solidFill>
                    <w14:schemeClr w14:val="tx1"/>
                  </w14:solidFill>
                </w14:textFill>
              </w:rPr>
              <w:t>-N</w:t>
            </w:r>
          </w:p>
        </w:tc>
        <w:tc>
          <w:tcPr>
            <w:tcW w:w="1701" w:type="dxa"/>
            <w:shd w:val="clear" w:color="auto" w:fill="auto"/>
            <w:vAlign w:val="center"/>
          </w:tcPr>
          <w:p w14:paraId="12A8CEE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0.3525</w:t>
            </w:r>
          </w:p>
        </w:tc>
        <w:tc>
          <w:tcPr>
            <w:tcW w:w="1276" w:type="dxa"/>
            <w:shd w:val="clear" w:color="auto" w:fill="auto"/>
            <w:vAlign w:val="center"/>
          </w:tcPr>
          <w:p w14:paraId="15D449C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0.3525</w:t>
            </w:r>
          </w:p>
        </w:tc>
        <w:tc>
          <w:tcPr>
            <w:tcW w:w="1701" w:type="dxa"/>
            <w:shd w:val="clear" w:color="auto" w:fill="auto"/>
            <w:vAlign w:val="center"/>
          </w:tcPr>
          <w:p w14:paraId="12B6E2F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2.2698</w:t>
            </w:r>
          </w:p>
        </w:tc>
        <w:tc>
          <w:tcPr>
            <w:tcW w:w="1559" w:type="dxa"/>
            <w:shd w:val="clear" w:color="auto" w:fill="auto"/>
            <w:vAlign w:val="center"/>
          </w:tcPr>
          <w:p w14:paraId="184BA0E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auto"/>
                <w:sz w:val="21"/>
                <w:szCs w:val="21"/>
              </w:rPr>
              <w:t>0</w:t>
            </w:r>
          </w:p>
        </w:tc>
        <w:tc>
          <w:tcPr>
            <w:tcW w:w="1761" w:type="dxa"/>
            <w:vAlign w:val="center"/>
          </w:tcPr>
          <w:p w14:paraId="7D6E48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3B99B4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2.6223</w:t>
            </w:r>
          </w:p>
        </w:tc>
        <w:tc>
          <w:tcPr>
            <w:tcW w:w="1238" w:type="dxa"/>
            <w:shd w:val="clear" w:color="auto" w:fill="auto"/>
            <w:vAlign w:val="center"/>
          </w:tcPr>
          <w:p w14:paraId="2D37E78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Cs w:val="21"/>
                <w14:textFill>
                  <w14:solidFill>
                    <w14:schemeClr w14:val="tx1"/>
                  </w14:solidFill>
                </w14:textFill>
              </w:rPr>
              <w:t>2.2698</w:t>
            </w:r>
          </w:p>
        </w:tc>
      </w:tr>
      <w:tr w14:paraId="56902A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22EE81F8">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0E2E2B7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TP</w:t>
            </w:r>
          </w:p>
        </w:tc>
        <w:tc>
          <w:tcPr>
            <w:tcW w:w="1701" w:type="dxa"/>
            <w:shd w:val="clear" w:color="auto" w:fill="auto"/>
            <w:vAlign w:val="center"/>
          </w:tcPr>
          <w:p w14:paraId="5722E0A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0.2671</w:t>
            </w:r>
          </w:p>
        </w:tc>
        <w:tc>
          <w:tcPr>
            <w:tcW w:w="1276" w:type="dxa"/>
            <w:shd w:val="clear" w:color="auto" w:fill="auto"/>
            <w:vAlign w:val="center"/>
          </w:tcPr>
          <w:p w14:paraId="4CC407A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0.2671</w:t>
            </w:r>
          </w:p>
        </w:tc>
        <w:tc>
          <w:tcPr>
            <w:tcW w:w="1701" w:type="dxa"/>
            <w:shd w:val="clear" w:color="auto" w:fill="auto"/>
            <w:vAlign w:val="center"/>
          </w:tcPr>
          <w:p w14:paraId="7F479DF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0.2419</w:t>
            </w:r>
          </w:p>
        </w:tc>
        <w:tc>
          <w:tcPr>
            <w:tcW w:w="1559" w:type="dxa"/>
            <w:shd w:val="clear" w:color="auto" w:fill="auto"/>
            <w:vAlign w:val="center"/>
          </w:tcPr>
          <w:p w14:paraId="3A7507D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auto"/>
                <w:sz w:val="21"/>
                <w:szCs w:val="21"/>
              </w:rPr>
              <w:t>0</w:t>
            </w:r>
          </w:p>
        </w:tc>
        <w:tc>
          <w:tcPr>
            <w:tcW w:w="1761" w:type="dxa"/>
            <w:vAlign w:val="center"/>
          </w:tcPr>
          <w:p w14:paraId="778F43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095701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0.509</w:t>
            </w:r>
          </w:p>
        </w:tc>
        <w:tc>
          <w:tcPr>
            <w:tcW w:w="1238" w:type="dxa"/>
            <w:shd w:val="clear" w:color="auto" w:fill="auto"/>
            <w:vAlign w:val="center"/>
          </w:tcPr>
          <w:p w14:paraId="1E73087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Cs w:val="21"/>
                <w14:textFill>
                  <w14:solidFill>
                    <w14:schemeClr w14:val="tx1"/>
                  </w14:solidFill>
                </w14:textFill>
              </w:rPr>
              <w:t>0.2419</w:t>
            </w:r>
          </w:p>
        </w:tc>
      </w:tr>
      <w:tr w14:paraId="30DAA9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4907C2CC">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0CE9DF3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动植物油</w:t>
            </w:r>
          </w:p>
        </w:tc>
        <w:tc>
          <w:tcPr>
            <w:tcW w:w="1701" w:type="dxa"/>
            <w:shd w:val="clear" w:color="auto" w:fill="auto"/>
            <w:vAlign w:val="center"/>
          </w:tcPr>
          <w:p w14:paraId="7E35F25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0.025</w:t>
            </w:r>
          </w:p>
        </w:tc>
        <w:tc>
          <w:tcPr>
            <w:tcW w:w="1276" w:type="dxa"/>
            <w:shd w:val="clear" w:color="auto" w:fill="auto"/>
            <w:vAlign w:val="center"/>
          </w:tcPr>
          <w:p w14:paraId="081A081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0.025</w:t>
            </w:r>
          </w:p>
        </w:tc>
        <w:tc>
          <w:tcPr>
            <w:tcW w:w="1701" w:type="dxa"/>
            <w:shd w:val="clear" w:color="auto" w:fill="auto"/>
            <w:vAlign w:val="center"/>
          </w:tcPr>
          <w:p w14:paraId="607E013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0.3955</w:t>
            </w:r>
          </w:p>
        </w:tc>
        <w:tc>
          <w:tcPr>
            <w:tcW w:w="1559" w:type="dxa"/>
            <w:shd w:val="clear" w:color="auto" w:fill="auto"/>
            <w:vAlign w:val="center"/>
          </w:tcPr>
          <w:p w14:paraId="218E69A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auto"/>
                <w:sz w:val="21"/>
                <w:szCs w:val="21"/>
              </w:rPr>
              <w:t>0</w:t>
            </w:r>
          </w:p>
        </w:tc>
        <w:tc>
          <w:tcPr>
            <w:tcW w:w="1761" w:type="dxa"/>
            <w:vAlign w:val="center"/>
          </w:tcPr>
          <w:p w14:paraId="3D66BC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3F3E59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0.4205</w:t>
            </w:r>
          </w:p>
        </w:tc>
        <w:tc>
          <w:tcPr>
            <w:tcW w:w="1238" w:type="dxa"/>
            <w:shd w:val="clear" w:color="auto" w:fill="auto"/>
            <w:vAlign w:val="center"/>
          </w:tcPr>
          <w:p w14:paraId="700ECF0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Cs w:val="21"/>
                <w14:textFill>
                  <w14:solidFill>
                    <w14:schemeClr w14:val="tx1"/>
                  </w14:solidFill>
                </w14:textFill>
              </w:rPr>
              <w:t>0.3955</w:t>
            </w:r>
          </w:p>
        </w:tc>
      </w:tr>
      <w:tr w14:paraId="71CA5F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3B023813">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5CCE7A9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石油类</w:t>
            </w:r>
          </w:p>
        </w:tc>
        <w:tc>
          <w:tcPr>
            <w:tcW w:w="1701" w:type="dxa"/>
            <w:shd w:val="clear" w:color="auto" w:fill="auto"/>
            <w:vAlign w:val="center"/>
          </w:tcPr>
          <w:p w14:paraId="30D0445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0.03</w:t>
            </w:r>
          </w:p>
        </w:tc>
        <w:tc>
          <w:tcPr>
            <w:tcW w:w="1276" w:type="dxa"/>
            <w:shd w:val="clear" w:color="auto" w:fill="auto"/>
            <w:vAlign w:val="center"/>
          </w:tcPr>
          <w:p w14:paraId="1E0A7C6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0.03</w:t>
            </w:r>
          </w:p>
        </w:tc>
        <w:tc>
          <w:tcPr>
            <w:tcW w:w="1701" w:type="dxa"/>
            <w:shd w:val="clear" w:color="auto" w:fill="auto"/>
            <w:vAlign w:val="center"/>
          </w:tcPr>
          <w:p w14:paraId="1FCDF0B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0.076</w:t>
            </w:r>
          </w:p>
        </w:tc>
        <w:tc>
          <w:tcPr>
            <w:tcW w:w="1559" w:type="dxa"/>
            <w:shd w:val="clear" w:color="auto" w:fill="auto"/>
            <w:vAlign w:val="center"/>
          </w:tcPr>
          <w:p w14:paraId="5280862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auto"/>
                <w:sz w:val="21"/>
                <w:szCs w:val="21"/>
              </w:rPr>
              <w:t>0</w:t>
            </w:r>
          </w:p>
        </w:tc>
        <w:tc>
          <w:tcPr>
            <w:tcW w:w="1761" w:type="dxa"/>
            <w:vAlign w:val="center"/>
          </w:tcPr>
          <w:p w14:paraId="057535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59BB12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0.106</w:t>
            </w:r>
          </w:p>
        </w:tc>
        <w:tc>
          <w:tcPr>
            <w:tcW w:w="1238" w:type="dxa"/>
            <w:shd w:val="clear" w:color="auto" w:fill="auto"/>
            <w:vAlign w:val="center"/>
          </w:tcPr>
          <w:p w14:paraId="0ECD46F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Cs w:val="21"/>
                <w14:textFill>
                  <w14:solidFill>
                    <w14:schemeClr w14:val="tx1"/>
                  </w14:solidFill>
                </w14:textFill>
              </w:rPr>
              <w:t>0.076</w:t>
            </w:r>
          </w:p>
        </w:tc>
      </w:tr>
      <w:tr w14:paraId="438EE2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restart"/>
            <w:vAlign w:val="center"/>
          </w:tcPr>
          <w:p w14:paraId="52AFD9DD">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固体废物</w:t>
            </w:r>
          </w:p>
        </w:tc>
        <w:tc>
          <w:tcPr>
            <w:tcW w:w="1701" w:type="dxa"/>
            <w:tcBorders>
              <w:bottom w:val="single" w:color="auto" w:sz="4" w:space="0"/>
            </w:tcBorders>
            <w:vAlign w:val="center"/>
          </w:tcPr>
          <w:p w14:paraId="7AF93870">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lang w:val="en-US" w:eastAsia="zh-CN"/>
              </w:rPr>
              <w:t>生活垃圾</w:t>
            </w:r>
          </w:p>
        </w:tc>
        <w:tc>
          <w:tcPr>
            <w:tcW w:w="1701" w:type="dxa"/>
            <w:vAlign w:val="center"/>
          </w:tcPr>
          <w:p w14:paraId="25DEF11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115</w:t>
            </w:r>
          </w:p>
        </w:tc>
        <w:tc>
          <w:tcPr>
            <w:tcW w:w="1276" w:type="dxa"/>
            <w:vAlign w:val="center"/>
          </w:tcPr>
          <w:p w14:paraId="69AA583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701" w:type="dxa"/>
            <w:vAlign w:val="center"/>
          </w:tcPr>
          <w:p w14:paraId="54DE9E7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1881.25</w:t>
            </w:r>
          </w:p>
        </w:tc>
        <w:tc>
          <w:tcPr>
            <w:tcW w:w="1559" w:type="dxa"/>
            <w:vAlign w:val="center"/>
          </w:tcPr>
          <w:p w14:paraId="6D39262B">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spacing w:val="0"/>
                <w:kern w:val="21"/>
                <w:sz w:val="21"/>
                <w:szCs w:val="21"/>
                <w:lang w:val="en-US" w:eastAsia="zh-CN" w:bidi="ar-SA"/>
              </w:rPr>
            </w:pPr>
            <w:r>
              <w:rPr>
                <w:rFonts w:hint="default" w:ascii="Times New Roman" w:hAnsi="Times New Roman" w:eastAsia="宋体" w:cs="Times New Roman"/>
                <w:color w:val="auto"/>
                <w:sz w:val="21"/>
                <w:szCs w:val="21"/>
              </w:rPr>
              <w:t>0</w:t>
            </w:r>
          </w:p>
        </w:tc>
        <w:tc>
          <w:tcPr>
            <w:tcW w:w="1761" w:type="dxa"/>
            <w:vAlign w:val="center"/>
          </w:tcPr>
          <w:p w14:paraId="3C3ABDE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3A6845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1996.25</w:t>
            </w:r>
          </w:p>
        </w:tc>
        <w:tc>
          <w:tcPr>
            <w:tcW w:w="1238" w:type="dxa"/>
            <w:shd w:val="clear" w:color="auto" w:fill="auto"/>
            <w:vAlign w:val="center"/>
          </w:tcPr>
          <w:p w14:paraId="53E4BEF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rPr>
              <w:t>+1881.25</w:t>
            </w:r>
          </w:p>
        </w:tc>
      </w:tr>
      <w:tr w14:paraId="6197D8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3481BD59">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tcBorders>
              <w:bottom w:val="single" w:color="auto" w:sz="4" w:space="0"/>
            </w:tcBorders>
            <w:vAlign w:val="center"/>
          </w:tcPr>
          <w:p w14:paraId="0E090B9A">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一般工业</w:t>
            </w:r>
          </w:p>
          <w:p w14:paraId="3F48E49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rPr>
              <w:t>固体废物</w:t>
            </w:r>
          </w:p>
        </w:tc>
        <w:tc>
          <w:tcPr>
            <w:tcW w:w="1701" w:type="dxa"/>
            <w:vAlign w:val="center"/>
          </w:tcPr>
          <w:p w14:paraId="049FBA2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130.2903</w:t>
            </w:r>
          </w:p>
        </w:tc>
        <w:tc>
          <w:tcPr>
            <w:tcW w:w="1276" w:type="dxa"/>
            <w:vAlign w:val="center"/>
          </w:tcPr>
          <w:p w14:paraId="54D1D39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701" w:type="dxa"/>
            <w:vAlign w:val="center"/>
          </w:tcPr>
          <w:p w14:paraId="03DF594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163.4989</w:t>
            </w:r>
          </w:p>
        </w:tc>
        <w:tc>
          <w:tcPr>
            <w:tcW w:w="1559" w:type="dxa"/>
            <w:shd w:val="clear" w:color="auto" w:fill="auto"/>
            <w:vAlign w:val="center"/>
          </w:tcPr>
          <w:p w14:paraId="28382E5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snapToGrid w:val="0"/>
                <w:color w:val="auto"/>
                <w:spacing w:val="0"/>
                <w:kern w:val="21"/>
                <w:sz w:val="21"/>
                <w:szCs w:val="21"/>
                <w:lang w:val="en-US" w:eastAsia="zh-CN" w:bidi="ar-SA"/>
              </w:rPr>
            </w:pPr>
            <w:r>
              <w:rPr>
                <w:rFonts w:hint="eastAsia" w:ascii="Times New Roman" w:hAnsi="Times New Roman" w:eastAsia="宋体" w:cs="Times New Roman"/>
                <w:snapToGrid w:val="0"/>
                <w:color w:val="auto"/>
                <w:spacing w:val="0"/>
                <w:kern w:val="21"/>
                <w:sz w:val="21"/>
                <w:szCs w:val="21"/>
                <w:lang w:val="en-US" w:eastAsia="zh-CN" w:bidi="ar-SA"/>
              </w:rPr>
              <w:t>0.109</w:t>
            </w:r>
          </w:p>
        </w:tc>
        <w:tc>
          <w:tcPr>
            <w:tcW w:w="1761" w:type="dxa"/>
            <w:vAlign w:val="center"/>
          </w:tcPr>
          <w:p w14:paraId="6CE00B8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18ECFC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293.8982</w:t>
            </w:r>
          </w:p>
        </w:tc>
        <w:tc>
          <w:tcPr>
            <w:tcW w:w="1238" w:type="dxa"/>
            <w:shd w:val="clear" w:color="auto" w:fill="auto"/>
            <w:vAlign w:val="center"/>
          </w:tcPr>
          <w:p w14:paraId="468E45B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both"/>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rPr>
              <w:t>+163.6079</w:t>
            </w:r>
          </w:p>
        </w:tc>
      </w:tr>
      <w:tr w14:paraId="3E87ED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32CE362B">
            <w:pPr>
              <w:pStyle w:val="4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p>
        </w:tc>
        <w:tc>
          <w:tcPr>
            <w:tcW w:w="1701" w:type="dxa"/>
            <w:tcBorders>
              <w:bottom w:val="single" w:color="auto" w:sz="4" w:space="0"/>
            </w:tcBorders>
            <w:vAlign w:val="center"/>
          </w:tcPr>
          <w:p w14:paraId="0097F81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 w:val="21"/>
                <w:szCs w:val="21"/>
              </w:rPr>
              <w:t>危险废物</w:t>
            </w:r>
          </w:p>
        </w:tc>
        <w:tc>
          <w:tcPr>
            <w:tcW w:w="1701" w:type="dxa"/>
            <w:vAlign w:val="center"/>
          </w:tcPr>
          <w:p w14:paraId="5DB40B5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715.623</w:t>
            </w:r>
          </w:p>
        </w:tc>
        <w:tc>
          <w:tcPr>
            <w:tcW w:w="1276" w:type="dxa"/>
            <w:vAlign w:val="center"/>
          </w:tcPr>
          <w:p w14:paraId="445D307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701" w:type="dxa"/>
            <w:vAlign w:val="center"/>
          </w:tcPr>
          <w:p w14:paraId="60BABBD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5097.818</w:t>
            </w:r>
          </w:p>
        </w:tc>
        <w:tc>
          <w:tcPr>
            <w:tcW w:w="1559" w:type="dxa"/>
            <w:shd w:val="clear" w:color="auto" w:fill="auto"/>
            <w:vAlign w:val="center"/>
          </w:tcPr>
          <w:p w14:paraId="2DDE62B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snapToGrid w:val="0"/>
                <w:color w:val="auto"/>
                <w:spacing w:val="0"/>
                <w:kern w:val="21"/>
                <w:sz w:val="21"/>
                <w:szCs w:val="21"/>
                <w:lang w:val="en-US" w:eastAsia="zh-CN" w:bidi="ar-SA"/>
              </w:rPr>
            </w:pPr>
            <w:r>
              <w:rPr>
                <w:rFonts w:hint="default" w:ascii="Times New Roman" w:hAnsi="Times New Roman" w:eastAsia="宋体" w:cs="Times New Roman"/>
                <w:color w:val="auto"/>
                <w:sz w:val="21"/>
                <w:szCs w:val="21"/>
              </w:rPr>
              <w:t>0</w:t>
            </w:r>
          </w:p>
        </w:tc>
        <w:tc>
          <w:tcPr>
            <w:tcW w:w="1761" w:type="dxa"/>
            <w:vAlign w:val="center"/>
          </w:tcPr>
          <w:p w14:paraId="5E80BBD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w:t>
            </w:r>
          </w:p>
        </w:tc>
        <w:tc>
          <w:tcPr>
            <w:tcW w:w="1547" w:type="dxa"/>
            <w:shd w:val="clear" w:color="auto" w:fill="auto"/>
            <w:vAlign w:val="center"/>
          </w:tcPr>
          <w:p w14:paraId="1DB17C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5813.441</w:t>
            </w:r>
          </w:p>
        </w:tc>
        <w:tc>
          <w:tcPr>
            <w:tcW w:w="1238" w:type="dxa"/>
            <w:shd w:val="clear" w:color="auto" w:fill="auto"/>
            <w:vAlign w:val="center"/>
          </w:tcPr>
          <w:p w14:paraId="0728864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rPr>
              <w:t>+5097.818</w:t>
            </w:r>
          </w:p>
        </w:tc>
      </w:tr>
    </w:tbl>
    <w:p w14:paraId="16F95BA5">
      <w:pPr>
        <w:pStyle w:val="48"/>
        <w:spacing w:beforeLines="0" w:afterLines="0" w:line="240" w:lineRule="auto"/>
        <w:jc w:val="left"/>
        <w:rPr>
          <w:rFonts w:hint="default" w:ascii="Times New Roman" w:hAnsi="Times New Roman" w:eastAsia="宋体" w:cs="Times New Roman"/>
          <w:color w:val="auto"/>
        </w:rPr>
      </w:pPr>
      <w:r>
        <w:rPr>
          <w:rFonts w:hint="default" w:ascii="Times New Roman" w:hAnsi="Times New Roman" w:eastAsia="仿宋" w:cs="Times New Roman"/>
          <w:snapToGrid w:val="0"/>
          <w:color w:val="auto"/>
          <w:kern w:val="21"/>
          <w:szCs w:val="21"/>
        </w:rPr>
        <w:t>注：</w:t>
      </w:r>
      <w:r>
        <w:rPr>
          <w:rFonts w:hint="default" w:ascii="Times New Roman" w:hAnsi="Times New Roman" w:eastAsia="仿宋" w:cs="Times New Roman"/>
          <w:snapToGrid w:val="0"/>
          <w:color w:val="auto"/>
          <w:spacing w:val="-16"/>
          <w:kern w:val="21"/>
          <w:szCs w:val="21"/>
        </w:rPr>
        <w:fldChar w:fldCharType="begin"/>
      </w:r>
      <w:r>
        <w:rPr>
          <w:rFonts w:hint="default" w:ascii="Times New Roman" w:hAnsi="Times New Roman" w:eastAsia="仿宋" w:cs="Times New Roman"/>
          <w:snapToGrid w:val="0"/>
          <w:color w:val="auto"/>
          <w:spacing w:val="-16"/>
          <w:kern w:val="21"/>
          <w:szCs w:val="21"/>
        </w:rPr>
        <w:instrText xml:space="preserve"> = 6 \* GB3 \* MERGEFORMAT </w:instrText>
      </w:r>
      <w:r>
        <w:rPr>
          <w:rFonts w:hint="default" w:ascii="Times New Roman" w:hAnsi="Times New Roman" w:eastAsia="仿宋"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仿宋" w:cs="Times New Roman"/>
          <w:snapToGrid w:val="0"/>
          <w:color w:val="auto"/>
          <w:spacing w:val="-16"/>
          <w:kern w:val="21"/>
          <w:szCs w:val="21"/>
        </w:rPr>
        <w:fldChar w:fldCharType="end"/>
      </w:r>
      <w:r>
        <w:rPr>
          <w:rFonts w:hint="default" w:ascii="Times New Roman" w:hAnsi="Times New Roman" w:eastAsia="仿宋" w:cs="Times New Roman"/>
          <w:snapToGrid w:val="0"/>
          <w:color w:val="auto"/>
          <w:spacing w:val="-1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1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仿宋" w:cs="Times New Roman"/>
          <w:snapToGrid w:val="0"/>
          <w:color w:val="auto"/>
          <w:spacing w:val="-6"/>
          <w:kern w:val="21"/>
          <w:szCs w:val="21"/>
        </w:rPr>
        <w:fldChar w:fldCharType="end"/>
      </w:r>
      <w:r>
        <w:rPr>
          <w:rFonts w:hint="default" w:ascii="Times New Roman" w:hAnsi="Times New Roman" w:eastAsia="仿宋" w:cs="Times New Roman"/>
          <w:snapToGrid w:val="0"/>
          <w:color w:val="auto"/>
          <w:spacing w:val="-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3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宋体" w:cs="Times New Roman"/>
          <w:color w:val="auto"/>
          <w:szCs w:val="21"/>
        </w:rPr>
        <w:t>③</w:t>
      </w:r>
      <w:r>
        <w:rPr>
          <w:rFonts w:hint="default" w:ascii="Times New Roman" w:hAnsi="Times New Roman" w:eastAsia="仿宋" w:cs="Times New Roman"/>
          <w:snapToGrid w:val="0"/>
          <w:color w:val="auto"/>
          <w:spacing w:val="-6"/>
          <w:kern w:val="21"/>
          <w:szCs w:val="21"/>
        </w:rPr>
        <w:fldChar w:fldCharType="end"/>
      </w:r>
      <w:r>
        <w:rPr>
          <w:rFonts w:hint="default" w:ascii="Times New Roman" w:hAnsi="Times New Roman" w:eastAsia="仿宋" w:cs="Times New Roman"/>
          <w:snapToGrid w:val="0"/>
          <w:color w:val="auto"/>
          <w:spacing w:val="-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4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宋体" w:cs="Times New Roman"/>
          <w:color w:val="auto"/>
          <w:szCs w:val="21"/>
        </w:rPr>
        <w:t>④</w:t>
      </w:r>
      <w:r>
        <w:rPr>
          <w:rFonts w:hint="default" w:ascii="Times New Roman" w:hAnsi="Times New Roman" w:eastAsia="仿宋" w:cs="Times New Roman"/>
          <w:snapToGrid w:val="0"/>
          <w:color w:val="auto"/>
          <w:spacing w:val="-6"/>
          <w:kern w:val="21"/>
          <w:szCs w:val="21"/>
        </w:rPr>
        <w:fldChar w:fldCharType="end"/>
      </w:r>
      <w:r>
        <w:rPr>
          <w:rFonts w:hint="default" w:ascii="Times New Roman" w:hAnsi="Times New Roman" w:eastAsia="仿宋" w:cs="Times New Roman"/>
          <w:snapToGrid w:val="0"/>
          <w:color w:val="auto"/>
          <w:spacing w:val="-6"/>
          <w:kern w:val="21"/>
          <w:szCs w:val="21"/>
        </w:rPr>
        <w:t>-</w:t>
      </w:r>
      <w:r>
        <w:rPr>
          <w:rFonts w:hint="default" w:ascii="Times New Roman" w:hAnsi="Times New Roman" w:eastAsia="仿宋" w:cs="Times New Roman"/>
          <w:snapToGrid w:val="0"/>
          <w:color w:val="auto"/>
          <w:spacing w:val="-16"/>
          <w:kern w:val="21"/>
          <w:szCs w:val="21"/>
        </w:rPr>
        <w:fldChar w:fldCharType="begin"/>
      </w:r>
      <w:r>
        <w:rPr>
          <w:rFonts w:hint="default" w:ascii="Times New Roman" w:hAnsi="Times New Roman" w:eastAsia="仿宋" w:cs="Times New Roman"/>
          <w:snapToGrid w:val="0"/>
          <w:color w:val="auto"/>
          <w:spacing w:val="-16"/>
          <w:kern w:val="21"/>
          <w:szCs w:val="21"/>
        </w:rPr>
        <w:instrText xml:space="preserve"> = 5 \* GB3 \* MERGEFORMAT </w:instrText>
      </w:r>
      <w:r>
        <w:rPr>
          <w:rFonts w:hint="default" w:ascii="Times New Roman" w:hAnsi="Times New Roman" w:eastAsia="仿宋"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⑤</w:t>
      </w:r>
      <w:r>
        <w:rPr>
          <w:rFonts w:hint="default" w:ascii="Times New Roman" w:hAnsi="Times New Roman" w:eastAsia="仿宋" w:cs="Times New Roman"/>
          <w:snapToGrid w:val="0"/>
          <w:color w:val="auto"/>
          <w:spacing w:val="-16"/>
          <w:kern w:val="21"/>
          <w:szCs w:val="21"/>
        </w:rPr>
        <w:fldChar w:fldCharType="end"/>
      </w:r>
      <w:r>
        <w:rPr>
          <w:rFonts w:hint="default" w:ascii="Times New Roman" w:hAnsi="Times New Roman" w:eastAsia="仿宋" w:cs="Times New Roman"/>
          <w:snapToGrid w:val="0"/>
          <w:color w:val="auto"/>
          <w:spacing w:val="-1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7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宋体" w:cs="Times New Roman"/>
          <w:color w:val="auto"/>
          <w:szCs w:val="21"/>
        </w:rPr>
        <w:t>⑦</w:t>
      </w:r>
      <w:r>
        <w:rPr>
          <w:rFonts w:hint="default" w:ascii="Times New Roman" w:hAnsi="Times New Roman" w:eastAsia="仿宋" w:cs="Times New Roman"/>
          <w:snapToGrid w:val="0"/>
          <w:color w:val="auto"/>
          <w:spacing w:val="-6"/>
          <w:kern w:val="21"/>
          <w:szCs w:val="21"/>
        </w:rPr>
        <w:fldChar w:fldCharType="end"/>
      </w:r>
      <w:r>
        <w:rPr>
          <w:rFonts w:hint="default" w:ascii="Times New Roman" w:hAnsi="Times New Roman" w:eastAsia="仿宋" w:cs="Times New Roman"/>
          <w:snapToGrid w:val="0"/>
          <w:color w:val="auto"/>
          <w:spacing w:val="-6"/>
          <w:kern w:val="21"/>
          <w:szCs w:val="21"/>
        </w:rPr>
        <w:t>=</w:t>
      </w:r>
      <w:r>
        <w:rPr>
          <w:rFonts w:hint="default" w:ascii="Times New Roman" w:hAnsi="Times New Roman" w:eastAsia="仿宋" w:cs="Times New Roman"/>
          <w:snapToGrid w:val="0"/>
          <w:color w:val="auto"/>
          <w:spacing w:val="-16"/>
          <w:kern w:val="21"/>
          <w:szCs w:val="21"/>
        </w:rPr>
        <w:fldChar w:fldCharType="begin"/>
      </w:r>
      <w:r>
        <w:rPr>
          <w:rFonts w:hint="default" w:ascii="Times New Roman" w:hAnsi="Times New Roman" w:eastAsia="仿宋" w:cs="Times New Roman"/>
          <w:snapToGrid w:val="0"/>
          <w:color w:val="auto"/>
          <w:spacing w:val="-16"/>
          <w:kern w:val="21"/>
          <w:szCs w:val="21"/>
        </w:rPr>
        <w:instrText xml:space="preserve"> = 6 \* GB3 \* MERGEFORMAT </w:instrText>
      </w:r>
      <w:r>
        <w:rPr>
          <w:rFonts w:hint="default" w:ascii="Times New Roman" w:hAnsi="Times New Roman" w:eastAsia="仿宋"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仿宋" w:cs="Times New Roman"/>
          <w:snapToGrid w:val="0"/>
          <w:color w:val="auto"/>
          <w:spacing w:val="-16"/>
          <w:kern w:val="21"/>
          <w:szCs w:val="21"/>
        </w:rPr>
        <w:fldChar w:fldCharType="end"/>
      </w:r>
      <w:r>
        <w:rPr>
          <w:rFonts w:hint="default" w:ascii="Times New Roman" w:hAnsi="Times New Roman" w:eastAsia="仿宋" w:cs="Times New Roman"/>
          <w:snapToGrid w:val="0"/>
          <w:color w:val="auto"/>
          <w:spacing w:val="-1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1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仿宋" w:cs="Times New Roman"/>
          <w:snapToGrid w:val="0"/>
          <w:color w:val="auto"/>
          <w:spacing w:val="-6"/>
          <w:kern w:val="21"/>
          <w:szCs w:val="21"/>
        </w:rPr>
        <w:fldChar w:fldCharType="end"/>
      </w:r>
    </w:p>
    <w:p w14:paraId="2E52A2A7">
      <w:pPr>
        <w:rPr>
          <w:rFonts w:hint="default" w:ascii="Times New Roman" w:hAnsi="Times New Roman" w:eastAsia="宋体" w:cs="Times New Roman"/>
          <w:color w:val="auto"/>
        </w:rPr>
        <w:sectPr>
          <w:footerReference r:id="rId5" w:type="default"/>
          <w:pgSz w:w="16838" w:h="11906" w:orient="landscape"/>
          <w:pgMar w:top="1418" w:right="1440" w:bottom="1418" w:left="1440" w:header="851" w:footer="992" w:gutter="0"/>
          <w:pgBorders>
            <w:top w:val="none" w:sz="0" w:space="0"/>
            <w:left w:val="none" w:sz="0" w:space="0"/>
            <w:bottom w:val="none" w:sz="0" w:space="0"/>
            <w:right w:val="none" w:sz="0" w:space="0"/>
          </w:pgBorders>
          <w:cols w:space="425" w:num="1"/>
          <w:docGrid w:type="lines" w:linePitch="312" w:charSpace="0"/>
        </w:sectPr>
      </w:pPr>
    </w:p>
    <w:p w14:paraId="1EE36465">
      <w:pPr>
        <w:widowControl/>
        <w:spacing w:line="360" w:lineRule="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附件</w:t>
      </w:r>
    </w:p>
    <w:p w14:paraId="29F64C3F">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附件1 </w:t>
      </w:r>
      <w:r>
        <w:rPr>
          <w:rFonts w:hint="eastAsia" w:ascii="Times New Roman" w:hAnsi="Times New Roman" w:eastAsia="宋体" w:cs="Times New Roman"/>
          <w:color w:val="auto"/>
          <w:kern w:val="0"/>
          <w:sz w:val="24"/>
          <w:szCs w:val="24"/>
          <w:lang w:val="en-US" w:eastAsia="zh-CN"/>
        </w:rPr>
        <w:t>环评委托书</w:t>
      </w:r>
    </w:p>
    <w:p w14:paraId="3C5E8700">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附件2 投资项目备案表</w:t>
      </w:r>
    </w:p>
    <w:p w14:paraId="469207D0">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附件3 营业执照</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法人身份证复印件</w:t>
      </w:r>
    </w:p>
    <w:p w14:paraId="655FEFB5">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w:t>
      </w:r>
      <w:r>
        <w:rPr>
          <w:rFonts w:hint="eastAsia" w:ascii="Times New Roman" w:hAnsi="Times New Roman" w:eastAsia="宋体" w:cs="Times New Roman"/>
          <w:color w:val="auto"/>
          <w:kern w:val="0"/>
          <w:sz w:val="24"/>
          <w:szCs w:val="24"/>
          <w:lang w:val="en-US" w:eastAsia="zh-CN"/>
        </w:rPr>
        <w:t xml:space="preserve">4 </w:t>
      </w:r>
      <w:r>
        <w:rPr>
          <w:rFonts w:hint="default" w:ascii="Times New Roman" w:hAnsi="Times New Roman" w:eastAsia="宋体" w:cs="Times New Roman"/>
          <w:color w:val="auto"/>
          <w:kern w:val="0"/>
          <w:sz w:val="24"/>
          <w:szCs w:val="24"/>
          <w:lang w:val="en-US" w:eastAsia="zh-CN"/>
        </w:rPr>
        <w:t>用地规划许可证</w:t>
      </w:r>
    </w:p>
    <w:p w14:paraId="0CBADBFB">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w:t>
      </w:r>
      <w:r>
        <w:rPr>
          <w:rFonts w:hint="eastAsia" w:ascii="Times New Roman" w:hAnsi="Times New Roman" w:eastAsia="宋体" w:cs="Times New Roman"/>
          <w:color w:val="auto"/>
          <w:kern w:val="0"/>
          <w:sz w:val="24"/>
          <w:szCs w:val="24"/>
          <w:lang w:val="en-US" w:eastAsia="zh-CN"/>
        </w:rPr>
        <w:t>5</w:t>
      </w:r>
      <w:r>
        <w:rPr>
          <w:rFonts w:hint="default" w:ascii="Times New Roman" w:hAnsi="Times New Roman" w:eastAsia="宋体" w:cs="Times New Roman"/>
          <w:color w:val="auto"/>
          <w:kern w:val="0"/>
          <w:sz w:val="24"/>
          <w:szCs w:val="24"/>
          <w:lang w:val="en-US" w:eastAsia="zh-CN"/>
        </w:rPr>
        <w:t xml:space="preserve"> 不动产权证书</w:t>
      </w:r>
    </w:p>
    <w:p w14:paraId="1FF03443">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w:t>
      </w:r>
      <w:r>
        <w:rPr>
          <w:rFonts w:hint="eastAsia" w:ascii="Times New Roman" w:hAnsi="Times New Roman" w:eastAsia="宋体" w:cs="Times New Roman"/>
          <w:color w:val="auto"/>
          <w:kern w:val="0"/>
          <w:sz w:val="24"/>
          <w:szCs w:val="24"/>
          <w:lang w:val="en-US" w:eastAsia="zh-CN"/>
        </w:rPr>
        <w:t>6</w:t>
      </w:r>
      <w:r>
        <w:rPr>
          <w:rFonts w:hint="default" w:ascii="Times New Roman" w:hAnsi="Times New Roman" w:eastAsia="宋体" w:cs="Times New Roman"/>
          <w:color w:val="auto"/>
          <w:kern w:val="0"/>
          <w:sz w:val="24"/>
          <w:szCs w:val="24"/>
          <w:lang w:val="en-US" w:eastAsia="zh-CN"/>
        </w:rPr>
        <w:t xml:space="preserve"> 污水接管协议</w:t>
      </w:r>
    </w:p>
    <w:p w14:paraId="2999D841">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w:t>
      </w:r>
      <w:r>
        <w:rPr>
          <w:rFonts w:hint="eastAsia" w:ascii="Times New Roman" w:hAnsi="Times New Roman" w:eastAsia="宋体" w:cs="Times New Roman"/>
          <w:color w:val="auto"/>
          <w:kern w:val="0"/>
          <w:sz w:val="24"/>
          <w:szCs w:val="24"/>
          <w:lang w:val="en-US" w:eastAsia="zh-CN"/>
        </w:rPr>
        <w:t>7</w:t>
      </w:r>
      <w:r>
        <w:rPr>
          <w:rFonts w:hint="default" w:ascii="Times New Roman" w:hAnsi="Times New Roman" w:eastAsia="宋体" w:cs="Times New Roman"/>
          <w:color w:val="auto"/>
          <w:kern w:val="0"/>
          <w:sz w:val="24"/>
          <w:szCs w:val="24"/>
          <w:lang w:val="en-US" w:eastAsia="zh-CN"/>
        </w:rPr>
        <w:t xml:space="preserve"> 监测报告</w:t>
      </w:r>
      <w:r>
        <w:rPr>
          <w:rFonts w:hint="eastAsia" w:ascii="Times New Roman" w:hAnsi="Times New Roman" w:eastAsia="宋体" w:cs="Times New Roman"/>
          <w:color w:val="auto"/>
          <w:kern w:val="0"/>
          <w:sz w:val="24"/>
          <w:szCs w:val="24"/>
          <w:lang w:val="en-US" w:eastAsia="zh-CN"/>
        </w:rPr>
        <w:t>+引用说明</w:t>
      </w:r>
    </w:p>
    <w:p w14:paraId="21C93C89">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w:t>
      </w:r>
      <w:r>
        <w:rPr>
          <w:rFonts w:hint="eastAsia" w:ascii="Times New Roman" w:hAnsi="Times New Roman" w:eastAsia="宋体" w:cs="Times New Roman"/>
          <w:color w:val="auto"/>
          <w:kern w:val="0"/>
          <w:sz w:val="24"/>
          <w:szCs w:val="24"/>
          <w:lang w:val="en-US" w:eastAsia="zh-CN"/>
        </w:rPr>
        <w:t>8</w:t>
      </w:r>
      <w:r>
        <w:rPr>
          <w:rFonts w:hint="default" w:ascii="Times New Roman" w:hAnsi="Times New Roman" w:eastAsia="宋体" w:cs="Times New Roman"/>
          <w:color w:val="auto"/>
          <w:kern w:val="0"/>
          <w:sz w:val="24"/>
          <w:szCs w:val="24"/>
          <w:lang w:val="en-US" w:eastAsia="zh-CN"/>
        </w:rPr>
        <w:t xml:space="preserve"> </w:t>
      </w:r>
      <w:r>
        <w:rPr>
          <w:rFonts w:hint="eastAsia" w:ascii="Times New Roman" w:hAnsi="Times New Roman" w:eastAsia="宋体" w:cs="Times New Roman"/>
          <w:color w:val="auto"/>
          <w:kern w:val="0"/>
          <w:sz w:val="24"/>
          <w:szCs w:val="24"/>
          <w:lang w:val="en-US" w:eastAsia="zh-CN"/>
        </w:rPr>
        <w:t>规划环评批文</w:t>
      </w:r>
    </w:p>
    <w:p w14:paraId="2963EBB6">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w:t>
      </w:r>
      <w:r>
        <w:rPr>
          <w:rFonts w:hint="eastAsia" w:ascii="Times New Roman" w:hAnsi="Times New Roman" w:eastAsia="宋体" w:cs="Times New Roman"/>
          <w:color w:val="auto"/>
          <w:kern w:val="0"/>
          <w:sz w:val="24"/>
          <w:szCs w:val="24"/>
          <w:lang w:val="en-US" w:eastAsia="zh-CN"/>
        </w:rPr>
        <w:t>9</w:t>
      </w:r>
      <w:r>
        <w:rPr>
          <w:rFonts w:hint="default" w:ascii="Times New Roman" w:hAnsi="Times New Roman" w:eastAsia="宋体" w:cs="Times New Roman"/>
          <w:color w:val="auto"/>
          <w:kern w:val="0"/>
          <w:sz w:val="24"/>
          <w:szCs w:val="24"/>
          <w:lang w:val="en-US" w:eastAsia="zh-CN"/>
        </w:rPr>
        <w:t xml:space="preserve"> </w:t>
      </w:r>
      <w:r>
        <w:rPr>
          <w:rFonts w:hint="eastAsia" w:ascii="Times New Roman" w:hAnsi="Times New Roman" w:eastAsia="宋体" w:cs="Times New Roman"/>
          <w:color w:val="auto"/>
          <w:kern w:val="0"/>
          <w:sz w:val="24"/>
          <w:szCs w:val="24"/>
          <w:lang w:val="en-US" w:eastAsia="zh-CN"/>
        </w:rPr>
        <w:t>原有项目环评批复</w:t>
      </w:r>
    </w:p>
    <w:p w14:paraId="783399CB">
      <w:pPr>
        <w:widowControl/>
        <w:spacing w:line="360" w:lineRule="auto"/>
        <w:ind w:firstLine="480" w:firstLineChars="200"/>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附件1</w:t>
      </w:r>
      <w:r>
        <w:rPr>
          <w:rFonts w:hint="eastAsia" w:ascii="Times New Roman" w:hAnsi="Times New Roman" w:eastAsia="宋体" w:cs="Times New Roman"/>
          <w:color w:val="auto"/>
          <w:kern w:val="0"/>
          <w:sz w:val="24"/>
          <w:szCs w:val="24"/>
          <w:lang w:val="en-US" w:eastAsia="zh-CN"/>
        </w:rPr>
        <w:t>0</w:t>
      </w:r>
      <w:r>
        <w:rPr>
          <w:rFonts w:hint="default" w:ascii="Times New Roman" w:hAnsi="Times New Roman" w:eastAsia="宋体" w:cs="Times New Roman"/>
          <w:color w:val="auto"/>
          <w:kern w:val="0"/>
          <w:sz w:val="24"/>
          <w:szCs w:val="24"/>
          <w:lang w:val="en-US" w:eastAsia="zh-CN"/>
        </w:rPr>
        <w:t xml:space="preserve"> </w:t>
      </w:r>
      <w:r>
        <w:rPr>
          <w:rFonts w:hint="eastAsia" w:ascii="Times New Roman" w:hAnsi="Times New Roman" w:eastAsia="宋体" w:cs="Times New Roman"/>
          <w:color w:val="auto"/>
          <w:kern w:val="0"/>
          <w:sz w:val="24"/>
          <w:szCs w:val="24"/>
          <w:lang w:val="en-US" w:eastAsia="zh-CN"/>
        </w:rPr>
        <w:t>原有项目危废协议</w:t>
      </w:r>
    </w:p>
    <w:p w14:paraId="2C7F1A1A">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附件1</w:t>
      </w:r>
      <w:r>
        <w:rPr>
          <w:rFonts w:hint="eastAsia"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lang w:val="en-US" w:eastAsia="zh-CN"/>
        </w:rPr>
        <w:t xml:space="preserve"> </w:t>
      </w:r>
      <w:r>
        <w:rPr>
          <w:rFonts w:hint="eastAsia" w:ascii="Times New Roman" w:hAnsi="Times New Roman" w:eastAsia="宋体" w:cs="Times New Roman"/>
          <w:color w:val="auto"/>
          <w:kern w:val="0"/>
          <w:sz w:val="24"/>
          <w:szCs w:val="24"/>
          <w:lang w:val="en-US" w:eastAsia="zh-CN"/>
        </w:rPr>
        <w:t>街道预审表</w:t>
      </w:r>
    </w:p>
    <w:p w14:paraId="456D30F5">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附件1</w:t>
      </w:r>
      <w:r>
        <w:rPr>
          <w:rFonts w:hint="eastAsia"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lang w:val="en-US" w:eastAsia="zh-CN"/>
        </w:rPr>
        <w:t xml:space="preserve"> </w:t>
      </w:r>
      <w:r>
        <w:rPr>
          <w:rFonts w:hint="eastAsia" w:ascii="Times New Roman" w:hAnsi="Times New Roman" w:eastAsia="宋体" w:cs="Times New Roman"/>
          <w:color w:val="auto"/>
          <w:kern w:val="0"/>
          <w:sz w:val="24"/>
          <w:szCs w:val="24"/>
          <w:lang w:val="en-US" w:eastAsia="zh-CN"/>
        </w:rPr>
        <w:t>公示</w:t>
      </w:r>
      <w:r>
        <w:rPr>
          <w:rFonts w:hint="default" w:ascii="Times New Roman" w:hAnsi="Times New Roman" w:eastAsia="宋体" w:cs="Times New Roman"/>
          <w:color w:val="auto"/>
          <w:kern w:val="0"/>
          <w:sz w:val="24"/>
          <w:szCs w:val="24"/>
          <w:lang w:val="en-US" w:eastAsia="zh-CN"/>
        </w:rPr>
        <w:t>承诺书</w:t>
      </w:r>
    </w:p>
    <w:p w14:paraId="00B7ADBB">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附件1</w:t>
      </w:r>
      <w:r>
        <w:rPr>
          <w:rFonts w:hint="eastAsia"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lang w:val="en-US" w:eastAsia="zh-CN"/>
        </w:rPr>
        <w:t xml:space="preserve"> 工程师现场踏勘照片</w:t>
      </w:r>
    </w:p>
    <w:p w14:paraId="65641FBC">
      <w:pPr>
        <w:widowControl/>
        <w:spacing w:line="360" w:lineRule="auto"/>
        <w:ind w:firstLine="480" w:firstLineChars="200"/>
        <w:rPr>
          <w:rFonts w:hint="default" w:ascii="Times New Roman" w:hAnsi="Times New Roman" w:eastAsia="宋体" w:cs="Times New Roman"/>
          <w:b/>
          <w:bCs/>
          <w:color w:val="auto"/>
          <w:kern w:val="0"/>
          <w:sz w:val="24"/>
          <w:szCs w:val="24"/>
          <w:lang w:val="en-US" w:eastAsia="zh-CN"/>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color w:val="auto"/>
          <w:kern w:val="0"/>
          <w:sz w:val="24"/>
          <w:szCs w:val="24"/>
          <w:lang w:val="en-US" w:eastAsia="zh-CN"/>
        </w:rPr>
        <w:t>附件1</w:t>
      </w:r>
      <w:r>
        <w:rPr>
          <w:rFonts w:hint="eastAsia"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lang w:val="en-US" w:eastAsia="zh-CN"/>
        </w:rPr>
        <w:t xml:space="preserve"> </w:t>
      </w:r>
      <w:r>
        <w:rPr>
          <w:rFonts w:hint="eastAsia" w:ascii="Times New Roman" w:hAnsi="Times New Roman" w:eastAsia="宋体" w:cs="Times New Roman"/>
          <w:color w:val="auto"/>
          <w:kern w:val="0"/>
          <w:sz w:val="24"/>
          <w:szCs w:val="24"/>
          <w:lang w:val="en-US" w:eastAsia="zh-CN"/>
        </w:rPr>
        <w:t>技术咨询</w:t>
      </w:r>
      <w:r>
        <w:rPr>
          <w:rFonts w:hint="default" w:ascii="Times New Roman" w:hAnsi="Times New Roman" w:eastAsia="宋体" w:cs="Times New Roman"/>
          <w:color w:val="auto"/>
          <w:kern w:val="0"/>
          <w:sz w:val="24"/>
          <w:szCs w:val="24"/>
          <w:lang w:val="en-US" w:eastAsia="zh-CN"/>
        </w:rPr>
        <w:t>合同</w:t>
      </w:r>
    </w:p>
    <w:p w14:paraId="58588855">
      <w:pPr>
        <w:widowControl/>
        <w:spacing w:line="360" w:lineRule="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附图</w:t>
      </w:r>
    </w:p>
    <w:p w14:paraId="3FBFCB5A">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附图1 地理位置图</w:t>
      </w:r>
    </w:p>
    <w:p w14:paraId="594D98DF">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附图2 项目周边500m用地现状图</w:t>
      </w:r>
    </w:p>
    <w:p w14:paraId="3CBA1001">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附图3</w:t>
      </w:r>
      <w:r>
        <w:rPr>
          <w:rFonts w:hint="eastAsia"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lang w:val="en-US" w:eastAsia="zh-CN"/>
        </w:rPr>
        <w:t xml:space="preserve"> 车间平面布置图</w:t>
      </w:r>
    </w:p>
    <w:p w14:paraId="165778C7">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附图</w:t>
      </w:r>
      <w:r>
        <w:rPr>
          <w:rFonts w:hint="eastAsia" w:ascii="Times New Roman" w:hAnsi="Times New Roman" w:eastAsia="宋体" w:cs="Times New Roman"/>
          <w:color w:val="auto"/>
          <w:kern w:val="0"/>
          <w:sz w:val="24"/>
          <w:szCs w:val="24"/>
          <w:lang w:val="en-US" w:eastAsia="zh-CN"/>
        </w:rPr>
        <w:t>3-2</w:t>
      </w:r>
      <w:r>
        <w:rPr>
          <w:rFonts w:hint="default" w:ascii="Times New Roman" w:hAnsi="Times New Roman" w:eastAsia="宋体" w:cs="Times New Roman"/>
          <w:color w:val="auto"/>
          <w:kern w:val="0"/>
          <w:sz w:val="24"/>
          <w:szCs w:val="24"/>
          <w:lang w:val="en-US" w:eastAsia="zh-CN"/>
        </w:rPr>
        <w:t xml:space="preserve"> </w:t>
      </w:r>
      <w:r>
        <w:rPr>
          <w:rFonts w:hint="eastAsia" w:ascii="Times New Roman" w:hAnsi="Times New Roman" w:eastAsia="宋体" w:cs="Times New Roman"/>
          <w:color w:val="auto"/>
          <w:kern w:val="0"/>
          <w:sz w:val="24"/>
          <w:szCs w:val="24"/>
          <w:lang w:val="en-US" w:eastAsia="zh-CN"/>
        </w:rPr>
        <w:t>厂区平面布置图</w:t>
      </w:r>
    </w:p>
    <w:p w14:paraId="6E2F2CEC">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附图</w:t>
      </w:r>
      <w:r>
        <w:rPr>
          <w:rFonts w:hint="eastAsia"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lang w:val="en-US" w:eastAsia="zh-CN"/>
        </w:rPr>
        <w:t xml:space="preserve"> 常州市生态空间保护区域分布图</w:t>
      </w:r>
    </w:p>
    <w:p w14:paraId="6D8FDBFB">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附图</w:t>
      </w:r>
      <w:r>
        <w:rPr>
          <w:rFonts w:hint="eastAsia" w:ascii="Times New Roman" w:hAnsi="Times New Roman" w:eastAsia="宋体" w:cs="Times New Roman"/>
          <w:color w:val="auto"/>
          <w:kern w:val="0"/>
          <w:sz w:val="24"/>
          <w:szCs w:val="24"/>
          <w:lang w:val="en-US" w:eastAsia="zh-CN"/>
        </w:rPr>
        <w:t>5</w:t>
      </w:r>
      <w:r>
        <w:rPr>
          <w:rFonts w:hint="default" w:ascii="Times New Roman" w:hAnsi="Times New Roman" w:eastAsia="宋体" w:cs="Times New Roman"/>
          <w:color w:val="auto"/>
          <w:kern w:val="0"/>
          <w:sz w:val="24"/>
          <w:szCs w:val="24"/>
          <w:lang w:val="en-US" w:eastAsia="zh-CN"/>
        </w:rPr>
        <w:t xml:space="preserve"> 江苏省金坛华罗庚高新技术产业开发区近期用地规划图（2025年）</w:t>
      </w:r>
    </w:p>
    <w:p w14:paraId="1FAC8854">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附图</w:t>
      </w:r>
      <w:r>
        <w:rPr>
          <w:rFonts w:hint="eastAsia" w:ascii="Times New Roman" w:hAnsi="Times New Roman" w:eastAsia="宋体" w:cs="Times New Roman"/>
          <w:color w:val="auto"/>
          <w:kern w:val="0"/>
          <w:sz w:val="24"/>
          <w:szCs w:val="24"/>
          <w:lang w:val="en-US" w:eastAsia="zh-CN"/>
        </w:rPr>
        <w:t>6</w:t>
      </w:r>
      <w:r>
        <w:rPr>
          <w:rFonts w:hint="default" w:ascii="Times New Roman" w:hAnsi="Times New Roman" w:eastAsia="宋体" w:cs="Times New Roman"/>
          <w:color w:val="auto"/>
          <w:kern w:val="0"/>
          <w:sz w:val="24"/>
          <w:szCs w:val="24"/>
          <w:lang w:val="en-US" w:eastAsia="zh-CN"/>
        </w:rPr>
        <w:t xml:space="preserve"> </w:t>
      </w:r>
      <w:r>
        <w:rPr>
          <w:rFonts w:hint="eastAsia" w:ascii="Times New Roman" w:hAnsi="Times New Roman" w:eastAsia="宋体" w:cs="Times New Roman"/>
          <w:color w:val="auto"/>
          <w:kern w:val="0"/>
          <w:sz w:val="24"/>
          <w:szCs w:val="24"/>
          <w:lang w:val="en-US" w:eastAsia="zh-CN"/>
        </w:rPr>
        <w:t>项目周边水系概化示意图(附地表水监测断面)</w:t>
      </w:r>
    </w:p>
    <w:p w14:paraId="0A53438D">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附图</w:t>
      </w:r>
      <w:r>
        <w:rPr>
          <w:rFonts w:hint="eastAsia" w:ascii="Times New Roman" w:hAnsi="Times New Roman" w:eastAsia="宋体" w:cs="Times New Roman"/>
          <w:color w:val="auto"/>
          <w:kern w:val="0"/>
          <w:sz w:val="24"/>
          <w:szCs w:val="24"/>
          <w:lang w:val="en-US" w:eastAsia="zh-CN"/>
        </w:rPr>
        <w:t>7</w:t>
      </w:r>
      <w:r>
        <w:rPr>
          <w:rFonts w:hint="default" w:ascii="Times New Roman" w:hAnsi="Times New Roman" w:eastAsia="宋体" w:cs="Times New Roman"/>
          <w:color w:val="auto"/>
          <w:kern w:val="0"/>
          <w:sz w:val="24"/>
          <w:szCs w:val="24"/>
          <w:lang w:val="en-US" w:eastAsia="zh-CN"/>
        </w:rPr>
        <w:t xml:space="preserve"> 常州市国土空间总体规划（2021-2035年）</w:t>
      </w:r>
    </w:p>
    <w:p w14:paraId="3C180F4A">
      <w:pPr>
        <w:widowControl/>
        <w:spacing w:line="360" w:lineRule="auto"/>
        <w:ind w:firstLine="480" w:firstLineChars="200"/>
        <w:rPr>
          <w:rFonts w:hint="default" w:ascii="Times New Roman" w:hAnsi="Times New Roman" w:eastAsia="宋体" w:cs="Times New Roman"/>
          <w:color w:val="auto"/>
          <w:sz w:val="24"/>
          <w:lang w:val="en-US"/>
        </w:rPr>
      </w:pPr>
      <w:r>
        <w:rPr>
          <w:rFonts w:hint="eastAsia" w:ascii="Times New Roman" w:hAnsi="Times New Roman" w:eastAsia="宋体" w:cs="Times New Roman"/>
          <w:color w:val="auto"/>
          <w:kern w:val="0"/>
          <w:sz w:val="24"/>
          <w:szCs w:val="24"/>
          <w:lang w:val="en-US" w:eastAsia="zh-CN"/>
        </w:rPr>
        <w:t>附图8 常州市生态环境分区管控图</w:t>
      </w:r>
    </w:p>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A6245">
    <w:pPr>
      <w:pStyle w:val="17"/>
      <w:jc w:val="center"/>
    </w:pPr>
  </w:p>
  <w:p w14:paraId="31F7C53C">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3076823"/>
      <w:docPartObj>
        <w:docPartGallery w:val="autotext"/>
      </w:docPartObj>
    </w:sdtPr>
    <w:sdtEndPr>
      <w:rPr>
        <w:rFonts w:ascii="Times New Roman" w:hAnsi="Times New Roman" w:cs="Times New Roman"/>
      </w:rPr>
    </w:sdtEndPr>
    <w:sdtContent>
      <w:p w14:paraId="5C764A04">
        <w:pPr>
          <w:pStyle w:val="17"/>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21</w:t>
        </w:r>
        <w:r>
          <w:rPr>
            <w:rFonts w:ascii="Times New Roman" w:hAnsi="Times New Roman" w:cs="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EBF80">
    <w:pPr>
      <w:pStyle w:val="17"/>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3"/>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txbx>
                      <w:txbxContent>
                        <w:p w14:paraId="515FACB6">
                          <w:pPr>
                            <w:pStyle w:val="17"/>
                          </w:pPr>
                          <w:r>
                            <w:fldChar w:fldCharType="begin"/>
                          </w:r>
                          <w:r>
                            <w:instrText xml:space="preserve"> PAGE  \* MERGEFORMAT </w:instrText>
                          </w:r>
                          <w:r>
                            <w:fldChar w:fldCharType="separate"/>
                          </w:r>
                          <w:r>
                            <w:t>107</w:t>
                          </w:r>
                          <w: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l3GF10gAAAAMBAAAPAAAAAAAAAAEAIAAAACIA&#10;AABkcnMvZG93bnJldi54bWxQSwECFAAUAAAACACHTuJAiy7+vNYBAACgAwAADgAAAAAAAAABACAA&#10;AAAhAQAAZHJzL2Uyb0RvYy54bWxQSwUGAAAAAAYABgBZAQAAaQUAAAAA&#10;">
              <v:fill on="f" focussize="0,0"/>
              <v:stroke on="f" weight="0.5pt"/>
              <v:imagedata o:title=""/>
              <o:lock v:ext="edit" aspectratio="f"/>
              <v:textbox inset="0mm,0mm,0mm,0mm" style="mso-fit-shape-to-text:t;">
                <w:txbxContent>
                  <w:p w14:paraId="515FACB6">
                    <w:pPr>
                      <w:pStyle w:val="17"/>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48F48">
    <w:pPr>
      <w:pStyle w:val="17"/>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1F2D01">
                          <w:pPr>
                            <w:pStyle w:val="17"/>
                          </w:pPr>
                          <w:r>
                            <w:fldChar w:fldCharType="begin"/>
                          </w:r>
                          <w:r>
                            <w:instrText xml:space="preserve"> PAGE  \* MERGEFORMAT </w:instrText>
                          </w:r>
                          <w:r>
                            <w:fldChar w:fldCharType="separate"/>
                          </w:r>
                          <w:r>
                            <w:t>86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761F2D01">
                    <w:pPr>
                      <w:pStyle w:val="17"/>
                    </w:pPr>
                    <w:r>
                      <w:fldChar w:fldCharType="begin"/>
                    </w:r>
                    <w:r>
                      <w:instrText xml:space="preserve"> PAGE  \* MERGEFORMAT </w:instrText>
                    </w:r>
                    <w:r>
                      <w:fldChar w:fldCharType="separate"/>
                    </w:r>
                    <w:r>
                      <w:t>86</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30E127"/>
    <w:multiLevelType w:val="singleLevel"/>
    <w:tmpl w:val="A230E127"/>
    <w:lvl w:ilvl="0" w:tentative="0">
      <w:start w:val="4"/>
      <w:numFmt w:val="chineseCounting"/>
      <w:suff w:val="nothing"/>
      <w:lvlText w:val="%1、"/>
      <w:lvlJc w:val="left"/>
      <w:pPr>
        <w:ind w:left="420"/>
      </w:pPr>
      <w:rPr>
        <w:rFonts w:hint="eastAsia"/>
      </w:rPr>
    </w:lvl>
  </w:abstractNum>
  <w:abstractNum w:abstractNumId="1">
    <w:nsid w:val="D51EE498"/>
    <w:multiLevelType w:val="singleLevel"/>
    <w:tmpl w:val="D51EE498"/>
    <w:lvl w:ilvl="0" w:tentative="0">
      <w:start w:val="1"/>
      <w:numFmt w:val="bullet"/>
      <w:pStyle w:val="15"/>
      <w:lvlText w:val=""/>
      <w:lvlJc w:val="left"/>
      <w:pPr>
        <w:tabs>
          <w:tab w:val="left" w:pos="2040"/>
        </w:tabs>
        <w:ind w:left="2040" w:hanging="360"/>
      </w:pPr>
      <w:rPr>
        <w:rFonts w:hint="default" w:ascii="Wingdings" w:hAnsi="Wingdings"/>
      </w:rPr>
    </w:lvl>
  </w:abstractNum>
  <w:abstractNum w:abstractNumId="2">
    <w:nsid w:val="DDEEC548"/>
    <w:multiLevelType w:val="singleLevel"/>
    <w:tmpl w:val="DDEEC548"/>
    <w:lvl w:ilvl="0" w:tentative="0">
      <w:start w:val="1"/>
      <w:numFmt w:val="decimal"/>
      <w:suff w:val="nothing"/>
      <w:lvlText w:val="%1、"/>
      <w:lvlJc w:val="left"/>
    </w:lvl>
  </w:abstractNum>
  <w:abstractNum w:abstractNumId="3">
    <w:nsid w:val="2D2F7345"/>
    <w:multiLevelType w:val="singleLevel"/>
    <w:tmpl w:val="2D2F7345"/>
    <w:lvl w:ilvl="0" w:tentative="0">
      <w:start w:val="2"/>
      <w:numFmt w:val="chineseCounting"/>
      <w:suff w:val="nothing"/>
      <w:lvlText w:val="%1、"/>
      <w:lvlJc w:val="left"/>
      <w:rPr>
        <w:rFonts w:hint="eastAsia"/>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U0ZjNjMzVlNjM5ZDEwNjI4MDIzNDZlYTBjOTU2YzAifQ=="/>
  </w:docVars>
  <w:rsids>
    <w:rsidRoot w:val="0064669D"/>
    <w:rsid w:val="00000CFF"/>
    <w:rsid w:val="000016D6"/>
    <w:rsid w:val="00006385"/>
    <w:rsid w:val="0000769B"/>
    <w:rsid w:val="000106F0"/>
    <w:rsid w:val="00012B84"/>
    <w:rsid w:val="00013C31"/>
    <w:rsid w:val="000173BD"/>
    <w:rsid w:val="000207B0"/>
    <w:rsid w:val="00026701"/>
    <w:rsid w:val="00026FCE"/>
    <w:rsid w:val="000276C0"/>
    <w:rsid w:val="0002798F"/>
    <w:rsid w:val="000316C0"/>
    <w:rsid w:val="00033945"/>
    <w:rsid w:val="00036CD2"/>
    <w:rsid w:val="00041B55"/>
    <w:rsid w:val="00043E7D"/>
    <w:rsid w:val="0005090B"/>
    <w:rsid w:val="000510AC"/>
    <w:rsid w:val="000513C1"/>
    <w:rsid w:val="00052608"/>
    <w:rsid w:val="000611ED"/>
    <w:rsid w:val="00063E46"/>
    <w:rsid w:val="00065978"/>
    <w:rsid w:val="00065B25"/>
    <w:rsid w:val="00072B8A"/>
    <w:rsid w:val="00076090"/>
    <w:rsid w:val="00077063"/>
    <w:rsid w:val="000801B6"/>
    <w:rsid w:val="00080A63"/>
    <w:rsid w:val="00083E48"/>
    <w:rsid w:val="00083F93"/>
    <w:rsid w:val="00085D60"/>
    <w:rsid w:val="000865C8"/>
    <w:rsid w:val="0008737A"/>
    <w:rsid w:val="00090B1D"/>
    <w:rsid w:val="00092CEC"/>
    <w:rsid w:val="000936D7"/>
    <w:rsid w:val="00094E34"/>
    <w:rsid w:val="000956D3"/>
    <w:rsid w:val="00095CD3"/>
    <w:rsid w:val="000A01D5"/>
    <w:rsid w:val="000A08B0"/>
    <w:rsid w:val="000A0CED"/>
    <w:rsid w:val="000A27EC"/>
    <w:rsid w:val="000A3B58"/>
    <w:rsid w:val="000A5B74"/>
    <w:rsid w:val="000A6A5E"/>
    <w:rsid w:val="000B27BA"/>
    <w:rsid w:val="000B2B7C"/>
    <w:rsid w:val="000B6D0F"/>
    <w:rsid w:val="000B739B"/>
    <w:rsid w:val="000C0AE6"/>
    <w:rsid w:val="000C1BAF"/>
    <w:rsid w:val="000C2673"/>
    <w:rsid w:val="000C3080"/>
    <w:rsid w:val="000C4CF3"/>
    <w:rsid w:val="000D0D08"/>
    <w:rsid w:val="000D0DCE"/>
    <w:rsid w:val="000D28E9"/>
    <w:rsid w:val="000D4598"/>
    <w:rsid w:val="000D4D8C"/>
    <w:rsid w:val="000D5FEA"/>
    <w:rsid w:val="000E0E45"/>
    <w:rsid w:val="000E1D1D"/>
    <w:rsid w:val="000E32F8"/>
    <w:rsid w:val="000E590D"/>
    <w:rsid w:val="000E6BE2"/>
    <w:rsid w:val="000F3205"/>
    <w:rsid w:val="00102A0A"/>
    <w:rsid w:val="00103556"/>
    <w:rsid w:val="00104DC3"/>
    <w:rsid w:val="001051F3"/>
    <w:rsid w:val="00105B36"/>
    <w:rsid w:val="00106A31"/>
    <w:rsid w:val="00106D5D"/>
    <w:rsid w:val="00112D95"/>
    <w:rsid w:val="00112E3C"/>
    <w:rsid w:val="00115B3B"/>
    <w:rsid w:val="00121603"/>
    <w:rsid w:val="0012198A"/>
    <w:rsid w:val="00127264"/>
    <w:rsid w:val="00127EA8"/>
    <w:rsid w:val="00127F51"/>
    <w:rsid w:val="00130925"/>
    <w:rsid w:val="00130D2C"/>
    <w:rsid w:val="00131BA7"/>
    <w:rsid w:val="00132BFC"/>
    <w:rsid w:val="00136393"/>
    <w:rsid w:val="0013641C"/>
    <w:rsid w:val="0013687A"/>
    <w:rsid w:val="00136F38"/>
    <w:rsid w:val="00142C45"/>
    <w:rsid w:val="00144DD0"/>
    <w:rsid w:val="001451FC"/>
    <w:rsid w:val="001500B7"/>
    <w:rsid w:val="0015184C"/>
    <w:rsid w:val="0015395B"/>
    <w:rsid w:val="00154184"/>
    <w:rsid w:val="0015618F"/>
    <w:rsid w:val="00161172"/>
    <w:rsid w:val="001617E2"/>
    <w:rsid w:val="00161A75"/>
    <w:rsid w:val="00163010"/>
    <w:rsid w:val="00164C89"/>
    <w:rsid w:val="00164FD8"/>
    <w:rsid w:val="00172209"/>
    <w:rsid w:val="00175136"/>
    <w:rsid w:val="001822CF"/>
    <w:rsid w:val="001833C2"/>
    <w:rsid w:val="00184182"/>
    <w:rsid w:val="0018493A"/>
    <w:rsid w:val="001857C6"/>
    <w:rsid w:val="00187243"/>
    <w:rsid w:val="00187DC7"/>
    <w:rsid w:val="00192B70"/>
    <w:rsid w:val="00194BE6"/>
    <w:rsid w:val="001959C5"/>
    <w:rsid w:val="001A3D80"/>
    <w:rsid w:val="001A4A36"/>
    <w:rsid w:val="001A7162"/>
    <w:rsid w:val="001B00D4"/>
    <w:rsid w:val="001B148B"/>
    <w:rsid w:val="001B1C54"/>
    <w:rsid w:val="001B210A"/>
    <w:rsid w:val="001B2A40"/>
    <w:rsid w:val="001B2DCE"/>
    <w:rsid w:val="001B42AF"/>
    <w:rsid w:val="001B59B0"/>
    <w:rsid w:val="001B7682"/>
    <w:rsid w:val="001C1633"/>
    <w:rsid w:val="001C6DDB"/>
    <w:rsid w:val="001C6E7F"/>
    <w:rsid w:val="001C7172"/>
    <w:rsid w:val="001C7AAF"/>
    <w:rsid w:val="001D2508"/>
    <w:rsid w:val="001D2A19"/>
    <w:rsid w:val="001D362A"/>
    <w:rsid w:val="001D5AE4"/>
    <w:rsid w:val="001D7602"/>
    <w:rsid w:val="001D7B9F"/>
    <w:rsid w:val="001E48D2"/>
    <w:rsid w:val="001E6CF1"/>
    <w:rsid w:val="001F0C46"/>
    <w:rsid w:val="001F3476"/>
    <w:rsid w:val="001F3C09"/>
    <w:rsid w:val="0020119A"/>
    <w:rsid w:val="0020316C"/>
    <w:rsid w:val="00203B33"/>
    <w:rsid w:val="00206F6B"/>
    <w:rsid w:val="002076B7"/>
    <w:rsid w:val="00210F42"/>
    <w:rsid w:val="0021259E"/>
    <w:rsid w:val="0021379F"/>
    <w:rsid w:val="00215683"/>
    <w:rsid w:val="00215720"/>
    <w:rsid w:val="0021572A"/>
    <w:rsid w:val="00216908"/>
    <w:rsid w:val="00216E9E"/>
    <w:rsid w:val="002205F5"/>
    <w:rsid w:val="002210DA"/>
    <w:rsid w:val="0022143B"/>
    <w:rsid w:val="002226A3"/>
    <w:rsid w:val="0022489E"/>
    <w:rsid w:val="00224C1E"/>
    <w:rsid w:val="002260B1"/>
    <w:rsid w:val="00227AA9"/>
    <w:rsid w:val="0023188E"/>
    <w:rsid w:val="00233542"/>
    <w:rsid w:val="00233C53"/>
    <w:rsid w:val="00240638"/>
    <w:rsid w:val="00241DA4"/>
    <w:rsid w:val="00244063"/>
    <w:rsid w:val="00246150"/>
    <w:rsid w:val="002479A0"/>
    <w:rsid w:val="0025331D"/>
    <w:rsid w:val="0026024C"/>
    <w:rsid w:val="00261964"/>
    <w:rsid w:val="00267634"/>
    <w:rsid w:val="00267653"/>
    <w:rsid w:val="00270FF6"/>
    <w:rsid w:val="00273A42"/>
    <w:rsid w:val="00273D02"/>
    <w:rsid w:val="002751E0"/>
    <w:rsid w:val="002846B0"/>
    <w:rsid w:val="00285E30"/>
    <w:rsid w:val="00287406"/>
    <w:rsid w:val="002877AD"/>
    <w:rsid w:val="00297528"/>
    <w:rsid w:val="002A0A6E"/>
    <w:rsid w:val="002A26E0"/>
    <w:rsid w:val="002A44C5"/>
    <w:rsid w:val="002A58E6"/>
    <w:rsid w:val="002A64CC"/>
    <w:rsid w:val="002A6778"/>
    <w:rsid w:val="002A686D"/>
    <w:rsid w:val="002A6CEC"/>
    <w:rsid w:val="002B09D7"/>
    <w:rsid w:val="002B0A6A"/>
    <w:rsid w:val="002B2C41"/>
    <w:rsid w:val="002B5F00"/>
    <w:rsid w:val="002B7BC3"/>
    <w:rsid w:val="002D0813"/>
    <w:rsid w:val="002D3003"/>
    <w:rsid w:val="002D7F4F"/>
    <w:rsid w:val="002E0C04"/>
    <w:rsid w:val="002E3D40"/>
    <w:rsid w:val="002E57B8"/>
    <w:rsid w:val="002E6D45"/>
    <w:rsid w:val="002F14F3"/>
    <w:rsid w:val="002F2D2E"/>
    <w:rsid w:val="002F3B30"/>
    <w:rsid w:val="002F543E"/>
    <w:rsid w:val="002F62B4"/>
    <w:rsid w:val="002F6BFA"/>
    <w:rsid w:val="00303492"/>
    <w:rsid w:val="00310023"/>
    <w:rsid w:val="003123D3"/>
    <w:rsid w:val="00312510"/>
    <w:rsid w:val="00314080"/>
    <w:rsid w:val="00315480"/>
    <w:rsid w:val="00317D74"/>
    <w:rsid w:val="00321A78"/>
    <w:rsid w:val="00322D77"/>
    <w:rsid w:val="00324160"/>
    <w:rsid w:val="0032424E"/>
    <w:rsid w:val="00325400"/>
    <w:rsid w:val="00325CD5"/>
    <w:rsid w:val="003277F9"/>
    <w:rsid w:val="00332818"/>
    <w:rsid w:val="003330AE"/>
    <w:rsid w:val="00333437"/>
    <w:rsid w:val="00333A00"/>
    <w:rsid w:val="003348E2"/>
    <w:rsid w:val="00337553"/>
    <w:rsid w:val="00344729"/>
    <w:rsid w:val="00346562"/>
    <w:rsid w:val="00347AF8"/>
    <w:rsid w:val="0035182F"/>
    <w:rsid w:val="003527BD"/>
    <w:rsid w:val="00355416"/>
    <w:rsid w:val="00356877"/>
    <w:rsid w:val="003600FA"/>
    <w:rsid w:val="00360D58"/>
    <w:rsid w:val="00361B46"/>
    <w:rsid w:val="0036409B"/>
    <w:rsid w:val="00364DBE"/>
    <w:rsid w:val="00365090"/>
    <w:rsid w:val="003706D4"/>
    <w:rsid w:val="00370F80"/>
    <w:rsid w:val="00371FBD"/>
    <w:rsid w:val="00372933"/>
    <w:rsid w:val="00374212"/>
    <w:rsid w:val="00374D0E"/>
    <w:rsid w:val="0037735C"/>
    <w:rsid w:val="00380AD5"/>
    <w:rsid w:val="00380FD7"/>
    <w:rsid w:val="0038498B"/>
    <w:rsid w:val="0038507B"/>
    <w:rsid w:val="00385091"/>
    <w:rsid w:val="00387E7B"/>
    <w:rsid w:val="00390F1C"/>
    <w:rsid w:val="003918DA"/>
    <w:rsid w:val="00392763"/>
    <w:rsid w:val="00393AB2"/>
    <w:rsid w:val="00395421"/>
    <w:rsid w:val="003A089B"/>
    <w:rsid w:val="003A0DE2"/>
    <w:rsid w:val="003A2252"/>
    <w:rsid w:val="003A33D5"/>
    <w:rsid w:val="003A3E13"/>
    <w:rsid w:val="003A4043"/>
    <w:rsid w:val="003A415A"/>
    <w:rsid w:val="003A63D5"/>
    <w:rsid w:val="003B02A6"/>
    <w:rsid w:val="003B154A"/>
    <w:rsid w:val="003B52DC"/>
    <w:rsid w:val="003B5827"/>
    <w:rsid w:val="003B5CA6"/>
    <w:rsid w:val="003B6EF0"/>
    <w:rsid w:val="003C1DC5"/>
    <w:rsid w:val="003C1F99"/>
    <w:rsid w:val="003C26A6"/>
    <w:rsid w:val="003C27FD"/>
    <w:rsid w:val="003D2F3E"/>
    <w:rsid w:val="003D3D7B"/>
    <w:rsid w:val="003D62FE"/>
    <w:rsid w:val="003D6BBE"/>
    <w:rsid w:val="003E2FB2"/>
    <w:rsid w:val="003E624C"/>
    <w:rsid w:val="003E6A03"/>
    <w:rsid w:val="003E6A3D"/>
    <w:rsid w:val="003E7488"/>
    <w:rsid w:val="003F0E57"/>
    <w:rsid w:val="003F264E"/>
    <w:rsid w:val="003F2AB6"/>
    <w:rsid w:val="003F53D7"/>
    <w:rsid w:val="003F5571"/>
    <w:rsid w:val="00405644"/>
    <w:rsid w:val="004057D7"/>
    <w:rsid w:val="00412AF6"/>
    <w:rsid w:val="00414727"/>
    <w:rsid w:val="00416BF0"/>
    <w:rsid w:val="00416F34"/>
    <w:rsid w:val="004223CF"/>
    <w:rsid w:val="004238FB"/>
    <w:rsid w:val="00424156"/>
    <w:rsid w:val="0043016B"/>
    <w:rsid w:val="0043218E"/>
    <w:rsid w:val="00432858"/>
    <w:rsid w:val="00433280"/>
    <w:rsid w:val="00440337"/>
    <w:rsid w:val="00442A87"/>
    <w:rsid w:val="00446118"/>
    <w:rsid w:val="0044651C"/>
    <w:rsid w:val="00447E28"/>
    <w:rsid w:val="004539E6"/>
    <w:rsid w:val="00454B13"/>
    <w:rsid w:val="00454EBE"/>
    <w:rsid w:val="0045610B"/>
    <w:rsid w:val="00457BEA"/>
    <w:rsid w:val="00460235"/>
    <w:rsid w:val="00460A8B"/>
    <w:rsid w:val="004660E5"/>
    <w:rsid w:val="00466CB1"/>
    <w:rsid w:val="004678F1"/>
    <w:rsid w:val="00471D12"/>
    <w:rsid w:val="00472849"/>
    <w:rsid w:val="00473137"/>
    <w:rsid w:val="0047432B"/>
    <w:rsid w:val="00477C7F"/>
    <w:rsid w:val="0048108F"/>
    <w:rsid w:val="00481F76"/>
    <w:rsid w:val="00483C4D"/>
    <w:rsid w:val="004845A0"/>
    <w:rsid w:val="00493F09"/>
    <w:rsid w:val="0049459A"/>
    <w:rsid w:val="004947C3"/>
    <w:rsid w:val="004A0E81"/>
    <w:rsid w:val="004A2F3D"/>
    <w:rsid w:val="004A31D0"/>
    <w:rsid w:val="004A3941"/>
    <w:rsid w:val="004A3FBE"/>
    <w:rsid w:val="004B0DFA"/>
    <w:rsid w:val="004B4613"/>
    <w:rsid w:val="004C0D0D"/>
    <w:rsid w:val="004C20F5"/>
    <w:rsid w:val="004C63EC"/>
    <w:rsid w:val="004C697A"/>
    <w:rsid w:val="004D12DB"/>
    <w:rsid w:val="004D176D"/>
    <w:rsid w:val="004D27E1"/>
    <w:rsid w:val="004D426B"/>
    <w:rsid w:val="004D51C1"/>
    <w:rsid w:val="004D73CD"/>
    <w:rsid w:val="004E03E2"/>
    <w:rsid w:val="004E2CBA"/>
    <w:rsid w:val="004E339D"/>
    <w:rsid w:val="004E481E"/>
    <w:rsid w:val="004E4FD8"/>
    <w:rsid w:val="004E532A"/>
    <w:rsid w:val="004E7E52"/>
    <w:rsid w:val="004F37BC"/>
    <w:rsid w:val="004F43E6"/>
    <w:rsid w:val="004F4EC7"/>
    <w:rsid w:val="004F7F29"/>
    <w:rsid w:val="005028A8"/>
    <w:rsid w:val="00503A32"/>
    <w:rsid w:val="00506D5E"/>
    <w:rsid w:val="00512B6E"/>
    <w:rsid w:val="00512DB7"/>
    <w:rsid w:val="005131F7"/>
    <w:rsid w:val="0051322A"/>
    <w:rsid w:val="00513DBC"/>
    <w:rsid w:val="005203A8"/>
    <w:rsid w:val="00522923"/>
    <w:rsid w:val="0052359F"/>
    <w:rsid w:val="00526D1D"/>
    <w:rsid w:val="0053288A"/>
    <w:rsid w:val="005333A9"/>
    <w:rsid w:val="005363CE"/>
    <w:rsid w:val="0053730C"/>
    <w:rsid w:val="00537A2B"/>
    <w:rsid w:val="005431D4"/>
    <w:rsid w:val="00543990"/>
    <w:rsid w:val="005444BD"/>
    <w:rsid w:val="00545602"/>
    <w:rsid w:val="005468C8"/>
    <w:rsid w:val="00551CD0"/>
    <w:rsid w:val="005521FD"/>
    <w:rsid w:val="0055293B"/>
    <w:rsid w:val="00552A5D"/>
    <w:rsid w:val="00552FE4"/>
    <w:rsid w:val="00553FCD"/>
    <w:rsid w:val="00555DE9"/>
    <w:rsid w:val="00556751"/>
    <w:rsid w:val="005571E2"/>
    <w:rsid w:val="00564F5F"/>
    <w:rsid w:val="00567CB4"/>
    <w:rsid w:val="00572A50"/>
    <w:rsid w:val="0057412A"/>
    <w:rsid w:val="005751A2"/>
    <w:rsid w:val="005760CD"/>
    <w:rsid w:val="00576FFA"/>
    <w:rsid w:val="00577CBC"/>
    <w:rsid w:val="005807AA"/>
    <w:rsid w:val="00582A89"/>
    <w:rsid w:val="00584FA2"/>
    <w:rsid w:val="00584FC1"/>
    <w:rsid w:val="00591133"/>
    <w:rsid w:val="00592476"/>
    <w:rsid w:val="005932CD"/>
    <w:rsid w:val="00593E8C"/>
    <w:rsid w:val="00595670"/>
    <w:rsid w:val="00595C4C"/>
    <w:rsid w:val="00597BAB"/>
    <w:rsid w:val="00597BC3"/>
    <w:rsid w:val="005A0EA4"/>
    <w:rsid w:val="005A28F7"/>
    <w:rsid w:val="005A55C7"/>
    <w:rsid w:val="005A70E1"/>
    <w:rsid w:val="005A7C12"/>
    <w:rsid w:val="005B3263"/>
    <w:rsid w:val="005B504D"/>
    <w:rsid w:val="005B5D85"/>
    <w:rsid w:val="005B6ECD"/>
    <w:rsid w:val="005B7A15"/>
    <w:rsid w:val="005C45E0"/>
    <w:rsid w:val="005C4A9B"/>
    <w:rsid w:val="005C7669"/>
    <w:rsid w:val="005C770E"/>
    <w:rsid w:val="005C77B3"/>
    <w:rsid w:val="005D2CC9"/>
    <w:rsid w:val="005D353E"/>
    <w:rsid w:val="005D6936"/>
    <w:rsid w:val="005D74FE"/>
    <w:rsid w:val="005E15F2"/>
    <w:rsid w:val="005E4333"/>
    <w:rsid w:val="005E5087"/>
    <w:rsid w:val="005E617D"/>
    <w:rsid w:val="005E688D"/>
    <w:rsid w:val="005E6AFB"/>
    <w:rsid w:val="005F2502"/>
    <w:rsid w:val="005F2974"/>
    <w:rsid w:val="005F2FBD"/>
    <w:rsid w:val="005F3912"/>
    <w:rsid w:val="0060145C"/>
    <w:rsid w:val="00601BE5"/>
    <w:rsid w:val="006030EC"/>
    <w:rsid w:val="0060645F"/>
    <w:rsid w:val="006064AC"/>
    <w:rsid w:val="006079F8"/>
    <w:rsid w:val="00613D4F"/>
    <w:rsid w:val="00614C7B"/>
    <w:rsid w:val="00616276"/>
    <w:rsid w:val="00616D18"/>
    <w:rsid w:val="00624F58"/>
    <w:rsid w:val="0062511E"/>
    <w:rsid w:val="00626A8F"/>
    <w:rsid w:val="00627DCF"/>
    <w:rsid w:val="006315A1"/>
    <w:rsid w:val="006324C5"/>
    <w:rsid w:val="006339C9"/>
    <w:rsid w:val="006349D3"/>
    <w:rsid w:val="00637F7B"/>
    <w:rsid w:val="00641059"/>
    <w:rsid w:val="00644DD7"/>
    <w:rsid w:val="00645E3E"/>
    <w:rsid w:val="0064669D"/>
    <w:rsid w:val="00647DC7"/>
    <w:rsid w:val="006507B2"/>
    <w:rsid w:val="0065220A"/>
    <w:rsid w:val="00652CBE"/>
    <w:rsid w:val="0065402F"/>
    <w:rsid w:val="00654CFB"/>
    <w:rsid w:val="00663D83"/>
    <w:rsid w:val="00664141"/>
    <w:rsid w:val="006642CC"/>
    <w:rsid w:val="00667CB7"/>
    <w:rsid w:val="006728AF"/>
    <w:rsid w:val="006758B2"/>
    <w:rsid w:val="00676673"/>
    <w:rsid w:val="0067670C"/>
    <w:rsid w:val="00681D6E"/>
    <w:rsid w:val="006821DD"/>
    <w:rsid w:val="006837D7"/>
    <w:rsid w:val="0068467A"/>
    <w:rsid w:val="006857DC"/>
    <w:rsid w:val="00686637"/>
    <w:rsid w:val="00692943"/>
    <w:rsid w:val="00692A81"/>
    <w:rsid w:val="00692F83"/>
    <w:rsid w:val="006932E6"/>
    <w:rsid w:val="006964DC"/>
    <w:rsid w:val="006A5C2B"/>
    <w:rsid w:val="006A74AC"/>
    <w:rsid w:val="006B0F40"/>
    <w:rsid w:val="006B21EB"/>
    <w:rsid w:val="006B25FC"/>
    <w:rsid w:val="006B376C"/>
    <w:rsid w:val="006B70B6"/>
    <w:rsid w:val="006B714D"/>
    <w:rsid w:val="006C01BC"/>
    <w:rsid w:val="006C060B"/>
    <w:rsid w:val="006C1414"/>
    <w:rsid w:val="006C1F72"/>
    <w:rsid w:val="006C742A"/>
    <w:rsid w:val="006C75B4"/>
    <w:rsid w:val="006D1D00"/>
    <w:rsid w:val="006D35DE"/>
    <w:rsid w:val="006D384E"/>
    <w:rsid w:val="006D38FD"/>
    <w:rsid w:val="006D426C"/>
    <w:rsid w:val="006D4277"/>
    <w:rsid w:val="006D4EC3"/>
    <w:rsid w:val="006D6BB1"/>
    <w:rsid w:val="006D6F0B"/>
    <w:rsid w:val="006E04FD"/>
    <w:rsid w:val="006E2724"/>
    <w:rsid w:val="006E30AB"/>
    <w:rsid w:val="006E661C"/>
    <w:rsid w:val="006F04CA"/>
    <w:rsid w:val="006F090D"/>
    <w:rsid w:val="006F1871"/>
    <w:rsid w:val="006F3E01"/>
    <w:rsid w:val="006F4CE6"/>
    <w:rsid w:val="006F4F64"/>
    <w:rsid w:val="006F5D57"/>
    <w:rsid w:val="006F6648"/>
    <w:rsid w:val="006F6BD7"/>
    <w:rsid w:val="006F7E8E"/>
    <w:rsid w:val="00701AC3"/>
    <w:rsid w:val="007043BE"/>
    <w:rsid w:val="007044C6"/>
    <w:rsid w:val="00707E7F"/>
    <w:rsid w:val="00710D10"/>
    <w:rsid w:val="00711B74"/>
    <w:rsid w:val="00713E1C"/>
    <w:rsid w:val="007145AE"/>
    <w:rsid w:val="007152AC"/>
    <w:rsid w:val="007160A8"/>
    <w:rsid w:val="0071729D"/>
    <w:rsid w:val="0072089D"/>
    <w:rsid w:val="00721355"/>
    <w:rsid w:val="00721652"/>
    <w:rsid w:val="00721793"/>
    <w:rsid w:val="00723B51"/>
    <w:rsid w:val="007269BE"/>
    <w:rsid w:val="007332FE"/>
    <w:rsid w:val="0073652F"/>
    <w:rsid w:val="0074156B"/>
    <w:rsid w:val="00742727"/>
    <w:rsid w:val="00742A73"/>
    <w:rsid w:val="00746933"/>
    <w:rsid w:val="00747B2A"/>
    <w:rsid w:val="00747DAD"/>
    <w:rsid w:val="00747ECF"/>
    <w:rsid w:val="0075087E"/>
    <w:rsid w:val="007514F1"/>
    <w:rsid w:val="007554D7"/>
    <w:rsid w:val="007608AF"/>
    <w:rsid w:val="00761ACA"/>
    <w:rsid w:val="0076296E"/>
    <w:rsid w:val="00763A50"/>
    <w:rsid w:val="00764B4A"/>
    <w:rsid w:val="00771A4F"/>
    <w:rsid w:val="00774729"/>
    <w:rsid w:val="00782123"/>
    <w:rsid w:val="00782E77"/>
    <w:rsid w:val="00783DA9"/>
    <w:rsid w:val="00786253"/>
    <w:rsid w:val="00787682"/>
    <w:rsid w:val="00790DF9"/>
    <w:rsid w:val="00792843"/>
    <w:rsid w:val="00792F63"/>
    <w:rsid w:val="007951E9"/>
    <w:rsid w:val="007955DD"/>
    <w:rsid w:val="00797343"/>
    <w:rsid w:val="00797FEF"/>
    <w:rsid w:val="007A039B"/>
    <w:rsid w:val="007A2922"/>
    <w:rsid w:val="007A3244"/>
    <w:rsid w:val="007A3E89"/>
    <w:rsid w:val="007A442A"/>
    <w:rsid w:val="007A6111"/>
    <w:rsid w:val="007A6173"/>
    <w:rsid w:val="007A67A7"/>
    <w:rsid w:val="007B182F"/>
    <w:rsid w:val="007B419C"/>
    <w:rsid w:val="007B484D"/>
    <w:rsid w:val="007B5B98"/>
    <w:rsid w:val="007C0340"/>
    <w:rsid w:val="007C03F1"/>
    <w:rsid w:val="007C395D"/>
    <w:rsid w:val="007C6D8A"/>
    <w:rsid w:val="007C75A5"/>
    <w:rsid w:val="007C7F74"/>
    <w:rsid w:val="007D107A"/>
    <w:rsid w:val="007D2B7A"/>
    <w:rsid w:val="007D323C"/>
    <w:rsid w:val="007D4227"/>
    <w:rsid w:val="007D4A77"/>
    <w:rsid w:val="007D6C69"/>
    <w:rsid w:val="007D7277"/>
    <w:rsid w:val="007D76CE"/>
    <w:rsid w:val="007E2C64"/>
    <w:rsid w:val="007E502A"/>
    <w:rsid w:val="007F2C17"/>
    <w:rsid w:val="007F36C2"/>
    <w:rsid w:val="007F507C"/>
    <w:rsid w:val="007F64EB"/>
    <w:rsid w:val="007F6840"/>
    <w:rsid w:val="0080044F"/>
    <w:rsid w:val="0080161E"/>
    <w:rsid w:val="008018CE"/>
    <w:rsid w:val="00802029"/>
    <w:rsid w:val="008022B8"/>
    <w:rsid w:val="008046B7"/>
    <w:rsid w:val="00804894"/>
    <w:rsid w:val="00811A72"/>
    <w:rsid w:val="00812314"/>
    <w:rsid w:val="00812D20"/>
    <w:rsid w:val="008232AC"/>
    <w:rsid w:val="00824B29"/>
    <w:rsid w:val="00827BAF"/>
    <w:rsid w:val="008318F3"/>
    <w:rsid w:val="008339B4"/>
    <w:rsid w:val="008426C5"/>
    <w:rsid w:val="0084378D"/>
    <w:rsid w:val="0086039C"/>
    <w:rsid w:val="00863D95"/>
    <w:rsid w:val="008743F7"/>
    <w:rsid w:val="00874BE4"/>
    <w:rsid w:val="00880D43"/>
    <w:rsid w:val="008817C5"/>
    <w:rsid w:val="00881CFD"/>
    <w:rsid w:val="00882489"/>
    <w:rsid w:val="008828C8"/>
    <w:rsid w:val="008852DB"/>
    <w:rsid w:val="008855AF"/>
    <w:rsid w:val="00890DDD"/>
    <w:rsid w:val="00894DE0"/>
    <w:rsid w:val="00895938"/>
    <w:rsid w:val="008A0B70"/>
    <w:rsid w:val="008A1113"/>
    <w:rsid w:val="008A293B"/>
    <w:rsid w:val="008A4F7A"/>
    <w:rsid w:val="008A6B8A"/>
    <w:rsid w:val="008A7F44"/>
    <w:rsid w:val="008B0FB3"/>
    <w:rsid w:val="008B33BE"/>
    <w:rsid w:val="008B3C55"/>
    <w:rsid w:val="008B5B1C"/>
    <w:rsid w:val="008B6401"/>
    <w:rsid w:val="008B6CCF"/>
    <w:rsid w:val="008B718B"/>
    <w:rsid w:val="008B759E"/>
    <w:rsid w:val="008B76C6"/>
    <w:rsid w:val="008B7B71"/>
    <w:rsid w:val="008C1BC6"/>
    <w:rsid w:val="008C3FFE"/>
    <w:rsid w:val="008C5B93"/>
    <w:rsid w:val="008C5C16"/>
    <w:rsid w:val="008C7ABE"/>
    <w:rsid w:val="008D4913"/>
    <w:rsid w:val="008D5264"/>
    <w:rsid w:val="008D53C2"/>
    <w:rsid w:val="008D6D6F"/>
    <w:rsid w:val="008D79BB"/>
    <w:rsid w:val="008E118A"/>
    <w:rsid w:val="008E6441"/>
    <w:rsid w:val="0090305F"/>
    <w:rsid w:val="00910C5D"/>
    <w:rsid w:val="0091168A"/>
    <w:rsid w:val="00911EFB"/>
    <w:rsid w:val="009124EF"/>
    <w:rsid w:val="00912F7E"/>
    <w:rsid w:val="009141F4"/>
    <w:rsid w:val="00914CB6"/>
    <w:rsid w:val="00920B15"/>
    <w:rsid w:val="00920C5E"/>
    <w:rsid w:val="00923150"/>
    <w:rsid w:val="00923838"/>
    <w:rsid w:val="0092555C"/>
    <w:rsid w:val="00926F7B"/>
    <w:rsid w:val="00933D22"/>
    <w:rsid w:val="00934084"/>
    <w:rsid w:val="009370DF"/>
    <w:rsid w:val="00941A76"/>
    <w:rsid w:val="009420E4"/>
    <w:rsid w:val="009467B2"/>
    <w:rsid w:val="00947263"/>
    <w:rsid w:val="0095123F"/>
    <w:rsid w:val="0095190A"/>
    <w:rsid w:val="009528E4"/>
    <w:rsid w:val="00955622"/>
    <w:rsid w:val="00957B6D"/>
    <w:rsid w:val="00964F47"/>
    <w:rsid w:val="009650B4"/>
    <w:rsid w:val="00967DDB"/>
    <w:rsid w:val="009719A3"/>
    <w:rsid w:val="00972560"/>
    <w:rsid w:val="0098182C"/>
    <w:rsid w:val="0098364E"/>
    <w:rsid w:val="009845D0"/>
    <w:rsid w:val="009923E1"/>
    <w:rsid w:val="00993877"/>
    <w:rsid w:val="00994742"/>
    <w:rsid w:val="00997263"/>
    <w:rsid w:val="009A1798"/>
    <w:rsid w:val="009A194F"/>
    <w:rsid w:val="009A1C0E"/>
    <w:rsid w:val="009A1D78"/>
    <w:rsid w:val="009A55D9"/>
    <w:rsid w:val="009A5810"/>
    <w:rsid w:val="009A6097"/>
    <w:rsid w:val="009B0F40"/>
    <w:rsid w:val="009B2D8F"/>
    <w:rsid w:val="009B37A5"/>
    <w:rsid w:val="009B38A4"/>
    <w:rsid w:val="009B3C4B"/>
    <w:rsid w:val="009B791F"/>
    <w:rsid w:val="009C01B8"/>
    <w:rsid w:val="009C291E"/>
    <w:rsid w:val="009C2AFA"/>
    <w:rsid w:val="009C2EE5"/>
    <w:rsid w:val="009C5AA8"/>
    <w:rsid w:val="009C75E5"/>
    <w:rsid w:val="009C7E79"/>
    <w:rsid w:val="009D2941"/>
    <w:rsid w:val="009D5C5A"/>
    <w:rsid w:val="009E0EA7"/>
    <w:rsid w:val="009E220C"/>
    <w:rsid w:val="009E229B"/>
    <w:rsid w:val="009E7FB4"/>
    <w:rsid w:val="009F1481"/>
    <w:rsid w:val="009F197F"/>
    <w:rsid w:val="009F1DC7"/>
    <w:rsid w:val="009F33DE"/>
    <w:rsid w:val="009F615E"/>
    <w:rsid w:val="009F623C"/>
    <w:rsid w:val="009F7ABD"/>
    <w:rsid w:val="00A01931"/>
    <w:rsid w:val="00A05A43"/>
    <w:rsid w:val="00A10022"/>
    <w:rsid w:val="00A10F5C"/>
    <w:rsid w:val="00A12E93"/>
    <w:rsid w:val="00A14BFB"/>
    <w:rsid w:val="00A157A2"/>
    <w:rsid w:val="00A160B3"/>
    <w:rsid w:val="00A1649F"/>
    <w:rsid w:val="00A16BE5"/>
    <w:rsid w:val="00A202C7"/>
    <w:rsid w:val="00A22CD3"/>
    <w:rsid w:val="00A23227"/>
    <w:rsid w:val="00A23FE4"/>
    <w:rsid w:val="00A25139"/>
    <w:rsid w:val="00A27662"/>
    <w:rsid w:val="00A30828"/>
    <w:rsid w:val="00A317A0"/>
    <w:rsid w:val="00A3285A"/>
    <w:rsid w:val="00A365F3"/>
    <w:rsid w:val="00A37E4D"/>
    <w:rsid w:val="00A428CC"/>
    <w:rsid w:val="00A42B08"/>
    <w:rsid w:val="00A43788"/>
    <w:rsid w:val="00A45E42"/>
    <w:rsid w:val="00A469C5"/>
    <w:rsid w:val="00A513D9"/>
    <w:rsid w:val="00A51BF6"/>
    <w:rsid w:val="00A5359F"/>
    <w:rsid w:val="00A5713E"/>
    <w:rsid w:val="00A601C9"/>
    <w:rsid w:val="00A602DA"/>
    <w:rsid w:val="00A60BCF"/>
    <w:rsid w:val="00A61738"/>
    <w:rsid w:val="00A6361C"/>
    <w:rsid w:val="00A63F75"/>
    <w:rsid w:val="00A6481D"/>
    <w:rsid w:val="00A649DE"/>
    <w:rsid w:val="00A6518F"/>
    <w:rsid w:val="00A657D4"/>
    <w:rsid w:val="00A65861"/>
    <w:rsid w:val="00A712C8"/>
    <w:rsid w:val="00A76508"/>
    <w:rsid w:val="00A774D3"/>
    <w:rsid w:val="00A77770"/>
    <w:rsid w:val="00A8173D"/>
    <w:rsid w:val="00A83433"/>
    <w:rsid w:val="00A84828"/>
    <w:rsid w:val="00A8525C"/>
    <w:rsid w:val="00A85E76"/>
    <w:rsid w:val="00A86D0E"/>
    <w:rsid w:val="00A86EBE"/>
    <w:rsid w:val="00A908A1"/>
    <w:rsid w:val="00A958BA"/>
    <w:rsid w:val="00A96D75"/>
    <w:rsid w:val="00A97EEA"/>
    <w:rsid w:val="00AA00AF"/>
    <w:rsid w:val="00AA038A"/>
    <w:rsid w:val="00AA09AE"/>
    <w:rsid w:val="00AA2CA3"/>
    <w:rsid w:val="00AA4889"/>
    <w:rsid w:val="00AA62F7"/>
    <w:rsid w:val="00AA69EC"/>
    <w:rsid w:val="00AA6DE4"/>
    <w:rsid w:val="00AA73E6"/>
    <w:rsid w:val="00AA74B3"/>
    <w:rsid w:val="00AB2F6B"/>
    <w:rsid w:val="00AB4DB0"/>
    <w:rsid w:val="00AB7509"/>
    <w:rsid w:val="00AC0112"/>
    <w:rsid w:val="00AD1523"/>
    <w:rsid w:val="00AD1652"/>
    <w:rsid w:val="00AD17D2"/>
    <w:rsid w:val="00AD5A02"/>
    <w:rsid w:val="00AE0B2D"/>
    <w:rsid w:val="00AE3FB8"/>
    <w:rsid w:val="00AE5624"/>
    <w:rsid w:val="00AE69FB"/>
    <w:rsid w:val="00AF0395"/>
    <w:rsid w:val="00AF1A68"/>
    <w:rsid w:val="00AF5984"/>
    <w:rsid w:val="00AF5EAD"/>
    <w:rsid w:val="00AF67D5"/>
    <w:rsid w:val="00AF69A9"/>
    <w:rsid w:val="00AF6FF5"/>
    <w:rsid w:val="00AF77E4"/>
    <w:rsid w:val="00B01326"/>
    <w:rsid w:val="00B02DEF"/>
    <w:rsid w:val="00B03454"/>
    <w:rsid w:val="00B0439C"/>
    <w:rsid w:val="00B06B52"/>
    <w:rsid w:val="00B11309"/>
    <w:rsid w:val="00B12DE4"/>
    <w:rsid w:val="00B13948"/>
    <w:rsid w:val="00B16398"/>
    <w:rsid w:val="00B16687"/>
    <w:rsid w:val="00B26E8B"/>
    <w:rsid w:val="00B301FC"/>
    <w:rsid w:val="00B30FAA"/>
    <w:rsid w:val="00B3185E"/>
    <w:rsid w:val="00B32226"/>
    <w:rsid w:val="00B33236"/>
    <w:rsid w:val="00B3331D"/>
    <w:rsid w:val="00B33BD4"/>
    <w:rsid w:val="00B4027A"/>
    <w:rsid w:val="00B41C39"/>
    <w:rsid w:val="00B44796"/>
    <w:rsid w:val="00B5063E"/>
    <w:rsid w:val="00B5193F"/>
    <w:rsid w:val="00B5267D"/>
    <w:rsid w:val="00B53083"/>
    <w:rsid w:val="00B56029"/>
    <w:rsid w:val="00B5611B"/>
    <w:rsid w:val="00B5618C"/>
    <w:rsid w:val="00B56FF0"/>
    <w:rsid w:val="00B61D81"/>
    <w:rsid w:val="00B61F42"/>
    <w:rsid w:val="00B62A1D"/>
    <w:rsid w:val="00B6335F"/>
    <w:rsid w:val="00B7534B"/>
    <w:rsid w:val="00B756D4"/>
    <w:rsid w:val="00B75E87"/>
    <w:rsid w:val="00B81D02"/>
    <w:rsid w:val="00B826D9"/>
    <w:rsid w:val="00B83299"/>
    <w:rsid w:val="00B86465"/>
    <w:rsid w:val="00B87845"/>
    <w:rsid w:val="00B910B5"/>
    <w:rsid w:val="00B91BA8"/>
    <w:rsid w:val="00B91DFA"/>
    <w:rsid w:val="00B923BC"/>
    <w:rsid w:val="00B92F1C"/>
    <w:rsid w:val="00B9331E"/>
    <w:rsid w:val="00B93FC9"/>
    <w:rsid w:val="00B9531D"/>
    <w:rsid w:val="00B955B7"/>
    <w:rsid w:val="00B96684"/>
    <w:rsid w:val="00BA0B8B"/>
    <w:rsid w:val="00BA3EA5"/>
    <w:rsid w:val="00BA6C17"/>
    <w:rsid w:val="00BA7187"/>
    <w:rsid w:val="00BA76CE"/>
    <w:rsid w:val="00BB2AE7"/>
    <w:rsid w:val="00BB2F29"/>
    <w:rsid w:val="00BB3AB8"/>
    <w:rsid w:val="00BB4ED9"/>
    <w:rsid w:val="00BB5693"/>
    <w:rsid w:val="00BB5FD1"/>
    <w:rsid w:val="00BB6C1D"/>
    <w:rsid w:val="00BB6FEE"/>
    <w:rsid w:val="00BC106A"/>
    <w:rsid w:val="00BC33AB"/>
    <w:rsid w:val="00BC33CD"/>
    <w:rsid w:val="00BC42A2"/>
    <w:rsid w:val="00BD008D"/>
    <w:rsid w:val="00BD3231"/>
    <w:rsid w:val="00BD324E"/>
    <w:rsid w:val="00BD35CB"/>
    <w:rsid w:val="00BD47A4"/>
    <w:rsid w:val="00BD487F"/>
    <w:rsid w:val="00BE1F9D"/>
    <w:rsid w:val="00BE4B46"/>
    <w:rsid w:val="00BE721C"/>
    <w:rsid w:val="00BE79FF"/>
    <w:rsid w:val="00BF0715"/>
    <w:rsid w:val="00BF2BF7"/>
    <w:rsid w:val="00BF3435"/>
    <w:rsid w:val="00BF3A11"/>
    <w:rsid w:val="00BF3B6E"/>
    <w:rsid w:val="00BF4EC1"/>
    <w:rsid w:val="00BF5137"/>
    <w:rsid w:val="00BF6927"/>
    <w:rsid w:val="00C03433"/>
    <w:rsid w:val="00C06F33"/>
    <w:rsid w:val="00C10A59"/>
    <w:rsid w:val="00C114EF"/>
    <w:rsid w:val="00C1178C"/>
    <w:rsid w:val="00C12B76"/>
    <w:rsid w:val="00C13D5C"/>
    <w:rsid w:val="00C256DC"/>
    <w:rsid w:val="00C26008"/>
    <w:rsid w:val="00C27D0D"/>
    <w:rsid w:val="00C31402"/>
    <w:rsid w:val="00C31E3B"/>
    <w:rsid w:val="00C32C69"/>
    <w:rsid w:val="00C36B5B"/>
    <w:rsid w:val="00C47730"/>
    <w:rsid w:val="00C47C2E"/>
    <w:rsid w:val="00C506BF"/>
    <w:rsid w:val="00C50D76"/>
    <w:rsid w:val="00C52B95"/>
    <w:rsid w:val="00C53343"/>
    <w:rsid w:val="00C620BD"/>
    <w:rsid w:val="00C63E45"/>
    <w:rsid w:val="00C70D89"/>
    <w:rsid w:val="00C72DBA"/>
    <w:rsid w:val="00C7423C"/>
    <w:rsid w:val="00C74802"/>
    <w:rsid w:val="00C74ECE"/>
    <w:rsid w:val="00C75F3F"/>
    <w:rsid w:val="00C807E7"/>
    <w:rsid w:val="00C809F5"/>
    <w:rsid w:val="00C86C2C"/>
    <w:rsid w:val="00C86DCC"/>
    <w:rsid w:val="00C92F06"/>
    <w:rsid w:val="00C94F79"/>
    <w:rsid w:val="00C9515F"/>
    <w:rsid w:val="00C964EB"/>
    <w:rsid w:val="00CA0418"/>
    <w:rsid w:val="00CA4002"/>
    <w:rsid w:val="00CA7143"/>
    <w:rsid w:val="00CA7AC4"/>
    <w:rsid w:val="00CB0BC8"/>
    <w:rsid w:val="00CB2A35"/>
    <w:rsid w:val="00CB58D3"/>
    <w:rsid w:val="00CB697F"/>
    <w:rsid w:val="00CC080E"/>
    <w:rsid w:val="00CC1913"/>
    <w:rsid w:val="00CC1F83"/>
    <w:rsid w:val="00CC29D5"/>
    <w:rsid w:val="00CC2CB0"/>
    <w:rsid w:val="00CD187D"/>
    <w:rsid w:val="00CD2047"/>
    <w:rsid w:val="00CD22C0"/>
    <w:rsid w:val="00CD452A"/>
    <w:rsid w:val="00CD4DE4"/>
    <w:rsid w:val="00CD4FBD"/>
    <w:rsid w:val="00CE0854"/>
    <w:rsid w:val="00CE40A8"/>
    <w:rsid w:val="00CE74C2"/>
    <w:rsid w:val="00CE7BCF"/>
    <w:rsid w:val="00CF0FBD"/>
    <w:rsid w:val="00CF2304"/>
    <w:rsid w:val="00CF3B00"/>
    <w:rsid w:val="00CF400C"/>
    <w:rsid w:val="00CF4786"/>
    <w:rsid w:val="00CF748F"/>
    <w:rsid w:val="00CF7B51"/>
    <w:rsid w:val="00CF7BB7"/>
    <w:rsid w:val="00D011D1"/>
    <w:rsid w:val="00D033D8"/>
    <w:rsid w:val="00D0436E"/>
    <w:rsid w:val="00D04B21"/>
    <w:rsid w:val="00D05D16"/>
    <w:rsid w:val="00D06642"/>
    <w:rsid w:val="00D072F4"/>
    <w:rsid w:val="00D0768E"/>
    <w:rsid w:val="00D0784C"/>
    <w:rsid w:val="00D07A36"/>
    <w:rsid w:val="00D119E4"/>
    <w:rsid w:val="00D11A39"/>
    <w:rsid w:val="00D1220F"/>
    <w:rsid w:val="00D13AA3"/>
    <w:rsid w:val="00D212A8"/>
    <w:rsid w:val="00D255FC"/>
    <w:rsid w:val="00D26F74"/>
    <w:rsid w:val="00D27509"/>
    <w:rsid w:val="00D31354"/>
    <w:rsid w:val="00D31A29"/>
    <w:rsid w:val="00D32DA8"/>
    <w:rsid w:val="00D36F05"/>
    <w:rsid w:val="00D410AA"/>
    <w:rsid w:val="00D4547A"/>
    <w:rsid w:val="00D47E38"/>
    <w:rsid w:val="00D51FBD"/>
    <w:rsid w:val="00D52FE9"/>
    <w:rsid w:val="00D549DE"/>
    <w:rsid w:val="00D54AC1"/>
    <w:rsid w:val="00D54C5F"/>
    <w:rsid w:val="00D569B4"/>
    <w:rsid w:val="00D57062"/>
    <w:rsid w:val="00D5771E"/>
    <w:rsid w:val="00D61FA4"/>
    <w:rsid w:val="00D62B16"/>
    <w:rsid w:val="00D62F83"/>
    <w:rsid w:val="00D66C7D"/>
    <w:rsid w:val="00D67571"/>
    <w:rsid w:val="00D702AA"/>
    <w:rsid w:val="00D73850"/>
    <w:rsid w:val="00D825F9"/>
    <w:rsid w:val="00D85D02"/>
    <w:rsid w:val="00D85F86"/>
    <w:rsid w:val="00D86DF0"/>
    <w:rsid w:val="00D87978"/>
    <w:rsid w:val="00D87A52"/>
    <w:rsid w:val="00D87B15"/>
    <w:rsid w:val="00D94F68"/>
    <w:rsid w:val="00DA1D1C"/>
    <w:rsid w:val="00DA3D9D"/>
    <w:rsid w:val="00DA4009"/>
    <w:rsid w:val="00DA42AE"/>
    <w:rsid w:val="00DA58AC"/>
    <w:rsid w:val="00DB1F0F"/>
    <w:rsid w:val="00DB3109"/>
    <w:rsid w:val="00DB3624"/>
    <w:rsid w:val="00DB7DFA"/>
    <w:rsid w:val="00DC0E28"/>
    <w:rsid w:val="00DC5BF5"/>
    <w:rsid w:val="00DD0AD8"/>
    <w:rsid w:val="00DD3E55"/>
    <w:rsid w:val="00DD5710"/>
    <w:rsid w:val="00DE1CB2"/>
    <w:rsid w:val="00DE44B8"/>
    <w:rsid w:val="00DF1760"/>
    <w:rsid w:val="00DF1A45"/>
    <w:rsid w:val="00DF3AC7"/>
    <w:rsid w:val="00DF5C08"/>
    <w:rsid w:val="00DF691F"/>
    <w:rsid w:val="00E00BB9"/>
    <w:rsid w:val="00E00ECC"/>
    <w:rsid w:val="00E02549"/>
    <w:rsid w:val="00E05422"/>
    <w:rsid w:val="00E1305C"/>
    <w:rsid w:val="00E13A80"/>
    <w:rsid w:val="00E15BE1"/>
    <w:rsid w:val="00E1736B"/>
    <w:rsid w:val="00E205BF"/>
    <w:rsid w:val="00E210F7"/>
    <w:rsid w:val="00E26D47"/>
    <w:rsid w:val="00E26D56"/>
    <w:rsid w:val="00E31F7D"/>
    <w:rsid w:val="00E32083"/>
    <w:rsid w:val="00E360B2"/>
    <w:rsid w:val="00E37BE5"/>
    <w:rsid w:val="00E4054A"/>
    <w:rsid w:val="00E41371"/>
    <w:rsid w:val="00E41837"/>
    <w:rsid w:val="00E42016"/>
    <w:rsid w:val="00E436BE"/>
    <w:rsid w:val="00E4399D"/>
    <w:rsid w:val="00E43E1D"/>
    <w:rsid w:val="00E44A8E"/>
    <w:rsid w:val="00E44D53"/>
    <w:rsid w:val="00E45299"/>
    <w:rsid w:val="00E456F9"/>
    <w:rsid w:val="00E46527"/>
    <w:rsid w:val="00E500B0"/>
    <w:rsid w:val="00E51775"/>
    <w:rsid w:val="00E56148"/>
    <w:rsid w:val="00E5755C"/>
    <w:rsid w:val="00E576FD"/>
    <w:rsid w:val="00E60BFA"/>
    <w:rsid w:val="00E628BA"/>
    <w:rsid w:val="00E63C92"/>
    <w:rsid w:val="00E63E57"/>
    <w:rsid w:val="00E66CEE"/>
    <w:rsid w:val="00E66E68"/>
    <w:rsid w:val="00E67005"/>
    <w:rsid w:val="00E729BF"/>
    <w:rsid w:val="00E739B8"/>
    <w:rsid w:val="00E762C2"/>
    <w:rsid w:val="00E80353"/>
    <w:rsid w:val="00E81295"/>
    <w:rsid w:val="00E82148"/>
    <w:rsid w:val="00E856D8"/>
    <w:rsid w:val="00E87245"/>
    <w:rsid w:val="00E91241"/>
    <w:rsid w:val="00E9137B"/>
    <w:rsid w:val="00E91F7B"/>
    <w:rsid w:val="00E93B53"/>
    <w:rsid w:val="00E946A2"/>
    <w:rsid w:val="00E95153"/>
    <w:rsid w:val="00E9650E"/>
    <w:rsid w:val="00EA05F5"/>
    <w:rsid w:val="00EA19BF"/>
    <w:rsid w:val="00EB113D"/>
    <w:rsid w:val="00EB1C1D"/>
    <w:rsid w:val="00EB33B5"/>
    <w:rsid w:val="00EB41AD"/>
    <w:rsid w:val="00EB49D7"/>
    <w:rsid w:val="00EB534A"/>
    <w:rsid w:val="00EB5DAA"/>
    <w:rsid w:val="00EC05C2"/>
    <w:rsid w:val="00EC2111"/>
    <w:rsid w:val="00EC5310"/>
    <w:rsid w:val="00EC68A8"/>
    <w:rsid w:val="00EC77A9"/>
    <w:rsid w:val="00EC7D7E"/>
    <w:rsid w:val="00ED0BB9"/>
    <w:rsid w:val="00ED1B3D"/>
    <w:rsid w:val="00ED40E7"/>
    <w:rsid w:val="00ED4662"/>
    <w:rsid w:val="00ED6345"/>
    <w:rsid w:val="00EE0798"/>
    <w:rsid w:val="00EE07B0"/>
    <w:rsid w:val="00EE0890"/>
    <w:rsid w:val="00EE59A6"/>
    <w:rsid w:val="00EE78DE"/>
    <w:rsid w:val="00EF31EF"/>
    <w:rsid w:val="00EF3CA7"/>
    <w:rsid w:val="00EF5883"/>
    <w:rsid w:val="00EF6EF1"/>
    <w:rsid w:val="00EF709F"/>
    <w:rsid w:val="00F02D6D"/>
    <w:rsid w:val="00F03C33"/>
    <w:rsid w:val="00F058D7"/>
    <w:rsid w:val="00F10D1F"/>
    <w:rsid w:val="00F147BE"/>
    <w:rsid w:val="00F153CB"/>
    <w:rsid w:val="00F20D88"/>
    <w:rsid w:val="00F223A6"/>
    <w:rsid w:val="00F23644"/>
    <w:rsid w:val="00F3142D"/>
    <w:rsid w:val="00F32AC9"/>
    <w:rsid w:val="00F34D80"/>
    <w:rsid w:val="00F35FA8"/>
    <w:rsid w:val="00F360C8"/>
    <w:rsid w:val="00F3625D"/>
    <w:rsid w:val="00F365FB"/>
    <w:rsid w:val="00F36D8A"/>
    <w:rsid w:val="00F404D0"/>
    <w:rsid w:val="00F449C4"/>
    <w:rsid w:val="00F4654B"/>
    <w:rsid w:val="00F502E0"/>
    <w:rsid w:val="00F518B9"/>
    <w:rsid w:val="00F52603"/>
    <w:rsid w:val="00F533A5"/>
    <w:rsid w:val="00F534EB"/>
    <w:rsid w:val="00F5539E"/>
    <w:rsid w:val="00F56D13"/>
    <w:rsid w:val="00F570EB"/>
    <w:rsid w:val="00F60006"/>
    <w:rsid w:val="00F61873"/>
    <w:rsid w:val="00F62D97"/>
    <w:rsid w:val="00F62EBF"/>
    <w:rsid w:val="00F676EE"/>
    <w:rsid w:val="00F7097B"/>
    <w:rsid w:val="00F717AA"/>
    <w:rsid w:val="00F725B2"/>
    <w:rsid w:val="00F732C6"/>
    <w:rsid w:val="00F742BD"/>
    <w:rsid w:val="00F74433"/>
    <w:rsid w:val="00F8321F"/>
    <w:rsid w:val="00F84972"/>
    <w:rsid w:val="00F90345"/>
    <w:rsid w:val="00F96950"/>
    <w:rsid w:val="00F96DA1"/>
    <w:rsid w:val="00F9716B"/>
    <w:rsid w:val="00FA13BB"/>
    <w:rsid w:val="00FA1E9D"/>
    <w:rsid w:val="00FA22FB"/>
    <w:rsid w:val="00FA5C74"/>
    <w:rsid w:val="00FA5FBC"/>
    <w:rsid w:val="00FA6DE5"/>
    <w:rsid w:val="00FA7E3B"/>
    <w:rsid w:val="00FB098D"/>
    <w:rsid w:val="00FB359A"/>
    <w:rsid w:val="00FB3CF7"/>
    <w:rsid w:val="00FB5A2C"/>
    <w:rsid w:val="00FC0D84"/>
    <w:rsid w:val="00FC1E54"/>
    <w:rsid w:val="00FC1F12"/>
    <w:rsid w:val="00FC28E3"/>
    <w:rsid w:val="00FC2B23"/>
    <w:rsid w:val="00FC37D6"/>
    <w:rsid w:val="00FC5466"/>
    <w:rsid w:val="00FC6B1F"/>
    <w:rsid w:val="00FC772E"/>
    <w:rsid w:val="00FD05F2"/>
    <w:rsid w:val="00FD0D7F"/>
    <w:rsid w:val="00FD5BC7"/>
    <w:rsid w:val="00FD6589"/>
    <w:rsid w:val="00FD7309"/>
    <w:rsid w:val="00FE0285"/>
    <w:rsid w:val="00FE26ED"/>
    <w:rsid w:val="00FE6350"/>
    <w:rsid w:val="00FE728C"/>
    <w:rsid w:val="00FF0250"/>
    <w:rsid w:val="00FF0A8B"/>
    <w:rsid w:val="00FF3A1D"/>
    <w:rsid w:val="00FF63A3"/>
    <w:rsid w:val="00FF740B"/>
    <w:rsid w:val="00FF7A65"/>
    <w:rsid w:val="0101237C"/>
    <w:rsid w:val="011C626C"/>
    <w:rsid w:val="013539C8"/>
    <w:rsid w:val="013E4434"/>
    <w:rsid w:val="0144507E"/>
    <w:rsid w:val="014F4893"/>
    <w:rsid w:val="0154649E"/>
    <w:rsid w:val="01687703"/>
    <w:rsid w:val="01934780"/>
    <w:rsid w:val="019B1886"/>
    <w:rsid w:val="02033AB2"/>
    <w:rsid w:val="02076F1C"/>
    <w:rsid w:val="020C008E"/>
    <w:rsid w:val="020C62E0"/>
    <w:rsid w:val="02203B3A"/>
    <w:rsid w:val="022E1342"/>
    <w:rsid w:val="024E68F9"/>
    <w:rsid w:val="02847096"/>
    <w:rsid w:val="028C11CF"/>
    <w:rsid w:val="02A2376A"/>
    <w:rsid w:val="02B23101"/>
    <w:rsid w:val="02BC5245"/>
    <w:rsid w:val="02FC4086"/>
    <w:rsid w:val="030A44AE"/>
    <w:rsid w:val="03232BB3"/>
    <w:rsid w:val="0337493F"/>
    <w:rsid w:val="03600692"/>
    <w:rsid w:val="0392072B"/>
    <w:rsid w:val="03B24C65"/>
    <w:rsid w:val="040F5AE1"/>
    <w:rsid w:val="041A78DF"/>
    <w:rsid w:val="042E79E7"/>
    <w:rsid w:val="043E7923"/>
    <w:rsid w:val="044A58F2"/>
    <w:rsid w:val="04697A1A"/>
    <w:rsid w:val="047269C1"/>
    <w:rsid w:val="048473D7"/>
    <w:rsid w:val="04864CC7"/>
    <w:rsid w:val="05086377"/>
    <w:rsid w:val="05785C8A"/>
    <w:rsid w:val="05943DE1"/>
    <w:rsid w:val="05CA2EC4"/>
    <w:rsid w:val="05D2339D"/>
    <w:rsid w:val="05F73DAF"/>
    <w:rsid w:val="065C0E08"/>
    <w:rsid w:val="066B7191"/>
    <w:rsid w:val="0671381F"/>
    <w:rsid w:val="067A0428"/>
    <w:rsid w:val="06A24A02"/>
    <w:rsid w:val="06A27213"/>
    <w:rsid w:val="06A72C4B"/>
    <w:rsid w:val="06A765D7"/>
    <w:rsid w:val="06C92E89"/>
    <w:rsid w:val="06F37A6F"/>
    <w:rsid w:val="073D2451"/>
    <w:rsid w:val="07464042"/>
    <w:rsid w:val="074A53D1"/>
    <w:rsid w:val="07837045"/>
    <w:rsid w:val="07DC6755"/>
    <w:rsid w:val="07E35FB0"/>
    <w:rsid w:val="07F25F4D"/>
    <w:rsid w:val="0868706F"/>
    <w:rsid w:val="089D4136"/>
    <w:rsid w:val="08DD2784"/>
    <w:rsid w:val="095575D7"/>
    <w:rsid w:val="099077F7"/>
    <w:rsid w:val="09BA4874"/>
    <w:rsid w:val="09BB1894"/>
    <w:rsid w:val="09BC5E83"/>
    <w:rsid w:val="0A6932D7"/>
    <w:rsid w:val="0A777490"/>
    <w:rsid w:val="0A9A6B7F"/>
    <w:rsid w:val="0AB47859"/>
    <w:rsid w:val="0C28640C"/>
    <w:rsid w:val="0C2E0560"/>
    <w:rsid w:val="0C304C60"/>
    <w:rsid w:val="0C6B00FB"/>
    <w:rsid w:val="0C707344"/>
    <w:rsid w:val="0C734298"/>
    <w:rsid w:val="0C7503FE"/>
    <w:rsid w:val="0C9C64B3"/>
    <w:rsid w:val="0CA84E57"/>
    <w:rsid w:val="0CF75760"/>
    <w:rsid w:val="0D1B7335"/>
    <w:rsid w:val="0D1C336D"/>
    <w:rsid w:val="0D200E92"/>
    <w:rsid w:val="0D32797F"/>
    <w:rsid w:val="0D34791F"/>
    <w:rsid w:val="0D7734F6"/>
    <w:rsid w:val="0DB717F6"/>
    <w:rsid w:val="0DBF4B4E"/>
    <w:rsid w:val="0DC67D96"/>
    <w:rsid w:val="0DCB6F7B"/>
    <w:rsid w:val="0DFE5677"/>
    <w:rsid w:val="0E1851A9"/>
    <w:rsid w:val="0E377A47"/>
    <w:rsid w:val="0E43308A"/>
    <w:rsid w:val="0E8503E0"/>
    <w:rsid w:val="0EA5371F"/>
    <w:rsid w:val="0ECB4993"/>
    <w:rsid w:val="0ED57998"/>
    <w:rsid w:val="0EE7435D"/>
    <w:rsid w:val="0EE859DF"/>
    <w:rsid w:val="0EED1247"/>
    <w:rsid w:val="0F0E7B3C"/>
    <w:rsid w:val="0F2B4FAF"/>
    <w:rsid w:val="0F966051"/>
    <w:rsid w:val="0FC91CB4"/>
    <w:rsid w:val="102D5D9F"/>
    <w:rsid w:val="109E4479"/>
    <w:rsid w:val="10A6525C"/>
    <w:rsid w:val="10C31647"/>
    <w:rsid w:val="10DD77C5"/>
    <w:rsid w:val="10F16DCD"/>
    <w:rsid w:val="111B6540"/>
    <w:rsid w:val="11416D05"/>
    <w:rsid w:val="11643A43"/>
    <w:rsid w:val="11973C9C"/>
    <w:rsid w:val="120E7E53"/>
    <w:rsid w:val="12252FE6"/>
    <w:rsid w:val="124E5235"/>
    <w:rsid w:val="12641821"/>
    <w:rsid w:val="1264760D"/>
    <w:rsid w:val="12680B18"/>
    <w:rsid w:val="127A1044"/>
    <w:rsid w:val="127B54E8"/>
    <w:rsid w:val="12AC38F3"/>
    <w:rsid w:val="12BA1245"/>
    <w:rsid w:val="12CB3514"/>
    <w:rsid w:val="12ED5FD8"/>
    <w:rsid w:val="13261D0D"/>
    <w:rsid w:val="132711CC"/>
    <w:rsid w:val="13525B1D"/>
    <w:rsid w:val="13567491"/>
    <w:rsid w:val="13570933"/>
    <w:rsid w:val="137D54BC"/>
    <w:rsid w:val="1393060F"/>
    <w:rsid w:val="13A77AD7"/>
    <w:rsid w:val="13B61687"/>
    <w:rsid w:val="140C19D8"/>
    <w:rsid w:val="14196F70"/>
    <w:rsid w:val="14546B1C"/>
    <w:rsid w:val="146855F8"/>
    <w:rsid w:val="147F0B94"/>
    <w:rsid w:val="14855888"/>
    <w:rsid w:val="14BD4EA8"/>
    <w:rsid w:val="14D07641"/>
    <w:rsid w:val="14D95BA5"/>
    <w:rsid w:val="14ED1815"/>
    <w:rsid w:val="15363948"/>
    <w:rsid w:val="157B57FF"/>
    <w:rsid w:val="15BF531D"/>
    <w:rsid w:val="15E020F7"/>
    <w:rsid w:val="162639BD"/>
    <w:rsid w:val="16495EC0"/>
    <w:rsid w:val="16683E75"/>
    <w:rsid w:val="166F4B77"/>
    <w:rsid w:val="16A649DD"/>
    <w:rsid w:val="16AE750E"/>
    <w:rsid w:val="16E85228"/>
    <w:rsid w:val="171C6262"/>
    <w:rsid w:val="172577D0"/>
    <w:rsid w:val="17334B1E"/>
    <w:rsid w:val="175B58E8"/>
    <w:rsid w:val="17626007"/>
    <w:rsid w:val="176C6845"/>
    <w:rsid w:val="17773DA4"/>
    <w:rsid w:val="179974E4"/>
    <w:rsid w:val="17B648CC"/>
    <w:rsid w:val="17B66735"/>
    <w:rsid w:val="17D66D1D"/>
    <w:rsid w:val="17E92EF4"/>
    <w:rsid w:val="17FF2717"/>
    <w:rsid w:val="18717A6E"/>
    <w:rsid w:val="188D1AD1"/>
    <w:rsid w:val="18CF2CF7"/>
    <w:rsid w:val="18F25DD8"/>
    <w:rsid w:val="19143FA0"/>
    <w:rsid w:val="192817FA"/>
    <w:rsid w:val="194B373A"/>
    <w:rsid w:val="19882298"/>
    <w:rsid w:val="19EC0A79"/>
    <w:rsid w:val="1A6F2240"/>
    <w:rsid w:val="1A736AA5"/>
    <w:rsid w:val="1A862ECB"/>
    <w:rsid w:val="1AC57F78"/>
    <w:rsid w:val="1AEE55A3"/>
    <w:rsid w:val="1B223E33"/>
    <w:rsid w:val="1B311BC4"/>
    <w:rsid w:val="1B6D1746"/>
    <w:rsid w:val="1B7113FD"/>
    <w:rsid w:val="1B741977"/>
    <w:rsid w:val="1B9206DD"/>
    <w:rsid w:val="1B960F82"/>
    <w:rsid w:val="1B9F7CA6"/>
    <w:rsid w:val="1BA058DA"/>
    <w:rsid w:val="1BC85C86"/>
    <w:rsid w:val="1BD43405"/>
    <w:rsid w:val="1BD72652"/>
    <w:rsid w:val="1C007D91"/>
    <w:rsid w:val="1C0C71B1"/>
    <w:rsid w:val="1C4F50A5"/>
    <w:rsid w:val="1C9027B2"/>
    <w:rsid w:val="1CC00645"/>
    <w:rsid w:val="1CC80C01"/>
    <w:rsid w:val="1CD22153"/>
    <w:rsid w:val="1CFA34AD"/>
    <w:rsid w:val="1D047E88"/>
    <w:rsid w:val="1D0E4A0A"/>
    <w:rsid w:val="1D4D5CD3"/>
    <w:rsid w:val="1D827470"/>
    <w:rsid w:val="1D8A2A83"/>
    <w:rsid w:val="1DA336FF"/>
    <w:rsid w:val="1DCA10D2"/>
    <w:rsid w:val="1DCA2E80"/>
    <w:rsid w:val="1DDB32DF"/>
    <w:rsid w:val="1E10694A"/>
    <w:rsid w:val="1E2F7187"/>
    <w:rsid w:val="1E58715D"/>
    <w:rsid w:val="1E9228AC"/>
    <w:rsid w:val="1E960FB4"/>
    <w:rsid w:val="1E982903"/>
    <w:rsid w:val="1EA062D6"/>
    <w:rsid w:val="1EA32292"/>
    <w:rsid w:val="1EB664C4"/>
    <w:rsid w:val="1EEA12FF"/>
    <w:rsid w:val="1EF668E9"/>
    <w:rsid w:val="1EFF124F"/>
    <w:rsid w:val="1F1B006F"/>
    <w:rsid w:val="1F3C3E4D"/>
    <w:rsid w:val="1F4C5B16"/>
    <w:rsid w:val="1F877D20"/>
    <w:rsid w:val="1F89387B"/>
    <w:rsid w:val="1F8E1CB4"/>
    <w:rsid w:val="1FD9384E"/>
    <w:rsid w:val="1FED13DC"/>
    <w:rsid w:val="2027280B"/>
    <w:rsid w:val="20503731"/>
    <w:rsid w:val="208D0A85"/>
    <w:rsid w:val="20A774A8"/>
    <w:rsid w:val="20C91B14"/>
    <w:rsid w:val="20C938C2"/>
    <w:rsid w:val="20D81D57"/>
    <w:rsid w:val="20E33E1A"/>
    <w:rsid w:val="20E77503"/>
    <w:rsid w:val="210466A8"/>
    <w:rsid w:val="2140440F"/>
    <w:rsid w:val="215A09BE"/>
    <w:rsid w:val="21613AFB"/>
    <w:rsid w:val="21661111"/>
    <w:rsid w:val="21C5052E"/>
    <w:rsid w:val="21D70261"/>
    <w:rsid w:val="21D97B35"/>
    <w:rsid w:val="21EF3D11"/>
    <w:rsid w:val="22010E3A"/>
    <w:rsid w:val="220A5F40"/>
    <w:rsid w:val="225E0A3D"/>
    <w:rsid w:val="22725764"/>
    <w:rsid w:val="22871D85"/>
    <w:rsid w:val="2297354C"/>
    <w:rsid w:val="22992754"/>
    <w:rsid w:val="229D6DB5"/>
    <w:rsid w:val="22C407E5"/>
    <w:rsid w:val="23073B84"/>
    <w:rsid w:val="23207FBB"/>
    <w:rsid w:val="2322375E"/>
    <w:rsid w:val="238378ED"/>
    <w:rsid w:val="23C44815"/>
    <w:rsid w:val="23D11B84"/>
    <w:rsid w:val="24062738"/>
    <w:rsid w:val="24392B0D"/>
    <w:rsid w:val="24442F8E"/>
    <w:rsid w:val="24485707"/>
    <w:rsid w:val="247973AD"/>
    <w:rsid w:val="247B54A6"/>
    <w:rsid w:val="24B67988"/>
    <w:rsid w:val="24DB0068"/>
    <w:rsid w:val="24E057D5"/>
    <w:rsid w:val="24EB3725"/>
    <w:rsid w:val="250C6474"/>
    <w:rsid w:val="25613EAC"/>
    <w:rsid w:val="256C6F12"/>
    <w:rsid w:val="25E13C00"/>
    <w:rsid w:val="25F3318F"/>
    <w:rsid w:val="2671650A"/>
    <w:rsid w:val="26972907"/>
    <w:rsid w:val="26AA1AA0"/>
    <w:rsid w:val="273D39DF"/>
    <w:rsid w:val="27AC35F6"/>
    <w:rsid w:val="27B75FEC"/>
    <w:rsid w:val="28611FE3"/>
    <w:rsid w:val="287B7B98"/>
    <w:rsid w:val="287C121A"/>
    <w:rsid w:val="28A8086E"/>
    <w:rsid w:val="28BB33A6"/>
    <w:rsid w:val="28CD08C2"/>
    <w:rsid w:val="28CD17EE"/>
    <w:rsid w:val="28E219C5"/>
    <w:rsid w:val="28EC0A3C"/>
    <w:rsid w:val="291B0A33"/>
    <w:rsid w:val="29617E99"/>
    <w:rsid w:val="299A60D1"/>
    <w:rsid w:val="29C7422F"/>
    <w:rsid w:val="2A397584"/>
    <w:rsid w:val="2A514998"/>
    <w:rsid w:val="2A901862"/>
    <w:rsid w:val="2A970812"/>
    <w:rsid w:val="2AA1765E"/>
    <w:rsid w:val="2AAD4957"/>
    <w:rsid w:val="2ABC388D"/>
    <w:rsid w:val="2AE31A25"/>
    <w:rsid w:val="2B1E2472"/>
    <w:rsid w:val="2B537CAA"/>
    <w:rsid w:val="2B5B15BB"/>
    <w:rsid w:val="2B5F7125"/>
    <w:rsid w:val="2B667F60"/>
    <w:rsid w:val="2B77090E"/>
    <w:rsid w:val="2B7E174D"/>
    <w:rsid w:val="2B870602"/>
    <w:rsid w:val="2B920D55"/>
    <w:rsid w:val="2BA32F62"/>
    <w:rsid w:val="2C3761A3"/>
    <w:rsid w:val="2C516DE1"/>
    <w:rsid w:val="2C576226"/>
    <w:rsid w:val="2CB35427"/>
    <w:rsid w:val="2CB745C8"/>
    <w:rsid w:val="2D102B1D"/>
    <w:rsid w:val="2D197980"/>
    <w:rsid w:val="2D2325AC"/>
    <w:rsid w:val="2D5D5D0F"/>
    <w:rsid w:val="2D8471CB"/>
    <w:rsid w:val="2D947006"/>
    <w:rsid w:val="2DB4438A"/>
    <w:rsid w:val="2E0E2A3A"/>
    <w:rsid w:val="2E312074"/>
    <w:rsid w:val="2E314855"/>
    <w:rsid w:val="2E60513A"/>
    <w:rsid w:val="2E914C59"/>
    <w:rsid w:val="2EB76944"/>
    <w:rsid w:val="2EBA6F40"/>
    <w:rsid w:val="2EF10A6E"/>
    <w:rsid w:val="2EFF6701"/>
    <w:rsid w:val="2F013CEB"/>
    <w:rsid w:val="2F10090E"/>
    <w:rsid w:val="2F464330"/>
    <w:rsid w:val="2F776BDF"/>
    <w:rsid w:val="2F827A5E"/>
    <w:rsid w:val="2F9432ED"/>
    <w:rsid w:val="2F9E2A8E"/>
    <w:rsid w:val="2FF01216"/>
    <w:rsid w:val="2FFF5140"/>
    <w:rsid w:val="303C16EF"/>
    <w:rsid w:val="30423E45"/>
    <w:rsid w:val="30450704"/>
    <w:rsid w:val="305A4D16"/>
    <w:rsid w:val="305F109C"/>
    <w:rsid w:val="314657DC"/>
    <w:rsid w:val="314F1BC2"/>
    <w:rsid w:val="31B41A0A"/>
    <w:rsid w:val="31C73F23"/>
    <w:rsid w:val="31CA4E0A"/>
    <w:rsid w:val="31D321C6"/>
    <w:rsid w:val="31E247E4"/>
    <w:rsid w:val="320D26B9"/>
    <w:rsid w:val="32104CEA"/>
    <w:rsid w:val="321F3334"/>
    <w:rsid w:val="322477A4"/>
    <w:rsid w:val="323F1C36"/>
    <w:rsid w:val="325A370E"/>
    <w:rsid w:val="32917FB8"/>
    <w:rsid w:val="32E225C2"/>
    <w:rsid w:val="332C6F59"/>
    <w:rsid w:val="332C7FD8"/>
    <w:rsid w:val="335C6F72"/>
    <w:rsid w:val="336372A0"/>
    <w:rsid w:val="33827BC6"/>
    <w:rsid w:val="338840C3"/>
    <w:rsid w:val="33B23390"/>
    <w:rsid w:val="33EC1D49"/>
    <w:rsid w:val="33F2678E"/>
    <w:rsid w:val="34477DDF"/>
    <w:rsid w:val="344D7F0F"/>
    <w:rsid w:val="34A1735C"/>
    <w:rsid w:val="34B00BC9"/>
    <w:rsid w:val="34E16FD5"/>
    <w:rsid w:val="34E6283D"/>
    <w:rsid w:val="34F13F99"/>
    <w:rsid w:val="350F30F7"/>
    <w:rsid w:val="351A495A"/>
    <w:rsid w:val="35244AF8"/>
    <w:rsid w:val="35380BBF"/>
    <w:rsid w:val="35775243"/>
    <w:rsid w:val="35D500F9"/>
    <w:rsid w:val="36407D2B"/>
    <w:rsid w:val="36492E0E"/>
    <w:rsid w:val="365437D6"/>
    <w:rsid w:val="36906429"/>
    <w:rsid w:val="36BA1FE3"/>
    <w:rsid w:val="36CB62E7"/>
    <w:rsid w:val="36D43451"/>
    <w:rsid w:val="37187FB9"/>
    <w:rsid w:val="37337890"/>
    <w:rsid w:val="374415A9"/>
    <w:rsid w:val="37773C20"/>
    <w:rsid w:val="377D7258"/>
    <w:rsid w:val="37A97B52"/>
    <w:rsid w:val="37C14E9C"/>
    <w:rsid w:val="37D3591A"/>
    <w:rsid w:val="381C25ED"/>
    <w:rsid w:val="383E24D7"/>
    <w:rsid w:val="384A0C6C"/>
    <w:rsid w:val="385B5BDE"/>
    <w:rsid w:val="38AA3B82"/>
    <w:rsid w:val="38CC58A6"/>
    <w:rsid w:val="38EE1CC0"/>
    <w:rsid w:val="38F90ABB"/>
    <w:rsid w:val="38FF4EAA"/>
    <w:rsid w:val="3914223C"/>
    <w:rsid w:val="39205BF2"/>
    <w:rsid w:val="393F42CA"/>
    <w:rsid w:val="394F52D7"/>
    <w:rsid w:val="39647FE9"/>
    <w:rsid w:val="396F0283"/>
    <w:rsid w:val="397F0B6A"/>
    <w:rsid w:val="39B53C0B"/>
    <w:rsid w:val="39C81C70"/>
    <w:rsid w:val="39DA600C"/>
    <w:rsid w:val="39DC5FBD"/>
    <w:rsid w:val="39F64F58"/>
    <w:rsid w:val="3A0B2151"/>
    <w:rsid w:val="3A184B1B"/>
    <w:rsid w:val="3A6B7341"/>
    <w:rsid w:val="3A7D16AF"/>
    <w:rsid w:val="3ABC194A"/>
    <w:rsid w:val="3B3A743F"/>
    <w:rsid w:val="3B4A6339"/>
    <w:rsid w:val="3BCD02B3"/>
    <w:rsid w:val="3BD17195"/>
    <w:rsid w:val="3C2D6106"/>
    <w:rsid w:val="3C90311A"/>
    <w:rsid w:val="3C973D25"/>
    <w:rsid w:val="3CEA4B96"/>
    <w:rsid w:val="3D2A5DFB"/>
    <w:rsid w:val="3D37175C"/>
    <w:rsid w:val="3D5D7415"/>
    <w:rsid w:val="3D826D07"/>
    <w:rsid w:val="3D88344A"/>
    <w:rsid w:val="3DAC3EF8"/>
    <w:rsid w:val="3DE2340B"/>
    <w:rsid w:val="3EB07A18"/>
    <w:rsid w:val="3EC11C25"/>
    <w:rsid w:val="3EC170E6"/>
    <w:rsid w:val="3ECE29AE"/>
    <w:rsid w:val="3F7A2500"/>
    <w:rsid w:val="3FAA01A8"/>
    <w:rsid w:val="3FAD415A"/>
    <w:rsid w:val="3FB44E86"/>
    <w:rsid w:val="401969BC"/>
    <w:rsid w:val="4061610B"/>
    <w:rsid w:val="40A614D2"/>
    <w:rsid w:val="40B01F51"/>
    <w:rsid w:val="40FE4A6B"/>
    <w:rsid w:val="40FF3849"/>
    <w:rsid w:val="41046EA9"/>
    <w:rsid w:val="411B16D3"/>
    <w:rsid w:val="41453338"/>
    <w:rsid w:val="414F52C6"/>
    <w:rsid w:val="41703A81"/>
    <w:rsid w:val="41746BD6"/>
    <w:rsid w:val="41920BDE"/>
    <w:rsid w:val="419F4CF6"/>
    <w:rsid w:val="41EC7717"/>
    <w:rsid w:val="42521512"/>
    <w:rsid w:val="426B6130"/>
    <w:rsid w:val="42700570"/>
    <w:rsid w:val="42B9333F"/>
    <w:rsid w:val="42DB3C12"/>
    <w:rsid w:val="43192030"/>
    <w:rsid w:val="433724B6"/>
    <w:rsid w:val="43430E5B"/>
    <w:rsid w:val="43527B09"/>
    <w:rsid w:val="436443BC"/>
    <w:rsid w:val="4379487C"/>
    <w:rsid w:val="43821950"/>
    <w:rsid w:val="43CF6418"/>
    <w:rsid w:val="440C795F"/>
    <w:rsid w:val="44784B34"/>
    <w:rsid w:val="44906321"/>
    <w:rsid w:val="44A818BD"/>
    <w:rsid w:val="44BB681B"/>
    <w:rsid w:val="44CE402C"/>
    <w:rsid w:val="44CF5FB7"/>
    <w:rsid w:val="4523692E"/>
    <w:rsid w:val="453950E7"/>
    <w:rsid w:val="453C0257"/>
    <w:rsid w:val="45535CDB"/>
    <w:rsid w:val="455D11D3"/>
    <w:rsid w:val="45605CF4"/>
    <w:rsid w:val="45810DBE"/>
    <w:rsid w:val="459F05CE"/>
    <w:rsid w:val="45A3118C"/>
    <w:rsid w:val="4605689B"/>
    <w:rsid w:val="460A5C60"/>
    <w:rsid w:val="460E72C8"/>
    <w:rsid w:val="46511AE0"/>
    <w:rsid w:val="467A1037"/>
    <w:rsid w:val="469D6AD4"/>
    <w:rsid w:val="46AB7443"/>
    <w:rsid w:val="46E464B1"/>
    <w:rsid w:val="47053725"/>
    <w:rsid w:val="4706757D"/>
    <w:rsid w:val="47136E6E"/>
    <w:rsid w:val="47184090"/>
    <w:rsid w:val="474B4782"/>
    <w:rsid w:val="481406D6"/>
    <w:rsid w:val="48274C8F"/>
    <w:rsid w:val="4833172D"/>
    <w:rsid w:val="483B060C"/>
    <w:rsid w:val="486F26F2"/>
    <w:rsid w:val="487815A6"/>
    <w:rsid w:val="48981C49"/>
    <w:rsid w:val="489839AD"/>
    <w:rsid w:val="489E35F8"/>
    <w:rsid w:val="48B34581"/>
    <w:rsid w:val="4916491B"/>
    <w:rsid w:val="49235E02"/>
    <w:rsid w:val="49325BF9"/>
    <w:rsid w:val="49AC41C1"/>
    <w:rsid w:val="49B72B37"/>
    <w:rsid w:val="49C7446F"/>
    <w:rsid w:val="49DB1F32"/>
    <w:rsid w:val="4A045305"/>
    <w:rsid w:val="4A25750C"/>
    <w:rsid w:val="4A282B58"/>
    <w:rsid w:val="4A5B7B53"/>
    <w:rsid w:val="4A633B90"/>
    <w:rsid w:val="4B2772B4"/>
    <w:rsid w:val="4B751938"/>
    <w:rsid w:val="4B81259E"/>
    <w:rsid w:val="4BA34DEB"/>
    <w:rsid w:val="4BC00DDC"/>
    <w:rsid w:val="4C2D164D"/>
    <w:rsid w:val="4C3B3017"/>
    <w:rsid w:val="4C627219"/>
    <w:rsid w:val="4C910E89"/>
    <w:rsid w:val="4CAE4E7D"/>
    <w:rsid w:val="4CB70A84"/>
    <w:rsid w:val="4CEA67EB"/>
    <w:rsid w:val="4CFA195C"/>
    <w:rsid w:val="4D823F55"/>
    <w:rsid w:val="4DA449D2"/>
    <w:rsid w:val="4DA90A72"/>
    <w:rsid w:val="4DAD5952"/>
    <w:rsid w:val="4E14243F"/>
    <w:rsid w:val="4E261965"/>
    <w:rsid w:val="4E731C2A"/>
    <w:rsid w:val="4E95673A"/>
    <w:rsid w:val="4EEB163A"/>
    <w:rsid w:val="4EF83441"/>
    <w:rsid w:val="4F1D4C56"/>
    <w:rsid w:val="4F235340"/>
    <w:rsid w:val="4F552641"/>
    <w:rsid w:val="4FB569B7"/>
    <w:rsid w:val="4FB60E72"/>
    <w:rsid w:val="4FDF40C0"/>
    <w:rsid w:val="4FE44008"/>
    <w:rsid w:val="4FEA1D2E"/>
    <w:rsid w:val="4FEC0951"/>
    <w:rsid w:val="501145E2"/>
    <w:rsid w:val="504E362B"/>
    <w:rsid w:val="50574197"/>
    <w:rsid w:val="50975B14"/>
    <w:rsid w:val="50DB47A7"/>
    <w:rsid w:val="50DD59ED"/>
    <w:rsid w:val="510065DD"/>
    <w:rsid w:val="51037E7B"/>
    <w:rsid w:val="51082C51"/>
    <w:rsid w:val="512978E2"/>
    <w:rsid w:val="51490F5C"/>
    <w:rsid w:val="51B353FD"/>
    <w:rsid w:val="51B51175"/>
    <w:rsid w:val="51BF3DA2"/>
    <w:rsid w:val="51D81F12"/>
    <w:rsid w:val="51DA0BDC"/>
    <w:rsid w:val="51DD2ACA"/>
    <w:rsid w:val="51DF30A9"/>
    <w:rsid w:val="51E1040F"/>
    <w:rsid w:val="522400A9"/>
    <w:rsid w:val="52440BC9"/>
    <w:rsid w:val="526806C6"/>
    <w:rsid w:val="52AD009F"/>
    <w:rsid w:val="5305612D"/>
    <w:rsid w:val="53846ABD"/>
    <w:rsid w:val="539C34A8"/>
    <w:rsid w:val="53AB5C87"/>
    <w:rsid w:val="53B042EA"/>
    <w:rsid w:val="53BC70F7"/>
    <w:rsid w:val="53CA537F"/>
    <w:rsid w:val="53CB3AC2"/>
    <w:rsid w:val="53EF3D15"/>
    <w:rsid w:val="540233DC"/>
    <w:rsid w:val="540977F1"/>
    <w:rsid w:val="541C5848"/>
    <w:rsid w:val="541D2934"/>
    <w:rsid w:val="542021BF"/>
    <w:rsid w:val="543C3DD0"/>
    <w:rsid w:val="544273A6"/>
    <w:rsid w:val="544D38E7"/>
    <w:rsid w:val="5452714F"/>
    <w:rsid w:val="54574766"/>
    <w:rsid w:val="547370C6"/>
    <w:rsid w:val="548240CD"/>
    <w:rsid w:val="548574DD"/>
    <w:rsid w:val="549F610D"/>
    <w:rsid w:val="54BA77D7"/>
    <w:rsid w:val="54D7615E"/>
    <w:rsid w:val="5511700B"/>
    <w:rsid w:val="5516245D"/>
    <w:rsid w:val="55187A32"/>
    <w:rsid w:val="554051FA"/>
    <w:rsid w:val="55455D27"/>
    <w:rsid w:val="55711857"/>
    <w:rsid w:val="55717665"/>
    <w:rsid w:val="55980EDA"/>
    <w:rsid w:val="55A4770D"/>
    <w:rsid w:val="55B64C65"/>
    <w:rsid w:val="55D607D4"/>
    <w:rsid w:val="55DB7123"/>
    <w:rsid w:val="55F81F79"/>
    <w:rsid w:val="560426CB"/>
    <w:rsid w:val="5628468F"/>
    <w:rsid w:val="564B6339"/>
    <w:rsid w:val="56B54E84"/>
    <w:rsid w:val="57362D58"/>
    <w:rsid w:val="57812A0C"/>
    <w:rsid w:val="57A53A3A"/>
    <w:rsid w:val="57C84EB9"/>
    <w:rsid w:val="583C7D60"/>
    <w:rsid w:val="586A0E03"/>
    <w:rsid w:val="58D12E0C"/>
    <w:rsid w:val="59487733"/>
    <w:rsid w:val="5974117C"/>
    <w:rsid w:val="5999137D"/>
    <w:rsid w:val="59AC5554"/>
    <w:rsid w:val="59DE1485"/>
    <w:rsid w:val="5A054C64"/>
    <w:rsid w:val="5A0A5DD6"/>
    <w:rsid w:val="5A4855D3"/>
    <w:rsid w:val="5A7E7FCF"/>
    <w:rsid w:val="5A985AAF"/>
    <w:rsid w:val="5AB717EC"/>
    <w:rsid w:val="5ABA15AB"/>
    <w:rsid w:val="5AE95CEA"/>
    <w:rsid w:val="5AEF6D32"/>
    <w:rsid w:val="5AF076C2"/>
    <w:rsid w:val="5B2B4256"/>
    <w:rsid w:val="5B383448"/>
    <w:rsid w:val="5B5E10B5"/>
    <w:rsid w:val="5B7306D4"/>
    <w:rsid w:val="5B9B762E"/>
    <w:rsid w:val="5BB07DD8"/>
    <w:rsid w:val="5BCF552A"/>
    <w:rsid w:val="5BE24306"/>
    <w:rsid w:val="5BF62067"/>
    <w:rsid w:val="5C013209"/>
    <w:rsid w:val="5C0D7E00"/>
    <w:rsid w:val="5C0F3B78"/>
    <w:rsid w:val="5C1949F7"/>
    <w:rsid w:val="5C447B4E"/>
    <w:rsid w:val="5C555693"/>
    <w:rsid w:val="5CEB3CAF"/>
    <w:rsid w:val="5CFF3BED"/>
    <w:rsid w:val="5D5222B5"/>
    <w:rsid w:val="5D7719D5"/>
    <w:rsid w:val="5D7D7A37"/>
    <w:rsid w:val="5D9702C9"/>
    <w:rsid w:val="5DB206F9"/>
    <w:rsid w:val="5DC10EA2"/>
    <w:rsid w:val="5DC5441F"/>
    <w:rsid w:val="5E3E24F3"/>
    <w:rsid w:val="5E565A8E"/>
    <w:rsid w:val="5E642C1E"/>
    <w:rsid w:val="5E654F3A"/>
    <w:rsid w:val="5EA56ECA"/>
    <w:rsid w:val="5EB62F90"/>
    <w:rsid w:val="5ED94745"/>
    <w:rsid w:val="5EE4753E"/>
    <w:rsid w:val="5EFA2011"/>
    <w:rsid w:val="5F17346F"/>
    <w:rsid w:val="5F522506"/>
    <w:rsid w:val="5F7206A6"/>
    <w:rsid w:val="5FA36AB1"/>
    <w:rsid w:val="5FA76AA8"/>
    <w:rsid w:val="600A6B30"/>
    <w:rsid w:val="600C1235"/>
    <w:rsid w:val="60183580"/>
    <w:rsid w:val="60252F1B"/>
    <w:rsid w:val="6042371D"/>
    <w:rsid w:val="606D21F7"/>
    <w:rsid w:val="60786971"/>
    <w:rsid w:val="608841C5"/>
    <w:rsid w:val="60AA0313"/>
    <w:rsid w:val="60B66CA1"/>
    <w:rsid w:val="60BF5B6D"/>
    <w:rsid w:val="60E455D3"/>
    <w:rsid w:val="612260FC"/>
    <w:rsid w:val="61A46B11"/>
    <w:rsid w:val="61E15FB7"/>
    <w:rsid w:val="61EB109D"/>
    <w:rsid w:val="61FE4473"/>
    <w:rsid w:val="621041A6"/>
    <w:rsid w:val="62397BA1"/>
    <w:rsid w:val="6242717A"/>
    <w:rsid w:val="624354B5"/>
    <w:rsid w:val="624E35CB"/>
    <w:rsid w:val="628F77C1"/>
    <w:rsid w:val="62BF638B"/>
    <w:rsid w:val="62C3396B"/>
    <w:rsid w:val="62C42936"/>
    <w:rsid w:val="62CF5E0F"/>
    <w:rsid w:val="62F15D85"/>
    <w:rsid w:val="631101D6"/>
    <w:rsid w:val="632B573B"/>
    <w:rsid w:val="63400582"/>
    <w:rsid w:val="63526110"/>
    <w:rsid w:val="63584057"/>
    <w:rsid w:val="638D1F52"/>
    <w:rsid w:val="639037F0"/>
    <w:rsid w:val="63940864"/>
    <w:rsid w:val="63C46DE2"/>
    <w:rsid w:val="63E92F01"/>
    <w:rsid w:val="64021259"/>
    <w:rsid w:val="64061495"/>
    <w:rsid w:val="642301C1"/>
    <w:rsid w:val="64574467"/>
    <w:rsid w:val="648669A1"/>
    <w:rsid w:val="64A37553"/>
    <w:rsid w:val="6503614A"/>
    <w:rsid w:val="652D1BA0"/>
    <w:rsid w:val="658D7A98"/>
    <w:rsid w:val="658F7C81"/>
    <w:rsid w:val="65921AA2"/>
    <w:rsid w:val="66147153"/>
    <w:rsid w:val="667B2536"/>
    <w:rsid w:val="66846347"/>
    <w:rsid w:val="66AD6AFC"/>
    <w:rsid w:val="66C8504F"/>
    <w:rsid w:val="66F810A2"/>
    <w:rsid w:val="670F7122"/>
    <w:rsid w:val="67184DEA"/>
    <w:rsid w:val="67191D4F"/>
    <w:rsid w:val="672636AE"/>
    <w:rsid w:val="674C7A2E"/>
    <w:rsid w:val="67694F1E"/>
    <w:rsid w:val="67B816C0"/>
    <w:rsid w:val="67C7028A"/>
    <w:rsid w:val="68541818"/>
    <w:rsid w:val="685A568A"/>
    <w:rsid w:val="686252AC"/>
    <w:rsid w:val="686746D4"/>
    <w:rsid w:val="689A0C6D"/>
    <w:rsid w:val="689E250C"/>
    <w:rsid w:val="68D56ED4"/>
    <w:rsid w:val="68FE3952"/>
    <w:rsid w:val="690305C1"/>
    <w:rsid w:val="694A1263"/>
    <w:rsid w:val="69717C20"/>
    <w:rsid w:val="69A73642"/>
    <w:rsid w:val="69B14A50"/>
    <w:rsid w:val="69EA2287"/>
    <w:rsid w:val="69F92340"/>
    <w:rsid w:val="6A2225C9"/>
    <w:rsid w:val="6A2536C5"/>
    <w:rsid w:val="6AB4693A"/>
    <w:rsid w:val="6B370CAD"/>
    <w:rsid w:val="6B3E1D84"/>
    <w:rsid w:val="6B5477F9"/>
    <w:rsid w:val="6B5B1630"/>
    <w:rsid w:val="6B6C5EC5"/>
    <w:rsid w:val="6B7D526B"/>
    <w:rsid w:val="6B87197D"/>
    <w:rsid w:val="6B96396E"/>
    <w:rsid w:val="6BAA7419"/>
    <w:rsid w:val="6BAF2C82"/>
    <w:rsid w:val="6BC62949"/>
    <w:rsid w:val="6BF3491C"/>
    <w:rsid w:val="6BFD579B"/>
    <w:rsid w:val="6C0024CA"/>
    <w:rsid w:val="6C2F6C37"/>
    <w:rsid w:val="6C303DC2"/>
    <w:rsid w:val="6D2F4002"/>
    <w:rsid w:val="6D416709"/>
    <w:rsid w:val="6D4A082B"/>
    <w:rsid w:val="6D73217F"/>
    <w:rsid w:val="6D87426B"/>
    <w:rsid w:val="6D8C553B"/>
    <w:rsid w:val="6D9504C8"/>
    <w:rsid w:val="6D97577B"/>
    <w:rsid w:val="6D9B34BE"/>
    <w:rsid w:val="6E41384A"/>
    <w:rsid w:val="6E460121"/>
    <w:rsid w:val="6E565963"/>
    <w:rsid w:val="6E833036"/>
    <w:rsid w:val="6E934195"/>
    <w:rsid w:val="6E947F9F"/>
    <w:rsid w:val="6EB13C8E"/>
    <w:rsid w:val="6EB77B5C"/>
    <w:rsid w:val="6EDF0EA2"/>
    <w:rsid w:val="6F043894"/>
    <w:rsid w:val="6F5822D1"/>
    <w:rsid w:val="6FA50623"/>
    <w:rsid w:val="6FF018C8"/>
    <w:rsid w:val="700F1F41"/>
    <w:rsid w:val="70147557"/>
    <w:rsid w:val="701769DC"/>
    <w:rsid w:val="7036571F"/>
    <w:rsid w:val="703D7310"/>
    <w:rsid w:val="709661BE"/>
    <w:rsid w:val="709A7A5C"/>
    <w:rsid w:val="70F512BC"/>
    <w:rsid w:val="70F73101"/>
    <w:rsid w:val="71082373"/>
    <w:rsid w:val="710A45D1"/>
    <w:rsid w:val="71770865"/>
    <w:rsid w:val="719055AD"/>
    <w:rsid w:val="71C8684B"/>
    <w:rsid w:val="71E21F50"/>
    <w:rsid w:val="725A5D58"/>
    <w:rsid w:val="72725258"/>
    <w:rsid w:val="72B50B7E"/>
    <w:rsid w:val="72DA05E4"/>
    <w:rsid w:val="72DC25AE"/>
    <w:rsid w:val="72E27499"/>
    <w:rsid w:val="73233F25"/>
    <w:rsid w:val="733028FA"/>
    <w:rsid w:val="73380993"/>
    <w:rsid w:val="734939BC"/>
    <w:rsid w:val="73814F04"/>
    <w:rsid w:val="73860117"/>
    <w:rsid w:val="73EE547E"/>
    <w:rsid w:val="740A314B"/>
    <w:rsid w:val="74424693"/>
    <w:rsid w:val="748C4020"/>
    <w:rsid w:val="74905132"/>
    <w:rsid w:val="74D22EDB"/>
    <w:rsid w:val="74E4574A"/>
    <w:rsid w:val="74E8439B"/>
    <w:rsid w:val="75013052"/>
    <w:rsid w:val="751002ED"/>
    <w:rsid w:val="751B35A0"/>
    <w:rsid w:val="75466405"/>
    <w:rsid w:val="754937FF"/>
    <w:rsid w:val="755225A8"/>
    <w:rsid w:val="757259F8"/>
    <w:rsid w:val="75C612F4"/>
    <w:rsid w:val="75CA78E1"/>
    <w:rsid w:val="75F27D5D"/>
    <w:rsid w:val="7613461F"/>
    <w:rsid w:val="76315255"/>
    <w:rsid w:val="76481D09"/>
    <w:rsid w:val="764A5A81"/>
    <w:rsid w:val="76504474"/>
    <w:rsid w:val="76DF1A5D"/>
    <w:rsid w:val="770A5210"/>
    <w:rsid w:val="774F6980"/>
    <w:rsid w:val="78085536"/>
    <w:rsid w:val="78464596"/>
    <w:rsid w:val="787224F5"/>
    <w:rsid w:val="789D458E"/>
    <w:rsid w:val="78B418D7"/>
    <w:rsid w:val="78C95383"/>
    <w:rsid w:val="78D71252"/>
    <w:rsid w:val="7931667F"/>
    <w:rsid w:val="795E06B5"/>
    <w:rsid w:val="795F684B"/>
    <w:rsid w:val="797A042B"/>
    <w:rsid w:val="79977E69"/>
    <w:rsid w:val="79B51190"/>
    <w:rsid w:val="79EC69F4"/>
    <w:rsid w:val="79ED32F3"/>
    <w:rsid w:val="7A434822"/>
    <w:rsid w:val="7A4B1DC7"/>
    <w:rsid w:val="7A5139E2"/>
    <w:rsid w:val="7A540C7C"/>
    <w:rsid w:val="7A6127C5"/>
    <w:rsid w:val="7A6A04A0"/>
    <w:rsid w:val="7A7A2BF4"/>
    <w:rsid w:val="7A8F7F06"/>
    <w:rsid w:val="7A9B0C00"/>
    <w:rsid w:val="7ABB613D"/>
    <w:rsid w:val="7AC21AA7"/>
    <w:rsid w:val="7ACA775B"/>
    <w:rsid w:val="7AD7365B"/>
    <w:rsid w:val="7ADD3367"/>
    <w:rsid w:val="7B093300"/>
    <w:rsid w:val="7B8F3F36"/>
    <w:rsid w:val="7B914152"/>
    <w:rsid w:val="7BD14259"/>
    <w:rsid w:val="7BE738C2"/>
    <w:rsid w:val="7C0C4D1D"/>
    <w:rsid w:val="7C1903CF"/>
    <w:rsid w:val="7C574819"/>
    <w:rsid w:val="7C961A20"/>
    <w:rsid w:val="7CA2353B"/>
    <w:rsid w:val="7CC16371"/>
    <w:rsid w:val="7CDB5685"/>
    <w:rsid w:val="7D2232B3"/>
    <w:rsid w:val="7D225061"/>
    <w:rsid w:val="7D513B99"/>
    <w:rsid w:val="7DBA7990"/>
    <w:rsid w:val="7DCE6F97"/>
    <w:rsid w:val="7DD50326"/>
    <w:rsid w:val="7DEE638C"/>
    <w:rsid w:val="7E0B3D48"/>
    <w:rsid w:val="7E0E0C13"/>
    <w:rsid w:val="7E5A3564"/>
    <w:rsid w:val="7E5A6A7D"/>
    <w:rsid w:val="7E5D0362"/>
    <w:rsid w:val="7E6416AA"/>
    <w:rsid w:val="7E672904"/>
    <w:rsid w:val="7E96068F"/>
    <w:rsid w:val="7ED625A7"/>
    <w:rsid w:val="7F030EC3"/>
    <w:rsid w:val="7F15671D"/>
    <w:rsid w:val="7F355C87"/>
    <w:rsid w:val="7F385010"/>
    <w:rsid w:val="7FCE77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qFormat="1" w:unhideWhenUsed="0" w:uiPriority="0" w:semiHidden="0"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qFormat="1" w:uiPriority="99" w:semiHidden="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99" w:semiHidden="0" w:name="Body Text First Indent 2"/>
    <w:lsdException w:qFormat="1" w:unhideWhenUsed="0" w:uiPriority="0" w:semiHidden="0" w:name="Note Heading"/>
    <w:lsdException w:qFormat="1" w:unhideWhenUsed="0" w:uiPriority="0" w:semiHidden="0" w:name="Body Text 2"/>
    <w:lsdException w:uiPriority="99" w:name="Body Text 3"/>
    <w:lsdException w:uiPriority="99"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9"/>
    <w:autoRedefine/>
    <w:qFormat/>
    <w:uiPriority w:val="9"/>
    <w:pPr>
      <w:keepNext/>
      <w:keepLines/>
      <w:jc w:val="center"/>
      <w:outlineLvl w:val="0"/>
    </w:pPr>
    <w:rPr>
      <w:rFonts w:ascii="Times New Roman" w:hAnsi="Times New Roman" w:eastAsia="宋体"/>
      <w:b/>
      <w:bCs/>
      <w:kern w:val="44"/>
      <w:sz w:val="30"/>
      <w:szCs w:val="44"/>
    </w:rPr>
  </w:style>
  <w:style w:type="paragraph" w:styleId="3">
    <w:name w:val="heading 2"/>
    <w:basedOn w:val="1"/>
    <w:next w:val="1"/>
    <w:autoRedefine/>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List 3"/>
    <w:basedOn w:val="1"/>
    <w:qFormat/>
    <w:uiPriority w:val="0"/>
    <w:pPr>
      <w:spacing w:line="240" w:lineRule="auto"/>
      <w:ind w:left="0" w:leftChars="0" w:firstLine="0" w:firstLineChars="0"/>
      <w:jc w:val="center"/>
    </w:pPr>
    <w:rPr>
      <w:sz w:val="21"/>
    </w:rPr>
  </w:style>
  <w:style w:type="paragraph" w:styleId="6">
    <w:name w:val="Note Heading"/>
    <w:basedOn w:val="1"/>
    <w:next w:val="1"/>
    <w:qFormat/>
    <w:uiPriority w:val="0"/>
    <w:pPr>
      <w:adjustRightInd w:val="0"/>
      <w:spacing w:line="360" w:lineRule="auto"/>
      <w:jc w:val="center"/>
    </w:pPr>
    <w:rPr>
      <w:szCs w:val="24"/>
    </w:rPr>
  </w:style>
  <w:style w:type="paragraph" w:styleId="7">
    <w:name w:val="Normal Indent"/>
    <w:basedOn w:val="1"/>
    <w:next w:val="1"/>
    <w:qFormat/>
    <w:uiPriority w:val="0"/>
    <w:pPr>
      <w:ind w:firstLine="420"/>
    </w:pPr>
    <w:rPr>
      <w:rFonts w:ascii="Calibri" w:hAnsi="Calibri"/>
      <w:szCs w:val="20"/>
    </w:rPr>
  </w:style>
  <w:style w:type="paragraph" w:styleId="8">
    <w:name w:val="caption"/>
    <w:basedOn w:val="1"/>
    <w:next w:val="1"/>
    <w:qFormat/>
    <w:uiPriority w:val="0"/>
    <w:rPr>
      <w:rFonts w:ascii="Arial" w:hAnsi="Arial" w:eastAsia="黑体"/>
      <w:sz w:val="20"/>
      <w:szCs w:val="20"/>
    </w:rPr>
  </w:style>
  <w:style w:type="paragraph" w:styleId="9">
    <w:name w:val="annotation text"/>
    <w:basedOn w:val="1"/>
    <w:semiHidden/>
    <w:unhideWhenUsed/>
    <w:qFormat/>
    <w:uiPriority w:val="99"/>
    <w:pPr>
      <w:jc w:val="left"/>
    </w:pPr>
  </w:style>
  <w:style w:type="paragraph" w:styleId="10">
    <w:name w:val="Body Text"/>
    <w:basedOn w:val="1"/>
    <w:link w:val="42"/>
    <w:autoRedefine/>
    <w:semiHidden/>
    <w:unhideWhenUsed/>
    <w:qFormat/>
    <w:uiPriority w:val="99"/>
    <w:pPr>
      <w:spacing w:after="120"/>
    </w:pPr>
  </w:style>
  <w:style w:type="paragraph" w:styleId="11">
    <w:name w:val="Body Text Indent"/>
    <w:basedOn w:val="1"/>
    <w:next w:val="12"/>
    <w:link w:val="40"/>
    <w:autoRedefine/>
    <w:semiHidden/>
    <w:unhideWhenUsed/>
    <w:qFormat/>
    <w:uiPriority w:val="99"/>
    <w:pPr>
      <w:spacing w:after="120"/>
      <w:ind w:left="420" w:leftChars="200"/>
    </w:pPr>
  </w:style>
  <w:style w:type="paragraph" w:styleId="12">
    <w:name w:val="toc 9"/>
    <w:basedOn w:val="1"/>
    <w:next w:val="1"/>
    <w:qFormat/>
    <w:uiPriority w:val="0"/>
    <w:pPr>
      <w:ind w:left="3360" w:leftChars="1600"/>
    </w:pPr>
  </w:style>
  <w:style w:type="paragraph" w:styleId="13">
    <w:name w:val="Block Text"/>
    <w:basedOn w:val="1"/>
    <w:qFormat/>
    <w:uiPriority w:val="0"/>
    <w:pPr>
      <w:spacing w:after="120"/>
      <w:ind w:left="1440" w:leftChars="700" w:right="1440" w:rightChars="700"/>
    </w:pPr>
    <w:rPr>
      <w:rFonts w:ascii="Calibri" w:hAnsi="Calibri"/>
      <w:szCs w:val="20"/>
    </w:rPr>
  </w:style>
  <w:style w:type="paragraph" w:styleId="14">
    <w:name w:val="Plain Text"/>
    <w:basedOn w:val="1"/>
    <w:qFormat/>
    <w:uiPriority w:val="0"/>
    <w:pPr>
      <w:widowControl w:val="0"/>
      <w:jc w:val="both"/>
    </w:pPr>
    <w:rPr>
      <w:rFonts w:ascii="宋体" w:hAnsi="Courier New"/>
      <w:kern w:val="2"/>
      <w:sz w:val="28"/>
    </w:rPr>
  </w:style>
  <w:style w:type="paragraph" w:styleId="15">
    <w:name w:val="List Bullet 5"/>
    <w:basedOn w:val="1"/>
    <w:semiHidden/>
    <w:unhideWhenUsed/>
    <w:qFormat/>
    <w:uiPriority w:val="99"/>
    <w:pPr>
      <w:numPr>
        <w:ilvl w:val="0"/>
        <w:numId w:val="1"/>
      </w:numPr>
    </w:pPr>
  </w:style>
  <w:style w:type="paragraph" w:styleId="16">
    <w:name w:val="Balloon Text"/>
    <w:basedOn w:val="1"/>
    <w:link w:val="47"/>
    <w:autoRedefine/>
    <w:semiHidden/>
    <w:unhideWhenUsed/>
    <w:qFormat/>
    <w:uiPriority w:val="99"/>
    <w:rPr>
      <w:sz w:val="18"/>
      <w:szCs w:val="18"/>
    </w:rPr>
  </w:style>
  <w:style w:type="paragraph" w:styleId="17">
    <w:name w:val="footer"/>
    <w:basedOn w:val="1"/>
    <w:link w:val="46"/>
    <w:autoRedefine/>
    <w:unhideWhenUsed/>
    <w:qFormat/>
    <w:uiPriority w:val="99"/>
    <w:pPr>
      <w:tabs>
        <w:tab w:val="center" w:pos="4153"/>
        <w:tab w:val="right" w:pos="8306"/>
      </w:tabs>
      <w:snapToGrid w:val="0"/>
      <w:jc w:val="left"/>
    </w:pPr>
    <w:rPr>
      <w:sz w:val="18"/>
      <w:szCs w:val="18"/>
    </w:rPr>
  </w:style>
  <w:style w:type="paragraph" w:styleId="18">
    <w:name w:val="header"/>
    <w:basedOn w:val="1"/>
    <w:link w:val="4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unhideWhenUsed/>
    <w:qFormat/>
    <w:uiPriority w:val="39"/>
  </w:style>
  <w:style w:type="paragraph" w:styleId="20">
    <w:name w:val="index heading"/>
    <w:basedOn w:val="1"/>
    <w:next w:val="21"/>
    <w:unhideWhenUsed/>
    <w:qFormat/>
    <w:uiPriority w:val="99"/>
    <w:rPr>
      <w:szCs w:val="20"/>
    </w:rPr>
  </w:style>
  <w:style w:type="paragraph" w:styleId="21">
    <w:name w:val="index 1"/>
    <w:basedOn w:val="1"/>
    <w:next w:val="1"/>
    <w:unhideWhenUsed/>
    <w:qFormat/>
    <w:uiPriority w:val="99"/>
    <w:pPr>
      <w:jc w:val="center"/>
    </w:pPr>
    <w:rPr>
      <w:szCs w:val="20"/>
    </w:rPr>
  </w:style>
  <w:style w:type="paragraph" w:styleId="22">
    <w:name w:val="Body Text Indent 3"/>
    <w:basedOn w:val="1"/>
    <w:autoRedefine/>
    <w:qFormat/>
    <w:uiPriority w:val="0"/>
    <w:pPr>
      <w:spacing w:line="280" w:lineRule="exact"/>
      <w:ind w:left="602" w:hanging="602"/>
    </w:pPr>
    <w:rPr>
      <w:kern w:val="0"/>
      <w:sz w:val="16"/>
      <w:szCs w:val="16"/>
    </w:rPr>
  </w:style>
  <w:style w:type="paragraph" w:styleId="23">
    <w:name w:val="Body Text 2"/>
    <w:basedOn w:val="1"/>
    <w:qFormat/>
    <w:uiPriority w:val="0"/>
    <w:pPr>
      <w:spacing w:after="120" w:line="480" w:lineRule="auto"/>
    </w:pPr>
  </w:style>
  <w:style w:type="paragraph" w:styleId="24">
    <w:name w:val="Normal (Web)"/>
    <w:basedOn w:val="1"/>
    <w:link w:val="50"/>
    <w:autoRedefine/>
    <w:unhideWhenUsed/>
    <w:qFormat/>
    <w:uiPriority w:val="0"/>
    <w:pPr>
      <w:widowControl/>
      <w:jc w:val="left"/>
    </w:pPr>
    <w:rPr>
      <w:rFonts w:ascii="宋体" w:hAnsi="宋体" w:eastAsia="宋体"/>
      <w:b/>
      <w:sz w:val="24"/>
    </w:rPr>
  </w:style>
  <w:style w:type="paragraph" w:styleId="25">
    <w:name w:val="Body Text First Indent"/>
    <w:basedOn w:val="10"/>
    <w:next w:val="1"/>
    <w:link w:val="43"/>
    <w:autoRedefine/>
    <w:qFormat/>
    <w:uiPriority w:val="0"/>
    <w:pPr>
      <w:ind w:firstLine="420" w:firstLineChars="100"/>
    </w:pPr>
    <w:rPr>
      <w:rFonts w:ascii="Times New Roman" w:hAnsi="Times New Roman" w:eastAsia="宋体" w:cs="Times New Roman"/>
      <w:szCs w:val="20"/>
    </w:rPr>
  </w:style>
  <w:style w:type="paragraph" w:styleId="26">
    <w:name w:val="Body Text First Indent 2"/>
    <w:basedOn w:val="11"/>
    <w:next w:val="1"/>
    <w:link w:val="41"/>
    <w:autoRedefine/>
    <w:qFormat/>
    <w:uiPriority w:val="99"/>
    <w:pPr>
      <w:ind w:firstLine="420" w:firstLineChars="200"/>
    </w:pPr>
    <w:rPr>
      <w:rFonts w:ascii="Times New Roman" w:hAnsi="Times New Roman" w:eastAsia="宋体" w:cs="Times New Roman"/>
      <w:szCs w:val="20"/>
    </w:rPr>
  </w:style>
  <w:style w:type="table" w:styleId="28">
    <w:name w:val="Table Grid"/>
    <w:basedOn w:val="2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22"/>
    <w:rPr>
      <w:b/>
    </w:rPr>
  </w:style>
  <w:style w:type="character" w:styleId="31">
    <w:name w:val="Hyperlink"/>
    <w:autoRedefine/>
    <w:qFormat/>
    <w:uiPriority w:val="99"/>
    <w:rPr>
      <w:color w:val="0000FF"/>
      <w:u w:val="single"/>
    </w:rPr>
  </w:style>
  <w:style w:type="character" w:styleId="32">
    <w:name w:val="annotation reference"/>
    <w:basedOn w:val="29"/>
    <w:qFormat/>
    <w:uiPriority w:val="0"/>
    <w:rPr>
      <w:sz w:val="21"/>
      <w:szCs w:val="21"/>
    </w:rPr>
  </w:style>
  <w:style w:type="paragraph" w:customStyle="1" w:styleId="33">
    <w:name w:val="正本"/>
    <w:basedOn w:val="1"/>
    <w:qFormat/>
    <w:uiPriority w:val="0"/>
    <w:pPr>
      <w:adjustRightInd w:val="0"/>
      <w:snapToGrid w:val="0"/>
      <w:spacing w:line="360" w:lineRule="auto"/>
      <w:ind w:firstLine="200" w:firstLineChars="200"/>
    </w:pPr>
    <w:rPr>
      <w:rFonts w:ascii="宋体" w:eastAsia="宋体"/>
      <w:kern w:val="2"/>
      <w:sz w:val="24"/>
      <w:szCs w:val="24"/>
      <w:lang w:val="en-US" w:eastAsia="zh-CN" w:bidi="ar-SA"/>
    </w:rPr>
  </w:style>
  <w:style w:type="paragraph" w:customStyle="1" w:styleId="34">
    <w:name w:val="Default"/>
    <w:basedOn w:val="35"/>
    <w:autoRedefine/>
    <w:qFormat/>
    <w:uiPriority w:val="0"/>
    <w:pPr>
      <w:widowControl w:val="0"/>
      <w:tabs>
        <w:tab w:val="left" w:pos="0"/>
      </w:tabs>
      <w:autoSpaceDE w:val="0"/>
      <w:autoSpaceDN w:val="0"/>
      <w:adjustRightInd w:val="0"/>
    </w:pPr>
    <w:rPr>
      <w:rFonts w:ascii="宋体" w:hAnsi="Calibri" w:eastAsia="宋体" w:cs="宋体"/>
      <w:color w:val="000000"/>
      <w:sz w:val="24"/>
      <w:szCs w:val="24"/>
      <w:lang w:val="en-US" w:eastAsia="zh-CN" w:bidi="ar-SA"/>
    </w:rPr>
  </w:style>
  <w:style w:type="paragraph" w:customStyle="1" w:styleId="35">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36">
    <w:name w:val="标题2"/>
    <w:basedOn w:val="3"/>
    <w:autoRedefine/>
    <w:qFormat/>
    <w:uiPriority w:val="0"/>
    <w:pPr>
      <w:tabs>
        <w:tab w:val="left" w:pos="0"/>
      </w:tabs>
      <w:spacing w:line="440" w:lineRule="exact"/>
      <w:ind w:left="1560"/>
    </w:pPr>
    <w:rPr>
      <w:sz w:val="28"/>
    </w:rPr>
  </w:style>
  <w:style w:type="paragraph" w:customStyle="1" w:styleId="37">
    <w:name w:val="样式3"/>
    <w:basedOn w:val="19"/>
    <w:next w:val="38"/>
    <w:autoRedefine/>
    <w:qFormat/>
    <w:uiPriority w:val="0"/>
    <w:pPr>
      <w:widowControl/>
      <w:overflowPunct w:val="0"/>
      <w:autoSpaceDE w:val="0"/>
      <w:autoSpaceDN w:val="0"/>
      <w:adjustRightInd w:val="0"/>
      <w:snapToGrid w:val="0"/>
      <w:spacing w:line="360" w:lineRule="auto"/>
      <w:ind w:firstLine="567"/>
      <w:textAlignment w:val="baseline"/>
    </w:pPr>
    <w:rPr>
      <w:rFonts w:ascii="宋体"/>
      <w:spacing w:val="20"/>
      <w:kern w:val="0"/>
      <w:sz w:val="24"/>
      <w:szCs w:val="20"/>
    </w:rPr>
  </w:style>
  <w:style w:type="paragraph" w:customStyle="1" w:styleId="38">
    <w:name w:val="目录 53"/>
    <w:basedOn w:val="1"/>
    <w:next w:val="1"/>
    <w:autoRedefine/>
    <w:qFormat/>
    <w:uiPriority w:val="0"/>
    <w:pPr>
      <w:ind w:left="840"/>
    </w:pPr>
    <w:rPr>
      <w:rFonts w:cs="宋体"/>
      <w:color w:val="000000"/>
    </w:rPr>
  </w:style>
  <w:style w:type="character" w:customStyle="1" w:styleId="39">
    <w:name w:val="标题 1 字符"/>
    <w:basedOn w:val="29"/>
    <w:link w:val="2"/>
    <w:autoRedefine/>
    <w:qFormat/>
    <w:uiPriority w:val="9"/>
    <w:rPr>
      <w:rFonts w:ascii="Times New Roman" w:hAnsi="Times New Roman" w:eastAsia="宋体"/>
      <w:b/>
      <w:bCs/>
      <w:kern w:val="44"/>
      <w:sz w:val="30"/>
      <w:szCs w:val="44"/>
    </w:rPr>
  </w:style>
  <w:style w:type="character" w:customStyle="1" w:styleId="40">
    <w:name w:val="正文文本缩进 字符"/>
    <w:basedOn w:val="29"/>
    <w:link w:val="11"/>
    <w:autoRedefine/>
    <w:semiHidden/>
    <w:qFormat/>
    <w:uiPriority w:val="99"/>
  </w:style>
  <w:style w:type="character" w:customStyle="1" w:styleId="41">
    <w:name w:val="正文文本首行缩进 2 字符"/>
    <w:basedOn w:val="40"/>
    <w:link w:val="26"/>
    <w:autoRedefine/>
    <w:qFormat/>
    <w:uiPriority w:val="99"/>
    <w:rPr>
      <w:rFonts w:ascii="Times New Roman" w:hAnsi="Times New Roman" w:eastAsia="宋体" w:cs="Times New Roman"/>
      <w:szCs w:val="20"/>
    </w:rPr>
  </w:style>
  <w:style w:type="character" w:customStyle="1" w:styleId="42">
    <w:name w:val="正文文本 字符"/>
    <w:basedOn w:val="29"/>
    <w:link w:val="10"/>
    <w:autoRedefine/>
    <w:semiHidden/>
    <w:qFormat/>
    <w:uiPriority w:val="99"/>
  </w:style>
  <w:style w:type="character" w:customStyle="1" w:styleId="43">
    <w:name w:val="正文文本首行缩进 字符"/>
    <w:basedOn w:val="42"/>
    <w:link w:val="25"/>
    <w:autoRedefine/>
    <w:qFormat/>
    <w:uiPriority w:val="0"/>
    <w:rPr>
      <w:rFonts w:ascii="Times New Roman" w:hAnsi="Times New Roman" w:eastAsia="宋体" w:cs="Times New Roman"/>
      <w:szCs w:val="20"/>
    </w:rPr>
  </w:style>
  <w:style w:type="paragraph" w:styleId="44">
    <w:name w:val="List Paragraph"/>
    <w:basedOn w:val="1"/>
    <w:autoRedefine/>
    <w:qFormat/>
    <w:uiPriority w:val="34"/>
    <w:pPr>
      <w:ind w:firstLine="420" w:firstLineChars="200"/>
    </w:pPr>
  </w:style>
  <w:style w:type="character" w:customStyle="1" w:styleId="45">
    <w:name w:val="页眉 字符"/>
    <w:basedOn w:val="29"/>
    <w:link w:val="18"/>
    <w:autoRedefine/>
    <w:qFormat/>
    <w:uiPriority w:val="99"/>
    <w:rPr>
      <w:sz w:val="18"/>
      <w:szCs w:val="18"/>
    </w:rPr>
  </w:style>
  <w:style w:type="character" w:customStyle="1" w:styleId="46">
    <w:name w:val="页脚 字符"/>
    <w:basedOn w:val="29"/>
    <w:link w:val="17"/>
    <w:autoRedefine/>
    <w:qFormat/>
    <w:uiPriority w:val="99"/>
    <w:rPr>
      <w:sz w:val="18"/>
      <w:szCs w:val="18"/>
    </w:rPr>
  </w:style>
  <w:style w:type="character" w:customStyle="1" w:styleId="47">
    <w:name w:val="批注框文本 字符"/>
    <w:basedOn w:val="29"/>
    <w:link w:val="16"/>
    <w:autoRedefine/>
    <w:semiHidden/>
    <w:qFormat/>
    <w:uiPriority w:val="99"/>
    <w:rPr>
      <w:sz w:val="18"/>
      <w:szCs w:val="18"/>
    </w:rPr>
  </w:style>
  <w:style w:type="paragraph" w:customStyle="1" w:styleId="48">
    <w:name w:val="表格"/>
    <w:basedOn w:val="1"/>
    <w:next w:val="1"/>
    <w:link w:val="49"/>
    <w:autoRedefine/>
    <w:qFormat/>
    <w:uiPriority w:val="0"/>
    <w:pPr>
      <w:adjustRightInd w:val="0"/>
      <w:snapToGrid w:val="0"/>
      <w:spacing w:beforeLines="10" w:afterLines="10" w:line="259" w:lineRule="auto"/>
      <w:ind w:firstLine="420" w:firstLineChars="200"/>
      <w:jc w:val="center"/>
      <w:textAlignment w:val="baseline"/>
    </w:pPr>
    <w:rPr>
      <w:rFonts w:ascii="宋体" w:hAnsi="Times New Roman" w:eastAsia="黑体" w:cs="Times New Roman"/>
      <w:spacing w:val="-10"/>
      <w:kern w:val="0"/>
      <w:sz w:val="24"/>
      <w:szCs w:val="20"/>
    </w:rPr>
  </w:style>
  <w:style w:type="character" w:customStyle="1" w:styleId="49">
    <w:name w:val="表格 Char"/>
    <w:link w:val="48"/>
    <w:autoRedefine/>
    <w:qFormat/>
    <w:locked/>
    <w:uiPriority w:val="0"/>
    <w:rPr>
      <w:rFonts w:ascii="宋体" w:hAnsi="Times New Roman" w:eastAsia="黑体" w:cs="Times New Roman"/>
      <w:spacing w:val="-10"/>
      <w:kern w:val="0"/>
      <w:sz w:val="24"/>
      <w:szCs w:val="20"/>
    </w:rPr>
  </w:style>
  <w:style w:type="character" w:customStyle="1" w:styleId="50">
    <w:name w:val="普通(网站) 字符"/>
    <w:link w:val="24"/>
    <w:autoRedefine/>
    <w:qFormat/>
    <w:locked/>
    <w:uiPriority w:val="0"/>
    <w:rPr>
      <w:rFonts w:ascii="宋体" w:hAnsi="宋体" w:eastAsia="宋体"/>
      <w:b/>
      <w:sz w:val="24"/>
    </w:rPr>
  </w:style>
  <w:style w:type="character" w:customStyle="1" w:styleId="51">
    <w:name w:val="表格文字 Char"/>
    <w:link w:val="52"/>
    <w:autoRedefine/>
    <w:qFormat/>
    <w:uiPriority w:val="0"/>
    <w:rPr>
      <w:kern w:val="24"/>
      <w:sz w:val="24"/>
    </w:rPr>
  </w:style>
  <w:style w:type="paragraph" w:customStyle="1" w:styleId="52">
    <w:name w:val="表格文字"/>
    <w:link w:val="51"/>
    <w:autoRedefine/>
    <w:qFormat/>
    <w:uiPriority w:val="0"/>
    <w:pPr>
      <w:adjustRightInd w:val="0"/>
      <w:snapToGrid w:val="0"/>
      <w:jc w:val="center"/>
    </w:pPr>
    <w:rPr>
      <w:rFonts w:asciiTheme="minorHAnsi" w:hAnsiTheme="minorHAnsi" w:eastAsiaTheme="minorEastAsia" w:cstheme="minorBidi"/>
      <w:kern w:val="24"/>
      <w:sz w:val="24"/>
      <w:szCs w:val="22"/>
      <w:lang w:val="en-US" w:eastAsia="zh-CN" w:bidi="ar-SA"/>
    </w:rPr>
  </w:style>
  <w:style w:type="paragraph" w:customStyle="1" w:styleId="53">
    <w:name w:val="表格内容"/>
    <w:basedOn w:val="1"/>
    <w:next w:val="1"/>
    <w:autoRedefine/>
    <w:qFormat/>
    <w:uiPriority w:val="0"/>
    <w:pPr>
      <w:jc w:val="center"/>
    </w:pPr>
    <w:rPr>
      <w:szCs w:val="21"/>
    </w:rPr>
  </w:style>
  <w:style w:type="paragraph" w:customStyle="1" w:styleId="54">
    <w:name w:val="Table Paragraph"/>
    <w:basedOn w:val="1"/>
    <w:autoRedefine/>
    <w:qFormat/>
    <w:uiPriority w:val="1"/>
  </w:style>
  <w:style w:type="paragraph" w:customStyle="1" w:styleId="55">
    <w:name w:val="正文zy"/>
    <w:basedOn w:val="1"/>
    <w:autoRedefine/>
    <w:qFormat/>
    <w:uiPriority w:val="0"/>
    <w:pPr>
      <w:snapToGrid w:val="0"/>
      <w:spacing w:line="360" w:lineRule="auto"/>
      <w:ind w:firstLine="480" w:firstLineChars="200"/>
    </w:pPr>
    <w:rPr>
      <w:color w:val="000000"/>
      <w:kern w:val="2"/>
    </w:rPr>
  </w:style>
  <w:style w:type="character" w:customStyle="1" w:styleId="56">
    <w:name w:val="font21"/>
    <w:basedOn w:val="29"/>
    <w:autoRedefine/>
    <w:qFormat/>
    <w:uiPriority w:val="0"/>
    <w:rPr>
      <w:rFonts w:hint="eastAsia" w:ascii="宋体" w:hAnsi="宋体" w:eastAsia="宋体" w:cs="宋体"/>
      <w:color w:val="000000"/>
      <w:sz w:val="21"/>
      <w:szCs w:val="21"/>
      <w:u w:val="none"/>
    </w:rPr>
  </w:style>
  <w:style w:type="paragraph" w:customStyle="1" w:styleId="57">
    <w:name w:val="0正文"/>
    <w:basedOn w:val="1"/>
    <w:autoRedefine/>
    <w:qFormat/>
    <w:uiPriority w:val="0"/>
    <w:pPr>
      <w:spacing w:line="360" w:lineRule="auto"/>
      <w:ind w:firstLine="200" w:firstLineChars="200"/>
    </w:pPr>
    <w:rPr>
      <w:kern w:val="0"/>
      <w:sz w:val="24"/>
      <w:szCs w:val="22"/>
      <w:lang w:eastAsia="en-US"/>
    </w:rPr>
  </w:style>
  <w:style w:type="paragraph" w:customStyle="1" w:styleId="58">
    <w:name w:val="表"/>
    <w:basedOn w:val="1"/>
    <w:autoRedefine/>
    <w:qFormat/>
    <w:uiPriority w:val="0"/>
    <w:pPr>
      <w:keepNext/>
      <w:keepLines/>
      <w:adjustRightInd w:val="0"/>
      <w:spacing w:before="60"/>
      <w:jc w:val="center"/>
    </w:pPr>
    <w:rPr>
      <w:rFonts w:ascii="Calibri" w:hAnsi="Calibri" w:eastAsia="仿宋_GB2312"/>
      <w:kern w:val="21"/>
      <w:sz w:val="24"/>
      <w:szCs w:val="20"/>
    </w:rPr>
  </w:style>
  <w:style w:type="paragraph" w:customStyle="1" w:styleId="59">
    <w:name w:val="表格标题"/>
    <w:basedOn w:val="1"/>
    <w:autoRedefine/>
    <w:qFormat/>
    <w:uiPriority w:val="0"/>
    <w:pPr>
      <w:ind w:firstLine="0" w:firstLineChars="0"/>
      <w:jc w:val="center"/>
    </w:pPr>
    <w:rPr>
      <w:b/>
      <w:szCs w:val="24"/>
    </w:rPr>
  </w:style>
  <w:style w:type="paragraph" w:customStyle="1" w:styleId="60">
    <w:name w:val="1正文"/>
    <w:basedOn w:val="1"/>
    <w:qFormat/>
    <w:uiPriority w:val="99"/>
    <w:pPr>
      <w:autoSpaceDE w:val="0"/>
      <w:autoSpaceDN w:val="0"/>
      <w:adjustRightInd w:val="0"/>
      <w:snapToGrid w:val="0"/>
      <w:spacing w:before="25" w:beforeLines="25" w:after="25" w:afterLines="25" w:line="360" w:lineRule="auto"/>
      <w:ind w:firstLine="200" w:firstLineChars="200"/>
    </w:pPr>
    <w:rPr>
      <w:rFonts w:eastAsia="仿宋"/>
      <w:bCs/>
      <w:spacing w:val="5"/>
      <w:kern w:val="0"/>
      <w:sz w:val="24"/>
      <w:szCs w:val="21"/>
    </w:rPr>
  </w:style>
  <w:style w:type="paragraph" w:customStyle="1" w:styleId="61">
    <w:name w:val="D正文"/>
    <w:basedOn w:val="62"/>
    <w:qFormat/>
    <w:uiPriority w:val="0"/>
    <w:pPr>
      <w:spacing w:line="360" w:lineRule="auto"/>
      <w:ind w:firstLine="480"/>
      <w:jc w:val="both"/>
    </w:pPr>
    <w:rPr>
      <w:rFonts w:hAnsi="宋体"/>
      <w:kern w:val="2"/>
      <w:szCs w:val="24"/>
    </w:rPr>
  </w:style>
  <w:style w:type="paragraph" w:customStyle="1" w:styleId="62">
    <w:name w:val="正文对的"/>
    <w:basedOn w:val="14"/>
    <w:qFormat/>
    <w:uiPriority w:val="0"/>
    <w:pPr>
      <w:spacing w:line="500" w:lineRule="exact"/>
      <w:ind w:firstLine="200" w:firstLineChars="200"/>
    </w:pPr>
    <w:rPr>
      <w:rFonts w:hAnsi="宋体"/>
      <w:kern w:val="2"/>
      <w:sz w:val="24"/>
      <w:szCs w:val="24"/>
    </w:rPr>
  </w:style>
  <w:style w:type="paragraph" w:customStyle="1" w:styleId="63">
    <w:name w:val="陈正文"/>
    <w:basedOn w:val="1"/>
    <w:next w:val="1"/>
    <w:qFormat/>
    <w:uiPriority w:val="0"/>
    <w:pPr>
      <w:adjustRightInd w:val="0"/>
      <w:snapToGrid w:val="0"/>
      <w:spacing w:line="360" w:lineRule="auto"/>
      <w:ind w:firstLine="720" w:firstLineChars="200"/>
      <w:jc w:val="left"/>
    </w:pPr>
    <w:rPr>
      <w:kern w:val="0"/>
      <w:szCs w:val="20"/>
    </w:rPr>
  </w:style>
  <w:style w:type="paragraph" w:customStyle="1" w:styleId="64">
    <w:name w:val="正本文字"/>
    <w:basedOn w:val="1"/>
    <w:autoRedefine/>
    <w:qFormat/>
    <w:uiPriority w:val="0"/>
    <w:pPr>
      <w:adjustRightInd w:val="0"/>
      <w:snapToGrid w:val="0"/>
      <w:spacing w:line="360" w:lineRule="auto"/>
      <w:ind w:firstLine="200" w:firstLineChars="200"/>
      <w:jc w:val="left"/>
    </w:pPr>
    <w:rPr>
      <w:kern w:val="18"/>
      <w:sz w:val="24"/>
    </w:rPr>
  </w:style>
  <w:style w:type="paragraph" w:customStyle="1" w:styleId="65">
    <w:name w:val="表格普通"/>
    <w:basedOn w:val="1"/>
    <w:autoRedefine/>
    <w:qFormat/>
    <w:uiPriority w:val="0"/>
    <w:pPr>
      <w:jc w:val="center"/>
    </w:pPr>
    <w:rPr>
      <w:rFonts w:eastAsia="仿宋_GB2312"/>
    </w:rPr>
  </w:style>
  <w:style w:type="paragraph" w:customStyle="1" w:styleId="66">
    <w:name w:val="111正文"/>
    <w:basedOn w:val="1"/>
    <w:autoRedefine/>
    <w:qFormat/>
    <w:uiPriority w:val="0"/>
    <w:pPr>
      <w:tabs>
        <w:tab w:val="left" w:pos="600"/>
      </w:tabs>
      <w:spacing w:line="360" w:lineRule="auto"/>
      <w:ind w:firstLine="200" w:firstLineChars="200"/>
    </w:pPr>
    <w:rPr>
      <w:kern w:val="0"/>
      <w:sz w:val="24"/>
      <w:szCs w:val="22"/>
    </w:rPr>
  </w:style>
  <w:style w:type="paragraph" w:customStyle="1" w:styleId="67">
    <w:name w:val="0000"/>
    <w:basedOn w:val="1"/>
    <w:autoRedefine/>
    <w:qFormat/>
    <w:uiPriority w:val="0"/>
    <w:pPr>
      <w:adjustRightInd w:val="0"/>
      <w:snapToGrid w:val="0"/>
    </w:pPr>
    <w:rPr>
      <w:rFonts w:hint="eastAsia"/>
      <w:sz w:val="24"/>
      <w:lang w:val="zh-TW"/>
    </w:rPr>
  </w:style>
  <w:style w:type="paragraph" w:customStyle="1" w:styleId="68">
    <w:name w:val="环正文"/>
    <w:basedOn w:val="1"/>
    <w:autoRedefine/>
    <w:qFormat/>
    <w:uiPriority w:val="0"/>
    <w:pPr>
      <w:widowControl/>
      <w:tabs>
        <w:tab w:val="left" w:pos="5094"/>
      </w:tabs>
      <w:adjustRightInd w:val="0"/>
      <w:snapToGrid w:val="0"/>
      <w:spacing w:line="500" w:lineRule="exact"/>
      <w:ind w:firstLine="562"/>
      <w:textAlignment w:val="baseline"/>
    </w:pPr>
    <w:rPr>
      <w:rFonts w:eastAsia="仿宋_GB2312"/>
      <w:b/>
      <w:kern w:val="24"/>
      <w:sz w:val="28"/>
      <w:szCs w:val="28"/>
    </w:rPr>
  </w:style>
  <w:style w:type="character" w:customStyle="1" w:styleId="69">
    <w:name w:val="apple-style-span"/>
    <w:autoRedefine/>
    <w:qFormat/>
    <w:uiPriority w:val="0"/>
  </w:style>
  <w:style w:type="paragraph" w:customStyle="1" w:styleId="70">
    <w:name w:val="二级无标题条"/>
    <w:basedOn w:val="1"/>
    <w:autoRedefine/>
    <w:qFormat/>
    <w:uiPriority w:val="0"/>
  </w:style>
  <w:style w:type="paragraph" w:customStyle="1" w:styleId="71">
    <w:name w:val="报告表正文"/>
    <w:basedOn w:val="72"/>
    <w:autoRedefine/>
    <w:qFormat/>
    <w:uiPriority w:val="0"/>
    <w:pPr>
      <w:ind w:firstLine="200" w:firstLineChars="200"/>
      <w:jc w:val="left"/>
    </w:pPr>
    <w:rPr>
      <w:rFonts w:ascii="Times New Roman" w:hAnsi="Times New Roman"/>
      <w:szCs w:val="24"/>
    </w:rPr>
  </w:style>
  <w:style w:type="paragraph" w:customStyle="1" w:styleId="72">
    <w:name w:val="列表1"/>
    <w:basedOn w:val="1"/>
    <w:autoRedefine/>
    <w:qFormat/>
    <w:uiPriority w:val="0"/>
    <w:pPr>
      <w:spacing w:line="400" w:lineRule="exact"/>
      <w:jc w:val="center"/>
    </w:pPr>
    <w:rPr>
      <w:rFonts w:ascii="宋体" w:hAnsi="宋体" w:eastAsia="仿宋_GB2312"/>
      <w:sz w:val="24"/>
      <w:szCs w:val="20"/>
    </w:rPr>
  </w:style>
  <w:style w:type="paragraph" w:customStyle="1" w:styleId="73">
    <w:name w:val="p0"/>
    <w:basedOn w:val="1"/>
    <w:qFormat/>
    <w:uiPriority w:val="0"/>
    <w:pPr>
      <w:widowControl/>
      <w:snapToGrid w:val="0"/>
      <w:spacing w:line="300" w:lineRule="auto"/>
    </w:pPr>
    <w:rPr>
      <w:rFonts w:ascii="仿宋_GB2312" w:hAnsi="宋体" w:eastAsia="仿宋_GB2312" w:cs="宋体"/>
      <w:kern w:val="0"/>
      <w:sz w:val="28"/>
      <w:szCs w:val="28"/>
    </w:rPr>
  </w:style>
  <w:style w:type="paragraph" w:customStyle="1" w:styleId="74">
    <w:name w:val="Table Text"/>
    <w:basedOn w:val="1"/>
    <w:autoRedefine/>
    <w:semiHidden/>
    <w:qFormat/>
    <w:uiPriority w:val="0"/>
    <w:rPr>
      <w:rFonts w:ascii="宋体" w:hAnsi="宋体" w:eastAsia="宋体" w:cs="宋体"/>
      <w:sz w:val="24"/>
      <w:szCs w:val="24"/>
      <w:lang w:val="en-US" w:eastAsia="en-US" w:bidi="ar-SA"/>
    </w:rPr>
  </w:style>
  <w:style w:type="table" w:customStyle="1" w:styleId="75">
    <w:name w:val="Table Normal"/>
    <w:autoRedefine/>
    <w:semiHidden/>
    <w:unhideWhenUsed/>
    <w:qFormat/>
    <w:uiPriority w:val="0"/>
    <w:tblPr>
      <w:tblCellMar>
        <w:top w:w="0" w:type="dxa"/>
        <w:left w:w="0" w:type="dxa"/>
        <w:bottom w:w="0" w:type="dxa"/>
        <w:right w:w="0" w:type="dxa"/>
      </w:tblCellMar>
    </w:tblPr>
  </w:style>
  <w:style w:type="paragraph" w:customStyle="1" w:styleId="76">
    <w:name w:val="图表文字"/>
    <w:basedOn w:val="1"/>
    <w:qFormat/>
    <w:uiPriority w:val="0"/>
    <w:pPr>
      <w:jc w:val="center"/>
    </w:pPr>
    <w:rPr>
      <w:rFonts w:ascii="仿宋_GB2312" w:eastAsia="仿宋_GB2312"/>
    </w:rPr>
  </w:style>
  <w:style w:type="character" w:customStyle="1" w:styleId="77">
    <w:name w:val="font01"/>
    <w:basedOn w:val="29"/>
    <w:qFormat/>
    <w:uiPriority w:val="0"/>
    <w:rPr>
      <w:rFonts w:hint="eastAsia" w:ascii="宋体" w:hAnsi="宋体" w:eastAsia="宋体" w:cs="宋体"/>
      <w:color w:val="000000"/>
      <w:sz w:val="24"/>
      <w:szCs w:val="24"/>
      <w:u w:val="none"/>
    </w:rPr>
  </w:style>
  <w:style w:type="paragraph" w:customStyle="1" w:styleId="78">
    <w:name w:val="Z嵌套表格内容"/>
    <w:basedOn w:val="1"/>
    <w:qFormat/>
    <w:uiPriority w:val="0"/>
    <w:pPr>
      <w:jc w:val="center"/>
    </w:pPr>
    <w:rPr>
      <w:rFonts w:ascii="Times New Roman" w:hAnsi="Times New Roman" w:eastAsia="宋体"/>
      <w:sz w:val="18"/>
    </w:rPr>
  </w:style>
  <w:style w:type="paragraph" w:customStyle="1" w:styleId="79">
    <w:name w:val="Z正文"/>
    <w:basedOn w:val="1"/>
    <w:qFormat/>
    <w:uiPriority w:val="0"/>
    <w:pPr>
      <w:spacing w:line="400" w:lineRule="exact"/>
      <w:ind w:firstLine="600" w:firstLineChars="200"/>
    </w:pPr>
    <w:rPr>
      <w:rFonts w:ascii="Times New Roman" w:hAnsi="Times New Roman" w:eastAsia="宋体" w:cs="Times New Roman"/>
      <w:sz w:val="21"/>
      <w:szCs w:val="20"/>
    </w:rPr>
  </w:style>
  <w:style w:type="paragraph" w:customStyle="1" w:styleId="80">
    <w:name w:val="Z表格标题"/>
    <w:basedOn w:val="1"/>
    <w:next w:val="1"/>
    <w:qFormat/>
    <w:uiPriority w:val="0"/>
    <w:pPr>
      <w:spacing w:line="400" w:lineRule="exact"/>
      <w:jc w:val="center"/>
    </w:pPr>
    <w:rPr>
      <w:rFonts w:ascii="Times New Roman" w:hAnsi="Times New Roman" w:eastAsia="宋体"/>
      <w:b/>
    </w:rPr>
  </w:style>
  <w:style w:type="paragraph" w:customStyle="1" w:styleId="81">
    <w:name w:val="表格正文"/>
    <w:basedOn w:val="1"/>
    <w:autoRedefine/>
    <w:qFormat/>
    <w:uiPriority w:val="0"/>
    <w:pPr>
      <w:spacing w:line="360" w:lineRule="exact"/>
      <w:jc w:val="center"/>
    </w:pPr>
    <w:rPr>
      <w:rFonts w:ascii="宋体"/>
      <w:kern w:val="0"/>
    </w:rPr>
  </w:style>
  <w:style w:type="paragraph" w:customStyle="1" w:styleId="82">
    <w:name w:val="a表"/>
    <w:basedOn w:val="1"/>
    <w:autoRedefine/>
    <w:qFormat/>
    <w:uiPriority w:val="0"/>
    <w:pPr>
      <w:snapToGrid w:val="0"/>
      <w:spacing w:line="240" w:lineRule="auto"/>
      <w:ind w:firstLine="0" w:firstLineChars="0"/>
      <w:jc w:val="center"/>
    </w:pPr>
    <w:rPr>
      <w:spacing w:val="2"/>
      <w:szCs w:val="22"/>
    </w:rPr>
  </w:style>
  <w:style w:type="paragraph" w:customStyle="1" w:styleId="83">
    <w:name w:val="+正文"/>
    <w:basedOn w:val="1"/>
    <w:autoRedefine/>
    <w:qFormat/>
    <w:uiPriority w:val="0"/>
    <w:rPr>
      <w:sz w:val="24"/>
      <w:szCs w:val="28"/>
    </w:rPr>
  </w:style>
  <w:style w:type="paragraph" w:customStyle="1" w:styleId="84">
    <w:name w:val="Other|1"/>
    <w:basedOn w:val="1"/>
    <w:autoRedefine/>
    <w:qFormat/>
    <w:uiPriority w:val="0"/>
    <w:pPr>
      <w:widowControl w:val="0"/>
      <w:shd w:val="clear" w:color="auto" w:fill="auto"/>
      <w:jc w:val="center"/>
    </w:pPr>
    <w:rPr>
      <w:rFonts w:ascii="宋体" w:hAnsi="宋体" w:eastAsia="宋体" w:cs="宋体"/>
      <w:sz w:val="22"/>
      <w:szCs w:val="22"/>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wmf"/><Relationship Id="rId13" Type="http://schemas.openxmlformats.org/officeDocument/2006/relationships/oleObject" Target="embeddings/oleObject1.bin"/><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85</Pages>
  <Words>109</Words>
  <Characters>135</Characters>
  <Lines>1</Lines>
  <Paragraphs>1</Paragraphs>
  <TotalTime>2</TotalTime>
  <ScaleCrop>false</ScaleCrop>
  <LinksUpToDate>false</LinksUpToDate>
  <CharactersWithSpaces>185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2023-09-13T02:21:00Z</dcterms:created>
  <dc:creator>China</dc:creator>
  <cp:lastModifiedBy>球球</cp:lastModifiedBy>
  <cp:lastPrinted>2023-12-25T01:42:00Z</cp:lastPrinted>
  <dcterms:modified xsi:type="dcterms:W3CDTF">2025-03-05T07:56:30Z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B4C2234CA3D142358F80FD8EE55642F0_13</vt:lpwstr>
  </property>
  <property fmtid="{D5CDD505-2E9C-101B-9397-08002B2CF9AE}" pid="4" name="KSOTemplateDocerSaveRecord">
    <vt:lpwstr>eyJoZGlkIjoiYWZhMzA0MTE2MGQ3ODcwOTgyMWY3NzY0ZDhkYzQxODciLCJ1c2VySWQiOiIzODk2NzQyOTcifQ==</vt:lpwstr>
  </property>
</Properties>
</file>