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B5C28">
      <w:pPr>
        <w:jc w:val="left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bookmarkStart w:id="0" w:name="_Hlk117518934"/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附表2：</w:t>
      </w:r>
    </w:p>
    <w:bookmarkEnd w:id="0"/>
    <w:p w14:paraId="406B6E41">
      <w:pPr>
        <w:jc w:val="center"/>
        <w:rPr>
          <w:rFonts w:ascii="Times New Roman" w:hAnsi="Times New Roman" w:eastAsia="方正小标宋简体"/>
          <w:kern w:val="0"/>
          <w:sz w:val="28"/>
          <w:szCs w:val="28"/>
          <w:shd w:val="clear" w:color="auto" w:fill="FFFFFF"/>
          <w:lang w:bidi="ar"/>
        </w:rPr>
      </w:pPr>
      <w:bookmarkStart w:id="1" w:name="_Hlk117499559"/>
      <w:bookmarkStart w:id="2" w:name="_Hlk117497529"/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秋播</w:t>
      </w: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小麦</w:t>
      </w:r>
      <w:bookmarkEnd w:id="1"/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绿色高效施肥技术集成推进区</w:t>
      </w: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考核评分表</w:t>
      </w:r>
    </w:p>
    <w:bookmarkEnd w:id="2"/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187"/>
        <w:gridCol w:w="567"/>
        <w:gridCol w:w="2635"/>
        <w:gridCol w:w="3319"/>
        <w:gridCol w:w="567"/>
        <w:gridCol w:w="504"/>
      </w:tblGrid>
      <w:tr w14:paraId="442C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9A0A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shd w:val="clear" w:color="auto" w:fill="FFFFFF"/>
                <w:lang w:bidi="ar"/>
              </w:rPr>
              <w:t>申报主体：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5716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shd w:val="clear" w:color="auto" w:fill="FFFFFF"/>
                <w:lang w:bidi="ar"/>
              </w:rPr>
              <w:t>联系人：       联系电话：</w:t>
            </w:r>
          </w:p>
        </w:tc>
      </w:tr>
      <w:tr w14:paraId="30E9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00AD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shd w:val="clear" w:color="auto" w:fill="FFFFFF"/>
                <w:lang w:bidi="ar"/>
              </w:rPr>
              <w:t>推进区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  <w:shd w:val="clear" w:color="auto" w:fill="FFFFFF"/>
                <w:lang w:bidi="ar"/>
              </w:rPr>
              <w:t>建设地点：      镇     村    组</w:t>
            </w:r>
          </w:p>
        </w:tc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A02C">
            <w:pPr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shd w:val="clear" w:color="auto" w:fill="FFFFFF"/>
                <w:lang w:bidi="ar"/>
              </w:rPr>
              <w:t>建设规模：      亩</w:t>
            </w:r>
          </w:p>
        </w:tc>
      </w:tr>
      <w:tr w14:paraId="45E2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E144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94D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评价项目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E8B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分值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D00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评价点及标准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A00B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得分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975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说明</w:t>
            </w:r>
          </w:p>
        </w:tc>
      </w:tr>
      <w:tr w14:paraId="5AFB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4C5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403B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单项技术展示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03F9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4DDE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建立单项技术展示田，得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分，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未建立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不得分。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8A0F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42A3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2E9C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454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B6E7EB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Cs w:val="21"/>
                <w:lang w:bidi="ar"/>
              </w:rPr>
            </w:pPr>
            <w:r>
              <w:rPr>
                <w:rStyle w:val="4"/>
                <w:rFonts w:hint="default" w:ascii="Times New Roman" w:hAnsi="Times New Roman"/>
                <w:lang w:bidi="ar"/>
              </w:rPr>
              <w:t>品种应用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EBEE6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68D1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lang w:bidi="ar"/>
              </w:rPr>
              <w:t>种植品种为主推品种得</w:t>
            </w:r>
            <w:r>
              <w:rPr>
                <w:rStyle w:val="5"/>
                <w:rFonts w:eastAsia="仿宋"/>
                <w:lang w:bidi="ar"/>
              </w:rPr>
              <w:t>5</w:t>
            </w:r>
            <w:r>
              <w:rPr>
                <w:rStyle w:val="4"/>
                <w:rFonts w:hint="default" w:ascii="Times New Roman" w:hAnsi="Times New Roman"/>
                <w:lang w:bidi="ar"/>
              </w:rPr>
              <w:t>分，非主推品种不得分。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5564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B359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78D67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04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E6D1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Style w:val="4"/>
                <w:rFonts w:hint="default" w:ascii="Times New Roman" w:hAnsi="Times New Roman"/>
                <w:lang w:bidi="ar"/>
              </w:rPr>
              <w:t>技术应用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C3DF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10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2C79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全部应用适期适量适深机械条（匀）播、测土配方施肥、叶面肥喷施、病虫害绿色防控技术，得10分，缺项酌情扣分。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9391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05D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47BA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906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C813D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Cs w:val="21"/>
                <w:lang w:bidi="ar"/>
              </w:rPr>
            </w:pPr>
            <w:r>
              <w:rPr>
                <w:rStyle w:val="4"/>
                <w:rFonts w:hint="default" w:ascii="Times New Roman" w:hAnsi="Times New Roman"/>
                <w:lang w:bidi="ar"/>
              </w:rPr>
              <w:t>田间管理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6BA4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20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393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①三沟开挖。田间有三沟得5分，无丰产沟，不得分。②田间镇压。镇压到位，质量高，得5分，其他酌情分。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③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杂草防控质量。田间杂草较少，无明显杂草外露、无明显草塘，得5分，其他情况酌情扣分。④病虫害防控质量。田间纹枯病、白粉病、赤霉病、粘虫、麦蚜等病虫害不明显，无明显枯白穗、虫塘，得5分，其他情况酌情扣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BDA7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99FE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6366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5DC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8D1A4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Cs w:val="21"/>
                <w:lang w:bidi="ar"/>
              </w:rPr>
              <w:t>长势长相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453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1125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①群体适宜。成熟期亩穗数30-33万，得5分，其他情况酌情扣分。②个体健壮。壮秆大穗，无明显早衰或贪青现象，得10分，否则酌情扣分。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③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长势整齐。株高、叶色、穗型、成熟度均衡一致，小穗少，得10分，否则酌情扣分。④倒伏情况。成熟期无倒伏的计5分，否则按倒伏程度扣分。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7AE7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CE2D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11C5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97BE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385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绿色高效施肥技术应用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B6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30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80F6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①有推进区对应面积基肥、穗肥配方肥发票和规范的配方肥施用记录计15分，缺失部分配方肥发票酌情扣分，完全无配方肥采购发票的计0分；②有规范的叶面肥施用记录计5分；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③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按照方案施肥的计10分，NPK总量不超过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1kg/亩，每超过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kg/亩，扣3分，扣完为止。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0F33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2FD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74DD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6B5B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74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效益分析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6D0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A9F0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提供成本核算、效益分析报表（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附件3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），否则酌情扣分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，最多扣10分。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5AD0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DCDE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19F5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48F4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580A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生产记录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2F3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D2BC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生产记录规范、完整的不扣分；有生产记录但不规范、不完整的从总分中酌情扣分，最多扣10分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4A23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2ABC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39C3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D3C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5688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清洁生产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915F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CDF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田间地头无农药包装废弃物不扣分，否则从总分中扣10分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5300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1D03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61FB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5772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总分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6DE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00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222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BC3D"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100" w:beforeAutospacing="1" w:after="100" w:afterAutospacing="1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4A39">
            <w:pPr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 w14:paraId="1EDB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5CD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仿宋"/>
                <w:szCs w:val="24"/>
              </w:rPr>
            </w:pPr>
            <w:r>
              <w:rPr>
                <w:rFonts w:ascii="Times New Roman" w:hAnsi="Times New Roman" w:eastAsia="仿宋"/>
                <w:szCs w:val="24"/>
              </w:rPr>
              <w:t>附件材料：</w:t>
            </w:r>
          </w:p>
        </w:tc>
      </w:tr>
      <w:tr w14:paraId="007D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86D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仿宋"/>
                <w:szCs w:val="24"/>
              </w:rPr>
            </w:pPr>
            <w:r>
              <w:rPr>
                <w:rFonts w:ascii="Times New Roman" w:hAnsi="Times New Roman" w:eastAsia="仿宋"/>
                <w:szCs w:val="24"/>
              </w:rPr>
              <w:t>专家签名：</w:t>
            </w:r>
          </w:p>
          <w:p w14:paraId="490C86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4"/>
              </w:rPr>
              <w:t>年   月   日</w:t>
            </w:r>
          </w:p>
        </w:tc>
      </w:tr>
      <w:tr w14:paraId="705C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B59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Times New Roman" w:hAnsi="Times New Roman" w:eastAsia="仿宋"/>
                <w:szCs w:val="24"/>
              </w:rPr>
            </w:pPr>
            <w:r>
              <w:rPr>
                <w:rFonts w:ascii="Times New Roman" w:hAnsi="Times New Roman" w:eastAsia="仿宋"/>
                <w:szCs w:val="24"/>
              </w:rPr>
              <w:t>申报主体签章（证明专家到</w:t>
            </w:r>
            <w:r>
              <w:rPr>
                <w:rFonts w:hint="eastAsia" w:ascii="Times New Roman" w:hAnsi="Times New Roman" w:eastAsia="仿宋"/>
                <w:szCs w:val="24"/>
              </w:rPr>
              <w:t>推进区</w:t>
            </w:r>
            <w:r>
              <w:rPr>
                <w:rFonts w:ascii="Times New Roman" w:hAnsi="Times New Roman" w:eastAsia="仿宋"/>
                <w:szCs w:val="24"/>
              </w:rPr>
              <w:t xml:space="preserve">现场考核）                      </w:t>
            </w:r>
          </w:p>
          <w:p w14:paraId="7C875F35">
            <w:pPr>
              <w:jc w:val="righ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4"/>
              </w:rPr>
              <w:t>年   月   日</w:t>
            </w:r>
          </w:p>
        </w:tc>
      </w:tr>
    </w:tbl>
    <w:p w14:paraId="270071D6">
      <w:pPr>
        <w:rPr>
          <w:rFonts w:ascii="Times New Roman" w:hAnsi="Times New Roman" w:eastAsia="仿宋"/>
          <w:szCs w:val="21"/>
        </w:rPr>
      </w:pPr>
      <w:r>
        <w:rPr>
          <w:rFonts w:ascii="Times New Roman" w:hAnsi="Times New Roman" w:eastAsia="仿宋"/>
          <w:szCs w:val="21"/>
        </w:rPr>
        <w:t>备注：1.经现场考核，不符合条件的不予补助。2.考核评价时提供附件：1）一份相对规范完整的生产记录复印件；2）相应肥料发票；3）效益分析报表。</w:t>
      </w:r>
    </w:p>
    <w:p w14:paraId="31AD54D7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7CBD31F9"/>
    <w:rsid w:val="7C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2024-11-13T05:54:00Z</dcterms:created>
  <dc:creator>詹小棠</dc:creator>
  <cp:lastModifiedBy>詹小棠</cp:lastModifiedBy>
  <dcterms:modified xsi:type="dcterms:W3CDTF">2024-11-13T05:54:56Z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08ECB66A08D940D2902387670653C72F_11</vt:lpwstr>
  </property>
</Properties>
</file>