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700" w:lineRule="exact"/>
        <w:ind w:firstLine="0"/>
        <w:jc w:val="center"/>
        <w:rPr>
          <w:rFonts w:eastAsia="方正小标宋_GBK"/>
          <w:snapToGrid/>
          <w:kern w:val="2"/>
          <w:sz w:val="44"/>
          <w:szCs w:val="44"/>
        </w:rPr>
      </w:pPr>
      <w:r>
        <w:rPr>
          <w:rFonts w:eastAsia="方正小标宋_GBK"/>
          <w:snapToGrid/>
          <w:kern w:val="2"/>
          <w:sz w:val="44"/>
          <w:szCs w:val="44"/>
        </w:rPr>
        <w:t>常州市金坛区</w:t>
      </w:r>
      <w:r>
        <w:rPr>
          <w:rFonts w:hint="eastAsia" w:eastAsia="方正小标宋_GBK"/>
          <w:snapToGrid/>
          <w:kern w:val="2"/>
          <w:sz w:val="44"/>
          <w:szCs w:val="44"/>
        </w:rPr>
        <w:t>防御台风</w:t>
      </w:r>
      <w:r>
        <w:rPr>
          <w:rFonts w:eastAsia="方正小标宋_GBK"/>
          <w:snapToGrid/>
          <w:kern w:val="2"/>
          <w:sz w:val="44"/>
          <w:szCs w:val="44"/>
        </w:rPr>
        <w:t>应急预案</w:t>
      </w: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hint="eastAsia" w:eastAsia="方正小标宋_GBK"/>
          <w:snapToGrid/>
          <w:kern w:val="2"/>
          <w:szCs w:val="44"/>
        </w:rPr>
      </w:pPr>
    </w:p>
    <w:p>
      <w:pPr>
        <w:autoSpaceDE/>
        <w:autoSpaceDN/>
        <w:snapToGrid/>
        <w:spacing w:line="700" w:lineRule="exact"/>
        <w:ind w:firstLine="0"/>
        <w:jc w:val="center"/>
        <w:rPr>
          <w:rFonts w:hint="eastAsia" w:eastAsia="方正小标宋_GBK"/>
          <w:snapToGrid/>
          <w:kern w:val="2"/>
          <w:szCs w:val="44"/>
        </w:rPr>
      </w:pPr>
    </w:p>
    <w:p>
      <w:pPr>
        <w:autoSpaceDE/>
        <w:autoSpaceDN/>
        <w:snapToGrid/>
        <w:spacing w:line="700" w:lineRule="exact"/>
        <w:ind w:firstLine="0"/>
        <w:jc w:val="center"/>
        <w:rPr>
          <w:rFonts w:eastAsia="仿宋_GB2312"/>
          <w:b/>
          <w:bCs/>
          <w:snapToGrid/>
          <w:kern w:val="2"/>
          <w:sz w:val="24"/>
          <w:szCs w:val="36"/>
        </w:rPr>
      </w:pPr>
      <w:r>
        <w:rPr>
          <w:rFonts w:hint="eastAsia" w:eastAsia="方正小标宋_GBK"/>
          <w:snapToGrid/>
          <w:kern w:val="2"/>
          <w:szCs w:val="44"/>
        </w:rPr>
        <w:t>2024年6月</w:t>
      </w:r>
    </w:p>
    <w:p>
      <w:pPr>
        <w:snapToGrid/>
        <w:spacing w:line="240" w:lineRule="auto"/>
        <w:ind w:firstLine="0"/>
        <w:jc w:val="center"/>
        <w:rPr>
          <w:rFonts w:hint="eastAsia" w:eastAsia="黑体"/>
          <w:snapToGrid/>
          <w:kern w:val="2"/>
          <w:sz w:val="40"/>
          <w:szCs w:val="32"/>
        </w:rPr>
      </w:pPr>
    </w:p>
    <w:p>
      <w:pPr>
        <w:snapToGrid/>
        <w:spacing w:line="240" w:lineRule="auto"/>
        <w:ind w:firstLine="0"/>
        <w:jc w:val="center"/>
        <w:rPr>
          <w:rFonts w:eastAsia="黑体"/>
          <w:snapToGrid/>
          <w:kern w:val="2"/>
          <w:szCs w:val="32"/>
        </w:rPr>
      </w:pPr>
      <w:r>
        <w:rPr>
          <w:rFonts w:ascii="黑体" w:hAnsi="黑体" w:eastAsia="黑体" w:cs="黑体"/>
          <w:snapToGrid/>
          <w:kern w:val="2"/>
          <w:sz w:val="40"/>
          <w:szCs w:val="40"/>
          <w:lang w:val="zh-CN"/>
        </w:rPr>
        <w:t>目录</w:t>
      </w:r>
      <w:bookmarkStart w:id="0" w:name="_Toc19580"/>
      <w:bookmarkStart w:id="1" w:name="_Toc29119"/>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1 总则</w:t>
      </w:r>
      <w:r>
        <w:rPr>
          <w:rFonts w:eastAsia="黑体"/>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1.1 编制目的</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1.2 工作原则</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1.3 编制依据</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1.4 适用范围</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2 组织指挥体系及职责</w:t>
      </w:r>
      <w:r>
        <w:rPr>
          <w:rFonts w:eastAsia="黑体"/>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2.1 区防指职责</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2.2 区防指成员单位职责</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2.3 区防办职责</w:t>
      </w:r>
    </w:p>
    <w:p>
      <w:pPr>
        <w:autoSpaceDE/>
        <w:autoSpaceDN/>
        <w:adjustRightInd w:val="0"/>
        <w:spacing w:line="520" w:lineRule="exact"/>
        <w:ind w:firstLine="0"/>
        <w:jc w:val="left"/>
        <w:outlineLvl w:val="0"/>
        <w:rPr>
          <w:snapToGrid/>
          <w:kern w:val="2"/>
          <w:sz w:val="28"/>
          <w:szCs w:val="28"/>
        </w:rPr>
      </w:pPr>
      <w:r>
        <w:rPr>
          <w:snapToGrid/>
          <w:kern w:val="2"/>
          <w:sz w:val="28"/>
          <w:szCs w:val="28"/>
        </w:rPr>
        <w:t>2.4 应急联合工作组职责</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2.5 防御台风督导组职责</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2.6 专家库</w:t>
      </w:r>
    </w:p>
    <w:p>
      <w:pPr>
        <w:autoSpaceDE/>
        <w:autoSpaceDN/>
        <w:adjustRightInd w:val="0"/>
        <w:spacing w:line="520" w:lineRule="exact"/>
        <w:ind w:firstLine="0"/>
        <w:jc w:val="left"/>
        <w:outlineLvl w:val="0"/>
        <w:rPr>
          <w:rFonts w:eastAsia="黑体"/>
          <w:snapToGrid/>
          <w:kern w:val="2"/>
          <w:sz w:val="28"/>
          <w:szCs w:val="28"/>
        </w:rPr>
      </w:pPr>
      <w:r>
        <w:rPr>
          <w:snapToGrid/>
          <w:kern w:val="2"/>
          <w:sz w:val="28"/>
          <w:szCs w:val="28"/>
        </w:rPr>
        <w:t>2.7 基层防御台风组织</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3 重点防御领域</w:t>
      </w:r>
      <w:r>
        <w:rPr>
          <w:rFonts w:eastAsia="黑体"/>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3.1 危险区和转移安置人员</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3.2台风强降雨引发的洪涝灾害</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3.3 船舶</w:t>
      </w:r>
    </w:p>
    <w:p>
      <w:pPr>
        <w:autoSpaceDE/>
        <w:autoSpaceDN/>
        <w:adjustRightInd w:val="0"/>
        <w:spacing w:line="520" w:lineRule="exact"/>
        <w:ind w:firstLine="0"/>
        <w:jc w:val="left"/>
        <w:outlineLvl w:val="0"/>
        <w:rPr>
          <w:snapToGrid/>
          <w:kern w:val="2"/>
          <w:sz w:val="28"/>
          <w:szCs w:val="28"/>
        </w:rPr>
      </w:pPr>
      <w:r>
        <w:rPr>
          <w:snapToGrid/>
          <w:kern w:val="2"/>
          <w:sz w:val="28"/>
          <w:szCs w:val="28"/>
        </w:rPr>
        <w:t>3.4 高空作业在建工程</w:t>
      </w:r>
    </w:p>
    <w:p>
      <w:pPr>
        <w:autoSpaceDE/>
        <w:autoSpaceDN/>
        <w:adjustRightInd w:val="0"/>
        <w:spacing w:line="520" w:lineRule="exact"/>
        <w:ind w:firstLine="0"/>
        <w:jc w:val="left"/>
        <w:outlineLvl w:val="0"/>
        <w:rPr>
          <w:snapToGrid/>
          <w:kern w:val="2"/>
          <w:sz w:val="28"/>
          <w:szCs w:val="28"/>
        </w:rPr>
      </w:pPr>
      <w:r>
        <w:rPr>
          <w:snapToGrid/>
          <w:kern w:val="2"/>
          <w:sz w:val="28"/>
          <w:szCs w:val="28"/>
        </w:rPr>
        <w:t>3.5 高空构筑物</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3.6 重要基础设施</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snapToGrid/>
          <w:kern w:val="2"/>
          <w:sz w:val="28"/>
          <w:szCs w:val="28"/>
        </w:rPr>
        <w:t>3.7 设施大棚</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4 监测预报、预防与预警</w:t>
      </w:r>
    </w:p>
    <w:p>
      <w:pPr>
        <w:autoSpaceDE/>
        <w:autoSpaceDN/>
        <w:adjustRightInd w:val="0"/>
        <w:spacing w:line="520" w:lineRule="exact"/>
        <w:ind w:firstLine="0"/>
        <w:jc w:val="left"/>
        <w:outlineLvl w:val="0"/>
        <w:rPr>
          <w:snapToGrid/>
          <w:kern w:val="2"/>
          <w:sz w:val="28"/>
          <w:szCs w:val="28"/>
        </w:rPr>
      </w:pPr>
      <w:r>
        <w:rPr>
          <w:snapToGrid/>
          <w:kern w:val="2"/>
          <w:sz w:val="28"/>
          <w:szCs w:val="28"/>
        </w:rPr>
        <w:t>4.1 监测预报</w:t>
      </w:r>
    </w:p>
    <w:p>
      <w:pPr>
        <w:autoSpaceDE/>
        <w:autoSpaceDN/>
        <w:adjustRightInd w:val="0"/>
        <w:spacing w:line="520" w:lineRule="exact"/>
        <w:ind w:firstLine="0"/>
        <w:jc w:val="left"/>
        <w:outlineLvl w:val="0"/>
        <w:rPr>
          <w:snapToGrid/>
          <w:kern w:val="2"/>
          <w:sz w:val="28"/>
          <w:szCs w:val="28"/>
        </w:rPr>
      </w:pPr>
      <w:r>
        <w:rPr>
          <w:snapToGrid/>
          <w:kern w:val="2"/>
          <w:sz w:val="28"/>
          <w:szCs w:val="28"/>
        </w:rPr>
        <w:t>4.2 预防</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snapToGrid/>
          <w:kern w:val="2"/>
          <w:sz w:val="28"/>
          <w:szCs w:val="28"/>
        </w:rPr>
        <w:t>4.3 预警</w:t>
      </w:r>
      <w:r>
        <w:rPr>
          <w:rFonts w:eastAsia="黑体"/>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5 应急响应</w:t>
      </w:r>
      <w:r>
        <w:rPr>
          <w:rFonts w:eastAsia="黑体"/>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5.1 总体要求</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5.2 Ⅳ级应急响应</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5.3 Ⅲ级应急响应</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5.4 Ⅱ级应急响应</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5.5 Ⅰ级应急响应</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5.6 应急响应变更和结束</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snapToGrid/>
          <w:kern w:val="2"/>
          <w:sz w:val="28"/>
          <w:szCs w:val="28"/>
        </w:rPr>
        <w:t>5.7 信息报告和发布</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6 保障措施</w:t>
      </w:r>
      <w:r>
        <w:rPr>
          <w:rFonts w:eastAsia="黑体"/>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6.1 队伍保障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6.2 物资保障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6.3 供电保障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 xml:space="preserve">6.4 </w:t>
      </w:r>
      <w:r>
        <w:rPr>
          <w:rFonts w:hint="eastAsia"/>
          <w:snapToGrid/>
          <w:kern w:val="2"/>
          <w:sz w:val="28"/>
          <w:szCs w:val="28"/>
        </w:rPr>
        <w:t>通信保障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6.5 交通保障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6.6 治安保障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6.7 医疗卫生保障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6.8 资金保障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6.9 组织保障</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6.10 技术保障</w:t>
      </w:r>
      <w:r>
        <w:rPr>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snapToGrid/>
          <w:kern w:val="2"/>
          <w:sz w:val="28"/>
          <w:szCs w:val="28"/>
        </w:rPr>
        <w:t>6.11 宣贯保障</w:t>
      </w:r>
      <w:r>
        <w:rPr>
          <w:rFonts w:eastAsia="黑体"/>
          <w:snapToGrid/>
          <w:kern w:val="2"/>
          <w:sz w:val="28"/>
          <w:szCs w:val="28"/>
        </w:rPr>
        <w:tab/>
      </w:r>
    </w:p>
    <w:p>
      <w:pPr>
        <w:autoSpaceDE/>
        <w:autoSpaceDN/>
        <w:adjustRightInd w:val="0"/>
        <w:spacing w:line="520" w:lineRule="exact"/>
        <w:ind w:firstLine="0"/>
        <w:jc w:val="left"/>
        <w:outlineLvl w:val="0"/>
        <w:rPr>
          <w:rFonts w:eastAsia="黑体"/>
          <w:snapToGrid/>
          <w:kern w:val="2"/>
          <w:sz w:val="28"/>
          <w:szCs w:val="28"/>
        </w:rPr>
      </w:pPr>
      <w:r>
        <w:rPr>
          <w:rFonts w:eastAsia="黑体"/>
          <w:snapToGrid/>
          <w:kern w:val="2"/>
          <w:sz w:val="28"/>
          <w:szCs w:val="28"/>
        </w:rPr>
        <w:t>7 预案管理</w:t>
      </w:r>
      <w:r>
        <w:rPr>
          <w:rFonts w:eastAsia="黑体"/>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7.1 预案体系</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7.2 预案审批与修订</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7.3 预案演练</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7.4 预案解释部门</w:t>
      </w:r>
      <w:r>
        <w:rPr>
          <w:snapToGrid/>
          <w:kern w:val="2"/>
          <w:sz w:val="28"/>
          <w:szCs w:val="28"/>
        </w:rPr>
        <w:tab/>
      </w:r>
    </w:p>
    <w:p>
      <w:pPr>
        <w:autoSpaceDE/>
        <w:autoSpaceDN/>
        <w:adjustRightInd w:val="0"/>
        <w:spacing w:line="520" w:lineRule="exact"/>
        <w:ind w:firstLine="0"/>
        <w:jc w:val="left"/>
        <w:outlineLvl w:val="0"/>
        <w:rPr>
          <w:snapToGrid/>
          <w:kern w:val="2"/>
          <w:sz w:val="28"/>
          <w:szCs w:val="28"/>
        </w:rPr>
      </w:pPr>
      <w:r>
        <w:rPr>
          <w:snapToGrid/>
          <w:kern w:val="2"/>
          <w:sz w:val="28"/>
          <w:szCs w:val="28"/>
        </w:rPr>
        <w:t>7.5 预案实施时间</w:t>
      </w:r>
      <w:r>
        <w:rPr>
          <w:snapToGrid/>
          <w:kern w:val="2"/>
          <w:sz w:val="28"/>
          <w:szCs w:val="28"/>
        </w:rPr>
        <w:tab/>
      </w:r>
    </w:p>
    <w:p>
      <w:pPr>
        <w:autoSpaceDE/>
        <w:autoSpaceDN/>
        <w:adjustRightInd w:val="0"/>
        <w:spacing w:line="560" w:lineRule="exact"/>
        <w:ind w:firstLine="640" w:firstLineChars="200"/>
        <w:outlineLvl w:val="0"/>
        <w:rPr>
          <w:rFonts w:eastAsia="黑体"/>
          <w:snapToGrid/>
          <w:kern w:val="2"/>
          <w:szCs w:val="32"/>
        </w:rPr>
      </w:pPr>
    </w:p>
    <w:p>
      <w:pPr>
        <w:autoSpaceDE/>
        <w:autoSpaceDN/>
        <w:adjustRightInd w:val="0"/>
        <w:spacing w:line="560" w:lineRule="exact"/>
        <w:ind w:firstLine="640" w:firstLineChars="200"/>
        <w:outlineLvl w:val="0"/>
        <w:rPr>
          <w:rFonts w:eastAsia="黑体"/>
          <w:snapToGrid/>
          <w:kern w:val="2"/>
          <w:szCs w:val="32"/>
        </w:rPr>
      </w:pPr>
    </w:p>
    <w:p>
      <w:pPr>
        <w:autoSpaceDE/>
        <w:autoSpaceDN/>
        <w:adjustRightInd w:val="0"/>
        <w:spacing w:line="560" w:lineRule="exact"/>
        <w:ind w:firstLine="640" w:firstLineChars="200"/>
        <w:outlineLvl w:val="0"/>
        <w:rPr>
          <w:rFonts w:eastAsia="黑体"/>
          <w:snapToGrid/>
          <w:kern w:val="2"/>
          <w:szCs w:val="32"/>
        </w:rPr>
      </w:pPr>
    </w:p>
    <w:p>
      <w:pPr>
        <w:snapToGrid/>
        <w:spacing w:line="240" w:lineRule="auto"/>
        <w:ind w:firstLine="0"/>
        <w:jc w:val="left"/>
        <w:rPr>
          <w:rFonts w:eastAsia="黑体"/>
          <w:snapToGrid/>
          <w:kern w:val="2"/>
          <w:szCs w:val="32"/>
        </w:rPr>
      </w:pPr>
    </w:p>
    <w:p>
      <w:pPr>
        <w:snapToGrid/>
        <w:spacing w:line="240" w:lineRule="auto"/>
        <w:ind w:firstLine="0"/>
        <w:jc w:val="left"/>
        <w:rPr>
          <w:rFonts w:eastAsia="黑体"/>
          <w:snapToGrid/>
          <w:kern w:val="2"/>
          <w:szCs w:val="32"/>
        </w:rPr>
        <w:sectPr>
          <w:headerReference r:id="rId5" w:type="default"/>
          <w:footerReference r:id="rId6" w:type="default"/>
          <w:footerReference r:id="rId7" w:type="even"/>
          <w:pgSz w:w="11907" w:h="16840"/>
          <w:pgMar w:top="2098" w:right="1531" w:bottom="1984" w:left="1531" w:header="0" w:footer="1700" w:gutter="0"/>
          <w:pgNumType w:start="1"/>
          <w:cols w:space="720" w:num="1"/>
        </w:sectPr>
      </w:pPr>
    </w:p>
    <w:p>
      <w:pPr>
        <w:autoSpaceDE/>
        <w:autoSpaceDN/>
        <w:snapToGrid/>
        <w:spacing w:line="550" w:lineRule="exact"/>
        <w:ind w:firstLine="640" w:firstLineChars="200"/>
        <w:outlineLvl w:val="0"/>
        <w:rPr>
          <w:rFonts w:eastAsia="黑体"/>
          <w:snapToGrid/>
          <w:kern w:val="2"/>
          <w:szCs w:val="32"/>
        </w:rPr>
      </w:pPr>
      <w:r>
        <w:rPr>
          <w:rFonts w:eastAsia="黑体"/>
          <w:snapToGrid/>
          <w:kern w:val="2"/>
          <w:szCs w:val="32"/>
        </w:rPr>
        <w:t>1总则</w:t>
      </w:r>
      <w:bookmarkEnd w:id="0"/>
      <w:bookmarkEnd w:id="1"/>
    </w:p>
    <w:p>
      <w:pPr>
        <w:autoSpaceDE/>
        <w:autoSpaceDN/>
        <w:snapToGrid/>
        <w:spacing w:line="550" w:lineRule="exact"/>
        <w:ind w:firstLine="640" w:firstLineChars="200"/>
        <w:outlineLvl w:val="1"/>
        <w:rPr>
          <w:rFonts w:eastAsia="楷体"/>
          <w:snapToGrid/>
          <w:kern w:val="2"/>
          <w:szCs w:val="32"/>
        </w:rPr>
      </w:pPr>
      <w:bookmarkStart w:id="2" w:name="_Toc32651"/>
      <w:bookmarkStart w:id="3" w:name="_Toc21550"/>
      <w:r>
        <w:rPr>
          <w:rFonts w:eastAsia="楷体"/>
          <w:snapToGrid/>
          <w:kern w:val="2"/>
          <w:szCs w:val="32"/>
          <w:lang w:val="zh-CN"/>
        </w:rPr>
        <w:t>1.1</w:t>
      </w:r>
      <w:r>
        <w:rPr>
          <w:rFonts w:eastAsia="楷体"/>
          <w:snapToGrid/>
          <w:kern w:val="2"/>
          <w:szCs w:val="32"/>
        </w:rPr>
        <w:t xml:space="preserve"> 编制目的</w:t>
      </w:r>
      <w:bookmarkEnd w:id="2"/>
      <w:bookmarkEnd w:id="3"/>
    </w:p>
    <w:p>
      <w:pPr>
        <w:autoSpaceDE/>
        <w:autoSpaceDN/>
        <w:snapToGrid/>
        <w:spacing w:line="550" w:lineRule="exact"/>
        <w:ind w:firstLine="640" w:firstLineChars="200"/>
        <w:rPr>
          <w:snapToGrid/>
          <w:kern w:val="2"/>
          <w:szCs w:val="32"/>
        </w:rPr>
      </w:pPr>
      <w:r>
        <w:rPr>
          <w:snapToGrid/>
          <w:kern w:val="2"/>
          <w:szCs w:val="32"/>
        </w:rPr>
        <w:t>深入贯彻落实习近平总书记关于防灾减灾救灾</w:t>
      </w:r>
      <w:r>
        <w:rPr>
          <w:rFonts w:hint="eastAsia"/>
          <w:snapToGrid/>
          <w:kern w:val="2"/>
          <w:szCs w:val="32"/>
        </w:rPr>
        <w:t>“</w:t>
      </w:r>
      <w:r>
        <w:rPr>
          <w:snapToGrid/>
          <w:kern w:val="2"/>
          <w:szCs w:val="32"/>
        </w:rPr>
        <w:t>两个坚持、三个转变</w:t>
      </w:r>
      <w:r>
        <w:rPr>
          <w:rFonts w:hint="eastAsia"/>
          <w:snapToGrid/>
          <w:kern w:val="2"/>
          <w:szCs w:val="32"/>
        </w:rPr>
        <w:t>”</w:t>
      </w:r>
      <w:r>
        <w:rPr>
          <w:snapToGrid/>
          <w:kern w:val="2"/>
          <w:szCs w:val="32"/>
        </w:rPr>
        <w:t>新理念和防汛救灾工作重要指示批示精神，按照党中央决策部署和省、市工作要求，以</w:t>
      </w:r>
      <w:r>
        <w:rPr>
          <w:rFonts w:hint="eastAsia"/>
          <w:snapToGrid/>
          <w:kern w:val="2"/>
          <w:szCs w:val="32"/>
        </w:rPr>
        <w:t>“</w:t>
      </w:r>
      <w:r>
        <w:rPr>
          <w:snapToGrid/>
          <w:kern w:val="2"/>
          <w:szCs w:val="32"/>
        </w:rPr>
        <w:t>不死人、少损失</w:t>
      </w:r>
      <w:r>
        <w:rPr>
          <w:rFonts w:hint="eastAsia"/>
          <w:snapToGrid/>
          <w:kern w:val="2"/>
          <w:szCs w:val="32"/>
        </w:rPr>
        <w:t>”</w:t>
      </w:r>
      <w:r>
        <w:rPr>
          <w:snapToGrid/>
          <w:kern w:val="2"/>
          <w:szCs w:val="32"/>
        </w:rPr>
        <w:t>为目标，有力有序有效开展防台救灾，最大限度减少人员伤亡和财产损失，为全区经济社会高质量发展提供坚强保证。</w:t>
      </w:r>
    </w:p>
    <w:p>
      <w:pPr>
        <w:autoSpaceDE/>
        <w:autoSpaceDN/>
        <w:snapToGrid/>
        <w:spacing w:line="550" w:lineRule="exact"/>
        <w:ind w:firstLine="640" w:firstLineChars="200"/>
        <w:outlineLvl w:val="1"/>
        <w:rPr>
          <w:rFonts w:eastAsia="楷体"/>
          <w:snapToGrid/>
          <w:kern w:val="2"/>
          <w:szCs w:val="32"/>
        </w:rPr>
      </w:pPr>
      <w:bookmarkStart w:id="4" w:name="_Toc7515"/>
      <w:bookmarkStart w:id="5" w:name="_Toc6559"/>
      <w:r>
        <w:rPr>
          <w:rFonts w:eastAsia="楷体"/>
          <w:snapToGrid/>
          <w:kern w:val="2"/>
          <w:szCs w:val="32"/>
          <w:lang w:val="zh-CN"/>
        </w:rPr>
        <w:t>1.2</w:t>
      </w:r>
      <w:r>
        <w:rPr>
          <w:rFonts w:eastAsia="楷体"/>
          <w:snapToGrid/>
          <w:kern w:val="2"/>
          <w:szCs w:val="32"/>
        </w:rPr>
        <w:t xml:space="preserve"> 工作原则</w:t>
      </w:r>
      <w:bookmarkEnd w:id="4"/>
      <w:bookmarkEnd w:id="5"/>
    </w:p>
    <w:p>
      <w:pPr>
        <w:autoSpaceDE/>
        <w:autoSpaceDN/>
        <w:snapToGrid/>
        <w:spacing w:line="550" w:lineRule="exact"/>
        <w:ind w:firstLine="640" w:firstLineChars="200"/>
        <w:rPr>
          <w:snapToGrid/>
          <w:kern w:val="2"/>
          <w:szCs w:val="32"/>
        </w:rPr>
      </w:pPr>
      <w:r>
        <w:rPr>
          <w:snapToGrid/>
          <w:kern w:val="2"/>
          <w:szCs w:val="32"/>
        </w:rPr>
        <w:t>1.2.1 坚持人民至上、生命至上。把保障社会稳定和人民生命财产安全放在首位，最大程度减少灾害造成的危害和损失。</w:t>
      </w:r>
    </w:p>
    <w:p>
      <w:pPr>
        <w:autoSpaceDE/>
        <w:autoSpaceDN/>
        <w:snapToGrid/>
        <w:spacing w:line="550" w:lineRule="exact"/>
        <w:ind w:firstLine="640" w:firstLineChars="200"/>
        <w:rPr>
          <w:snapToGrid/>
          <w:kern w:val="2"/>
          <w:szCs w:val="32"/>
        </w:rPr>
      </w:pPr>
      <w:r>
        <w:rPr>
          <w:snapToGrid/>
          <w:kern w:val="2"/>
          <w:szCs w:val="32"/>
        </w:rPr>
        <w:t>1.2.2 坚持以防为主、防抗救相结合。全力做好防御台风准备、台风防御和灾后救助工作。</w:t>
      </w:r>
    </w:p>
    <w:p>
      <w:pPr>
        <w:autoSpaceDE/>
        <w:autoSpaceDN/>
        <w:snapToGrid/>
        <w:spacing w:line="550" w:lineRule="exact"/>
        <w:ind w:firstLine="640" w:firstLineChars="200"/>
        <w:rPr>
          <w:snapToGrid/>
          <w:kern w:val="2"/>
          <w:szCs w:val="32"/>
        </w:rPr>
      </w:pPr>
      <w:r>
        <w:rPr>
          <w:snapToGrid/>
          <w:kern w:val="2"/>
          <w:szCs w:val="32"/>
        </w:rPr>
        <w:t>1.2.3 坚持统一指挥、分级分部门负责。各级政府是本行政区域内防御工作的责任主体，坚持统一指挥，分级负责、属地为主，联防联动、协同配合、形成合力。</w:t>
      </w:r>
    </w:p>
    <w:p>
      <w:pPr>
        <w:autoSpaceDE/>
        <w:autoSpaceDN/>
        <w:snapToGrid/>
        <w:spacing w:line="550" w:lineRule="exact"/>
        <w:ind w:firstLine="640" w:firstLineChars="200"/>
        <w:rPr>
          <w:snapToGrid/>
          <w:kern w:val="2"/>
          <w:szCs w:val="32"/>
        </w:rPr>
      </w:pPr>
      <w:r>
        <w:rPr>
          <w:snapToGrid/>
          <w:kern w:val="2"/>
          <w:szCs w:val="32"/>
        </w:rPr>
        <w:t>1.2.4 坚持密切监测、快速响应。第一时间预警响应、指挥部署、应急处置、转移避险，实行公众参与、军民结合、上下联动。</w:t>
      </w:r>
    </w:p>
    <w:p>
      <w:pPr>
        <w:autoSpaceDE/>
        <w:autoSpaceDN/>
        <w:snapToGrid/>
        <w:spacing w:line="550" w:lineRule="exact"/>
        <w:ind w:firstLine="640" w:firstLineChars="200"/>
        <w:rPr>
          <w:snapToGrid/>
          <w:kern w:val="2"/>
          <w:szCs w:val="32"/>
        </w:rPr>
      </w:pPr>
      <w:r>
        <w:rPr>
          <w:snapToGrid/>
          <w:kern w:val="2"/>
          <w:szCs w:val="32"/>
        </w:rPr>
        <w:t>1.2.5 统筹兼顾，服从全局。坚持因地制宜，城乡统筹，流域区域兼顾，突出重点，局部利益服从全局利益。</w:t>
      </w:r>
    </w:p>
    <w:p>
      <w:pPr>
        <w:autoSpaceDE/>
        <w:autoSpaceDN/>
        <w:snapToGrid/>
        <w:spacing w:line="550" w:lineRule="exact"/>
        <w:ind w:firstLine="640" w:firstLineChars="200"/>
        <w:outlineLvl w:val="1"/>
        <w:rPr>
          <w:rFonts w:eastAsia="楷体"/>
          <w:snapToGrid/>
          <w:kern w:val="2"/>
          <w:szCs w:val="32"/>
        </w:rPr>
      </w:pPr>
      <w:bookmarkStart w:id="6" w:name="_Toc6502"/>
      <w:bookmarkStart w:id="7" w:name="_Toc106912185"/>
      <w:bookmarkStart w:id="8" w:name="_Toc8126"/>
      <w:r>
        <w:rPr>
          <w:rFonts w:eastAsia="楷体"/>
          <w:snapToGrid/>
          <w:kern w:val="2"/>
          <w:szCs w:val="32"/>
          <w:lang w:val="zh-CN"/>
        </w:rPr>
        <w:t>1.3</w:t>
      </w:r>
      <w:r>
        <w:rPr>
          <w:rFonts w:eastAsia="楷体"/>
          <w:snapToGrid/>
          <w:kern w:val="2"/>
          <w:szCs w:val="32"/>
        </w:rPr>
        <w:t xml:space="preserve"> 编制依据</w:t>
      </w:r>
      <w:bookmarkEnd w:id="6"/>
      <w:bookmarkEnd w:id="7"/>
      <w:bookmarkEnd w:id="8"/>
    </w:p>
    <w:p>
      <w:pPr>
        <w:autoSpaceDE/>
        <w:autoSpaceDN/>
        <w:snapToGrid/>
        <w:spacing w:line="550" w:lineRule="exact"/>
        <w:ind w:firstLine="640" w:firstLineChars="200"/>
        <w:rPr>
          <w:snapToGrid/>
          <w:kern w:val="2"/>
          <w:szCs w:val="32"/>
        </w:rPr>
      </w:pPr>
      <w:r>
        <w:rPr>
          <w:snapToGrid/>
          <w:kern w:val="2"/>
          <w:szCs w:val="32"/>
        </w:rPr>
        <w:t>依据《中华人民共和国突发事件应对法》《中华人民共和国防洪法》《气象灾害防御条例》《国家突发事件总体应急预案》《江苏省防洪条例》《江苏省实施</w:t>
      </w:r>
      <w:r>
        <w:rPr>
          <w:rFonts w:hint="eastAsia"/>
          <w:snapToGrid/>
          <w:kern w:val="2"/>
          <w:szCs w:val="32"/>
        </w:rPr>
        <w:t>〈</w:t>
      </w:r>
      <w:r>
        <w:rPr>
          <w:snapToGrid/>
          <w:kern w:val="2"/>
          <w:szCs w:val="32"/>
        </w:rPr>
        <w:t>中华人民共和国突发事件应对法</w:t>
      </w:r>
      <w:r>
        <w:rPr>
          <w:rFonts w:hint="eastAsia"/>
          <w:snapToGrid/>
          <w:kern w:val="2"/>
          <w:szCs w:val="32"/>
        </w:rPr>
        <w:t>〉</w:t>
      </w:r>
      <w:r>
        <w:rPr>
          <w:snapToGrid/>
          <w:kern w:val="2"/>
          <w:szCs w:val="32"/>
        </w:rPr>
        <w:t>办法》《江苏省突发事件总体应急预案》《江苏省防御台风应急预案》《常州市金坛区防汛抗旱应急预案》等法律法规和有关规定，制定本预案。</w:t>
      </w:r>
    </w:p>
    <w:p>
      <w:pPr>
        <w:autoSpaceDE/>
        <w:autoSpaceDN/>
        <w:snapToGrid/>
        <w:spacing w:line="550" w:lineRule="exact"/>
        <w:ind w:firstLine="640" w:firstLineChars="200"/>
        <w:outlineLvl w:val="1"/>
        <w:rPr>
          <w:rFonts w:eastAsia="楷体"/>
          <w:snapToGrid/>
          <w:kern w:val="2"/>
          <w:szCs w:val="32"/>
        </w:rPr>
      </w:pPr>
      <w:bookmarkStart w:id="9" w:name="_Toc30080"/>
      <w:bookmarkStart w:id="10" w:name="_Toc17822"/>
      <w:r>
        <w:rPr>
          <w:rFonts w:eastAsia="楷体"/>
          <w:snapToGrid/>
          <w:kern w:val="2"/>
          <w:szCs w:val="32"/>
          <w:lang w:val="zh-CN"/>
        </w:rPr>
        <w:t>1.4</w:t>
      </w:r>
      <w:r>
        <w:rPr>
          <w:rFonts w:eastAsia="楷体"/>
          <w:snapToGrid/>
          <w:kern w:val="2"/>
          <w:szCs w:val="32"/>
        </w:rPr>
        <w:t xml:space="preserve"> 适用范围</w:t>
      </w:r>
      <w:bookmarkEnd w:id="9"/>
      <w:bookmarkEnd w:id="10"/>
    </w:p>
    <w:p>
      <w:pPr>
        <w:autoSpaceDE/>
        <w:autoSpaceDN/>
        <w:snapToGrid/>
        <w:spacing w:line="550" w:lineRule="exact"/>
        <w:ind w:firstLine="640" w:firstLineChars="200"/>
        <w:rPr>
          <w:snapToGrid/>
          <w:kern w:val="2"/>
          <w:szCs w:val="32"/>
        </w:rPr>
      </w:pPr>
      <w:r>
        <w:rPr>
          <w:snapToGrid/>
          <w:kern w:val="2"/>
          <w:szCs w:val="32"/>
        </w:rPr>
        <w:t>本预案适用于我区境内台风灾害的预防及应急处置工作。</w:t>
      </w:r>
    </w:p>
    <w:p>
      <w:pPr>
        <w:autoSpaceDE/>
        <w:autoSpaceDN/>
        <w:snapToGrid/>
        <w:spacing w:line="550" w:lineRule="exact"/>
        <w:ind w:firstLine="640" w:firstLineChars="200"/>
        <w:outlineLvl w:val="0"/>
        <w:rPr>
          <w:rFonts w:eastAsia="黑体"/>
          <w:snapToGrid/>
          <w:kern w:val="2"/>
          <w:szCs w:val="32"/>
        </w:rPr>
      </w:pPr>
      <w:bookmarkStart w:id="11" w:name="_Toc15986"/>
      <w:bookmarkStart w:id="12" w:name="_Toc7948"/>
      <w:r>
        <w:rPr>
          <w:rFonts w:eastAsia="黑体"/>
          <w:snapToGrid/>
          <w:kern w:val="2"/>
          <w:szCs w:val="32"/>
        </w:rPr>
        <w:t>2组织指挥体系及职责</w:t>
      </w:r>
      <w:bookmarkEnd w:id="11"/>
      <w:bookmarkEnd w:id="12"/>
    </w:p>
    <w:p>
      <w:pPr>
        <w:autoSpaceDE/>
        <w:autoSpaceDN/>
        <w:snapToGrid/>
        <w:spacing w:line="550" w:lineRule="exact"/>
        <w:ind w:firstLine="640" w:firstLineChars="200"/>
        <w:rPr>
          <w:snapToGrid/>
          <w:kern w:val="2"/>
          <w:szCs w:val="32"/>
        </w:rPr>
      </w:pPr>
      <w:r>
        <w:rPr>
          <w:rFonts w:hint="eastAsia"/>
          <w:snapToGrid/>
          <w:kern w:val="2"/>
          <w:szCs w:val="32"/>
        </w:rPr>
        <w:t>1.</w:t>
      </w:r>
      <w:r>
        <w:rPr>
          <w:snapToGrid/>
          <w:kern w:val="2"/>
          <w:szCs w:val="32"/>
        </w:rPr>
        <w:t>指挥体系</w:t>
      </w:r>
    </w:p>
    <w:p>
      <w:pPr>
        <w:autoSpaceDE/>
        <w:autoSpaceDN/>
        <w:snapToGrid/>
        <w:spacing w:line="550" w:lineRule="exact"/>
        <w:ind w:firstLine="640" w:firstLineChars="200"/>
        <w:rPr>
          <w:snapToGrid/>
          <w:kern w:val="2"/>
          <w:szCs w:val="32"/>
        </w:rPr>
      </w:pPr>
      <w:r>
        <w:rPr>
          <w:snapToGrid/>
          <w:kern w:val="2"/>
          <w:szCs w:val="32"/>
        </w:rPr>
        <w:t>金坛区人民政府设立区防汛抗旱指挥部（以下简称区防指），在区党委、政府和市防指的领导下，组织和指挥金坛区的防御台风工作。</w:t>
      </w:r>
    </w:p>
    <w:p>
      <w:pPr>
        <w:autoSpaceDE/>
        <w:autoSpaceDN/>
        <w:snapToGrid/>
        <w:spacing w:line="550" w:lineRule="exact"/>
        <w:ind w:firstLine="640" w:firstLineChars="200"/>
        <w:rPr>
          <w:snapToGrid/>
          <w:kern w:val="2"/>
          <w:szCs w:val="32"/>
        </w:rPr>
      </w:pPr>
      <w:r>
        <w:rPr>
          <w:snapToGrid/>
          <w:kern w:val="2"/>
          <w:szCs w:val="32"/>
        </w:rPr>
        <w:t>区防指由指挥、常务副指挥、副指挥及防指成员单位主要或分管负责同志组成，下设应急联合工作组、防御台风督导组，并配备防御台风专家。区防指日常办事机构为金坛区防汛抗旱指挥部办公室（以下简称区防办），设在金坛区水利局。</w:t>
      </w:r>
      <w:bookmarkStart w:id="13" w:name="_Toc8716"/>
    </w:p>
    <w:p>
      <w:pPr>
        <w:autoSpaceDE/>
        <w:autoSpaceDN/>
        <w:snapToGrid/>
        <w:spacing w:line="550" w:lineRule="exact"/>
        <w:ind w:firstLine="640" w:firstLineChars="200"/>
        <w:rPr>
          <w:snapToGrid/>
          <w:kern w:val="2"/>
          <w:szCs w:val="32"/>
        </w:rPr>
      </w:pPr>
      <w:r>
        <w:rPr>
          <w:rFonts w:hint="eastAsia"/>
          <w:snapToGrid/>
          <w:kern w:val="2"/>
          <w:szCs w:val="32"/>
        </w:rPr>
        <w:t>2.</w:t>
      </w:r>
      <w:r>
        <w:rPr>
          <w:snapToGrid/>
          <w:kern w:val="2"/>
          <w:szCs w:val="32"/>
        </w:rPr>
        <w:t>区防汛抗旱指挥部</w:t>
      </w:r>
      <w:bookmarkEnd w:id="13"/>
    </w:p>
    <w:p>
      <w:pPr>
        <w:autoSpaceDE/>
        <w:autoSpaceDN/>
        <w:snapToGrid/>
        <w:spacing w:line="550" w:lineRule="exact"/>
        <w:ind w:firstLine="640" w:firstLineChars="200"/>
        <w:rPr>
          <w:snapToGrid/>
          <w:kern w:val="2"/>
          <w:szCs w:val="32"/>
        </w:rPr>
      </w:pPr>
      <w:r>
        <w:rPr>
          <w:snapToGrid/>
          <w:kern w:val="2"/>
          <w:szCs w:val="32"/>
        </w:rPr>
        <w:t>指挥：区长</w:t>
      </w:r>
    </w:p>
    <w:p>
      <w:pPr>
        <w:autoSpaceDE/>
        <w:autoSpaceDN/>
        <w:snapToGrid/>
        <w:spacing w:line="550" w:lineRule="exact"/>
        <w:ind w:firstLine="640" w:firstLineChars="200"/>
        <w:rPr>
          <w:snapToGrid/>
          <w:kern w:val="2"/>
          <w:szCs w:val="32"/>
        </w:rPr>
      </w:pPr>
      <w:r>
        <w:rPr>
          <w:snapToGrid/>
          <w:kern w:val="2"/>
          <w:szCs w:val="32"/>
        </w:rPr>
        <w:t>常务副指挥：常务副区长</w:t>
      </w:r>
    </w:p>
    <w:p>
      <w:pPr>
        <w:autoSpaceDE/>
        <w:autoSpaceDN/>
        <w:snapToGrid/>
        <w:spacing w:line="550" w:lineRule="exact"/>
        <w:ind w:firstLine="640" w:firstLineChars="200"/>
        <w:rPr>
          <w:snapToGrid/>
          <w:kern w:val="2"/>
          <w:szCs w:val="32"/>
        </w:rPr>
      </w:pPr>
      <w:r>
        <w:rPr>
          <w:snapToGrid/>
          <w:kern w:val="2"/>
          <w:szCs w:val="32"/>
        </w:rPr>
        <w:t>副指挥：</w:t>
      </w:r>
      <w:bookmarkStart w:id="14" w:name="_Hlk150954991"/>
      <w:r>
        <w:rPr>
          <w:snapToGrid/>
          <w:kern w:val="2"/>
          <w:szCs w:val="32"/>
        </w:rPr>
        <w:t>分管水利工作的副区长、区人武部部长、区政府办公室主任、区政府办公室分管副主任、区水利局局长、区应急管理局局长。</w:t>
      </w:r>
      <w:bookmarkEnd w:id="14"/>
    </w:p>
    <w:p>
      <w:pPr>
        <w:autoSpaceDE/>
        <w:autoSpaceDN/>
        <w:snapToGrid/>
        <w:spacing w:line="550" w:lineRule="exact"/>
        <w:ind w:firstLine="640" w:firstLineChars="200"/>
        <w:rPr>
          <w:snapToGrid/>
          <w:kern w:val="2"/>
          <w:szCs w:val="32"/>
        </w:rPr>
      </w:pPr>
      <w:r>
        <w:rPr>
          <w:snapToGrid/>
          <w:kern w:val="2"/>
          <w:szCs w:val="32"/>
        </w:rPr>
        <w:t>成员：区人武部、区委宣传部、区发展和改革局（区粮食和物资储备局）、区教育局、区工业和信息化局、区民政局、区财政局、区人力资源和社会保障局、区自然资源和规划局、区住房和城乡建设局、区城市管理局、区交通运输局、区水利局、区农业农村局、区商务局、区文体广电和旅游局、区卫生健康局、区应急管理局、金坛公安分局、区供销合作总社、金坛生态环境局、金坛供电分公司、区气象局、区红十字会、区消防救援大队、金坛电信分公司、金坛移动分公司、金坛联通分公司及金坛水文监测中心等单位主要负责同志。</w:t>
      </w:r>
    </w:p>
    <w:p>
      <w:pPr>
        <w:autoSpaceDE/>
        <w:autoSpaceDN/>
        <w:snapToGrid/>
        <w:spacing w:line="550" w:lineRule="exact"/>
        <w:ind w:firstLine="640" w:firstLineChars="200"/>
        <w:outlineLvl w:val="1"/>
        <w:rPr>
          <w:rFonts w:eastAsia="楷体"/>
          <w:snapToGrid/>
          <w:kern w:val="2"/>
          <w:szCs w:val="32"/>
        </w:rPr>
      </w:pPr>
      <w:bookmarkStart w:id="15" w:name="_Toc31069"/>
      <w:bookmarkStart w:id="16" w:name="_Toc15231"/>
      <w:r>
        <w:rPr>
          <w:rFonts w:eastAsia="楷体"/>
          <w:snapToGrid/>
          <w:kern w:val="2"/>
          <w:szCs w:val="32"/>
          <w:lang w:val="zh-CN"/>
        </w:rPr>
        <w:t>2.</w:t>
      </w:r>
      <w:r>
        <w:rPr>
          <w:rFonts w:eastAsia="楷体"/>
          <w:snapToGrid/>
          <w:kern w:val="2"/>
          <w:szCs w:val="32"/>
        </w:rPr>
        <w:t>1 区防指职责</w:t>
      </w:r>
      <w:bookmarkEnd w:id="15"/>
      <w:bookmarkEnd w:id="16"/>
    </w:p>
    <w:p>
      <w:pPr>
        <w:autoSpaceDE/>
        <w:autoSpaceDN/>
        <w:snapToGrid/>
        <w:spacing w:line="550" w:lineRule="exact"/>
        <w:ind w:firstLine="640" w:firstLineChars="200"/>
        <w:rPr>
          <w:snapToGrid/>
          <w:kern w:val="2"/>
          <w:szCs w:val="32"/>
        </w:rPr>
      </w:pPr>
      <w:r>
        <w:rPr>
          <w:snapToGrid/>
          <w:kern w:val="2"/>
          <w:szCs w:val="32"/>
        </w:rPr>
        <w:t>区防指组织领导全</w:t>
      </w:r>
      <w:bookmarkStart w:id="17" w:name="_Hlk132815893"/>
      <w:r>
        <w:rPr>
          <w:snapToGrid/>
          <w:kern w:val="2"/>
          <w:szCs w:val="32"/>
        </w:rPr>
        <w:t>区防御台风</w:t>
      </w:r>
      <w:bookmarkEnd w:id="17"/>
      <w:r>
        <w:rPr>
          <w:snapToGrid/>
          <w:kern w:val="2"/>
          <w:szCs w:val="32"/>
        </w:rPr>
        <w:t>工作，贯彻实施国家防御台风法律法规和方针政策，贯彻执行国家防总、省防指、市防指和区委、区政府决策部署，指导监督防御台风重大决策的落实。主要职责：组织制定全区防御台风的政策、规程和工作制度等，及时部署落实防御台风的各项准备工作，决定启动、变更和结束防御台风应急响应，下达应急抢险指令，掌握全区防御台风动态，动员社会力量参与防御台风抢险救灾并组织实施防御台风抢险救灾工作措施，协调灾后处置工作。</w:t>
      </w:r>
    </w:p>
    <w:p>
      <w:pPr>
        <w:autoSpaceDE/>
        <w:autoSpaceDN/>
        <w:snapToGrid/>
        <w:spacing w:line="550" w:lineRule="exact"/>
        <w:ind w:firstLine="640" w:firstLineChars="200"/>
        <w:outlineLvl w:val="1"/>
        <w:rPr>
          <w:rFonts w:eastAsia="楷体"/>
          <w:snapToGrid/>
          <w:kern w:val="2"/>
          <w:szCs w:val="32"/>
        </w:rPr>
      </w:pPr>
      <w:bookmarkStart w:id="18" w:name="_Toc28896"/>
      <w:bookmarkStart w:id="19" w:name="_Toc10119"/>
      <w:r>
        <w:rPr>
          <w:rFonts w:eastAsia="楷体"/>
          <w:snapToGrid/>
          <w:kern w:val="2"/>
          <w:szCs w:val="32"/>
          <w:lang w:val="zh-CN"/>
        </w:rPr>
        <w:t>2.</w:t>
      </w:r>
      <w:r>
        <w:rPr>
          <w:rFonts w:eastAsia="楷体"/>
          <w:snapToGrid/>
          <w:kern w:val="2"/>
          <w:szCs w:val="32"/>
        </w:rPr>
        <w:t>2 区防指成员单位职责</w:t>
      </w:r>
      <w:bookmarkEnd w:id="18"/>
      <w:bookmarkEnd w:id="19"/>
    </w:p>
    <w:p>
      <w:pPr>
        <w:autoSpaceDE/>
        <w:autoSpaceDN/>
        <w:snapToGrid/>
        <w:spacing w:line="550" w:lineRule="exact"/>
        <w:ind w:firstLine="640" w:firstLineChars="200"/>
        <w:rPr>
          <w:snapToGrid/>
          <w:kern w:val="2"/>
          <w:szCs w:val="32"/>
        </w:rPr>
      </w:pPr>
      <w:r>
        <w:rPr>
          <w:snapToGrid/>
          <w:kern w:val="2"/>
          <w:szCs w:val="32"/>
        </w:rPr>
        <w:t>各成员单位应服从区防指统一指挥，及时高效执行各项指令；按照职责分工和统一安排部署，负责本系统防御台风检查、督查等相关工作。</w:t>
      </w:r>
    </w:p>
    <w:p>
      <w:pPr>
        <w:autoSpaceDE/>
        <w:autoSpaceDN/>
        <w:snapToGrid/>
        <w:spacing w:line="550" w:lineRule="exact"/>
        <w:ind w:firstLine="640" w:firstLineChars="200"/>
        <w:rPr>
          <w:snapToGrid/>
          <w:kern w:val="2"/>
          <w:szCs w:val="32"/>
        </w:rPr>
      </w:pPr>
      <w:r>
        <w:rPr>
          <w:snapToGrid/>
          <w:kern w:val="2"/>
          <w:szCs w:val="32"/>
        </w:rPr>
        <w:t>区人武部：负责协调驻坛部队和全区民兵支援地方防御台风抢险救灾；根据台情需要，担负抢险、营救群众、转移物资等重大抢险救灾任务。</w:t>
      </w:r>
    </w:p>
    <w:p>
      <w:pPr>
        <w:autoSpaceDE/>
        <w:autoSpaceDN/>
        <w:snapToGrid/>
        <w:spacing w:line="550" w:lineRule="exact"/>
        <w:ind w:firstLine="640" w:firstLineChars="200"/>
        <w:rPr>
          <w:snapToGrid/>
          <w:kern w:val="2"/>
          <w:szCs w:val="32"/>
        </w:rPr>
      </w:pPr>
      <w:r>
        <w:rPr>
          <w:snapToGrid/>
          <w:kern w:val="2"/>
          <w:szCs w:val="32"/>
        </w:rPr>
        <w:t>区委宣传部：负责把握全区防御台风宣传工作导向，组织、协调指导新闻媒体做好防御台风新闻发布和宣传报道；加强防御台风舆情收集、分析，正确引导舆论；做好防台公益宣传、知识普及，提升公众防灾意识和避险能力；畅通信息共享渠道，协助有关部门做好预警信息的公众发布。</w:t>
      </w:r>
    </w:p>
    <w:p>
      <w:pPr>
        <w:autoSpaceDE/>
        <w:autoSpaceDN/>
        <w:snapToGrid/>
        <w:spacing w:line="550" w:lineRule="exact"/>
        <w:ind w:firstLine="640" w:firstLineChars="200"/>
        <w:rPr>
          <w:snapToGrid/>
          <w:kern w:val="2"/>
          <w:szCs w:val="32"/>
        </w:rPr>
      </w:pPr>
      <w:r>
        <w:rPr>
          <w:snapToGrid/>
          <w:kern w:val="2"/>
          <w:szCs w:val="32"/>
        </w:rPr>
        <w:t>区发展和改革局（粮食和物资储备局）：负责防御台风所需电力的供应和调度；根据区级救灾物资储备规划、品种目录和标准，落实物资储备计划；负责区级救灾物资的收储、轮换和日常管理，按程序组织调出；负责做好粮食与相关物资储备企业的防御台风工作，必要时负责粮食的应急供应。</w:t>
      </w:r>
    </w:p>
    <w:p>
      <w:pPr>
        <w:autoSpaceDE/>
        <w:autoSpaceDN/>
        <w:snapToGrid/>
        <w:spacing w:line="550" w:lineRule="exact"/>
        <w:ind w:firstLine="640" w:firstLineChars="200"/>
        <w:rPr>
          <w:snapToGrid/>
          <w:kern w:val="2"/>
          <w:szCs w:val="32"/>
        </w:rPr>
      </w:pPr>
      <w:r>
        <w:rPr>
          <w:snapToGrid/>
          <w:kern w:val="2"/>
          <w:szCs w:val="32"/>
        </w:rPr>
        <w:t>区教育局：负责全区教育系统防御台风安全，组织、指导、监督所辖学校及校外培训机构等做好防御台风安全工作；做好所辖学校危漏校舍的维修、加固和排水设施管理、维护工作；负责做好中、高考考点的防御台风安全工作；组织在校师生和校外培训机构进行防御台风知识教育宣传工作；发布学校停课等通知；协调组织在校师生转移安置；督促指导受灾学校开展灾后自救和恢复教学秩序工作。</w:t>
      </w:r>
    </w:p>
    <w:p>
      <w:pPr>
        <w:autoSpaceDE/>
        <w:autoSpaceDN/>
        <w:snapToGrid/>
        <w:spacing w:line="550" w:lineRule="exact"/>
        <w:ind w:firstLine="640" w:firstLineChars="200"/>
        <w:rPr>
          <w:snapToGrid/>
          <w:kern w:val="2"/>
          <w:szCs w:val="32"/>
        </w:rPr>
      </w:pPr>
      <w:r>
        <w:rPr>
          <w:snapToGrid/>
          <w:kern w:val="2"/>
          <w:szCs w:val="32"/>
        </w:rPr>
        <w:t>区工业和信息化局：负责有关防御台风所需物资器材的供应、调度和保障工作；协调保障防御台风重要业务无线电频率正常使用，在需要时积极配合上级部门调用应急无线电频率；组织、协调通信运营企业做好应急救灾通信保障工作；负责有关防汛信息化技术指导。</w:t>
      </w:r>
    </w:p>
    <w:p>
      <w:pPr>
        <w:autoSpaceDE/>
        <w:autoSpaceDN/>
        <w:snapToGrid/>
        <w:spacing w:line="550" w:lineRule="exact"/>
        <w:ind w:firstLine="640" w:firstLineChars="200"/>
        <w:rPr>
          <w:snapToGrid/>
          <w:kern w:val="2"/>
          <w:szCs w:val="32"/>
          <w:lang w:val="zh-CN"/>
        </w:rPr>
      </w:pPr>
      <w:r>
        <w:rPr>
          <w:snapToGrid/>
          <w:kern w:val="2"/>
          <w:szCs w:val="32"/>
          <w:lang w:val="zh-CN"/>
        </w:rPr>
        <w:t>区民政局：负责特殊人员、特困人员捐助工作；组织指导社会救助工作。</w:t>
      </w:r>
    </w:p>
    <w:p>
      <w:pPr>
        <w:autoSpaceDE/>
        <w:autoSpaceDN/>
        <w:snapToGrid/>
        <w:spacing w:line="550" w:lineRule="exact"/>
        <w:ind w:firstLine="640" w:firstLineChars="200"/>
        <w:rPr>
          <w:snapToGrid/>
          <w:kern w:val="2"/>
          <w:szCs w:val="32"/>
        </w:rPr>
      </w:pPr>
      <w:r>
        <w:rPr>
          <w:snapToGrid/>
          <w:kern w:val="2"/>
          <w:szCs w:val="32"/>
        </w:rPr>
        <w:t>区财政局：负责安排防御台风应急处置相关经费；管理和监督防御台风资金使用。</w:t>
      </w:r>
    </w:p>
    <w:p>
      <w:pPr>
        <w:autoSpaceDE/>
        <w:autoSpaceDN/>
        <w:snapToGrid/>
        <w:spacing w:line="550" w:lineRule="exact"/>
        <w:ind w:firstLine="640" w:firstLineChars="200"/>
        <w:rPr>
          <w:snapToGrid/>
          <w:kern w:val="2"/>
          <w:szCs w:val="32"/>
        </w:rPr>
      </w:pPr>
      <w:r>
        <w:rPr>
          <w:snapToGrid/>
          <w:kern w:val="2"/>
          <w:szCs w:val="32"/>
        </w:rPr>
        <w:t>区人力资源和社会保障局：做好灾后救助及灾民就业工作，并配合做好抗洪抢险、防灾减灾的奖励和惩戒等工作。</w:t>
      </w:r>
    </w:p>
    <w:p>
      <w:pPr>
        <w:autoSpaceDE/>
        <w:autoSpaceDN/>
        <w:snapToGrid/>
        <w:spacing w:line="550" w:lineRule="exact"/>
        <w:ind w:firstLine="640" w:firstLineChars="200"/>
        <w:rPr>
          <w:snapToGrid/>
          <w:kern w:val="2"/>
          <w:szCs w:val="32"/>
        </w:rPr>
      </w:pPr>
      <w:r>
        <w:rPr>
          <w:snapToGrid/>
          <w:kern w:val="2"/>
          <w:szCs w:val="32"/>
        </w:rPr>
        <w:t>区自然资源和规划局：负责指导城市排水防涝设施的规划建设和安全管理；负责组织指导协调和监督因雨洪引发的滑坡、崩塌、泥石流等地质灾害防治工作；完善地质灾害群测群防体系，开展地质灾害监测、预警、预报，及时向社会发布地质灾害气象风险预警；承担地质灾害应急救援的技术支撑工作；负责林业遭受台风及次生衍生灾害的防灾、减灾、救灾和恢复生产指导工作。</w:t>
      </w:r>
    </w:p>
    <w:p>
      <w:pPr>
        <w:autoSpaceDE/>
        <w:autoSpaceDN/>
        <w:snapToGrid/>
        <w:spacing w:line="550" w:lineRule="exact"/>
        <w:ind w:firstLine="640" w:firstLineChars="200"/>
        <w:rPr>
          <w:snapToGrid/>
          <w:kern w:val="2"/>
          <w:szCs w:val="32"/>
        </w:rPr>
      </w:pPr>
      <w:r>
        <w:rPr>
          <w:snapToGrid/>
          <w:kern w:val="2"/>
          <w:szCs w:val="32"/>
        </w:rPr>
        <w:t>区住房和城乡建设局：组织做好城市排水防涝规划，协调指导城市排水防涝工作和排水设施的运行管理；指导各地开展建筑工地和城市危房的防台安全检查和应急排险工作，督促做好有关人员的安全转移工作；根据区防指指令做好应急排涝设施的支援工作；负责所辖公园绿地、城市道路绿化树木的防台安全工作；指导督促各镇（街道）及时清理被风雨刮倒、折断，影响交通、供电、通信等安全的树木；必要时及时通知公园采取封园闭园措施停止旅游参观。</w:t>
      </w:r>
    </w:p>
    <w:p>
      <w:pPr>
        <w:autoSpaceDE/>
        <w:autoSpaceDN/>
        <w:snapToGrid/>
        <w:spacing w:line="550" w:lineRule="exact"/>
        <w:ind w:firstLine="640" w:firstLineChars="200"/>
        <w:rPr>
          <w:snapToGrid/>
          <w:kern w:val="2"/>
          <w:szCs w:val="32"/>
        </w:rPr>
      </w:pPr>
      <w:r>
        <w:rPr>
          <w:snapToGrid/>
          <w:kern w:val="2"/>
          <w:szCs w:val="32"/>
        </w:rPr>
        <w:t>区城市管理局：负责中心城区广告牌、灯箱等户外广告设施的巡查检查，并对存在安全隐患的督促责任主体落实整改；负责垃圾填埋设施的防台隐患排查工作；指导督促各镇（街道）及时清理被台风刮倒和存在安全隐患的户外广告设施；指导、监督物业企业做好管理范围内的防台工作，落实各项防台措施。</w:t>
      </w:r>
    </w:p>
    <w:p>
      <w:pPr>
        <w:autoSpaceDE/>
        <w:autoSpaceDN/>
        <w:snapToGrid/>
        <w:spacing w:line="550" w:lineRule="exact"/>
        <w:ind w:firstLine="640" w:firstLineChars="200"/>
        <w:rPr>
          <w:snapToGrid/>
          <w:kern w:val="2"/>
          <w:szCs w:val="32"/>
        </w:rPr>
      </w:pPr>
      <w:r>
        <w:rPr>
          <w:snapToGrid/>
          <w:kern w:val="2"/>
          <w:szCs w:val="32"/>
        </w:rPr>
        <w:t>区交通运输局：组织本行业防台风隐患排查和所辖道路、桥涵、排水沟的排水工作；指导督促全区交通运输行业内相关企业做好防台安全工作；及时向社会发布公路、港口、内河通航水域、港口码头等方面的预警信息，提醒公众做好防范和避险准备；配合上级抢修国省干线因灾损坏的交通设施，负责组织抢修管辖范围内因灾损坏的交通设施，指导属地政府抢修乡村道路因灾损坏的交通设施，协同公安部门做好车辆绕行工作，保障所辖交通干线和抢险救灾重要道路的畅通，为抢险救灾工作提供运输保障。</w:t>
      </w:r>
    </w:p>
    <w:p>
      <w:pPr>
        <w:autoSpaceDE/>
        <w:autoSpaceDN/>
        <w:snapToGrid/>
        <w:spacing w:line="550" w:lineRule="exact"/>
        <w:ind w:firstLine="640" w:firstLineChars="200"/>
        <w:rPr>
          <w:snapToGrid/>
          <w:kern w:val="2"/>
          <w:szCs w:val="32"/>
        </w:rPr>
      </w:pPr>
      <w:r>
        <w:rPr>
          <w:snapToGrid/>
          <w:kern w:val="2"/>
          <w:szCs w:val="32"/>
        </w:rPr>
        <w:t>区水利局：负责所属抢险物资储备、调用、管理；指导协调水利防汛抗旱抢险专业队伍建设，做好预案预演工作；负责水情、工情的监测预报及预警信息发布，提醒公众做好防范和避险准备；承担台风防御期间重要水利工程调度和防御台风技术支撑工作，组织防汛抢险力量；开展水毁水利设施抢修。</w:t>
      </w:r>
    </w:p>
    <w:p>
      <w:pPr>
        <w:autoSpaceDE/>
        <w:autoSpaceDN/>
        <w:snapToGrid/>
        <w:spacing w:line="550" w:lineRule="exact"/>
        <w:ind w:firstLine="640" w:firstLineChars="200"/>
        <w:rPr>
          <w:snapToGrid/>
          <w:kern w:val="2"/>
          <w:szCs w:val="32"/>
        </w:rPr>
      </w:pPr>
      <w:r>
        <w:rPr>
          <w:snapToGrid/>
          <w:kern w:val="2"/>
          <w:szCs w:val="32"/>
        </w:rPr>
        <w:t>区农业农村局：及时向出港捕捞船只、设施种植和养殖主体发布预警信息；负责指导农业、渔业遭受台风灾害的防灾、减灾、救灾和恢复生产工作，组织协调渔船和养殖人员回港上岸避险；负责农业生产救灾指导和技术服务，指导灾后自救和恢复生产；配合做好农业救灾资金下达和协调灾后复产物资等的供需调度等。</w:t>
      </w:r>
    </w:p>
    <w:p>
      <w:pPr>
        <w:autoSpaceDE/>
        <w:autoSpaceDN/>
        <w:snapToGrid/>
        <w:spacing w:line="550" w:lineRule="exact"/>
        <w:ind w:firstLine="640" w:firstLineChars="200"/>
        <w:rPr>
          <w:snapToGrid/>
          <w:kern w:val="2"/>
          <w:szCs w:val="32"/>
        </w:rPr>
      </w:pPr>
      <w:r>
        <w:rPr>
          <w:snapToGrid/>
          <w:kern w:val="2"/>
          <w:szCs w:val="32"/>
        </w:rPr>
        <w:t>区商务局：负责统计监测分析消费品市场运行和商品供求情况，进行预测预警、信息引导并提出市场调控建议；配合协调防台所需油料（柴油、汽油、煤油、润滑油等）货源的组织、供应和调运。</w:t>
      </w:r>
    </w:p>
    <w:p>
      <w:pPr>
        <w:autoSpaceDE/>
        <w:autoSpaceDN/>
        <w:snapToGrid/>
        <w:spacing w:line="550" w:lineRule="exact"/>
        <w:ind w:firstLine="640" w:firstLineChars="200"/>
        <w:rPr>
          <w:snapToGrid/>
          <w:kern w:val="2"/>
          <w:szCs w:val="32"/>
          <w:lang w:val="zh-CN"/>
        </w:rPr>
      </w:pPr>
      <w:r>
        <w:rPr>
          <w:snapToGrid/>
          <w:kern w:val="2"/>
          <w:szCs w:val="32"/>
          <w:lang w:val="zh-CN"/>
        </w:rPr>
        <w:t>区文体广电和旅游局：组织本行业防台隐患排查，指导协调文保单位、旅游景区防台保安；根据气象、水利等部门预警信息，指导旅游景区、重大文旅活动场地做好公众防范提醒和避险准备工作；监督指导受台风影响地区旅游景区游客转移避险、救护、疏导和景区关闭等工作。</w:t>
      </w:r>
    </w:p>
    <w:p>
      <w:pPr>
        <w:autoSpaceDE/>
        <w:autoSpaceDN/>
        <w:snapToGrid/>
        <w:spacing w:line="550" w:lineRule="exact"/>
        <w:ind w:firstLine="640" w:firstLineChars="200"/>
        <w:rPr>
          <w:snapToGrid/>
          <w:kern w:val="2"/>
          <w:szCs w:val="32"/>
          <w:lang w:val="zh-CN"/>
        </w:rPr>
      </w:pPr>
      <w:r>
        <w:rPr>
          <w:snapToGrid/>
          <w:kern w:val="2"/>
          <w:szCs w:val="32"/>
          <w:lang w:val="zh-CN"/>
        </w:rPr>
        <w:t>区卫生健康局：负责灾区医疗救护、疾病控制、卫生防疫和卫生监督工作，核查报送灾区医疗卫生、疫情防治信息；负责指导、督促医疗机构做好防台安全工作。</w:t>
      </w:r>
    </w:p>
    <w:p>
      <w:pPr>
        <w:autoSpaceDE/>
        <w:autoSpaceDN/>
        <w:snapToGrid/>
        <w:spacing w:line="550" w:lineRule="exact"/>
        <w:ind w:firstLine="640" w:firstLineChars="200"/>
        <w:rPr>
          <w:snapToGrid/>
          <w:kern w:val="2"/>
          <w:szCs w:val="32"/>
        </w:rPr>
      </w:pPr>
      <w:r>
        <w:rPr>
          <w:snapToGrid/>
          <w:kern w:val="2"/>
          <w:szCs w:val="32"/>
        </w:rPr>
        <w:t>区应急管理局：组织本行业防台风隐患排查，重点检查危化品生产存储点等安全度汛措施的落实情况，及时消除风险隐患；组织指导协调防台应急救援工作；协助区委、区政府指定的负责同志组织较大以上灾害应急处置工作；依法统一发布灾情；提出区级救灾物资的动用决策；统一协调各类抢险队伍和社会力量，提请、衔接解放军和武警部队参与应急救援工作；配合发改局统一协调、调拨、管理应急抢险救灾物资（款物）及装备；负责组织、协调灾区救灾工作，协助灾区所在地人民政府做好受灾群众的紧急转移、临时安置、生活救助工作，保障受灾群众的基本生活。</w:t>
      </w:r>
    </w:p>
    <w:p>
      <w:pPr>
        <w:autoSpaceDE/>
        <w:autoSpaceDN/>
        <w:snapToGrid/>
        <w:spacing w:line="550" w:lineRule="exact"/>
        <w:ind w:firstLine="640" w:firstLineChars="200"/>
        <w:rPr>
          <w:snapToGrid/>
          <w:kern w:val="2"/>
          <w:szCs w:val="32"/>
        </w:rPr>
      </w:pPr>
      <w:r>
        <w:rPr>
          <w:snapToGrid/>
          <w:kern w:val="2"/>
          <w:szCs w:val="32"/>
        </w:rPr>
        <w:t>金坛公安分局：负责维护灾区社会治安、防汛抢险秩序和道路交通秩序，保卫重要目标；依法打击阻挠防台工作、造谣惑众和盗窃、哄抢防台物资以及破坏防台设施的违法犯罪活动，协助有关部门妥善处置因防台引发的群体性治安事件；协助组织群众撤离或转移；协助做好河湖清障及抢险救灾工作。</w:t>
      </w:r>
    </w:p>
    <w:p>
      <w:pPr>
        <w:autoSpaceDE/>
        <w:autoSpaceDN/>
        <w:snapToGrid/>
        <w:spacing w:line="550" w:lineRule="exact"/>
        <w:ind w:firstLine="640" w:firstLineChars="200"/>
        <w:rPr>
          <w:snapToGrid/>
          <w:kern w:val="2"/>
          <w:szCs w:val="32"/>
        </w:rPr>
      </w:pPr>
      <w:r>
        <w:rPr>
          <w:snapToGrid/>
          <w:kern w:val="2"/>
          <w:szCs w:val="32"/>
        </w:rPr>
        <w:t>区供销合作总社：负责农村遭受台风灾害后农资供应工作；发挥供销合作社系统连锁超市和农产品批发市场的调节作用，做好应急期间农副产品供应和市场稳价工作。组织协调生产救灾所需化肥、农药等生产资料调运供应，保障灾后生产恢复。</w:t>
      </w:r>
    </w:p>
    <w:p>
      <w:pPr>
        <w:autoSpaceDE/>
        <w:autoSpaceDN/>
        <w:snapToGrid/>
        <w:spacing w:line="550" w:lineRule="exact"/>
        <w:ind w:firstLine="640" w:firstLineChars="200"/>
        <w:rPr>
          <w:snapToGrid/>
          <w:kern w:val="2"/>
          <w:szCs w:val="32"/>
        </w:rPr>
      </w:pPr>
      <w:r>
        <w:rPr>
          <w:snapToGrid/>
          <w:kern w:val="2"/>
          <w:szCs w:val="32"/>
        </w:rPr>
        <w:t>金坛生态环境局：负责河湖库水质监测预警，及时向区防汛抗旱指挥部办公室提供水污染情况，发布预警信息；负责对台风灾害次生的水环境污染、水生态环境破坏开展应急监测，分析并提出环境污染控制和处置建议，监督指导污染防治措施的落实，组织开展环境应急处置工作。</w:t>
      </w:r>
    </w:p>
    <w:p>
      <w:pPr>
        <w:autoSpaceDE/>
        <w:autoSpaceDN/>
        <w:snapToGrid/>
        <w:spacing w:line="550" w:lineRule="exact"/>
        <w:ind w:firstLine="640" w:firstLineChars="200"/>
        <w:rPr>
          <w:snapToGrid/>
          <w:kern w:val="2"/>
          <w:szCs w:val="32"/>
        </w:rPr>
      </w:pPr>
      <w:r>
        <w:rPr>
          <w:snapToGrid/>
          <w:kern w:val="2"/>
          <w:szCs w:val="32"/>
        </w:rPr>
        <w:t>金坛供电分公司：组织本行业防台隐患排查，加强电力设施设备、电力在建工程等方面的巡查工作，协助重点用户做好防台用电安全检查和技术指导；负责防洪排涝、应急抢险电力保障和安全用电工作，及时调度解决重要设施的电力需要；及时抢修因灾受损的电力设施。</w:t>
      </w:r>
    </w:p>
    <w:p>
      <w:pPr>
        <w:autoSpaceDE/>
        <w:autoSpaceDN/>
        <w:snapToGrid/>
        <w:spacing w:line="550" w:lineRule="exact"/>
        <w:ind w:firstLine="640" w:firstLineChars="200"/>
        <w:rPr>
          <w:snapToGrid/>
          <w:kern w:val="2"/>
          <w:szCs w:val="32"/>
        </w:rPr>
      </w:pPr>
      <w:r>
        <w:rPr>
          <w:snapToGrid/>
          <w:kern w:val="2"/>
          <w:szCs w:val="32"/>
        </w:rPr>
        <w:t>区气象局：组织本行业防台风隐患排查，及时消除风险隐患，确保气象探测、通信网络等设施设备运行正常；负责灾害性天气的预测、预报、预警，对重要天气形势和灾害性天气作出滚动预报，及时发布暴雨、台风等预警信息，提醒公众做好防范和避险准备，及时向区防指提供预报、预警信息服务；组织开展救灾现场气象保障服务。</w:t>
      </w:r>
    </w:p>
    <w:p>
      <w:pPr>
        <w:autoSpaceDE/>
        <w:autoSpaceDN/>
        <w:snapToGrid/>
        <w:spacing w:line="550" w:lineRule="exact"/>
        <w:ind w:firstLine="640" w:firstLineChars="200"/>
        <w:rPr>
          <w:snapToGrid/>
          <w:kern w:val="2"/>
          <w:szCs w:val="32"/>
        </w:rPr>
      </w:pPr>
      <w:r>
        <w:rPr>
          <w:snapToGrid/>
          <w:kern w:val="2"/>
          <w:szCs w:val="32"/>
        </w:rPr>
        <w:t>区红十字会：组织向灾区群众和受难者提供急需的人道主义救助；组织动员社会各界开展救灾捐赠活动；负责民间救援队参与运送救灾物资、抢救伤员、灾民安置和灾后重建。</w:t>
      </w:r>
    </w:p>
    <w:p>
      <w:pPr>
        <w:autoSpaceDE/>
        <w:autoSpaceDN/>
        <w:snapToGrid/>
        <w:spacing w:line="550" w:lineRule="exact"/>
        <w:ind w:firstLine="640" w:firstLineChars="200"/>
        <w:rPr>
          <w:snapToGrid/>
          <w:kern w:val="2"/>
          <w:szCs w:val="32"/>
        </w:rPr>
      </w:pPr>
      <w:r>
        <w:rPr>
          <w:snapToGrid/>
          <w:kern w:val="2"/>
          <w:szCs w:val="32"/>
        </w:rPr>
        <w:t>区消防救援大队：负责组织、指挥全区消防救援队伍参与抢险救援、营救群众、转移物资等重大防汛抗旱任务。</w:t>
      </w:r>
    </w:p>
    <w:p>
      <w:pPr>
        <w:autoSpaceDE/>
        <w:autoSpaceDN/>
        <w:snapToGrid/>
        <w:spacing w:line="550" w:lineRule="exact"/>
        <w:ind w:firstLine="640" w:firstLineChars="200"/>
        <w:rPr>
          <w:snapToGrid/>
          <w:kern w:val="2"/>
          <w:szCs w:val="32"/>
        </w:rPr>
      </w:pPr>
      <w:r>
        <w:rPr>
          <w:snapToGrid/>
          <w:kern w:val="2"/>
          <w:szCs w:val="32"/>
        </w:rPr>
        <w:t>金坛电信、移动、联通分公司：组织本行业防台风隐患排查，加强通信设施设备巡查；建立应急通信保障队伍，在通信主管部门的组织协调下，承担应急通信保障工作。</w:t>
      </w:r>
    </w:p>
    <w:p>
      <w:pPr>
        <w:autoSpaceDE/>
        <w:autoSpaceDN/>
        <w:snapToGrid/>
        <w:spacing w:line="550" w:lineRule="exact"/>
        <w:ind w:firstLine="640" w:firstLineChars="200"/>
        <w:rPr>
          <w:snapToGrid/>
          <w:kern w:val="2"/>
          <w:szCs w:val="32"/>
        </w:rPr>
      </w:pPr>
      <w:r>
        <w:rPr>
          <w:snapToGrid/>
          <w:kern w:val="2"/>
          <w:szCs w:val="32"/>
        </w:rPr>
        <w:t>金坛水文监测中心：组织本行业防台风隐患排查，及时消除风险隐患，确保水文监测预警设施设备运行正常；负责全区防台所需水文信息的收集、处理、分析，以及水文预测预报和信息发布工作。及时向区防指提供预报、预警信息服务；组织开展应急监测工作。</w:t>
      </w:r>
    </w:p>
    <w:p>
      <w:pPr>
        <w:autoSpaceDE/>
        <w:autoSpaceDN/>
        <w:snapToGrid/>
        <w:spacing w:line="550" w:lineRule="exact"/>
        <w:ind w:firstLine="640" w:firstLineChars="200"/>
        <w:rPr>
          <w:snapToGrid/>
          <w:kern w:val="2"/>
          <w:szCs w:val="32"/>
        </w:rPr>
      </w:pPr>
      <w:r>
        <w:rPr>
          <w:snapToGrid/>
          <w:kern w:val="2"/>
          <w:szCs w:val="32"/>
        </w:rPr>
        <w:t>各成员单位要认真核定本行业、本领域因灾损失情况，并及时上报区防指。</w:t>
      </w:r>
    </w:p>
    <w:p>
      <w:pPr>
        <w:autoSpaceDE/>
        <w:autoSpaceDN/>
        <w:snapToGrid/>
        <w:spacing w:line="550" w:lineRule="exact"/>
        <w:ind w:firstLine="640" w:firstLineChars="200"/>
        <w:outlineLvl w:val="1"/>
        <w:rPr>
          <w:rFonts w:eastAsia="楷体"/>
          <w:snapToGrid/>
          <w:kern w:val="2"/>
          <w:szCs w:val="32"/>
        </w:rPr>
      </w:pPr>
      <w:bookmarkStart w:id="20" w:name="_Toc25023"/>
      <w:bookmarkStart w:id="21" w:name="_Toc26001"/>
      <w:r>
        <w:rPr>
          <w:rFonts w:eastAsia="楷体"/>
          <w:snapToGrid/>
          <w:kern w:val="2"/>
          <w:szCs w:val="32"/>
          <w:lang w:val="zh-CN"/>
        </w:rPr>
        <w:t>2.</w:t>
      </w:r>
      <w:r>
        <w:rPr>
          <w:rFonts w:eastAsia="楷体"/>
          <w:snapToGrid/>
          <w:kern w:val="2"/>
          <w:szCs w:val="32"/>
        </w:rPr>
        <w:t>3 区防办职责</w:t>
      </w:r>
      <w:bookmarkEnd w:id="20"/>
      <w:bookmarkEnd w:id="21"/>
    </w:p>
    <w:p>
      <w:pPr>
        <w:autoSpaceDE/>
        <w:autoSpaceDN/>
        <w:snapToGrid/>
        <w:spacing w:line="550" w:lineRule="exact"/>
        <w:ind w:firstLine="640" w:firstLineChars="200"/>
        <w:rPr>
          <w:snapToGrid/>
          <w:kern w:val="2"/>
          <w:szCs w:val="32"/>
        </w:rPr>
      </w:pPr>
      <w:r>
        <w:rPr>
          <w:snapToGrid/>
          <w:kern w:val="2"/>
          <w:szCs w:val="32"/>
        </w:rPr>
        <w:t>主要职责：承担区防指的日常工作，按照区防指的部署要求，组织协调全区防御台风工作，指导督促地方和有关部门的防御台风工作。</w:t>
      </w:r>
    </w:p>
    <w:p>
      <w:pPr>
        <w:autoSpaceDE/>
        <w:autoSpaceDN/>
        <w:snapToGrid/>
        <w:spacing w:line="550" w:lineRule="exact"/>
        <w:ind w:firstLine="640" w:firstLineChars="200"/>
        <w:outlineLvl w:val="1"/>
        <w:rPr>
          <w:rFonts w:eastAsia="楷体"/>
          <w:snapToGrid/>
          <w:kern w:val="2"/>
          <w:szCs w:val="32"/>
        </w:rPr>
      </w:pPr>
      <w:bookmarkStart w:id="22" w:name="_Toc6337"/>
      <w:bookmarkStart w:id="23" w:name="_Toc2191"/>
      <w:r>
        <w:rPr>
          <w:rFonts w:eastAsia="楷体"/>
          <w:snapToGrid/>
          <w:kern w:val="2"/>
          <w:szCs w:val="32"/>
          <w:lang w:val="zh-CN"/>
        </w:rPr>
        <w:t>2.</w:t>
      </w:r>
      <w:r>
        <w:rPr>
          <w:rFonts w:eastAsia="楷体"/>
          <w:snapToGrid/>
          <w:kern w:val="2"/>
          <w:szCs w:val="32"/>
        </w:rPr>
        <w:t>4应急联合工作组职责</w:t>
      </w:r>
      <w:bookmarkEnd w:id="22"/>
      <w:bookmarkEnd w:id="23"/>
    </w:p>
    <w:p>
      <w:pPr>
        <w:autoSpaceDE/>
        <w:autoSpaceDN/>
        <w:snapToGrid/>
        <w:spacing w:line="550" w:lineRule="exact"/>
        <w:ind w:firstLine="640" w:firstLineChars="200"/>
        <w:rPr>
          <w:snapToGrid/>
          <w:kern w:val="2"/>
          <w:szCs w:val="32"/>
        </w:rPr>
      </w:pPr>
      <w:r>
        <w:rPr>
          <w:snapToGrid/>
          <w:kern w:val="2"/>
          <w:szCs w:val="32"/>
        </w:rPr>
        <w:t>启动Ⅱ级及以上应急响应时，区防指视情启动应急联合工作组，分为综合协调、技术支持、救援安置、秩序保障、宣传报道等5个应急联合工作组，承担相应工作职责，服从指挥或常务副指挥统一调度。各应急联合工作组成员和职责如下：</w:t>
      </w:r>
    </w:p>
    <w:p>
      <w:pPr>
        <w:autoSpaceDE/>
        <w:autoSpaceDN/>
        <w:snapToGrid/>
        <w:spacing w:line="550" w:lineRule="exact"/>
        <w:ind w:firstLine="640" w:firstLineChars="200"/>
        <w:rPr>
          <w:snapToGrid/>
          <w:kern w:val="2"/>
          <w:szCs w:val="32"/>
        </w:rPr>
      </w:pPr>
      <w:r>
        <w:rPr>
          <w:snapToGrid/>
          <w:kern w:val="2"/>
          <w:szCs w:val="32"/>
        </w:rPr>
        <w:t>综合协调组：由区水利局牵头，区发展和改革局、区财政局、区自然资源和规划局、区住建局、区交通运输局、区农业农村局、区应急管理局、区气象局、金坛水文监测中心等组成。贯彻落实党中央、国务院、国家防总（办）、省防指、市防指和区委、区政府决策部署，负责综合协调、上传下达、工作指导、财物保障、督办核查等工作。</w:t>
      </w:r>
    </w:p>
    <w:p>
      <w:pPr>
        <w:autoSpaceDE/>
        <w:autoSpaceDN/>
        <w:snapToGrid/>
        <w:spacing w:line="550" w:lineRule="exact"/>
        <w:ind w:firstLine="640" w:firstLineChars="200"/>
        <w:rPr>
          <w:snapToGrid/>
          <w:kern w:val="2"/>
          <w:szCs w:val="32"/>
        </w:rPr>
      </w:pPr>
      <w:r>
        <w:rPr>
          <w:snapToGrid/>
          <w:kern w:val="2"/>
          <w:szCs w:val="32"/>
        </w:rPr>
        <w:t>技术支持组：由区水利局牵头，区工信局、区自然资源和规划局、区住建局、区交通运输局、区农业农村局、区应急管理局、金坛生态环境局、区气象局、金坛水文监测中心等组成。负责台风气象、水文及其次生、衍生灾害的监测和预报、警报工作，视情向相关单位和社会发布预警信息和防御指令。根据地方人民政府防御台风抢险需要，组织专家提供防御台风抢险技术支持。</w:t>
      </w:r>
    </w:p>
    <w:p>
      <w:pPr>
        <w:autoSpaceDE/>
        <w:autoSpaceDN/>
        <w:snapToGrid/>
        <w:spacing w:line="550" w:lineRule="exact"/>
        <w:ind w:firstLine="640" w:firstLineChars="200"/>
        <w:rPr>
          <w:snapToGrid/>
          <w:kern w:val="2"/>
          <w:szCs w:val="32"/>
        </w:rPr>
      </w:pPr>
      <w:r>
        <w:rPr>
          <w:snapToGrid/>
          <w:kern w:val="2"/>
          <w:szCs w:val="32"/>
        </w:rPr>
        <w:t>救援安置组：由区应急管理局牵头，区人武部、区发展和改革局、区教育局、区财政局、区自然资源和规划局、区住建局、区交通运输局、区水利局、区农业农村局、区文旅局、区卫生健康局、金坛公安分局、区供销总社、金坛供电分公司、区红十字会、区消防救援大队等组成。负责组织指导工程抢险、受灾群众救援转移安置、基本生活保障和受灾人员家属抚慰，统筹协调抢险救援队伍、物资，组织调拨救灾款物；负责组织协调调度医疗队伍、物资，组织指导受灾群众的医疗救援救治、卫生防疫和安置人员、救援人员的医疗保障做好灾后疾病预防控制和卫生监督工作；组织指导灾情和灾害损失统计、核查与评估，负责制定救灾方案，组织灾后重建和恢复生活生产。</w:t>
      </w:r>
    </w:p>
    <w:p>
      <w:pPr>
        <w:autoSpaceDE/>
        <w:autoSpaceDN/>
        <w:snapToGrid/>
        <w:spacing w:line="550" w:lineRule="exact"/>
        <w:ind w:firstLine="640" w:firstLineChars="200"/>
        <w:rPr>
          <w:snapToGrid/>
          <w:kern w:val="2"/>
          <w:szCs w:val="32"/>
        </w:rPr>
      </w:pPr>
      <w:r>
        <w:rPr>
          <w:snapToGrid/>
          <w:kern w:val="2"/>
          <w:szCs w:val="32"/>
        </w:rPr>
        <w:t>秩序保障组：由金坛公安分局牵头，区人武部、区工信局、区交通运输局、区应急管理局、金坛供电分公司、金坛电信分公司、金坛移动分公司、金坛联通分公司等组成。负责指导灾区社会治安维稳工作，预防和打击各类犯罪活动，预防和处置群体事件；做好灾区重要目标安全保卫工作；实施必要的交通疏导和管制，维护交通秩序；负责做好防御台风交通运输、应急通信、电力等保障，组织协调优先运送伤员和抢险救援救灾人员、物资。</w:t>
      </w:r>
    </w:p>
    <w:p>
      <w:pPr>
        <w:autoSpaceDE/>
        <w:autoSpaceDN/>
        <w:snapToGrid/>
        <w:spacing w:line="550" w:lineRule="exact"/>
        <w:ind w:firstLine="640" w:firstLineChars="200"/>
        <w:rPr>
          <w:snapToGrid/>
          <w:kern w:val="2"/>
          <w:szCs w:val="32"/>
        </w:rPr>
      </w:pPr>
      <w:r>
        <w:rPr>
          <w:snapToGrid/>
          <w:kern w:val="2"/>
          <w:szCs w:val="32"/>
        </w:rPr>
        <w:t>宣传报道组：由区委宣传部牵头，区住建局、区农业农村局、区水利局、区应急管理局、区消防救援大队等组成。负责组织指导新闻报道工作；组织开展舆情监测、研判与引导，回应社会热点关注；加强避险自救等公益宣传。</w:t>
      </w:r>
    </w:p>
    <w:p>
      <w:pPr>
        <w:autoSpaceDE/>
        <w:autoSpaceDN/>
        <w:snapToGrid/>
        <w:spacing w:line="550" w:lineRule="exact"/>
        <w:ind w:firstLine="640" w:firstLineChars="200"/>
        <w:outlineLvl w:val="1"/>
        <w:rPr>
          <w:rFonts w:eastAsia="楷体"/>
          <w:snapToGrid/>
          <w:kern w:val="2"/>
          <w:szCs w:val="32"/>
        </w:rPr>
      </w:pPr>
      <w:bookmarkStart w:id="24" w:name="_Toc25220"/>
      <w:bookmarkStart w:id="25" w:name="_Toc9724"/>
      <w:r>
        <w:rPr>
          <w:rFonts w:eastAsia="楷体"/>
          <w:snapToGrid/>
          <w:kern w:val="2"/>
          <w:szCs w:val="32"/>
          <w:lang w:val="zh-CN"/>
        </w:rPr>
        <w:t>2.</w:t>
      </w:r>
      <w:r>
        <w:rPr>
          <w:rFonts w:eastAsia="楷体"/>
          <w:snapToGrid/>
          <w:kern w:val="2"/>
          <w:szCs w:val="32"/>
        </w:rPr>
        <w:t>5 防御台风督导组职责</w:t>
      </w:r>
      <w:bookmarkEnd w:id="24"/>
      <w:bookmarkEnd w:id="25"/>
    </w:p>
    <w:p>
      <w:pPr>
        <w:autoSpaceDE/>
        <w:autoSpaceDN/>
        <w:snapToGrid/>
        <w:spacing w:line="550" w:lineRule="exact"/>
        <w:ind w:firstLine="640" w:firstLineChars="200"/>
        <w:rPr>
          <w:snapToGrid/>
          <w:kern w:val="2"/>
          <w:szCs w:val="32"/>
        </w:rPr>
      </w:pPr>
      <w:r>
        <w:rPr>
          <w:snapToGrid/>
          <w:kern w:val="2"/>
          <w:szCs w:val="32"/>
        </w:rPr>
        <w:t>启动Ⅲ级及以上应急响应时，区防指根据实际情况下派督导组，由区防指相关成员单位分管领导、1名科室负责人及区水利局1名工作人员组成，主要职责：全面贯彻落实区委、区政府及区防指工作部署，进一步压实压紧基层责任，督促检查地方防御台风措施落实情况，并及时将有关情况向区防指反馈。列席当地防御台风应急会商部署会，指导抢险救灾等。</w:t>
      </w:r>
    </w:p>
    <w:p>
      <w:pPr>
        <w:autoSpaceDE/>
        <w:autoSpaceDN/>
        <w:snapToGrid/>
        <w:spacing w:line="550" w:lineRule="exact"/>
        <w:ind w:firstLine="640" w:firstLineChars="200"/>
        <w:outlineLvl w:val="1"/>
        <w:rPr>
          <w:rFonts w:eastAsia="楷体"/>
          <w:snapToGrid/>
          <w:kern w:val="2"/>
          <w:szCs w:val="32"/>
        </w:rPr>
      </w:pPr>
      <w:bookmarkStart w:id="26" w:name="_Toc31083"/>
      <w:bookmarkStart w:id="27" w:name="_Toc32214"/>
      <w:r>
        <w:rPr>
          <w:rFonts w:eastAsia="楷体"/>
          <w:snapToGrid/>
          <w:kern w:val="2"/>
          <w:szCs w:val="32"/>
          <w:lang w:val="zh-CN"/>
        </w:rPr>
        <w:t>2.</w:t>
      </w:r>
      <w:r>
        <w:rPr>
          <w:rFonts w:eastAsia="楷体"/>
          <w:snapToGrid/>
          <w:kern w:val="2"/>
          <w:szCs w:val="32"/>
        </w:rPr>
        <w:t>6 专家库</w:t>
      </w:r>
      <w:bookmarkEnd w:id="26"/>
      <w:bookmarkEnd w:id="27"/>
    </w:p>
    <w:p>
      <w:pPr>
        <w:autoSpaceDE/>
        <w:autoSpaceDN/>
        <w:snapToGrid/>
        <w:spacing w:line="550" w:lineRule="exact"/>
        <w:ind w:firstLine="640" w:firstLineChars="200"/>
        <w:rPr>
          <w:snapToGrid/>
          <w:kern w:val="2"/>
          <w:szCs w:val="32"/>
        </w:rPr>
      </w:pPr>
      <w:r>
        <w:rPr>
          <w:snapToGrid/>
          <w:kern w:val="2"/>
          <w:szCs w:val="32"/>
        </w:rPr>
        <w:t>区防指组建专家库，由相关专业的技术和管理专家组成，为防御台风指挥决策、应急处置等提供技术支撑。</w:t>
      </w:r>
    </w:p>
    <w:p>
      <w:pPr>
        <w:autoSpaceDE/>
        <w:autoSpaceDN/>
        <w:snapToGrid/>
        <w:spacing w:line="550" w:lineRule="exact"/>
        <w:ind w:firstLine="640" w:firstLineChars="200"/>
        <w:outlineLvl w:val="1"/>
        <w:rPr>
          <w:rFonts w:eastAsia="楷体"/>
          <w:snapToGrid/>
          <w:kern w:val="2"/>
          <w:szCs w:val="32"/>
        </w:rPr>
      </w:pPr>
      <w:bookmarkStart w:id="28" w:name="_Toc22162"/>
      <w:r>
        <w:rPr>
          <w:rFonts w:eastAsia="楷体"/>
          <w:snapToGrid/>
          <w:kern w:val="2"/>
          <w:szCs w:val="32"/>
          <w:lang w:val="zh-CN"/>
        </w:rPr>
        <w:t>2.</w:t>
      </w:r>
      <w:r>
        <w:rPr>
          <w:rFonts w:eastAsia="楷体"/>
          <w:snapToGrid/>
          <w:kern w:val="2"/>
          <w:szCs w:val="32"/>
        </w:rPr>
        <w:t>7 基层防御台风组织</w:t>
      </w:r>
      <w:bookmarkEnd w:id="28"/>
    </w:p>
    <w:p>
      <w:pPr>
        <w:autoSpaceDE/>
        <w:autoSpaceDN/>
        <w:snapToGrid/>
        <w:spacing w:line="550" w:lineRule="exact"/>
        <w:ind w:firstLine="640" w:firstLineChars="200"/>
        <w:rPr>
          <w:snapToGrid/>
          <w:kern w:val="2"/>
          <w:szCs w:val="32"/>
        </w:rPr>
      </w:pPr>
      <w:r>
        <w:rPr>
          <w:snapToGrid/>
          <w:kern w:val="2"/>
          <w:szCs w:val="32"/>
        </w:rPr>
        <w:t>镇（街道）、村（社区）和防台相关的企事业单位按照基层防御台风体系建设要求，明确职责和人员，在区防指和镇党委、政府的领导下，做好本行政区域和本单位的防御台风工作。</w:t>
      </w:r>
    </w:p>
    <w:p>
      <w:pPr>
        <w:autoSpaceDE/>
        <w:autoSpaceDN/>
        <w:snapToGrid/>
        <w:spacing w:line="550" w:lineRule="exact"/>
        <w:ind w:firstLine="640" w:firstLineChars="200"/>
        <w:outlineLvl w:val="0"/>
        <w:rPr>
          <w:rFonts w:eastAsia="黑体"/>
          <w:snapToGrid/>
          <w:kern w:val="2"/>
          <w:szCs w:val="32"/>
        </w:rPr>
      </w:pPr>
      <w:bookmarkStart w:id="29" w:name="_Toc26869"/>
      <w:bookmarkStart w:id="30" w:name="_Toc23509"/>
      <w:r>
        <w:rPr>
          <w:rFonts w:eastAsia="黑体"/>
          <w:snapToGrid/>
          <w:kern w:val="2"/>
          <w:szCs w:val="32"/>
        </w:rPr>
        <w:t>3重点防御领域</w:t>
      </w:r>
      <w:bookmarkEnd w:id="29"/>
      <w:bookmarkEnd w:id="30"/>
    </w:p>
    <w:p>
      <w:pPr>
        <w:autoSpaceDE/>
        <w:autoSpaceDN/>
        <w:snapToGrid/>
        <w:spacing w:line="550" w:lineRule="exact"/>
        <w:ind w:firstLine="640" w:firstLineChars="200"/>
        <w:rPr>
          <w:snapToGrid/>
          <w:kern w:val="2"/>
          <w:szCs w:val="32"/>
        </w:rPr>
      </w:pPr>
      <w:r>
        <w:rPr>
          <w:snapToGrid/>
          <w:kern w:val="2"/>
          <w:szCs w:val="32"/>
        </w:rPr>
        <w:t>根据金坛区的特点和防御工作实际，金坛区防御台风的重点领域主要为：</w:t>
      </w:r>
    </w:p>
    <w:p>
      <w:pPr>
        <w:autoSpaceDE/>
        <w:autoSpaceDN/>
        <w:snapToGrid/>
        <w:spacing w:line="550" w:lineRule="exact"/>
        <w:ind w:firstLine="640" w:firstLineChars="200"/>
        <w:outlineLvl w:val="1"/>
        <w:rPr>
          <w:rFonts w:eastAsia="楷体"/>
          <w:snapToGrid/>
          <w:kern w:val="2"/>
          <w:szCs w:val="32"/>
        </w:rPr>
      </w:pPr>
      <w:bookmarkStart w:id="31" w:name="_Toc17907"/>
      <w:bookmarkStart w:id="32" w:name="_Toc9375"/>
      <w:r>
        <w:rPr>
          <w:rFonts w:eastAsia="楷体"/>
          <w:snapToGrid/>
          <w:kern w:val="2"/>
          <w:szCs w:val="32"/>
          <w:lang w:val="zh-CN"/>
        </w:rPr>
        <w:t>3.1</w:t>
      </w:r>
      <w:r>
        <w:rPr>
          <w:rFonts w:eastAsia="楷体"/>
          <w:snapToGrid/>
          <w:kern w:val="2"/>
          <w:szCs w:val="32"/>
        </w:rPr>
        <w:t xml:space="preserve"> 危险区和转移安置人员</w:t>
      </w:r>
      <w:bookmarkEnd w:id="31"/>
      <w:bookmarkEnd w:id="32"/>
    </w:p>
    <w:p>
      <w:pPr>
        <w:autoSpaceDE/>
        <w:autoSpaceDN/>
        <w:snapToGrid/>
        <w:spacing w:line="550" w:lineRule="exact"/>
        <w:ind w:firstLine="640" w:firstLineChars="200"/>
        <w:rPr>
          <w:snapToGrid/>
          <w:kern w:val="2"/>
          <w:szCs w:val="32"/>
        </w:rPr>
      </w:pPr>
      <w:r>
        <w:rPr>
          <w:snapToGrid/>
          <w:kern w:val="2"/>
          <w:szCs w:val="32"/>
        </w:rPr>
        <w:t>（1）临水景区（点）、临水（水上）作业和水产养殖等易造成淹溺的危险区域及处于危险区域的人员；</w:t>
      </w:r>
    </w:p>
    <w:p>
      <w:pPr>
        <w:autoSpaceDE/>
        <w:autoSpaceDN/>
        <w:snapToGrid/>
        <w:spacing w:line="550" w:lineRule="exact"/>
        <w:ind w:firstLine="640" w:firstLineChars="200"/>
        <w:rPr>
          <w:snapToGrid/>
          <w:kern w:val="2"/>
          <w:szCs w:val="32"/>
        </w:rPr>
      </w:pPr>
      <w:r>
        <w:rPr>
          <w:snapToGrid/>
          <w:kern w:val="2"/>
          <w:szCs w:val="32"/>
        </w:rPr>
        <w:t>（2）地下空间、低洼易涝等因台风降雨易造成积涝的危险区域及处于危险区域的人员；</w:t>
      </w:r>
    </w:p>
    <w:p>
      <w:pPr>
        <w:autoSpaceDE/>
        <w:autoSpaceDN/>
        <w:snapToGrid/>
        <w:spacing w:line="550" w:lineRule="exact"/>
        <w:ind w:firstLine="640" w:firstLineChars="200"/>
        <w:rPr>
          <w:snapToGrid/>
          <w:kern w:val="2"/>
          <w:szCs w:val="32"/>
        </w:rPr>
      </w:pPr>
      <w:r>
        <w:rPr>
          <w:snapToGrid/>
          <w:kern w:val="2"/>
          <w:szCs w:val="32"/>
        </w:rPr>
        <w:t>（3）工地简易工棚、危房（农村辅房）等易坍塌的危险区域及处于危险区域的人员；</w:t>
      </w:r>
    </w:p>
    <w:p>
      <w:pPr>
        <w:autoSpaceDE/>
        <w:autoSpaceDN/>
        <w:snapToGrid/>
        <w:spacing w:line="550" w:lineRule="exact"/>
        <w:ind w:firstLine="640" w:firstLineChars="200"/>
        <w:rPr>
          <w:snapToGrid/>
          <w:kern w:val="2"/>
          <w:szCs w:val="32"/>
        </w:rPr>
      </w:pPr>
      <w:r>
        <w:rPr>
          <w:snapToGrid/>
          <w:kern w:val="2"/>
          <w:szCs w:val="32"/>
        </w:rPr>
        <w:t>（4）地质灾害隐患点及处于危险区域的人员。</w:t>
      </w:r>
    </w:p>
    <w:p>
      <w:pPr>
        <w:autoSpaceDE/>
        <w:autoSpaceDN/>
        <w:snapToGrid/>
        <w:spacing w:line="550" w:lineRule="exact"/>
        <w:ind w:firstLine="640" w:firstLineChars="200"/>
        <w:outlineLvl w:val="1"/>
        <w:rPr>
          <w:rFonts w:eastAsia="楷体"/>
          <w:snapToGrid/>
          <w:kern w:val="2"/>
          <w:szCs w:val="32"/>
        </w:rPr>
      </w:pPr>
      <w:bookmarkStart w:id="33" w:name="_Toc32118"/>
      <w:r>
        <w:rPr>
          <w:rFonts w:eastAsia="楷体"/>
          <w:snapToGrid/>
          <w:kern w:val="2"/>
          <w:szCs w:val="32"/>
        </w:rPr>
        <w:t>3.2台风强降雨引发的洪涝灾害</w:t>
      </w:r>
      <w:bookmarkEnd w:id="33"/>
    </w:p>
    <w:p>
      <w:pPr>
        <w:tabs>
          <w:tab w:val="left" w:pos="1719"/>
        </w:tabs>
        <w:autoSpaceDE/>
        <w:autoSpaceDN/>
        <w:snapToGrid/>
        <w:spacing w:line="550" w:lineRule="exact"/>
        <w:ind w:firstLine="640" w:firstLineChars="200"/>
        <w:rPr>
          <w:snapToGrid/>
          <w:kern w:val="2"/>
          <w:szCs w:val="32"/>
        </w:rPr>
      </w:pPr>
      <w:bookmarkStart w:id="34" w:name="_Toc21864"/>
      <w:bookmarkStart w:id="35" w:name="_Toc2725"/>
      <w:r>
        <w:rPr>
          <w:snapToGrid/>
          <w:kern w:val="2"/>
          <w:szCs w:val="32"/>
        </w:rPr>
        <w:t>重要河湖库等水利工程的水位控制。</w:t>
      </w:r>
      <w:bookmarkEnd w:id="34"/>
      <w:bookmarkEnd w:id="35"/>
    </w:p>
    <w:p>
      <w:pPr>
        <w:autoSpaceDE/>
        <w:autoSpaceDN/>
        <w:snapToGrid/>
        <w:spacing w:line="550" w:lineRule="exact"/>
        <w:ind w:firstLine="640" w:firstLineChars="200"/>
        <w:outlineLvl w:val="1"/>
        <w:rPr>
          <w:rFonts w:eastAsia="楷体"/>
          <w:snapToGrid/>
          <w:kern w:val="2"/>
          <w:szCs w:val="32"/>
        </w:rPr>
      </w:pPr>
      <w:bookmarkStart w:id="36" w:name="_Toc10855"/>
      <w:bookmarkStart w:id="37" w:name="_Toc10145"/>
      <w:r>
        <w:rPr>
          <w:rFonts w:eastAsia="楷体"/>
          <w:snapToGrid/>
          <w:kern w:val="2"/>
          <w:szCs w:val="32"/>
          <w:lang w:val="zh-CN"/>
        </w:rPr>
        <w:t>3.</w:t>
      </w:r>
      <w:r>
        <w:rPr>
          <w:rFonts w:eastAsia="楷体"/>
          <w:snapToGrid/>
          <w:kern w:val="2"/>
          <w:szCs w:val="32"/>
        </w:rPr>
        <w:t>3 船舶</w:t>
      </w:r>
      <w:bookmarkEnd w:id="36"/>
      <w:bookmarkEnd w:id="37"/>
    </w:p>
    <w:p>
      <w:pPr>
        <w:tabs>
          <w:tab w:val="left" w:pos="1719"/>
        </w:tabs>
        <w:autoSpaceDE/>
        <w:autoSpaceDN/>
        <w:snapToGrid/>
        <w:spacing w:line="550" w:lineRule="exact"/>
        <w:ind w:firstLine="640" w:firstLineChars="200"/>
        <w:rPr>
          <w:snapToGrid/>
          <w:kern w:val="2"/>
          <w:szCs w:val="32"/>
        </w:rPr>
      </w:pPr>
      <w:r>
        <w:rPr>
          <w:snapToGrid/>
          <w:kern w:val="2"/>
          <w:szCs w:val="32"/>
        </w:rPr>
        <w:t>（1）丹金漕河等内河水域</w:t>
      </w:r>
      <w:bookmarkStart w:id="38" w:name="_Hlk151885333"/>
      <w:r>
        <w:rPr>
          <w:snapToGrid/>
          <w:kern w:val="2"/>
          <w:szCs w:val="32"/>
        </w:rPr>
        <w:t>船舶</w:t>
      </w:r>
      <w:bookmarkEnd w:id="38"/>
      <w:r>
        <w:rPr>
          <w:snapToGrid/>
          <w:kern w:val="2"/>
          <w:szCs w:val="32"/>
        </w:rPr>
        <w:t>；</w:t>
      </w:r>
    </w:p>
    <w:p>
      <w:pPr>
        <w:tabs>
          <w:tab w:val="left" w:pos="1719"/>
        </w:tabs>
        <w:autoSpaceDE/>
        <w:autoSpaceDN/>
        <w:snapToGrid/>
        <w:spacing w:line="550" w:lineRule="exact"/>
        <w:ind w:firstLine="640" w:firstLineChars="200"/>
        <w:rPr>
          <w:snapToGrid/>
          <w:kern w:val="2"/>
          <w:szCs w:val="32"/>
        </w:rPr>
      </w:pPr>
      <w:r>
        <w:rPr>
          <w:snapToGrid/>
          <w:kern w:val="2"/>
          <w:szCs w:val="32"/>
        </w:rPr>
        <w:t>（2）水上作业渔船。</w:t>
      </w:r>
    </w:p>
    <w:p>
      <w:pPr>
        <w:autoSpaceDE/>
        <w:autoSpaceDN/>
        <w:snapToGrid/>
        <w:spacing w:line="550" w:lineRule="exact"/>
        <w:ind w:firstLine="640" w:firstLineChars="200"/>
        <w:outlineLvl w:val="1"/>
        <w:rPr>
          <w:rFonts w:eastAsia="楷体"/>
          <w:snapToGrid/>
          <w:kern w:val="2"/>
          <w:szCs w:val="32"/>
        </w:rPr>
      </w:pPr>
      <w:bookmarkStart w:id="39" w:name="_Toc3557"/>
      <w:bookmarkStart w:id="40" w:name="_Toc13676"/>
      <w:r>
        <w:rPr>
          <w:rFonts w:eastAsia="楷体"/>
          <w:snapToGrid/>
          <w:kern w:val="2"/>
          <w:szCs w:val="32"/>
          <w:lang w:val="zh-CN"/>
        </w:rPr>
        <w:t>3.</w:t>
      </w:r>
      <w:r>
        <w:rPr>
          <w:rFonts w:eastAsia="楷体"/>
          <w:snapToGrid/>
          <w:kern w:val="2"/>
          <w:szCs w:val="32"/>
        </w:rPr>
        <w:t>4 高空作业在建工程</w:t>
      </w:r>
      <w:bookmarkEnd w:id="39"/>
      <w:bookmarkEnd w:id="40"/>
    </w:p>
    <w:p>
      <w:pPr>
        <w:tabs>
          <w:tab w:val="left" w:pos="1719"/>
        </w:tabs>
        <w:autoSpaceDE/>
        <w:autoSpaceDN/>
        <w:snapToGrid/>
        <w:spacing w:line="550" w:lineRule="exact"/>
        <w:ind w:firstLine="640" w:firstLineChars="200"/>
        <w:rPr>
          <w:snapToGrid/>
          <w:kern w:val="2"/>
          <w:szCs w:val="32"/>
        </w:rPr>
      </w:pPr>
      <w:r>
        <w:rPr>
          <w:snapToGrid/>
          <w:kern w:val="2"/>
          <w:szCs w:val="32"/>
        </w:rPr>
        <w:t>房屋建筑、交通、电力等有高空作业的在建工程，包括：塔吊、脚手架、龙门吊等高空作业设施。</w:t>
      </w:r>
    </w:p>
    <w:p>
      <w:pPr>
        <w:autoSpaceDE/>
        <w:autoSpaceDN/>
        <w:snapToGrid/>
        <w:spacing w:line="550" w:lineRule="exact"/>
        <w:ind w:firstLine="640" w:firstLineChars="200"/>
        <w:outlineLvl w:val="1"/>
        <w:rPr>
          <w:rFonts w:eastAsia="楷体"/>
          <w:snapToGrid/>
          <w:kern w:val="2"/>
          <w:szCs w:val="32"/>
        </w:rPr>
      </w:pPr>
      <w:bookmarkStart w:id="41" w:name="_Toc31426"/>
      <w:bookmarkStart w:id="42" w:name="_Toc4363"/>
      <w:r>
        <w:rPr>
          <w:rFonts w:eastAsia="楷体"/>
          <w:snapToGrid/>
          <w:kern w:val="2"/>
          <w:szCs w:val="32"/>
          <w:lang w:val="zh-CN"/>
        </w:rPr>
        <w:t>3.</w:t>
      </w:r>
      <w:r>
        <w:rPr>
          <w:rFonts w:eastAsia="楷体"/>
          <w:snapToGrid/>
          <w:kern w:val="2"/>
          <w:szCs w:val="32"/>
        </w:rPr>
        <w:t>5 高空构筑物</w:t>
      </w:r>
      <w:bookmarkEnd w:id="41"/>
      <w:bookmarkEnd w:id="42"/>
    </w:p>
    <w:p>
      <w:pPr>
        <w:tabs>
          <w:tab w:val="left" w:pos="1719"/>
        </w:tabs>
        <w:autoSpaceDE/>
        <w:autoSpaceDN/>
        <w:snapToGrid/>
        <w:spacing w:line="550" w:lineRule="exact"/>
        <w:ind w:firstLine="640" w:firstLineChars="200"/>
        <w:rPr>
          <w:snapToGrid/>
          <w:kern w:val="2"/>
          <w:szCs w:val="32"/>
        </w:rPr>
      </w:pPr>
      <w:r>
        <w:rPr>
          <w:snapToGrid/>
          <w:kern w:val="2"/>
          <w:szCs w:val="32"/>
        </w:rPr>
        <w:t>户外广告牌、交通标识牌、玻璃幕墙、景区高空游乐设施等易台风高空坠物，行道树等易倒伏物，以及高空构筑物。</w:t>
      </w:r>
    </w:p>
    <w:p>
      <w:pPr>
        <w:autoSpaceDE/>
        <w:autoSpaceDN/>
        <w:snapToGrid/>
        <w:spacing w:line="550" w:lineRule="exact"/>
        <w:ind w:firstLine="640" w:firstLineChars="200"/>
        <w:outlineLvl w:val="1"/>
        <w:rPr>
          <w:rFonts w:eastAsia="楷体"/>
          <w:snapToGrid/>
          <w:kern w:val="2"/>
          <w:szCs w:val="32"/>
        </w:rPr>
      </w:pPr>
      <w:bookmarkStart w:id="43" w:name="_Toc23779"/>
      <w:bookmarkStart w:id="44" w:name="_Toc1293"/>
      <w:r>
        <w:rPr>
          <w:rFonts w:eastAsia="楷体"/>
          <w:snapToGrid/>
          <w:kern w:val="2"/>
          <w:szCs w:val="32"/>
          <w:lang w:val="zh-CN"/>
        </w:rPr>
        <w:t>3.</w:t>
      </w:r>
      <w:r>
        <w:rPr>
          <w:rFonts w:eastAsia="楷体"/>
          <w:snapToGrid/>
          <w:kern w:val="2"/>
          <w:szCs w:val="32"/>
        </w:rPr>
        <w:t>6 重要基础设施</w:t>
      </w:r>
      <w:bookmarkEnd w:id="43"/>
      <w:bookmarkEnd w:id="44"/>
    </w:p>
    <w:p>
      <w:pPr>
        <w:tabs>
          <w:tab w:val="left" w:pos="1719"/>
        </w:tabs>
        <w:autoSpaceDE/>
        <w:autoSpaceDN/>
        <w:snapToGrid/>
        <w:spacing w:line="550" w:lineRule="exact"/>
        <w:ind w:firstLine="640" w:firstLineChars="200"/>
        <w:rPr>
          <w:snapToGrid/>
          <w:kern w:val="2"/>
          <w:szCs w:val="32"/>
        </w:rPr>
      </w:pPr>
      <w:r>
        <w:rPr>
          <w:snapToGrid/>
          <w:kern w:val="2"/>
          <w:szCs w:val="32"/>
        </w:rPr>
        <w:t>（1）沿湖沿河堤防险工险段和病险涵闸；</w:t>
      </w:r>
    </w:p>
    <w:p>
      <w:pPr>
        <w:tabs>
          <w:tab w:val="left" w:pos="1719"/>
        </w:tabs>
        <w:autoSpaceDE/>
        <w:autoSpaceDN/>
        <w:snapToGrid/>
        <w:spacing w:line="550" w:lineRule="exact"/>
        <w:ind w:firstLine="640" w:firstLineChars="200"/>
        <w:rPr>
          <w:snapToGrid/>
          <w:kern w:val="2"/>
          <w:szCs w:val="32"/>
        </w:rPr>
      </w:pPr>
      <w:r>
        <w:rPr>
          <w:snapToGrid/>
          <w:kern w:val="2"/>
          <w:szCs w:val="32"/>
        </w:rPr>
        <w:t>（2）交通、通信、供电、供水、供气等城市生命线工程；</w:t>
      </w:r>
    </w:p>
    <w:p>
      <w:pPr>
        <w:tabs>
          <w:tab w:val="left" w:pos="1719"/>
        </w:tabs>
        <w:autoSpaceDE/>
        <w:autoSpaceDN/>
        <w:snapToGrid/>
        <w:spacing w:line="550" w:lineRule="exact"/>
        <w:ind w:firstLine="640" w:firstLineChars="200"/>
        <w:rPr>
          <w:snapToGrid/>
          <w:kern w:val="2"/>
          <w:szCs w:val="32"/>
        </w:rPr>
      </w:pPr>
      <w:r>
        <w:rPr>
          <w:snapToGrid/>
          <w:kern w:val="2"/>
          <w:szCs w:val="32"/>
        </w:rPr>
        <w:t>（3）中、小型水库。</w:t>
      </w:r>
    </w:p>
    <w:p>
      <w:pPr>
        <w:autoSpaceDE/>
        <w:autoSpaceDN/>
        <w:snapToGrid/>
        <w:spacing w:line="550" w:lineRule="exact"/>
        <w:ind w:firstLine="640" w:firstLineChars="200"/>
        <w:outlineLvl w:val="1"/>
        <w:rPr>
          <w:rFonts w:eastAsia="楷体"/>
          <w:snapToGrid/>
          <w:kern w:val="2"/>
          <w:szCs w:val="32"/>
        </w:rPr>
      </w:pPr>
      <w:bookmarkStart w:id="45" w:name="_Toc9209"/>
      <w:bookmarkStart w:id="46" w:name="_Toc7916"/>
      <w:r>
        <w:rPr>
          <w:rFonts w:eastAsia="楷体"/>
          <w:snapToGrid/>
          <w:kern w:val="2"/>
          <w:szCs w:val="32"/>
          <w:lang w:val="zh-CN"/>
        </w:rPr>
        <w:t>3.</w:t>
      </w:r>
      <w:r>
        <w:rPr>
          <w:rFonts w:eastAsia="楷体"/>
          <w:snapToGrid/>
          <w:kern w:val="2"/>
          <w:szCs w:val="32"/>
        </w:rPr>
        <w:t>7 设施大棚</w:t>
      </w:r>
      <w:bookmarkEnd w:id="45"/>
      <w:bookmarkEnd w:id="46"/>
    </w:p>
    <w:p>
      <w:pPr>
        <w:tabs>
          <w:tab w:val="left" w:pos="1719"/>
        </w:tabs>
        <w:autoSpaceDE/>
        <w:autoSpaceDN/>
        <w:snapToGrid/>
        <w:spacing w:line="550" w:lineRule="exact"/>
        <w:ind w:firstLine="640" w:firstLineChars="200"/>
        <w:rPr>
          <w:snapToGrid/>
          <w:kern w:val="2"/>
          <w:szCs w:val="32"/>
        </w:rPr>
      </w:pPr>
      <w:r>
        <w:rPr>
          <w:snapToGrid/>
          <w:kern w:val="2"/>
          <w:szCs w:val="32"/>
        </w:rPr>
        <w:t>种植业、畜牧业、水产养殖业等设施大棚。</w:t>
      </w:r>
    </w:p>
    <w:p>
      <w:pPr>
        <w:autoSpaceDE/>
        <w:autoSpaceDN/>
        <w:snapToGrid/>
        <w:spacing w:line="550" w:lineRule="exact"/>
        <w:ind w:firstLine="640" w:firstLineChars="200"/>
        <w:outlineLvl w:val="0"/>
        <w:rPr>
          <w:rFonts w:eastAsia="黑体"/>
          <w:snapToGrid/>
          <w:kern w:val="2"/>
          <w:szCs w:val="32"/>
        </w:rPr>
      </w:pPr>
      <w:bookmarkStart w:id="47" w:name="_Toc26556"/>
      <w:bookmarkStart w:id="48" w:name="_Toc14290"/>
      <w:r>
        <w:rPr>
          <w:rFonts w:eastAsia="黑体"/>
          <w:snapToGrid/>
          <w:kern w:val="2"/>
          <w:szCs w:val="32"/>
        </w:rPr>
        <w:t>4监测预报、预防与预警</w:t>
      </w:r>
      <w:bookmarkEnd w:id="47"/>
      <w:bookmarkEnd w:id="48"/>
    </w:p>
    <w:p>
      <w:pPr>
        <w:autoSpaceDE/>
        <w:autoSpaceDN/>
        <w:snapToGrid/>
        <w:spacing w:line="550" w:lineRule="exact"/>
        <w:ind w:firstLine="640" w:firstLineChars="200"/>
        <w:outlineLvl w:val="1"/>
        <w:rPr>
          <w:rFonts w:eastAsia="楷体"/>
          <w:snapToGrid/>
          <w:kern w:val="2"/>
          <w:szCs w:val="32"/>
        </w:rPr>
      </w:pPr>
      <w:bookmarkStart w:id="49" w:name="_Toc27919"/>
      <w:bookmarkStart w:id="50" w:name="_Toc8465"/>
      <w:r>
        <w:rPr>
          <w:rFonts w:eastAsia="楷体"/>
          <w:snapToGrid/>
          <w:kern w:val="2"/>
          <w:szCs w:val="32"/>
          <w:lang w:val="zh-CN"/>
        </w:rPr>
        <w:t>4.1</w:t>
      </w:r>
      <w:r>
        <w:rPr>
          <w:rFonts w:eastAsia="楷体"/>
          <w:snapToGrid/>
          <w:kern w:val="2"/>
          <w:szCs w:val="32"/>
        </w:rPr>
        <w:t xml:space="preserve"> 监测预报</w:t>
      </w:r>
      <w:bookmarkEnd w:id="49"/>
      <w:bookmarkEnd w:id="50"/>
    </w:p>
    <w:p>
      <w:pPr>
        <w:tabs>
          <w:tab w:val="left" w:pos="1719"/>
        </w:tabs>
        <w:autoSpaceDE/>
        <w:autoSpaceDN/>
        <w:snapToGrid/>
        <w:spacing w:line="550" w:lineRule="exact"/>
        <w:ind w:firstLine="640" w:firstLineChars="200"/>
        <w:rPr>
          <w:snapToGrid/>
          <w:kern w:val="2"/>
          <w:szCs w:val="32"/>
        </w:rPr>
      </w:pPr>
      <w:r>
        <w:rPr>
          <w:snapToGrid/>
          <w:kern w:val="2"/>
          <w:szCs w:val="32"/>
        </w:rPr>
        <w:t>区气象局负责监视台风的生成、发展、登陆和消失全过程，做好未来趋势预报，并及时将台风中心位置、强度、移动方向、速度和降雨过程、范围、强度等信息及时报告防指，并向社会发布；</w:t>
      </w:r>
    </w:p>
    <w:p>
      <w:pPr>
        <w:tabs>
          <w:tab w:val="left" w:pos="1719"/>
        </w:tabs>
        <w:autoSpaceDE/>
        <w:autoSpaceDN/>
        <w:snapToGrid/>
        <w:spacing w:line="550" w:lineRule="exact"/>
        <w:ind w:firstLine="640" w:firstLineChars="200"/>
        <w:rPr>
          <w:snapToGrid/>
          <w:kern w:val="2"/>
          <w:szCs w:val="32"/>
        </w:rPr>
      </w:pPr>
      <w:r>
        <w:rPr>
          <w:snapToGrid/>
          <w:kern w:val="2"/>
          <w:szCs w:val="32"/>
        </w:rPr>
        <w:t>金坛水文监测中心负责河湖库水情的监测和预报；</w:t>
      </w:r>
    </w:p>
    <w:p>
      <w:pPr>
        <w:tabs>
          <w:tab w:val="left" w:pos="1719"/>
        </w:tabs>
        <w:autoSpaceDE/>
        <w:autoSpaceDN/>
        <w:snapToGrid/>
        <w:spacing w:line="550" w:lineRule="exact"/>
        <w:ind w:firstLine="640" w:firstLineChars="200"/>
        <w:rPr>
          <w:snapToGrid/>
          <w:kern w:val="2"/>
          <w:szCs w:val="32"/>
        </w:rPr>
      </w:pPr>
      <w:r>
        <w:rPr>
          <w:snapToGrid/>
          <w:kern w:val="2"/>
          <w:szCs w:val="32"/>
        </w:rPr>
        <w:t>区自然资源和规划局负责地质灾害的监测和预报；</w:t>
      </w:r>
    </w:p>
    <w:p>
      <w:pPr>
        <w:tabs>
          <w:tab w:val="left" w:pos="1719"/>
        </w:tabs>
        <w:autoSpaceDE/>
        <w:autoSpaceDN/>
        <w:snapToGrid/>
        <w:spacing w:line="550" w:lineRule="exact"/>
        <w:ind w:firstLine="640" w:firstLineChars="200"/>
        <w:rPr>
          <w:snapToGrid/>
          <w:kern w:val="2"/>
          <w:szCs w:val="32"/>
        </w:rPr>
      </w:pPr>
      <w:r>
        <w:rPr>
          <w:snapToGrid/>
          <w:kern w:val="2"/>
          <w:szCs w:val="32"/>
        </w:rPr>
        <w:t>区水利局负责水利工程的工情监测，负责收集整理台风信息，分析台风与降雨发展趋势，提出防御对策， 并及时报告区防指。</w:t>
      </w:r>
    </w:p>
    <w:p>
      <w:pPr>
        <w:tabs>
          <w:tab w:val="left" w:pos="1719"/>
        </w:tabs>
        <w:autoSpaceDE/>
        <w:autoSpaceDN/>
        <w:snapToGrid/>
        <w:spacing w:line="550" w:lineRule="exact"/>
        <w:ind w:firstLine="640" w:firstLineChars="200"/>
        <w:rPr>
          <w:snapToGrid/>
          <w:kern w:val="2"/>
          <w:szCs w:val="32"/>
        </w:rPr>
      </w:pPr>
      <w:r>
        <w:rPr>
          <w:snapToGrid/>
          <w:kern w:val="2"/>
          <w:szCs w:val="32"/>
        </w:rPr>
        <w:t>其他部门做好相关的监测与预报工作。</w:t>
      </w:r>
    </w:p>
    <w:p>
      <w:pPr>
        <w:autoSpaceDE/>
        <w:autoSpaceDN/>
        <w:snapToGrid/>
        <w:spacing w:line="550" w:lineRule="exact"/>
        <w:ind w:firstLine="640" w:firstLineChars="200"/>
        <w:outlineLvl w:val="1"/>
        <w:rPr>
          <w:rFonts w:eastAsia="楷体"/>
          <w:snapToGrid/>
          <w:kern w:val="2"/>
          <w:szCs w:val="32"/>
        </w:rPr>
      </w:pPr>
      <w:bookmarkStart w:id="51" w:name="_Toc5299"/>
      <w:bookmarkStart w:id="52" w:name="_Toc5808"/>
      <w:r>
        <w:rPr>
          <w:rFonts w:eastAsia="楷体"/>
          <w:snapToGrid/>
          <w:kern w:val="2"/>
          <w:szCs w:val="32"/>
          <w:lang w:val="zh-CN"/>
        </w:rPr>
        <w:t>4.2</w:t>
      </w:r>
      <w:r>
        <w:rPr>
          <w:rFonts w:eastAsia="楷体"/>
          <w:snapToGrid/>
          <w:kern w:val="2"/>
          <w:szCs w:val="32"/>
        </w:rPr>
        <w:t xml:space="preserve"> 预防</w:t>
      </w:r>
      <w:bookmarkEnd w:id="51"/>
      <w:bookmarkEnd w:id="52"/>
    </w:p>
    <w:p>
      <w:pPr>
        <w:tabs>
          <w:tab w:val="left" w:pos="1719"/>
        </w:tabs>
        <w:autoSpaceDE/>
        <w:autoSpaceDN/>
        <w:snapToGrid/>
        <w:spacing w:line="550" w:lineRule="exact"/>
        <w:ind w:firstLine="640" w:firstLineChars="200"/>
        <w:rPr>
          <w:snapToGrid/>
          <w:kern w:val="2"/>
          <w:szCs w:val="32"/>
        </w:rPr>
      </w:pPr>
      <w:bookmarkStart w:id="53" w:name="_Toc31279"/>
      <w:bookmarkStart w:id="54" w:name="_Toc14093"/>
      <w:r>
        <w:rPr>
          <w:snapToGrid/>
          <w:kern w:val="2"/>
          <w:szCs w:val="32"/>
        </w:rPr>
        <w:t>4.2.1 会商研判部署</w:t>
      </w:r>
      <w:bookmarkEnd w:id="53"/>
      <w:bookmarkEnd w:id="54"/>
    </w:p>
    <w:p>
      <w:pPr>
        <w:tabs>
          <w:tab w:val="left" w:pos="1719"/>
        </w:tabs>
        <w:autoSpaceDE/>
        <w:autoSpaceDN/>
        <w:snapToGrid/>
        <w:spacing w:line="550" w:lineRule="exact"/>
        <w:ind w:firstLine="640" w:firstLineChars="200"/>
        <w:rPr>
          <w:snapToGrid/>
          <w:kern w:val="2"/>
          <w:szCs w:val="32"/>
        </w:rPr>
      </w:pPr>
      <w:r>
        <w:rPr>
          <w:snapToGrid/>
          <w:kern w:val="2"/>
          <w:szCs w:val="32"/>
        </w:rPr>
        <w:t>区防办收到台风预报消息后，及时组织区气象、资源规划、住建、农业农村、水利、水文等部门会商，分析研判风、强降雨风险，提前研究防御对策，发出防御台风工作提示单。</w:t>
      </w:r>
    </w:p>
    <w:p>
      <w:pPr>
        <w:tabs>
          <w:tab w:val="left" w:pos="1719"/>
        </w:tabs>
        <w:autoSpaceDE/>
        <w:autoSpaceDN/>
        <w:snapToGrid/>
        <w:spacing w:line="550" w:lineRule="exact"/>
        <w:ind w:firstLine="640" w:firstLineChars="200"/>
        <w:rPr>
          <w:snapToGrid/>
          <w:kern w:val="2"/>
          <w:szCs w:val="32"/>
        </w:rPr>
      </w:pPr>
      <w:bookmarkStart w:id="55" w:name="_Toc14665"/>
      <w:bookmarkStart w:id="56" w:name="_Toc9566"/>
      <w:r>
        <w:rPr>
          <w:snapToGrid/>
          <w:kern w:val="2"/>
          <w:szCs w:val="32"/>
        </w:rPr>
        <w:t>4.2.2 落实防台责任</w:t>
      </w:r>
      <w:bookmarkEnd w:id="55"/>
      <w:bookmarkEnd w:id="56"/>
    </w:p>
    <w:p>
      <w:pPr>
        <w:tabs>
          <w:tab w:val="left" w:pos="1719"/>
        </w:tabs>
        <w:autoSpaceDE/>
        <w:autoSpaceDN/>
        <w:snapToGrid/>
        <w:spacing w:line="550" w:lineRule="exact"/>
        <w:ind w:firstLine="640" w:firstLineChars="200"/>
        <w:rPr>
          <w:snapToGrid/>
          <w:kern w:val="2"/>
          <w:szCs w:val="32"/>
        </w:rPr>
      </w:pPr>
      <w:r>
        <w:rPr>
          <w:snapToGrid/>
          <w:kern w:val="2"/>
          <w:szCs w:val="32"/>
        </w:rPr>
        <w:t>压紧压实以行政首长负责制为核心的防御台风责任制，全面落实属地防御台风主体责任。收到台风预报消息后，各地要对各级各类责任人逐一重新核实反馈。对于无法参与工作的，第一时间确定替补人员。各级责任人应及时上岗到位，提前部署落实责任领域、责任地段的防御措施。各成员单位按照职责分工落实行业管理职责。</w:t>
      </w:r>
      <w:bookmarkStart w:id="57" w:name="_Hlk151293660"/>
    </w:p>
    <w:p>
      <w:pPr>
        <w:tabs>
          <w:tab w:val="left" w:pos="1719"/>
        </w:tabs>
        <w:autoSpaceDE/>
        <w:autoSpaceDN/>
        <w:snapToGrid/>
        <w:spacing w:line="550" w:lineRule="exact"/>
        <w:ind w:firstLine="640" w:firstLineChars="200"/>
        <w:rPr>
          <w:snapToGrid/>
          <w:kern w:val="2"/>
          <w:szCs w:val="32"/>
        </w:rPr>
      </w:pPr>
      <w:bookmarkStart w:id="58" w:name="_Toc29693"/>
      <w:bookmarkStart w:id="59" w:name="_Toc23335"/>
      <w:r>
        <w:rPr>
          <w:snapToGrid/>
          <w:kern w:val="2"/>
          <w:szCs w:val="32"/>
        </w:rPr>
        <w:t>4.2.3 风险核查管控</w:t>
      </w:r>
      <w:bookmarkEnd w:id="58"/>
      <w:bookmarkEnd w:id="59"/>
    </w:p>
    <w:p>
      <w:pPr>
        <w:tabs>
          <w:tab w:val="left" w:pos="1719"/>
        </w:tabs>
        <w:autoSpaceDE/>
        <w:autoSpaceDN/>
        <w:snapToGrid/>
        <w:spacing w:line="550" w:lineRule="exact"/>
        <w:ind w:firstLine="640" w:firstLineChars="200"/>
        <w:rPr>
          <w:snapToGrid/>
          <w:kern w:val="2"/>
          <w:szCs w:val="32"/>
        </w:rPr>
      </w:pPr>
      <w:r>
        <w:rPr>
          <w:snapToGrid/>
          <w:kern w:val="2"/>
          <w:szCs w:val="32"/>
        </w:rPr>
        <w:t>（1）危险区和转移安置人员</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①</w:t>
      </w:r>
      <w:r>
        <w:rPr>
          <w:snapToGrid/>
          <w:kern w:val="2"/>
          <w:szCs w:val="32"/>
        </w:rPr>
        <w:t>区文旅局负责 A 级旅游景区、景点防御台风检查巡查工作，做好关停景区、转移疏散劝返游客的准备。</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②</w:t>
      </w:r>
      <w:r>
        <w:rPr>
          <w:snapToGrid/>
          <w:kern w:val="2"/>
          <w:szCs w:val="32"/>
        </w:rPr>
        <w:t>区发改局和区住建局等相关部门负责督促所辖地下空间、低洼易涝的积涝防治工作。</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③</w:t>
      </w:r>
      <w:r>
        <w:rPr>
          <w:snapToGrid/>
          <w:kern w:val="2"/>
          <w:szCs w:val="32"/>
        </w:rPr>
        <w:t>区住建局负责督促属地政府（管委会）加强危房、旧房、辅房等巡查，摸清核实需转移人员底数，做好转移避险的准备。</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④</w:t>
      </w:r>
      <w:r>
        <w:rPr>
          <w:snapToGrid/>
          <w:kern w:val="2"/>
          <w:szCs w:val="32"/>
        </w:rPr>
        <w:t>区农业农村局负责督促各镇（街道）核实统计水产养殖、乡村危旧房屋等人员数量，做好撤离准备。</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⑤</w:t>
      </w:r>
      <w:r>
        <w:rPr>
          <w:snapToGrid/>
          <w:kern w:val="2"/>
          <w:szCs w:val="32"/>
        </w:rPr>
        <w:t>区资源规划局做好地质灾害隐患点的巡查工作，摸清核实危险区域需转移人员底数，通知属地政府做好转移避险的准备。</w:t>
      </w:r>
    </w:p>
    <w:p>
      <w:pPr>
        <w:tabs>
          <w:tab w:val="left" w:pos="1719"/>
        </w:tabs>
        <w:autoSpaceDE/>
        <w:autoSpaceDN/>
        <w:snapToGrid/>
        <w:spacing w:line="550" w:lineRule="exact"/>
        <w:ind w:firstLine="640" w:firstLineChars="200"/>
        <w:rPr>
          <w:snapToGrid/>
          <w:kern w:val="2"/>
          <w:szCs w:val="32"/>
        </w:rPr>
      </w:pPr>
      <w:r>
        <w:rPr>
          <w:snapToGrid/>
          <w:kern w:val="2"/>
          <w:szCs w:val="32"/>
        </w:rPr>
        <w:t>（2）台风强降雨引发的洪涝灾害</w:t>
      </w:r>
    </w:p>
    <w:p>
      <w:pPr>
        <w:tabs>
          <w:tab w:val="left" w:pos="1719"/>
        </w:tabs>
        <w:autoSpaceDE/>
        <w:autoSpaceDN/>
        <w:snapToGrid/>
        <w:spacing w:line="550" w:lineRule="exact"/>
        <w:ind w:firstLine="640" w:firstLineChars="200"/>
        <w:rPr>
          <w:snapToGrid/>
          <w:kern w:val="2"/>
          <w:szCs w:val="32"/>
        </w:rPr>
      </w:pPr>
      <w:r>
        <w:rPr>
          <w:snapToGrid/>
          <w:kern w:val="2"/>
          <w:szCs w:val="32"/>
        </w:rPr>
        <w:t>区水利局加强水利工程调度，必要时做好水位预降，以增加调蓄能力。</w:t>
      </w:r>
    </w:p>
    <w:p>
      <w:pPr>
        <w:tabs>
          <w:tab w:val="left" w:pos="1719"/>
        </w:tabs>
        <w:autoSpaceDE/>
        <w:autoSpaceDN/>
        <w:snapToGrid/>
        <w:spacing w:line="550" w:lineRule="exact"/>
        <w:ind w:firstLine="640" w:firstLineChars="200"/>
        <w:rPr>
          <w:snapToGrid/>
          <w:kern w:val="2"/>
          <w:szCs w:val="32"/>
        </w:rPr>
      </w:pPr>
      <w:r>
        <w:rPr>
          <w:snapToGrid/>
          <w:kern w:val="2"/>
          <w:szCs w:val="32"/>
        </w:rPr>
        <w:t>（3）船舶</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①</w:t>
      </w:r>
      <w:r>
        <w:rPr>
          <w:snapToGrid/>
          <w:kern w:val="2"/>
          <w:szCs w:val="32"/>
        </w:rPr>
        <w:t>区农业农村局负责向渔业养殖、捕捞行业、船只回港避风区等方面发布安全提示信息，提醒有关方面做好防御台风、加固的巡查工作。</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②</w:t>
      </w:r>
      <w:r>
        <w:rPr>
          <w:snapToGrid/>
          <w:kern w:val="2"/>
          <w:szCs w:val="32"/>
        </w:rPr>
        <w:t>区交通运输局负责向内河通航水域、港口码头等方面发布安全提示信息，并开展防御台风巡查工作。</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③</w:t>
      </w:r>
      <w:r>
        <w:rPr>
          <w:snapToGrid/>
          <w:kern w:val="2"/>
          <w:szCs w:val="32"/>
        </w:rPr>
        <w:t>长管办协助地方和部门做好长荡湖水域防御台风巡查及安全提示信息发布工作。</w:t>
      </w:r>
    </w:p>
    <w:p>
      <w:pPr>
        <w:tabs>
          <w:tab w:val="left" w:pos="1719"/>
        </w:tabs>
        <w:autoSpaceDE/>
        <w:autoSpaceDN/>
        <w:snapToGrid/>
        <w:spacing w:line="550" w:lineRule="exact"/>
        <w:ind w:firstLine="640" w:firstLineChars="200"/>
        <w:rPr>
          <w:snapToGrid/>
          <w:kern w:val="2"/>
          <w:szCs w:val="32"/>
        </w:rPr>
      </w:pPr>
      <w:r>
        <w:rPr>
          <w:snapToGrid/>
          <w:kern w:val="2"/>
          <w:szCs w:val="32"/>
        </w:rPr>
        <w:t>（4）高空作业</w:t>
      </w:r>
    </w:p>
    <w:p>
      <w:pPr>
        <w:tabs>
          <w:tab w:val="left" w:pos="1719"/>
        </w:tabs>
        <w:autoSpaceDE/>
        <w:autoSpaceDN/>
        <w:snapToGrid/>
        <w:spacing w:line="550" w:lineRule="exact"/>
        <w:ind w:firstLine="640" w:firstLineChars="200"/>
        <w:rPr>
          <w:snapToGrid/>
          <w:kern w:val="2"/>
          <w:szCs w:val="32"/>
        </w:rPr>
      </w:pPr>
      <w:r>
        <w:rPr>
          <w:snapToGrid/>
          <w:kern w:val="2"/>
          <w:szCs w:val="32"/>
        </w:rPr>
        <w:t>区住建局、区交通局、金坛电力分公司等部门和单位，加强在建工程的检查，全面摸清工程底数，重点督促做好塔吊、脚手架、龙门吊等高空作业设施的安全防护，做好停止户外作业、高空作业的准备。</w:t>
      </w:r>
    </w:p>
    <w:p>
      <w:pPr>
        <w:tabs>
          <w:tab w:val="left" w:pos="1719"/>
        </w:tabs>
        <w:autoSpaceDE/>
        <w:autoSpaceDN/>
        <w:snapToGrid/>
        <w:spacing w:line="550" w:lineRule="exact"/>
        <w:ind w:firstLine="640" w:firstLineChars="200"/>
        <w:rPr>
          <w:snapToGrid/>
          <w:kern w:val="2"/>
          <w:szCs w:val="32"/>
        </w:rPr>
      </w:pPr>
      <w:r>
        <w:rPr>
          <w:snapToGrid/>
          <w:kern w:val="2"/>
          <w:szCs w:val="32"/>
        </w:rPr>
        <w:t>（5）高空构筑物</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①</w:t>
      </w:r>
      <w:r>
        <w:rPr>
          <w:snapToGrid/>
          <w:kern w:val="2"/>
          <w:szCs w:val="32"/>
        </w:rPr>
        <w:t>区城管局负责户外广告牌、店招标牌、霓虹灯等户外设施的检查巡查工作，督促户外广告牌设置人做好加固或拆除等防风工作；指导物业服务企业做好小区屋顶太阳能、空调外挂、窗台摆放物等设施的巡查工作，落实防风加固措施。</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②</w:t>
      </w:r>
      <w:r>
        <w:rPr>
          <w:snapToGrid/>
          <w:kern w:val="2"/>
          <w:szCs w:val="32"/>
        </w:rPr>
        <w:t>区文旅局负责发布重大活动、旅游景区等安全提示信息，开展旅游景区、景点防御台风巡查工作，督促景区做好高空游乐设施等停运工作。</w:t>
      </w:r>
    </w:p>
    <w:p>
      <w:pPr>
        <w:tabs>
          <w:tab w:val="left" w:pos="1719"/>
        </w:tabs>
        <w:autoSpaceDE/>
        <w:autoSpaceDN/>
        <w:snapToGrid/>
        <w:spacing w:line="550" w:lineRule="exact"/>
        <w:ind w:firstLine="640" w:firstLineChars="200"/>
        <w:rPr>
          <w:snapToGrid/>
          <w:kern w:val="2"/>
          <w:szCs w:val="32"/>
        </w:rPr>
      </w:pPr>
      <w:r>
        <w:rPr>
          <w:snapToGrid/>
          <w:kern w:val="2"/>
          <w:szCs w:val="32"/>
        </w:rPr>
        <w:t>（6）重要基础设施</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①</w:t>
      </w:r>
      <w:r>
        <w:rPr>
          <w:snapToGrid/>
          <w:kern w:val="2"/>
          <w:szCs w:val="32"/>
        </w:rPr>
        <w:t>区水利局负责督促各地、各相关管理单位加强沿湖沿河堤防险工险段和病险涵闸巡查，必要时前置抢险物资和设备。</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②</w:t>
      </w:r>
      <w:r>
        <w:rPr>
          <w:snapToGrid/>
          <w:kern w:val="2"/>
          <w:szCs w:val="32"/>
        </w:rPr>
        <w:t>区交通局、区住建局、金坛电力分公司等部门和单位加强交通、通信、供电、供水、供气等城市生命线工程运行监测，做好预防应对。</w:t>
      </w:r>
    </w:p>
    <w:p>
      <w:pPr>
        <w:tabs>
          <w:tab w:val="left" w:pos="1719"/>
        </w:tabs>
        <w:autoSpaceDE/>
        <w:autoSpaceDN/>
        <w:snapToGrid/>
        <w:spacing w:line="550" w:lineRule="exact"/>
        <w:ind w:firstLine="640" w:firstLineChars="200"/>
        <w:rPr>
          <w:snapToGrid/>
          <w:kern w:val="2"/>
          <w:szCs w:val="32"/>
        </w:rPr>
      </w:pPr>
      <w:r>
        <w:rPr>
          <w:rFonts w:hint="eastAsia" w:ascii="宋体" w:hAnsi="宋体" w:eastAsia="宋体" w:cs="宋体"/>
          <w:snapToGrid/>
          <w:kern w:val="2"/>
          <w:szCs w:val="32"/>
        </w:rPr>
        <w:t>③</w:t>
      </w:r>
      <w:r>
        <w:rPr>
          <w:snapToGrid/>
          <w:kern w:val="2"/>
          <w:szCs w:val="32"/>
        </w:rPr>
        <w:t>车站、码头管理单位负责管理范围内的安全提示信息发布，疏散滞留人员。</w:t>
      </w:r>
    </w:p>
    <w:p>
      <w:pPr>
        <w:tabs>
          <w:tab w:val="left" w:pos="1719"/>
        </w:tabs>
        <w:autoSpaceDE/>
        <w:autoSpaceDN/>
        <w:snapToGrid/>
        <w:spacing w:line="550" w:lineRule="exact"/>
        <w:ind w:firstLine="640" w:firstLineChars="200"/>
        <w:rPr>
          <w:snapToGrid/>
          <w:kern w:val="2"/>
          <w:szCs w:val="32"/>
        </w:rPr>
      </w:pPr>
      <w:r>
        <w:rPr>
          <w:snapToGrid/>
          <w:kern w:val="2"/>
          <w:szCs w:val="32"/>
        </w:rPr>
        <w:t>（7）设施大棚</w:t>
      </w:r>
    </w:p>
    <w:p>
      <w:pPr>
        <w:tabs>
          <w:tab w:val="left" w:pos="1719"/>
        </w:tabs>
        <w:autoSpaceDE/>
        <w:autoSpaceDN/>
        <w:snapToGrid/>
        <w:spacing w:line="550" w:lineRule="exact"/>
        <w:ind w:firstLine="640" w:firstLineChars="200"/>
        <w:rPr>
          <w:snapToGrid/>
          <w:kern w:val="2"/>
          <w:szCs w:val="32"/>
        </w:rPr>
      </w:pPr>
      <w:r>
        <w:rPr>
          <w:snapToGrid/>
          <w:kern w:val="2"/>
          <w:szCs w:val="32"/>
        </w:rPr>
        <w:t>区农业农村局指导种植业、畜牧业、水产养殖业等落实设施大棚防风措施，减少灾害损失。</w:t>
      </w:r>
    </w:p>
    <w:p>
      <w:pPr>
        <w:tabs>
          <w:tab w:val="left" w:pos="1719"/>
        </w:tabs>
        <w:autoSpaceDE/>
        <w:autoSpaceDN/>
        <w:snapToGrid/>
        <w:spacing w:line="550" w:lineRule="exact"/>
        <w:ind w:firstLine="640" w:firstLineChars="200"/>
        <w:rPr>
          <w:snapToGrid/>
          <w:kern w:val="2"/>
          <w:szCs w:val="32"/>
        </w:rPr>
      </w:pPr>
      <w:bookmarkStart w:id="60" w:name="_Toc17462"/>
      <w:bookmarkStart w:id="61" w:name="_Toc4889"/>
      <w:r>
        <w:rPr>
          <w:snapToGrid/>
          <w:kern w:val="2"/>
          <w:szCs w:val="32"/>
        </w:rPr>
        <w:t>4.2.4 防御台风巡查</w:t>
      </w:r>
      <w:bookmarkEnd w:id="60"/>
      <w:bookmarkEnd w:id="61"/>
    </w:p>
    <w:p>
      <w:pPr>
        <w:tabs>
          <w:tab w:val="left" w:pos="1719"/>
        </w:tabs>
        <w:autoSpaceDE/>
        <w:autoSpaceDN/>
        <w:snapToGrid/>
        <w:spacing w:line="550" w:lineRule="exact"/>
        <w:ind w:firstLine="640" w:firstLineChars="200"/>
        <w:rPr>
          <w:snapToGrid/>
          <w:kern w:val="2"/>
          <w:szCs w:val="32"/>
        </w:rPr>
      </w:pPr>
      <w:r>
        <w:rPr>
          <w:snapToGrid/>
          <w:kern w:val="2"/>
          <w:szCs w:val="32"/>
        </w:rPr>
        <w:t>（1）区水利局应建立水库、堤防、涵闸、泵站等水利工程的巡查制度，监督与落实日常与台风影响期间的巡查工作；</w:t>
      </w:r>
    </w:p>
    <w:p>
      <w:pPr>
        <w:tabs>
          <w:tab w:val="left" w:pos="1719"/>
        </w:tabs>
        <w:autoSpaceDE/>
        <w:autoSpaceDN/>
        <w:snapToGrid/>
        <w:spacing w:line="550" w:lineRule="exact"/>
        <w:ind w:firstLine="640" w:firstLineChars="200"/>
        <w:rPr>
          <w:snapToGrid/>
          <w:kern w:val="2"/>
          <w:szCs w:val="32"/>
        </w:rPr>
      </w:pPr>
      <w:r>
        <w:rPr>
          <w:snapToGrid/>
          <w:kern w:val="2"/>
          <w:szCs w:val="32"/>
        </w:rPr>
        <w:t>（2）区交通局应加强公路、航道以及在建工程的防御台风巡查工作；</w:t>
      </w:r>
    </w:p>
    <w:p>
      <w:pPr>
        <w:tabs>
          <w:tab w:val="left" w:pos="1719"/>
        </w:tabs>
        <w:autoSpaceDE/>
        <w:autoSpaceDN/>
        <w:snapToGrid/>
        <w:spacing w:line="550" w:lineRule="exact"/>
        <w:ind w:firstLine="640" w:firstLineChars="200"/>
        <w:rPr>
          <w:snapToGrid/>
          <w:kern w:val="2"/>
          <w:szCs w:val="32"/>
        </w:rPr>
      </w:pPr>
      <w:r>
        <w:rPr>
          <w:snapToGrid/>
          <w:kern w:val="2"/>
          <w:szCs w:val="32"/>
        </w:rPr>
        <w:t>（3）区住建局应加强市政公用设施、高空建筑设施、城乡危旧房屋、风景名胜区等重点领域和部位的防御台风巡查工作；</w:t>
      </w:r>
    </w:p>
    <w:p>
      <w:pPr>
        <w:tabs>
          <w:tab w:val="left" w:pos="1719"/>
        </w:tabs>
        <w:autoSpaceDE/>
        <w:autoSpaceDN/>
        <w:snapToGrid/>
        <w:spacing w:line="550" w:lineRule="exact"/>
        <w:ind w:firstLine="640" w:firstLineChars="200"/>
        <w:rPr>
          <w:snapToGrid/>
          <w:kern w:val="2"/>
          <w:szCs w:val="32"/>
        </w:rPr>
      </w:pPr>
      <w:r>
        <w:rPr>
          <w:snapToGrid/>
          <w:kern w:val="2"/>
          <w:szCs w:val="32"/>
        </w:rPr>
        <w:t>（4）区文旅局督促检查旅游景区景点防御台风工作；</w:t>
      </w:r>
    </w:p>
    <w:p>
      <w:pPr>
        <w:tabs>
          <w:tab w:val="left" w:pos="1719"/>
        </w:tabs>
        <w:autoSpaceDE/>
        <w:autoSpaceDN/>
        <w:snapToGrid/>
        <w:spacing w:line="550" w:lineRule="exact"/>
        <w:ind w:firstLine="640" w:firstLineChars="200"/>
        <w:rPr>
          <w:snapToGrid/>
          <w:kern w:val="2"/>
          <w:szCs w:val="32"/>
        </w:rPr>
      </w:pPr>
      <w:r>
        <w:rPr>
          <w:snapToGrid/>
          <w:kern w:val="2"/>
          <w:szCs w:val="32"/>
        </w:rPr>
        <w:t>（5）区农业农村局做好渔业养殖、捕捞作业防御台风巡查工作；</w:t>
      </w:r>
    </w:p>
    <w:p>
      <w:pPr>
        <w:tabs>
          <w:tab w:val="left" w:pos="1719"/>
        </w:tabs>
        <w:autoSpaceDE/>
        <w:autoSpaceDN/>
        <w:snapToGrid/>
        <w:spacing w:line="550" w:lineRule="exact"/>
        <w:ind w:firstLine="640" w:firstLineChars="200"/>
        <w:rPr>
          <w:snapToGrid/>
          <w:kern w:val="2"/>
          <w:szCs w:val="32"/>
        </w:rPr>
      </w:pPr>
      <w:r>
        <w:rPr>
          <w:snapToGrid/>
          <w:kern w:val="2"/>
          <w:szCs w:val="32"/>
        </w:rPr>
        <w:t>（6）区教育局应加强中小学校的防御台风巡查工作；</w:t>
      </w:r>
    </w:p>
    <w:p>
      <w:pPr>
        <w:tabs>
          <w:tab w:val="left" w:pos="1719"/>
        </w:tabs>
        <w:autoSpaceDE/>
        <w:autoSpaceDN/>
        <w:snapToGrid/>
        <w:spacing w:line="550" w:lineRule="exact"/>
        <w:ind w:firstLine="640" w:firstLineChars="200"/>
        <w:rPr>
          <w:snapToGrid/>
          <w:kern w:val="2"/>
          <w:szCs w:val="32"/>
        </w:rPr>
      </w:pPr>
      <w:r>
        <w:rPr>
          <w:snapToGrid/>
          <w:kern w:val="2"/>
          <w:szCs w:val="32"/>
        </w:rPr>
        <w:t>（7）区资源规划局负责防御台风期间地质灾害隐患点预警监测的巡查工作；</w:t>
      </w:r>
    </w:p>
    <w:p>
      <w:pPr>
        <w:tabs>
          <w:tab w:val="left" w:pos="1719"/>
        </w:tabs>
        <w:autoSpaceDE/>
        <w:autoSpaceDN/>
        <w:snapToGrid/>
        <w:spacing w:line="550" w:lineRule="exact"/>
        <w:ind w:firstLine="640" w:firstLineChars="200"/>
        <w:rPr>
          <w:snapToGrid/>
          <w:kern w:val="2"/>
          <w:szCs w:val="32"/>
        </w:rPr>
      </w:pPr>
      <w:r>
        <w:rPr>
          <w:snapToGrid/>
          <w:kern w:val="2"/>
          <w:szCs w:val="32"/>
        </w:rPr>
        <w:t>（8）金坛电力分公司负责电力设备设施、电力在建工程等方面的防御台风巡查工作，协助重要用户和有关重点用户做好防御台风用电安全检查，加强对用户用电安全的技术指导和支持。</w:t>
      </w:r>
    </w:p>
    <w:p>
      <w:pPr>
        <w:tabs>
          <w:tab w:val="left" w:pos="1719"/>
        </w:tabs>
        <w:autoSpaceDE/>
        <w:autoSpaceDN/>
        <w:snapToGrid/>
        <w:spacing w:line="550" w:lineRule="exact"/>
        <w:ind w:firstLine="640" w:firstLineChars="200"/>
        <w:rPr>
          <w:snapToGrid/>
          <w:kern w:val="2"/>
          <w:szCs w:val="32"/>
        </w:rPr>
      </w:pPr>
      <w:r>
        <w:rPr>
          <w:snapToGrid/>
          <w:kern w:val="2"/>
          <w:szCs w:val="32"/>
        </w:rPr>
        <w:t>（9）其他部门应做好相应工程或设施的防御台风巡查工作。</w:t>
      </w:r>
    </w:p>
    <w:p>
      <w:pPr>
        <w:tabs>
          <w:tab w:val="left" w:pos="1719"/>
        </w:tabs>
        <w:autoSpaceDE/>
        <w:autoSpaceDN/>
        <w:snapToGrid/>
        <w:spacing w:line="550" w:lineRule="exact"/>
        <w:ind w:firstLine="640" w:firstLineChars="200"/>
        <w:rPr>
          <w:snapToGrid/>
          <w:kern w:val="2"/>
          <w:szCs w:val="32"/>
        </w:rPr>
      </w:pPr>
      <w:bookmarkStart w:id="62" w:name="_Toc6275"/>
      <w:bookmarkStart w:id="63" w:name="_Toc19912"/>
      <w:r>
        <w:rPr>
          <w:snapToGrid/>
          <w:kern w:val="2"/>
          <w:szCs w:val="32"/>
        </w:rPr>
        <w:t>4.2.5 人员转移安置准备</w:t>
      </w:r>
      <w:bookmarkEnd w:id="62"/>
      <w:bookmarkEnd w:id="63"/>
    </w:p>
    <w:p>
      <w:pPr>
        <w:tabs>
          <w:tab w:val="left" w:pos="1719"/>
        </w:tabs>
        <w:autoSpaceDE/>
        <w:autoSpaceDN/>
        <w:snapToGrid/>
        <w:spacing w:line="550" w:lineRule="exact"/>
        <w:ind w:firstLine="640" w:firstLineChars="200"/>
        <w:rPr>
          <w:snapToGrid/>
          <w:kern w:val="2"/>
          <w:szCs w:val="32"/>
        </w:rPr>
      </w:pPr>
      <w:r>
        <w:rPr>
          <w:snapToGrid/>
          <w:kern w:val="2"/>
          <w:szCs w:val="32"/>
        </w:rPr>
        <w:t>各镇（街道）做好本级行政区域内的人员转移安置工作，负责统计辖区内简易工棚、危房、旧房、辅房等危险区域及船舶等需转移人员的数量，制定人员转移方案，明确转移责任人、转移方式、转移路线、转移安置点位置及转移人员生活保障等。</w:t>
      </w:r>
    </w:p>
    <w:p>
      <w:pPr>
        <w:tabs>
          <w:tab w:val="left" w:pos="1719"/>
        </w:tabs>
        <w:autoSpaceDE/>
        <w:autoSpaceDN/>
        <w:snapToGrid/>
        <w:spacing w:line="550" w:lineRule="exact"/>
        <w:ind w:firstLine="640" w:firstLineChars="200"/>
        <w:rPr>
          <w:snapToGrid/>
          <w:kern w:val="2"/>
          <w:szCs w:val="32"/>
        </w:rPr>
      </w:pPr>
      <w:r>
        <w:rPr>
          <w:snapToGrid/>
          <w:kern w:val="2"/>
          <w:szCs w:val="32"/>
        </w:rPr>
        <w:t>在可能发生直接危及人身安全的紧急情况时，组织转移的当地人民政府及其有关部门可以对经劝导仍拒绝转移的人员实施强制转移。</w:t>
      </w:r>
    </w:p>
    <w:p>
      <w:pPr>
        <w:tabs>
          <w:tab w:val="left" w:pos="1719"/>
        </w:tabs>
        <w:autoSpaceDE/>
        <w:autoSpaceDN/>
        <w:snapToGrid/>
        <w:spacing w:line="550" w:lineRule="exact"/>
        <w:ind w:firstLine="640" w:firstLineChars="200"/>
        <w:rPr>
          <w:snapToGrid/>
          <w:kern w:val="2"/>
          <w:szCs w:val="32"/>
        </w:rPr>
      </w:pPr>
      <w:bookmarkStart w:id="64" w:name="_Toc15077"/>
      <w:bookmarkStart w:id="65" w:name="_Toc27361"/>
      <w:r>
        <w:rPr>
          <w:snapToGrid/>
          <w:kern w:val="2"/>
          <w:szCs w:val="32"/>
        </w:rPr>
        <w:t>4.2.6 抢险救援准备</w:t>
      </w:r>
      <w:bookmarkEnd w:id="64"/>
      <w:bookmarkEnd w:id="65"/>
    </w:p>
    <w:p>
      <w:pPr>
        <w:tabs>
          <w:tab w:val="left" w:pos="1719"/>
        </w:tabs>
        <w:autoSpaceDE/>
        <w:autoSpaceDN/>
        <w:snapToGrid/>
        <w:spacing w:line="550" w:lineRule="exact"/>
        <w:ind w:firstLine="640" w:firstLineChars="200"/>
        <w:rPr>
          <w:snapToGrid/>
          <w:kern w:val="2"/>
          <w:szCs w:val="32"/>
        </w:rPr>
      </w:pPr>
      <w:r>
        <w:rPr>
          <w:snapToGrid/>
          <w:kern w:val="2"/>
          <w:szCs w:val="32"/>
        </w:rPr>
        <w:t>区防指要重新核实组织指挥、技术支撑、专业抢险、物资装备保障、社会动员等应急抢险力量的人员及装备，集结待命，做好抢险救灾准备。农业农村、工信、交通、住建、城管、水利、电力等有关成员单位要全面梳理行业内抢险队伍及装备现状，结合行业实际需要，明确人员和专业分组等，做好抢险救灾准备。</w:t>
      </w:r>
    </w:p>
    <w:p>
      <w:pPr>
        <w:tabs>
          <w:tab w:val="left" w:pos="1719"/>
        </w:tabs>
        <w:autoSpaceDE/>
        <w:autoSpaceDN/>
        <w:snapToGrid/>
        <w:spacing w:line="550" w:lineRule="exact"/>
        <w:ind w:firstLine="640" w:firstLineChars="200"/>
        <w:rPr>
          <w:snapToGrid/>
          <w:kern w:val="2"/>
          <w:szCs w:val="32"/>
        </w:rPr>
      </w:pPr>
      <w:r>
        <w:rPr>
          <w:snapToGrid/>
          <w:kern w:val="2"/>
          <w:szCs w:val="32"/>
        </w:rPr>
        <w:t>各级消防救援队伍、社会应急力量全面待命，做好抢险救灾准备。</w:t>
      </w:r>
    </w:p>
    <w:bookmarkEnd w:id="57"/>
    <w:p>
      <w:pPr>
        <w:autoSpaceDE/>
        <w:autoSpaceDN/>
        <w:snapToGrid/>
        <w:spacing w:line="550" w:lineRule="exact"/>
        <w:ind w:firstLine="640" w:firstLineChars="200"/>
        <w:outlineLvl w:val="1"/>
        <w:rPr>
          <w:rFonts w:eastAsia="楷体"/>
          <w:snapToGrid/>
          <w:kern w:val="2"/>
          <w:szCs w:val="32"/>
        </w:rPr>
      </w:pPr>
      <w:bookmarkStart w:id="66" w:name="_Toc19667"/>
      <w:bookmarkStart w:id="67" w:name="_Toc15007"/>
      <w:r>
        <w:rPr>
          <w:rFonts w:eastAsia="楷体"/>
          <w:snapToGrid/>
          <w:kern w:val="2"/>
          <w:szCs w:val="32"/>
          <w:lang w:val="zh-CN"/>
        </w:rPr>
        <w:t>4.3</w:t>
      </w:r>
      <w:r>
        <w:rPr>
          <w:rFonts w:eastAsia="楷体"/>
          <w:snapToGrid/>
          <w:kern w:val="2"/>
          <w:szCs w:val="32"/>
        </w:rPr>
        <w:t xml:space="preserve"> 预警</w:t>
      </w:r>
      <w:bookmarkEnd w:id="66"/>
      <w:bookmarkEnd w:id="67"/>
    </w:p>
    <w:p>
      <w:pPr>
        <w:tabs>
          <w:tab w:val="left" w:pos="1719"/>
        </w:tabs>
        <w:autoSpaceDE/>
        <w:autoSpaceDN/>
        <w:snapToGrid/>
        <w:spacing w:line="550" w:lineRule="exact"/>
        <w:ind w:firstLine="640" w:firstLineChars="200"/>
        <w:rPr>
          <w:snapToGrid/>
          <w:kern w:val="2"/>
          <w:szCs w:val="32"/>
        </w:rPr>
      </w:pPr>
      <w:bookmarkStart w:id="68" w:name="_Toc26361"/>
      <w:bookmarkStart w:id="69" w:name="_Toc23332"/>
      <w:r>
        <w:rPr>
          <w:snapToGrid/>
          <w:kern w:val="2"/>
          <w:szCs w:val="32"/>
        </w:rPr>
        <w:t>4.3.1 预警级别</w:t>
      </w:r>
      <w:bookmarkEnd w:id="68"/>
      <w:bookmarkEnd w:id="69"/>
    </w:p>
    <w:p>
      <w:pPr>
        <w:tabs>
          <w:tab w:val="left" w:pos="1719"/>
        </w:tabs>
        <w:autoSpaceDE/>
        <w:autoSpaceDN/>
        <w:snapToGrid/>
        <w:spacing w:line="550" w:lineRule="exact"/>
        <w:ind w:firstLine="640" w:firstLineChars="200"/>
        <w:rPr>
          <w:snapToGrid/>
          <w:kern w:val="2"/>
          <w:szCs w:val="32"/>
        </w:rPr>
      </w:pPr>
      <w:r>
        <w:rPr>
          <w:snapToGrid/>
          <w:kern w:val="2"/>
          <w:szCs w:val="32"/>
        </w:rPr>
        <w:t>台风预警级别分为Ⅳ级（一般）、Ⅲ级（较重）、Ⅱ级（严重）、Ⅰ级（特别严重），依次用蓝色、黄色、橙色和红色表示，由气象部门负责发布；次生（衍生）灾害由相关部门按职责发布。</w:t>
      </w:r>
    </w:p>
    <w:p>
      <w:pPr>
        <w:tabs>
          <w:tab w:val="left" w:pos="1719"/>
        </w:tabs>
        <w:autoSpaceDE/>
        <w:autoSpaceDN/>
        <w:snapToGrid/>
        <w:spacing w:line="550" w:lineRule="exact"/>
        <w:ind w:firstLine="640" w:firstLineChars="200"/>
        <w:rPr>
          <w:snapToGrid/>
          <w:kern w:val="2"/>
          <w:szCs w:val="32"/>
        </w:rPr>
      </w:pPr>
      <w:bookmarkStart w:id="70" w:name="_Toc14116"/>
      <w:bookmarkStart w:id="71" w:name="_Toc30812"/>
      <w:r>
        <w:rPr>
          <w:snapToGrid/>
          <w:kern w:val="2"/>
          <w:szCs w:val="32"/>
        </w:rPr>
        <w:t>4.3.2 预警发布</w:t>
      </w:r>
      <w:bookmarkEnd w:id="70"/>
      <w:bookmarkEnd w:id="71"/>
    </w:p>
    <w:p>
      <w:pPr>
        <w:tabs>
          <w:tab w:val="left" w:pos="1719"/>
        </w:tabs>
        <w:autoSpaceDE/>
        <w:autoSpaceDN/>
        <w:snapToGrid/>
        <w:spacing w:line="550" w:lineRule="exact"/>
        <w:ind w:firstLine="640" w:firstLineChars="200"/>
        <w:rPr>
          <w:snapToGrid/>
          <w:kern w:val="2"/>
          <w:szCs w:val="32"/>
        </w:rPr>
      </w:pPr>
      <w:r>
        <w:rPr>
          <w:snapToGrid/>
          <w:kern w:val="2"/>
          <w:szCs w:val="32"/>
        </w:rPr>
        <w:t>预警信息发布、调整和解除的方式包括网络、广播、电视（含移动电视）、报刊、短信或警报器、宣传车等，或组织人员逐户通知。必要时，通过电信、移动、联通三大运营商发布，实现行政区域范围内全覆盖。</w:t>
      </w:r>
    </w:p>
    <w:p>
      <w:pPr>
        <w:tabs>
          <w:tab w:val="left" w:pos="1719"/>
        </w:tabs>
        <w:autoSpaceDE/>
        <w:autoSpaceDN/>
        <w:snapToGrid/>
        <w:spacing w:line="550" w:lineRule="exact"/>
        <w:ind w:firstLine="640" w:firstLineChars="200"/>
        <w:rPr>
          <w:snapToGrid/>
          <w:kern w:val="2"/>
          <w:szCs w:val="32"/>
        </w:rPr>
      </w:pPr>
      <w:bookmarkStart w:id="72" w:name="_Toc32636"/>
      <w:bookmarkStart w:id="73" w:name="_Toc23111"/>
      <w:r>
        <w:rPr>
          <w:snapToGrid/>
          <w:kern w:val="2"/>
          <w:szCs w:val="32"/>
        </w:rPr>
        <w:t>4.3.3 预警叫应</w:t>
      </w:r>
      <w:bookmarkEnd w:id="72"/>
      <w:bookmarkEnd w:id="73"/>
    </w:p>
    <w:p>
      <w:pPr>
        <w:tabs>
          <w:tab w:val="left" w:pos="1719"/>
        </w:tabs>
        <w:autoSpaceDE/>
        <w:autoSpaceDN/>
        <w:snapToGrid/>
        <w:spacing w:line="550" w:lineRule="exact"/>
        <w:ind w:firstLine="640" w:firstLineChars="200"/>
        <w:rPr>
          <w:snapToGrid/>
          <w:kern w:val="2"/>
          <w:szCs w:val="32"/>
        </w:rPr>
      </w:pPr>
      <w:r>
        <w:rPr>
          <w:snapToGrid/>
          <w:kern w:val="2"/>
          <w:szCs w:val="32"/>
        </w:rPr>
        <w:t>气象部门负责第一时间将预警报同级党委、政府以及相关涉灾部门。</w:t>
      </w:r>
    </w:p>
    <w:p>
      <w:pPr>
        <w:tabs>
          <w:tab w:val="left" w:pos="1719"/>
        </w:tabs>
        <w:autoSpaceDE/>
        <w:autoSpaceDN/>
        <w:snapToGrid/>
        <w:spacing w:line="550" w:lineRule="exact"/>
        <w:ind w:firstLine="640" w:firstLineChars="200"/>
        <w:rPr>
          <w:snapToGrid/>
          <w:kern w:val="2"/>
          <w:szCs w:val="32"/>
        </w:rPr>
      </w:pPr>
      <w:r>
        <w:rPr>
          <w:snapToGrid/>
          <w:kern w:val="2"/>
          <w:szCs w:val="32"/>
        </w:rPr>
        <w:t>区防指负责建立本地区镇（街道）防御台风责任人的临灾预警叫应机制。气象部门发布预警时，区防指应及时提醒金坛区党政主要负责人；相关责任人应到岗就位、及时回应、采取措施。建立预警响应衔接机制，应急响应的启动原则上与气象部门台风预警挂钩，将其作为应急响应的主要启动条件之一。</w:t>
      </w:r>
    </w:p>
    <w:p>
      <w:pPr>
        <w:tabs>
          <w:tab w:val="left" w:pos="1719"/>
        </w:tabs>
        <w:autoSpaceDE/>
        <w:autoSpaceDN/>
        <w:snapToGrid/>
        <w:spacing w:line="550" w:lineRule="exact"/>
        <w:ind w:firstLine="640" w:firstLineChars="200"/>
        <w:rPr>
          <w:snapToGrid/>
          <w:kern w:val="2"/>
          <w:szCs w:val="32"/>
        </w:rPr>
      </w:pPr>
      <w:r>
        <w:rPr>
          <w:snapToGrid/>
          <w:kern w:val="2"/>
          <w:szCs w:val="32"/>
        </w:rPr>
        <w:t>资源规划、住建、水利、农业农村、气象、电力等部门预警信息发布单位要建立系统的预警叫应机制。启动叫应机制后的预警信息发布，各级责任人在接到预警信息后要及时向信息发布部门反馈，并采取应急措施。未及时反馈的，预警信息发布单位要及时通知到相关责任人所在街道（乡镇）或者主管部门负责人，确保预警信息准确送达，不留死角，形成闭环。</w:t>
      </w:r>
    </w:p>
    <w:p>
      <w:pPr>
        <w:autoSpaceDE/>
        <w:autoSpaceDN/>
        <w:snapToGrid/>
        <w:spacing w:line="550" w:lineRule="exact"/>
        <w:ind w:firstLine="640" w:firstLineChars="200"/>
        <w:outlineLvl w:val="0"/>
        <w:rPr>
          <w:rFonts w:eastAsia="黑体"/>
          <w:snapToGrid/>
          <w:kern w:val="2"/>
          <w:szCs w:val="32"/>
        </w:rPr>
      </w:pPr>
      <w:bookmarkStart w:id="74" w:name="_Toc26433"/>
      <w:bookmarkStart w:id="75" w:name="_Toc32220"/>
      <w:r>
        <w:rPr>
          <w:rFonts w:eastAsia="黑体"/>
          <w:snapToGrid/>
          <w:kern w:val="2"/>
          <w:szCs w:val="32"/>
        </w:rPr>
        <w:t>5应急响应</w:t>
      </w:r>
      <w:bookmarkEnd w:id="74"/>
      <w:bookmarkEnd w:id="75"/>
    </w:p>
    <w:p>
      <w:pPr>
        <w:autoSpaceDE/>
        <w:autoSpaceDN/>
        <w:snapToGrid/>
        <w:spacing w:line="550" w:lineRule="exact"/>
        <w:ind w:firstLine="640" w:firstLineChars="200"/>
        <w:outlineLvl w:val="1"/>
        <w:rPr>
          <w:rFonts w:eastAsia="楷体"/>
          <w:snapToGrid/>
          <w:kern w:val="2"/>
          <w:szCs w:val="32"/>
        </w:rPr>
      </w:pPr>
      <w:bookmarkStart w:id="76" w:name="_Toc26457"/>
      <w:bookmarkStart w:id="77" w:name="_Toc14002"/>
      <w:r>
        <w:rPr>
          <w:rFonts w:eastAsia="楷体"/>
          <w:snapToGrid/>
          <w:kern w:val="2"/>
          <w:szCs w:val="32"/>
          <w:lang w:val="zh-CN"/>
        </w:rPr>
        <w:t>5.1</w:t>
      </w:r>
      <w:r>
        <w:rPr>
          <w:rFonts w:eastAsia="楷体"/>
          <w:snapToGrid/>
          <w:kern w:val="2"/>
          <w:szCs w:val="32"/>
        </w:rPr>
        <w:t xml:space="preserve"> 总体要求</w:t>
      </w:r>
      <w:bookmarkEnd w:id="76"/>
      <w:bookmarkEnd w:id="77"/>
    </w:p>
    <w:p>
      <w:pPr>
        <w:tabs>
          <w:tab w:val="left" w:pos="1719"/>
        </w:tabs>
        <w:autoSpaceDE/>
        <w:autoSpaceDN/>
        <w:snapToGrid/>
        <w:spacing w:line="550" w:lineRule="exact"/>
        <w:ind w:firstLine="640" w:firstLineChars="200"/>
        <w:rPr>
          <w:snapToGrid/>
          <w:kern w:val="2"/>
          <w:szCs w:val="32"/>
        </w:rPr>
      </w:pPr>
      <w:r>
        <w:rPr>
          <w:snapToGrid/>
          <w:kern w:val="2"/>
          <w:szCs w:val="32"/>
        </w:rPr>
        <w:t>5.1.1 应急响应由低到高分为Ⅳ、Ⅲ、Ⅱ、Ⅰ级。Ⅰ级应急响应为最高级别响应。应急响应启动后，区防办及时通过公文平台或传真发送至区防指成员单位和各地防汛抗旱指挥机构，并通过主流媒体向社会公众发布。原则上应急响应逐级启动，可视情越级启动。</w:t>
      </w:r>
    </w:p>
    <w:p>
      <w:pPr>
        <w:tabs>
          <w:tab w:val="left" w:pos="1719"/>
        </w:tabs>
        <w:autoSpaceDE/>
        <w:autoSpaceDN/>
        <w:snapToGrid/>
        <w:spacing w:line="550" w:lineRule="exact"/>
        <w:ind w:firstLine="640" w:firstLineChars="200"/>
        <w:rPr>
          <w:snapToGrid/>
          <w:kern w:val="2"/>
          <w:szCs w:val="32"/>
        </w:rPr>
      </w:pPr>
      <w:r>
        <w:rPr>
          <w:snapToGrid/>
          <w:kern w:val="2"/>
          <w:szCs w:val="32"/>
        </w:rPr>
        <w:t>5.1.2 在区防指启动应急响应后，各地防汛抗旱指挥机构应采取相应的应急响应行动。</w:t>
      </w:r>
    </w:p>
    <w:p>
      <w:pPr>
        <w:tabs>
          <w:tab w:val="left" w:pos="1719"/>
        </w:tabs>
        <w:autoSpaceDE/>
        <w:autoSpaceDN/>
        <w:snapToGrid/>
        <w:spacing w:line="550" w:lineRule="exact"/>
        <w:ind w:firstLine="640" w:firstLineChars="200"/>
        <w:rPr>
          <w:snapToGrid/>
          <w:kern w:val="2"/>
          <w:szCs w:val="32"/>
        </w:rPr>
      </w:pPr>
      <w:r>
        <w:rPr>
          <w:snapToGrid/>
          <w:kern w:val="2"/>
          <w:szCs w:val="32"/>
        </w:rPr>
        <w:t>5.1.3 每级应急响应行动包含低级别应急响应的所有内容。</w:t>
      </w:r>
    </w:p>
    <w:p>
      <w:pPr>
        <w:tabs>
          <w:tab w:val="left" w:pos="1719"/>
        </w:tabs>
        <w:autoSpaceDE/>
        <w:autoSpaceDN/>
        <w:snapToGrid/>
        <w:spacing w:line="550" w:lineRule="exact"/>
        <w:ind w:firstLine="640" w:firstLineChars="200"/>
        <w:rPr>
          <w:snapToGrid/>
          <w:kern w:val="2"/>
          <w:szCs w:val="32"/>
        </w:rPr>
      </w:pPr>
      <w:bookmarkStart w:id="78" w:name="_Toc29066"/>
      <w:bookmarkStart w:id="79" w:name="_Toc447"/>
      <w:r>
        <w:rPr>
          <w:snapToGrid/>
          <w:kern w:val="2"/>
          <w:szCs w:val="32"/>
          <w:lang w:val="zh-CN"/>
        </w:rPr>
        <w:t>5.2</w:t>
      </w:r>
      <w:r>
        <w:rPr>
          <w:snapToGrid/>
          <w:kern w:val="2"/>
          <w:szCs w:val="32"/>
        </w:rPr>
        <w:t xml:space="preserve"> Ⅳ级应急响应</w:t>
      </w:r>
      <w:bookmarkEnd w:id="78"/>
      <w:bookmarkEnd w:id="79"/>
    </w:p>
    <w:p>
      <w:pPr>
        <w:tabs>
          <w:tab w:val="left" w:pos="1719"/>
        </w:tabs>
        <w:autoSpaceDE/>
        <w:autoSpaceDN/>
        <w:snapToGrid/>
        <w:spacing w:line="550" w:lineRule="exact"/>
        <w:ind w:firstLine="640" w:firstLineChars="200"/>
        <w:rPr>
          <w:snapToGrid/>
          <w:kern w:val="2"/>
          <w:szCs w:val="32"/>
        </w:rPr>
      </w:pPr>
      <w:bookmarkStart w:id="80" w:name="_Toc4261"/>
      <w:bookmarkStart w:id="81" w:name="_Toc19353"/>
      <w:r>
        <w:rPr>
          <w:snapToGrid/>
          <w:kern w:val="2"/>
          <w:szCs w:val="32"/>
        </w:rPr>
        <w:t>5.2.1 启动条件</w:t>
      </w:r>
      <w:bookmarkEnd w:id="80"/>
      <w:bookmarkEnd w:id="81"/>
    </w:p>
    <w:p>
      <w:pPr>
        <w:tabs>
          <w:tab w:val="left" w:pos="1719"/>
        </w:tabs>
        <w:autoSpaceDE/>
        <w:autoSpaceDN/>
        <w:snapToGrid/>
        <w:spacing w:line="550" w:lineRule="exact"/>
        <w:ind w:firstLine="640" w:firstLineChars="200"/>
        <w:rPr>
          <w:snapToGrid/>
          <w:kern w:val="2"/>
          <w:szCs w:val="32"/>
        </w:rPr>
      </w:pPr>
      <w:r>
        <w:rPr>
          <w:snapToGrid/>
          <w:kern w:val="2"/>
          <w:szCs w:val="32"/>
        </w:rPr>
        <w:t>（1）区气象局发布台风蓝色预警。</w:t>
      </w:r>
    </w:p>
    <w:p>
      <w:pPr>
        <w:tabs>
          <w:tab w:val="left" w:pos="1719"/>
        </w:tabs>
        <w:autoSpaceDE/>
        <w:autoSpaceDN/>
        <w:snapToGrid/>
        <w:spacing w:line="550" w:lineRule="exact"/>
        <w:ind w:firstLine="640" w:firstLineChars="200"/>
        <w:rPr>
          <w:snapToGrid/>
          <w:kern w:val="2"/>
          <w:szCs w:val="32"/>
        </w:rPr>
      </w:pPr>
      <w:r>
        <w:rPr>
          <w:snapToGrid/>
          <w:kern w:val="2"/>
          <w:szCs w:val="32"/>
        </w:rPr>
        <w:t>（2）区气象局发布因台风导致的暴雨蓝色预警。</w:t>
      </w:r>
    </w:p>
    <w:p>
      <w:pPr>
        <w:tabs>
          <w:tab w:val="left" w:pos="1719"/>
        </w:tabs>
        <w:autoSpaceDE/>
        <w:autoSpaceDN/>
        <w:snapToGrid/>
        <w:spacing w:line="550" w:lineRule="exact"/>
        <w:ind w:firstLine="640" w:firstLineChars="200"/>
        <w:rPr>
          <w:snapToGrid/>
          <w:kern w:val="2"/>
          <w:szCs w:val="32"/>
        </w:rPr>
      </w:pPr>
      <w:r>
        <w:rPr>
          <w:snapToGrid/>
          <w:kern w:val="2"/>
          <w:szCs w:val="32"/>
        </w:rPr>
        <w:t>（3）常州市启动防御台风Ⅳ级应急响应。</w:t>
      </w:r>
    </w:p>
    <w:p>
      <w:pPr>
        <w:tabs>
          <w:tab w:val="left" w:pos="1719"/>
        </w:tabs>
        <w:autoSpaceDE/>
        <w:autoSpaceDN/>
        <w:snapToGrid/>
        <w:spacing w:line="550" w:lineRule="exact"/>
        <w:ind w:firstLine="640" w:firstLineChars="200"/>
        <w:rPr>
          <w:snapToGrid/>
          <w:kern w:val="2"/>
          <w:szCs w:val="32"/>
        </w:rPr>
      </w:pPr>
      <w:r>
        <w:rPr>
          <w:snapToGrid/>
          <w:kern w:val="2"/>
          <w:szCs w:val="32"/>
        </w:rPr>
        <w:t>5.2.2 出现上述条件之一，经综合研判后，由区防指副指挥（区水利局局长）决定启动全区防御台风Ⅳ级应急响应。</w:t>
      </w:r>
    </w:p>
    <w:p>
      <w:pPr>
        <w:tabs>
          <w:tab w:val="left" w:pos="1719"/>
        </w:tabs>
        <w:autoSpaceDE/>
        <w:autoSpaceDN/>
        <w:snapToGrid/>
        <w:spacing w:line="550" w:lineRule="exact"/>
        <w:ind w:firstLine="640" w:firstLineChars="200"/>
        <w:rPr>
          <w:snapToGrid/>
          <w:kern w:val="2"/>
          <w:szCs w:val="32"/>
        </w:rPr>
      </w:pPr>
      <w:bookmarkStart w:id="82" w:name="_Toc4745"/>
      <w:bookmarkStart w:id="83" w:name="_Toc2548"/>
      <w:r>
        <w:rPr>
          <w:snapToGrid/>
          <w:kern w:val="2"/>
          <w:szCs w:val="32"/>
        </w:rPr>
        <w:t>5.2.3 响应行动</w:t>
      </w:r>
      <w:bookmarkEnd w:id="82"/>
      <w:bookmarkEnd w:id="83"/>
    </w:p>
    <w:p>
      <w:pPr>
        <w:tabs>
          <w:tab w:val="left" w:pos="1719"/>
        </w:tabs>
        <w:autoSpaceDE/>
        <w:autoSpaceDN/>
        <w:snapToGrid/>
        <w:spacing w:line="550" w:lineRule="exact"/>
        <w:ind w:firstLine="640" w:firstLineChars="200"/>
        <w:rPr>
          <w:snapToGrid/>
          <w:kern w:val="2"/>
          <w:szCs w:val="32"/>
        </w:rPr>
      </w:pPr>
      <w:r>
        <w:rPr>
          <w:snapToGrid/>
          <w:kern w:val="2"/>
          <w:szCs w:val="32"/>
        </w:rPr>
        <w:t>（1）指挥部署。区防指副指挥（区水利局局长）主持会商，区自然资源和规划局、区住建局、区水利局、区农业农村局、区应急管理局、区气象局、金坛水文监测中心等主要成员单位负责人参加，研究分析台风可能影响情况，作出相应工作安排。区防指发布防御台风工作通知。</w:t>
      </w:r>
    </w:p>
    <w:p>
      <w:pPr>
        <w:tabs>
          <w:tab w:val="left" w:pos="1719"/>
        </w:tabs>
        <w:autoSpaceDE/>
        <w:autoSpaceDN/>
        <w:snapToGrid/>
        <w:spacing w:line="550" w:lineRule="exact"/>
        <w:ind w:firstLine="640" w:firstLineChars="200"/>
        <w:rPr>
          <w:snapToGrid/>
          <w:kern w:val="2"/>
          <w:szCs w:val="32"/>
        </w:rPr>
      </w:pPr>
      <w:r>
        <w:rPr>
          <w:snapToGrid/>
          <w:kern w:val="2"/>
          <w:szCs w:val="32"/>
        </w:rPr>
        <w:t>（2）台风监视。监测预报部门（单位）每 2 小时向区防办报送一次监测预报信息。</w:t>
      </w:r>
    </w:p>
    <w:p>
      <w:pPr>
        <w:tabs>
          <w:tab w:val="left" w:pos="1719"/>
        </w:tabs>
        <w:autoSpaceDE/>
        <w:autoSpaceDN/>
        <w:snapToGrid/>
        <w:spacing w:line="550" w:lineRule="exact"/>
        <w:ind w:firstLine="640" w:firstLineChars="200"/>
        <w:rPr>
          <w:snapToGrid/>
          <w:kern w:val="2"/>
          <w:szCs w:val="32"/>
        </w:rPr>
      </w:pPr>
      <w:r>
        <w:rPr>
          <w:snapToGrid/>
          <w:kern w:val="2"/>
          <w:szCs w:val="32"/>
        </w:rPr>
        <w:t>（3）值班值守。区自然资源和规划局、区住建局、区水利局、区农业农村局、区应急管理局、区气象局、金坛水文监测中心等主要成员单位实行24 小时值班值守。</w:t>
      </w:r>
    </w:p>
    <w:p>
      <w:pPr>
        <w:tabs>
          <w:tab w:val="left" w:pos="1719"/>
        </w:tabs>
        <w:autoSpaceDE/>
        <w:autoSpaceDN/>
        <w:snapToGrid/>
        <w:spacing w:line="550" w:lineRule="exact"/>
        <w:ind w:firstLine="640" w:firstLineChars="200"/>
        <w:rPr>
          <w:snapToGrid/>
          <w:kern w:val="2"/>
          <w:szCs w:val="32"/>
        </w:rPr>
      </w:pPr>
      <w:r>
        <w:rPr>
          <w:snapToGrid/>
          <w:kern w:val="2"/>
          <w:szCs w:val="32"/>
        </w:rPr>
        <w:t>（4）部门联动。区防指成员单位按照职能分工和部署会议要求，做好防御台风应急响应期间相关工作。重点领域主要响应行动如下：</w:t>
      </w:r>
    </w:p>
    <w:p>
      <w:pPr>
        <w:tabs>
          <w:tab w:val="left" w:pos="1719"/>
        </w:tabs>
        <w:autoSpaceDE/>
        <w:autoSpaceDN/>
        <w:snapToGrid/>
        <w:spacing w:line="550" w:lineRule="exact"/>
        <w:ind w:firstLine="640" w:firstLineChars="200"/>
        <w:rPr>
          <w:snapToGrid/>
          <w:kern w:val="2"/>
          <w:szCs w:val="32"/>
        </w:rPr>
      </w:pPr>
      <w:r>
        <w:rPr>
          <w:snapToGrid/>
          <w:kern w:val="2"/>
          <w:szCs w:val="32"/>
        </w:rPr>
        <w:t>景区：全区所有临水景区关闭，疏散劝返游客。</w:t>
      </w:r>
    </w:p>
    <w:p>
      <w:pPr>
        <w:tabs>
          <w:tab w:val="left" w:pos="1719"/>
        </w:tabs>
        <w:autoSpaceDE/>
        <w:autoSpaceDN/>
        <w:snapToGrid/>
        <w:spacing w:line="550" w:lineRule="exact"/>
        <w:ind w:firstLine="640" w:firstLineChars="200"/>
        <w:rPr>
          <w:snapToGrid/>
          <w:kern w:val="2"/>
          <w:szCs w:val="32"/>
        </w:rPr>
      </w:pPr>
      <w:r>
        <w:rPr>
          <w:snapToGrid/>
          <w:kern w:val="2"/>
          <w:szCs w:val="32"/>
        </w:rPr>
        <w:t>转移安置人员：危房、简易工棚、乡村危旧房屋等危险区域人员全部撤离转移。</w:t>
      </w:r>
    </w:p>
    <w:p>
      <w:pPr>
        <w:tabs>
          <w:tab w:val="left" w:pos="1719"/>
        </w:tabs>
        <w:autoSpaceDE/>
        <w:autoSpaceDN/>
        <w:snapToGrid/>
        <w:spacing w:line="550" w:lineRule="exact"/>
        <w:ind w:firstLine="640" w:firstLineChars="200"/>
        <w:rPr>
          <w:snapToGrid/>
          <w:kern w:val="2"/>
          <w:szCs w:val="32"/>
        </w:rPr>
      </w:pPr>
      <w:r>
        <w:rPr>
          <w:snapToGrid/>
          <w:kern w:val="2"/>
          <w:szCs w:val="32"/>
        </w:rPr>
        <w:t>台风强降雨引发的洪涝灾害：水利部门加强水利工程调度，控制河道、水库水位。</w:t>
      </w:r>
    </w:p>
    <w:p>
      <w:pPr>
        <w:tabs>
          <w:tab w:val="left" w:pos="1719"/>
        </w:tabs>
        <w:autoSpaceDE/>
        <w:autoSpaceDN/>
        <w:snapToGrid/>
        <w:spacing w:line="550" w:lineRule="exact"/>
        <w:ind w:firstLine="640" w:firstLineChars="200"/>
        <w:rPr>
          <w:snapToGrid/>
          <w:kern w:val="2"/>
          <w:szCs w:val="32"/>
        </w:rPr>
      </w:pPr>
      <w:r>
        <w:rPr>
          <w:snapToGrid/>
          <w:kern w:val="2"/>
          <w:szCs w:val="32"/>
        </w:rPr>
        <w:t>船舶：渔船进港避风；水上作业人员应撤尽撤；港口码头停止作业；引导内河水域船舶安全避风。</w:t>
      </w:r>
    </w:p>
    <w:p>
      <w:pPr>
        <w:tabs>
          <w:tab w:val="left" w:pos="1719"/>
        </w:tabs>
        <w:autoSpaceDE/>
        <w:autoSpaceDN/>
        <w:snapToGrid/>
        <w:spacing w:line="550" w:lineRule="exact"/>
        <w:ind w:firstLine="640" w:firstLineChars="200"/>
        <w:rPr>
          <w:snapToGrid/>
          <w:kern w:val="2"/>
          <w:szCs w:val="32"/>
        </w:rPr>
      </w:pPr>
      <w:r>
        <w:rPr>
          <w:snapToGrid/>
          <w:kern w:val="2"/>
          <w:szCs w:val="32"/>
        </w:rPr>
        <w:t>高空作业：房屋建筑、交通、电力等在建工程以及户外高空作业全部停工。</w:t>
      </w:r>
    </w:p>
    <w:p>
      <w:pPr>
        <w:tabs>
          <w:tab w:val="left" w:pos="1719"/>
        </w:tabs>
        <w:autoSpaceDE/>
        <w:autoSpaceDN/>
        <w:snapToGrid/>
        <w:spacing w:line="550" w:lineRule="exact"/>
        <w:ind w:firstLine="640" w:firstLineChars="200"/>
        <w:rPr>
          <w:snapToGrid/>
          <w:kern w:val="2"/>
          <w:szCs w:val="32"/>
        </w:rPr>
      </w:pPr>
      <w:r>
        <w:rPr>
          <w:snapToGrid/>
          <w:kern w:val="2"/>
          <w:szCs w:val="32"/>
        </w:rPr>
        <w:t>高空构筑物：加强巡查，及时处置破损广告牌、交通标识牌、高空游乐设施和倒伏树木等，第一时间消除安全隐患。</w:t>
      </w:r>
    </w:p>
    <w:p>
      <w:pPr>
        <w:tabs>
          <w:tab w:val="left" w:pos="1719"/>
        </w:tabs>
        <w:autoSpaceDE/>
        <w:autoSpaceDN/>
        <w:snapToGrid/>
        <w:spacing w:line="550" w:lineRule="exact"/>
        <w:ind w:firstLine="640" w:firstLineChars="200"/>
        <w:rPr>
          <w:snapToGrid/>
          <w:kern w:val="2"/>
          <w:szCs w:val="32"/>
        </w:rPr>
      </w:pPr>
      <w:r>
        <w:rPr>
          <w:snapToGrid/>
          <w:kern w:val="2"/>
          <w:szCs w:val="32"/>
        </w:rPr>
        <w:t>重要基础设施：全力保障交通、通信、供电、供水、供气等城市生命线工程安全运行，减小台风灾害对人民群众生产生活的影响。</w:t>
      </w:r>
    </w:p>
    <w:p>
      <w:pPr>
        <w:tabs>
          <w:tab w:val="left" w:pos="1719"/>
        </w:tabs>
        <w:autoSpaceDE/>
        <w:autoSpaceDN/>
        <w:snapToGrid/>
        <w:spacing w:line="550" w:lineRule="exact"/>
        <w:ind w:firstLine="640" w:firstLineChars="200"/>
        <w:rPr>
          <w:snapToGrid/>
          <w:kern w:val="2"/>
          <w:szCs w:val="32"/>
        </w:rPr>
      </w:pPr>
      <w:r>
        <w:rPr>
          <w:snapToGrid/>
          <w:kern w:val="2"/>
          <w:szCs w:val="32"/>
        </w:rPr>
        <w:t>（5）巡堤查险。各镇（街道）组织人员每天巡堤查险不低于1次。</w:t>
      </w:r>
    </w:p>
    <w:p>
      <w:pPr>
        <w:tabs>
          <w:tab w:val="left" w:pos="1719"/>
        </w:tabs>
        <w:autoSpaceDE/>
        <w:autoSpaceDN/>
        <w:snapToGrid/>
        <w:spacing w:line="550" w:lineRule="exact"/>
        <w:ind w:firstLine="640" w:firstLineChars="200"/>
        <w:rPr>
          <w:snapToGrid/>
          <w:kern w:val="2"/>
          <w:szCs w:val="32"/>
        </w:rPr>
      </w:pPr>
      <w:r>
        <w:rPr>
          <w:snapToGrid/>
          <w:kern w:val="2"/>
          <w:szCs w:val="32"/>
        </w:rPr>
        <w:t>（6）信息报送。区防指成员单位按照单位职责做好应急响应期间相关工作，每日7、17 时向区防指报告工作动态和量化行动表，遇突发或重大灾情、险情或上级要求等，及时报告。各镇（街道）防汛抗旱指挥机构采取相应应急响应行动，研究防御重点和对策，部署有关防御台风工作；每日7、17 时向区防指报告事件进展及工作动态，遇突发或重大灾情、险情或上级要求等，及时报告。</w:t>
      </w:r>
    </w:p>
    <w:p>
      <w:pPr>
        <w:tabs>
          <w:tab w:val="left" w:pos="1719"/>
        </w:tabs>
        <w:autoSpaceDE/>
        <w:autoSpaceDN/>
        <w:snapToGrid/>
        <w:spacing w:line="550" w:lineRule="exact"/>
        <w:ind w:firstLine="640" w:firstLineChars="200"/>
        <w:rPr>
          <w:snapToGrid/>
          <w:kern w:val="2"/>
          <w:szCs w:val="32"/>
        </w:rPr>
      </w:pPr>
      <w:r>
        <w:rPr>
          <w:snapToGrid/>
          <w:kern w:val="2"/>
          <w:szCs w:val="32"/>
        </w:rPr>
        <w:t>（7）应急处置。全区各级专业抢险救援力量进入应急处置状态，组织巡检，及时处置灾情、险情。</w:t>
      </w:r>
    </w:p>
    <w:p>
      <w:pPr>
        <w:tabs>
          <w:tab w:val="left" w:pos="1719"/>
        </w:tabs>
        <w:autoSpaceDE/>
        <w:autoSpaceDN/>
        <w:snapToGrid/>
        <w:spacing w:line="550" w:lineRule="exact"/>
        <w:ind w:firstLine="640" w:firstLineChars="200"/>
        <w:rPr>
          <w:snapToGrid/>
          <w:kern w:val="2"/>
          <w:szCs w:val="32"/>
        </w:rPr>
      </w:pPr>
      <w:r>
        <w:rPr>
          <w:snapToGrid/>
          <w:kern w:val="2"/>
          <w:szCs w:val="32"/>
        </w:rPr>
        <w:t>（8）宣传引导。电视台、广播电台、报纸等各类媒体及时报道台风信息及防御动态，宣传防灾避险常识等。</w:t>
      </w:r>
    </w:p>
    <w:p>
      <w:pPr>
        <w:autoSpaceDE/>
        <w:autoSpaceDN/>
        <w:snapToGrid/>
        <w:spacing w:line="550" w:lineRule="exact"/>
        <w:ind w:firstLine="640" w:firstLineChars="200"/>
        <w:outlineLvl w:val="1"/>
        <w:rPr>
          <w:rFonts w:eastAsia="楷体"/>
          <w:snapToGrid/>
          <w:kern w:val="2"/>
          <w:szCs w:val="32"/>
        </w:rPr>
      </w:pPr>
      <w:bookmarkStart w:id="84" w:name="_Toc25690"/>
      <w:bookmarkStart w:id="85" w:name="_Toc7735"/>
      <w:r>
        <w:rPr>
          <w:rFonts w:eastAsia="楷体"/>
          <w:snapToGrid/>
          <w:kern w:val="2"/>
          <w:szCs w:val="32"/>
          <w:lang w:val="zh-CN"/>
        </w:rPr>
        <w:t>5.3</w:t>
      </w:r>
      <w:r>
        <w:rPr>
          <w:rFonts w:eastAsia="楷体"/>
          <w:snapToGrid/>
          <w:kern w:val="2"/>
          <w:szCs w:val="32"/>
        </w:rPr>
        <w:t xml:space="preserve"> Ⅲ级应急响应</w:t>
      </w:r>
      <w:bookmarkEnd w:id="84"/>
      <w:bookmarkEnd w:id="85"/>
    </w:p>
    <w:p>
      <w:pPr>
        <w:tabs>
          <w:tab w:val="left" w:pos="1719"/>
        </w:tabs>
        <w:autoSpaceDE/>
        <w:autoSpaceDN/>
        <w:snapToGrid/>
        <w:spacing w:line="550" w:lineRule="exact"/>
        <w:ind w:firstLine="640" w:firstLineChars="200"/>
        <w:rPr>
          <w:snapToGrid/>
          <w:kern w:val="2"/>
          <w:szCs w:val="32"/>
        </w:rPr>
      </w:pPr>
      <w:bookmarkStart w:id="86" w:name="_Toc13783"/>
      <w:bookmarkStart w:id="87" w:name="_Toc6453"/>
      <w:r>
        <w:rPr>
          <w:snapToGrid/>
          <w:kern w:val="2"/>
          <w:szCs w:val="32"/>
        </w:rPr>
        <w:t>5.3.1 启动条件</w:t>
      </w:r>
      <w:bookmarkEnd w:id="86"/>
      <w:bookmarkEnd w:id="87"/>
    </w:p>
    <w:p>
      <w:pPr>
        <w:tabs>
          <w:tab w:val="left" w:pos="1719"/>
        </w:tabs>
        <w:autoSpaceDE/>
        <w:autoSpaceDN/>
        <w:snapToGrid/>
        <w:spacing w:line="550" w:lineRule="exact"/>
        <w:ind w:firstLine="640" w:firstLineChars="200"/>
        <w:rPr>
          <w:snapToGrid/>
          <w:kern w:val="2"/>
          <w:szCs w:val="32"/>
        </w:rPr>
      </w:pPr>
      <w:r>
        <w:rPr>
          <w:snapToGrid/>
          <w:kern w:val="2"/>
          <w:szCs w:val="32"/>
        </w:rPr>
        <w:t>（1）区气象局发布台风黄色预警。</w:t>
      </w:r>
    </w:p>
    <w:p>
      <w:pPr>
        <w:tabs>
          <w:tab w:val="left" w:pos="1719"/>
        </w:tabs>
        <w:autoSpaceDE/>
        <w:autoSpaceDN/>
        <w:snapToGrid/>
        <w:spacing w:line="550" w:lineRule="exact"/>
        <w:ind w:firstLine="640" w:firstLineChars="200"/>
        <w:rPr>
          <w:snapToGrid/>
          <w:kern w:val="2"/>
          <w:szCs w:val="32"/>
        </w:rPr>
      </w:pPr>
      <w:r>
        <w:rPr>
          <w:snapToGrid/>
          <w:kern w:val="2"/>
          <w:szCs w:val="32"/>
        </w:rPr>
        <w:t>（2）区气象局发布因台风导致的暴雨黄色预警。</w:t>
      </w:r>
    </w:p>
    <w:p>
      <w:pPr>
        <w:tabs>
          <w:tab w:val="left" w:pos="1719"/>
        </w:tabs>
        <w:autoSpaceDE/>
        <w:autoSpaceDN/>
        <w:snapToGrid/>
        <w:spacing w:line="550" w:lineRule="exact"/>
        <w:ind w:firstLine="640" w:firstLineChars="200"/>
        <w:rPr>
          <w:snapToGrid/>
          <w:kern w:val="2"/>
          <w:szCs w:val="32"/>
        </w:rPr>
      </w:pPr>
      <w:r>
        <w:rPr>
          <w:snapToGrid/>
          <w:kern w:val="2"/>
          <w:szCs w:val="32"/>
        </w:rPr>
        <w:t>（3）常州市启动防御台风Ⅲ级应急响应。</w:t>
      </w:r>
    </w:p>
    <w:p>
      <w:pPr>
        <w:tabs>
          <w:tab w:val="left" w:pos="1719"/>
        </w:tabs>
        <w:autoSpaceDE/>
        <w:autoSpaceDN/>
        <w:snapToGrid/>
        <w:spacing w:line="550" w:lineRule="exact"/>
        <w:ind w:firstLine="640" w:firstLineChars="200"/>
        <w:rPr>
          <w:snapToGrid/>
          <w:kern w:val="2"/>
          <w:szCs w:val="32"/>
        </w:rPr>
      </w:pPr>
      <w:r>
        <w:rPr>
          <w:snapToGrid/>
          <w:kern w:val="2"/>
          <w:szCs w:val="32"/>
        </w:rPr>
        <w:t>5.3.2 出现上述条件之一，经综合研判后，由区防指副指挥（分管水利工作的副区长）决定启动全区防御台风Ⅲ级应急响应。</w:t>
      </w:r>
    </w:p>
    <w:p>
      <w:pPr>
        <w:tabs>
          <w:tab w:val="left" w:pos="1719"/>
        </w:tabs>
        <w:autoSpaceDE/>
        <w:autoSpaceDN/>
        <w:snapToGrid/>
        <w:spacing w:line="550" w:lineRule="exact"/>
        <w:ind w:firstLine="640" w:firstLineChars="200"/>
        <w:rPr>
          <w:snapToGrid/>
          <w:kern w:val="2"/>
          <w:szCs w:val="32"/>
        </w:rPr>
      </w:pPr>
      <w:bookmarkStart w:id="88" w:name="_Toc24877"/>
      <w:bookmarkStart w:id="89" w:name="_Toc23968"/>
      <w:r>
        <w:rPr>
          <w:snapToGrid/>
          <w:kern w:val="2"/>
          <w:szCs w:val="32"/>
        </w:rPr>
        <w:t>5.3.3 响应行动</w:t>
      </w:r>
      <w:bookmarkEnd w:id="88"/>
      <w:bookmarkEnd w:id="89"/>
    </w:p>
    <w:p>
      <w:pPr>
        <w:tabs>
          <w:tab w:val="left" w:pos="1719"/>
        </w:tabs>
        <w:autoSpaceDE/>
        <w:autoSpaceDN/>
        <w:snapToGrid/>
        <w:spacing w:line="550" w:lineRule="exact"/>
        <w:ind w:firstLine="640" w:firstLineChars="200"/>
        <w:rPr>
          <w:snapToGrid/>
          <w:kern w:val="2"/>
          <w:szCs w:val="32"/>
        </w:rPr>
      </w:pPr>
      <w:r>
        <w:rPr>
          <w:snapToGrid/>
          <w:kern w:val="2"/>
          <w:szCs w:val="32"/>
        </w:rPr>
        <w:t>（1）指挥部署。区防指副指挥或委托区防办主任主持会商，区自然资源和规划局、区住建局、区交通运输局、区水利局、区农业农村局、区应急管理局、区气象局、金坛水文监测中心等主要成员单位负责人参加，研究分析台风可能影响情况，部署防御台风工作，明确防御目标和重点、对策措施，作出相应工作安排。重要情况及时上报区政府和市防指，并通报成员单位。视情向事发地派出督导组和专家组，指导防御台风工作。视情连线有关镇（街道）进行动员部署。</w:t>
      </w:r>
    </w:p>
    <w:p>
      <w:pPr>
        <w:tabs>
          <w:tab w:val="left" w:pos="1719"/>
        </w:tabs>
        <w:autoSpaceDE/>
        <w:autoSpaceDN/>
        <w:snapToGrid/>
        <w:spacing w:line="550" w:lineRule="exact"/>
        <w:ind w:firstLine="640" w:firstLineChars="200"/>
        <w:rPr>
          <w:snapToGrid/>
          <w:kern w:val="2"/>
          <w:szCs w:val="32"/>
        </w:rPr>
      </w:pPr>
      <w:r>
        <w:rPr>
          <w:snapToGrid/>
          <w:kern w:val="2"/>
          <w:szCs w:val="32"/>
        </w:rPr>
        <w:t>（2）台风监视。监测预报部门（单位）每 2 小时向区防办报送一次监测预报信息，视情加密报送频次。</w:t>
      </w:r>
    </w:p>
    <w:p>
      <w:pPr>
        <w:tabs>
          <w:tab w:val="left" w:pos="1719"/>
        </w:tabs>
        <w:autoSpaceDE/>
        <w:autoSpaceDN/>
        <w:snapToGrid/>
        <w:spacing w:line="550" w:lineRule="exact"/>
        <w:ind w:firstLine="640" w:firstLineChars="200"/>
        <w:rPr>
          <w:snapToGrid/>
          <w:kern w:val="2"/>
          <w:szCs w:val="32"/>
        </w:rPr>
      </w:pPr>
      <w:r>
        <w:rPr>
          <w:snapToGrid/>
          <w:kern w:val="2"/>
          <w:szCs w:val="32"/>
        </w:rPr>
        <w:t>（3）值班值守。区防办主任带班，区防办实行24小时值班，区自然资源和规划局、区住建局、区水利局、区农业农村局、区应急管理局、区气象局、金坛水文监测中心等主要成员单位实行24 小时值班值守，协助指挥调度，密切监视险情、灾情变化，做好抢险物资队伍准备。重要情况及时上报区政府和市防指，并通报有关成员单位。</w:t>
      </w:r>
    </w:p>
    <w:p>
      <w:pPr>
        <w:tabs>
          <w:tab w:val="left" w:pos="1719"/>
        </w:tabs>
        <w:autoSpaceDE/>
        <w:autoSpaceDN/>
        <w:snapToGrid/>
        <w:spacing w:line="550" w:lineRule="exact"/>
        <w:ind w:firstLine="640" w:firstLineChars="200"/>
        <w:rPr>
          <w:snapToGrid/>
          <w:kern w:val="2"/>
          <w:szCs w:val="32"/>
        </w:rPr>
      </w:pPr>
      <w:r>
        <w:rPr>
          <w:snapToGrid/>
          <w:kern w:val="2"/>
          <w:szCs w:val="32"/>
        </w:rPr>
        <w:t>（4）部门联动。区防指成员单位按照职能分工和部署会议要求，做好防御台风应急响应期间相关工作。重点领域主要响应行动如下：</w:t>
      </w:r>
    </w:p>
    <w:p>
      <w:pPr>
        <w:tabs>
          <w:tab w:val="left" w:pos="1719"/>
        </w:tabs>
        <w:autoSpaceDE/>
        <w:autoSpaceDN/>
        <w:snapToGrid/>
        <w:spacing w:line="550" w:lineRule="exact"/>
        <w:ind w:firstLine="640" w:firstLineChars="200"/>
        <w:rPr>
          <w:snapToGrid/>
          <w:kern w:val="2"/>
          <w:szCs w:val="32"/>
        </w:rPr>
      </w:pPr>
      <w:r>
        <w:rPr>
          <w:snapToGrid/>
          <w:kern w:val="2"/>
          <w:szCs w:val="32"/>
        </w:rPr>
        <w:t>景区：全区景区（点）、公园、户外游乐场所等全部关闭停业，停止一切户外文旅活动。</w:t>
      </w:r>
    </w:p>
    <w:p>
      <w:pPr>
        <w:tabs>
          <w:tab w:val="left" w:pos="1719"/>
        </w:tabs>
        <w:autoSpaceDE/>
        <w:autoSpaceDN/>
        <w:snapToGrid/>
        <w:spacing w:line="550" w:lineRule="exact"/>
        <w:ind w:firstLine="640" w:firstLineChars="200"/>
        <w:rPr>
          <w:snapToGrid/>
          <w:kern w:val="2"/>
          <w:szCs w:val="32"/>
        </w:rPr>
      </w:pPr>
      <w:r>
        <w:rPr>
          <w:snapToGrid/>
          <w:kern w:val="2"/>
          <w:szCs w:val="32"/>
        </w:rPr>
        <w:t>台风强降雨引发的洪涝灾害：水利部门加强水利工程调度，控制河湖库水位。</w:t>
      </w:r>
    </w:p>
    <w:p>
      <w:pPr>
        <w:tabs>
          <w:tab w:val="left" w:pos="1719"/>
        </w:tabs>
        <w:autoSpaceDE/>
        <w:autoSpaceDN/>
        <w:snapToGrid/>
        <w:spacing w:line="550" w:lineRule="exact"/>
        <w:ind w:firstLine="640" w:firstLineChars="200"/>
        <w:rPr>
          <w:snapToGrid/>
          <w:kern w:val="2"/>
          <w:szCs w:val="32"/>
        </w:rPr>
      </w:pPr>
      <w:r>
        <w:rPr>
          <w:snapToGrid/>
          <w:kern w:val="2"/>
          <w:szCs w:val="32"/>
        </w:rPr>
        <w:t>高空作业：所有户外在建工程和作业全部停工。</w:t>
      </w:r>
    </w:p>
    <w:p>
      <w:pPr>
        <w:tabs>
          <w:tab w:val="left" w:pos="1719"/>
        </w:tabs>
        <w:autoSpaceDE/>
        <w:autoSpaceDN/>
        <w:snapToGrid/>
        <w:spacing w:line="550" w:lineRule="exact"/>
        <w:ind w:firstLine="640" w:firstLineChars="200"/>
        <w:rPr>
          <w:snapToGrid/>
          <w:kern w:val="2"/>
          <w:szCs w:val="32"/>
        </w:rPr>
      </w:pPr>
      <w:r>
        <w:rPr>
          <w:snapToGrid/>
          <w:kern w:val="2"/>
          <w:szCs w:val="32"/>
        </w:rPr>
        <w:t>船舶：所有渔船全部回港避风或就近避风，除必要的值守船员外，其他人员全部撤离上岸；港口码头处于停业状态。</w:t>
      </w:r>
    </w:p>
    <w:p>
      <w:pPr>
        <w:tabs>
          <w:tab w:val="left" w:pos="1719"/>
        </w:tabs>
        <w:autoSpaceDE/>
        <w:autoSpaceDN/>
        <w:snapToGrid/>
        <w:spacing w:line="550" w:lineRule="exact"/>
        <w:ind w:firstLine="640" w:firstLineChars="200"/>
        <w:rPr>
          <w:snapToGrid/>
          <w:kern w:val="2"/>
          <w:szCs w:val="32"/>
        </w:rPr>
      </w:pPr>
      <w:r>
        <w:rPr>
          <w:snapToGrid/>
          <w:kern w:val="2"/>
          <w:szCs w:val="32"/>
        </w:rPr>
        <w:t>转移安置人员：加强临水企业、危房、简易工棚等危险区域巡查、管控，坚决防止撤离人员复返。</w:t>
      </w:r>
    </w:p>
    <w:p>
      <w:pPr>
        <w:tabs>
          <w:tab w:val="left" w:pos="1719"/>
        </w:tabs>
        <w:autoSpaceDE/>
        <w:autoSpaceDN/>
        <w:snapToGrid/>
        <w:spacing w:line="550" w:lineRule="exact"/>
        <w:ind w:firstLine="640" w:firstLineChars="200"/>
        <w:rPr>
          <w:snapToGrid/>
          <w:kern w:val="2"/>
          <w:szCs w:val="32"/>
        </w:rPr>
      </w:pPr>
      <w:r>
        <w:rPr>
          <w:snapToGrid/>
          <w:kern w:val="2"/>
          <w:szCs w:val="32"/>
        </w:rPr>
        <w:t>高空构筑物：进一步加强巡查，及时处置破损广告牌、交通标识牌、高空游乐设施和倒伏树木等，第一时间消除安全隐患。</w:t>
      </w:r>
    </w:p>
    <w:p>
      <w:pPr>
        <w:tabs>
          <w:tab w:val="left" w:pos="1719"/>
        </w:tabs>
        <w:autoSpaceDE/>
        <w:autoSpaceDN/>
        <w:snapToGrid/>
        <w:spacing w:line="550" w:lineRule="exact"/>
        <w:ind w:firstLine="640" w:firstLineChars="200"/>
        <w:rPr>
          <w:snapToGrid/>
          <w:kern w:val="2"/>
          <w:szCs w:val="32"/>
        </w:rPr>
      </w:pPr>
      <w:r>
        <w:rPr>
          <w:snapToGrid/>
          <w:kern w:val="2"/>
          <w:szCs w:val="32"/>
        </w:rPr>
        <w:t>重要基础设施：全力保障交通、通信、供电、供水、供气等城市生命线工程安全运行，减小台风灾害对人民群众生产生活的影响。</w:t>
      </w:r>
    </w:p>
    <w:p>
      <w:pPr>
        <w:tabs>
          <w:tab w:val="left" w:pos="1719"/>
        </w:tabs>
        <w:autoSpaceDE/>
        <w:autoSpaceDN/>
        <w:snapToGrid/>
        <w:spacing w:line="550" w:lineRule="exact"/>
        <w:ind w:firstLine="640" w:firstLineChars="200"/>
        <w:rPr>
          <w:snapToGrid/>
          <w:kern w:val="2"/>
          <w:szCs w:val="32"/>
        </w:rPr>
      </w:pPr>
      <w:r>
        <w:rPr>
          <w:snapToGrid/>
          <w:kern w:val="2"/>
          <w:szCs w:val="32"/>
        </w:rPr>
        <w:t>（5）巡堤查险。各镇（街道）组织人员每天巡堤查险不低于2次，险工险段、病险涵闸落实专人防守。</w:t>
      </w:r>
    </w:p>
    <w:p>
      <w:pPr>
        <w:tabs>
          <w:tab w:val="left" w:pos="1719"/>
        </w:tabs>
        <w:autoSpaceDE/>
        <w:autoSpaceDN/>
        <w:snapToGrid/>
        <w:spacing w:line="550" w:lineRule="exact"/>
        <w:ind w:firstLine="640" w:firstLineChars="200"/>
        <w:rPr>
          <w:snapToGrid/>
          <w:kern w:val="2"/>
          <w:szCs w:val="32"/>
        </w:rPr>
      </w:pPr>
      <w:r>
        <w:rPr>
          <w:snapToGrid/>
          <w:kern w:val="2"/>
          <w:szCs w:val="32"/>
        </w:rPr>
        <w:t>（6）信息报送。区防指成员单位依据本单位职责做好相应工作，每日7时、17时向区防指报告工作动态和量化行动表，遇突发或重大灾情、险情或上级要求等，及时报告。各镇（街道）防汛抗旱指挥机构采取相应应急响应行动，部署防御台风工作，明确防御目标和重点，组织人员转移，指挥抢险救灾工作；每日7时、17时向区防指报告事件进展及工作动态，遇突发或重大灾情、险情或上级要求等，及时报告。</w:t>
      </w:r>
    </w:p>
    <w:p>
      <w:pPr>
        <w:tabs>
          <w:tab w:val="left" w:pos="1719"/>
        </w:tabs>
        <w:autoSpaceDE/>
        <w:autoSpaceDN/>
        <w:snapToGrid/>
        <w:spacing w:line="550" w:lineRule="exact"/>
        <w:ind w:firstLine="640" w:firstLineChars="200"/>
        <w:rPr>
          <w:snapToGrid/>
          <w:kern w:val="2"/>
          <w:szCs w:val="32"/>
        </w:rPr>
      </w:pPr>
      <w:r>
        <w:rPr>
          <w:snapToGrid/>
          <w:kern w:val="2"/>
          <w:szCs w:val="32"/>
        </w:rPr>
        <w:t>（7）应急处置。对重点部位进行驻防，及时处置灾情、险情。</w:t>
      </w:r>
    </w:p>
    <w:p>
      <w:pPr>
        <w:tabs>
          <w:tab w:val="left" w:pos="1719"/>
        </w:tabs>
        <w:autoSpaceDE/>
        <w:autoSpaceDN/>
        <w:snapToGrid/>
        <w:spacing w:line="550" w:lineRule="exact"/>
        <w:ind w:firstLine="640" w:firstLineChars="200"/>
        <w:rPr>
          <w:snapToGrid/>
          <w:kern w:val="2"/>
          <w:szCs w:val="32"/>
        </w:rPr>
      </w:pPr>
      <w:r>
        <w:rPr>
          <w:snapToGrid/>
          <w:kern w:val="2"/>
          <w:szCs w:val="32"/>
        </w:rPr>
        <w:t>（8）宣传引导。电视台、广播电台、报纸等各类媒体及时报道台风信息及防御动态，宣传防灾避险常识等。</w:t>
      </w:r>
    </w:p>
    <w:p>
      <w:pPr>
        <w:autoSpaceDE/>
        <w:autoSpaceDN/>
        <w:snapToGrid/>
        <w:spacing w:line="550" w:lineRule="exact"/>
        <w:ind w:firstLine="640" w:firstLineChars="200"/>
        <w:outlineLvl w:val="1"/>
        <w:rPr>
          <w:rFonts w:eastAsia="楷体"/>
          <w:snapToGrid/>
          <w:kern w:val="2"/>
          <w:szCs w:val="32"/>
        </w:rPr>
      </w:pPr>
      <w:bookmarkStart w:id="90" w:name="_Toc32154"/>
      <w:bookmarkStart w:id="91" w:name="_Toc13924"/>
      <w:r>
        <w:rPr>
          <w:rFonts w:eastAsia="楷体"/>
          <w:snapToGrid/>
          <w:kern w:val="2"/>
          <w:szCs w:val="32"/>
          <w:lang w:val="zh-CN"/>
        </w:rPr>
        <w:t>5.4</w:t>
      </w:r>
      <w:r>
        <w:rPr>
          <w:rFonts w:eastAsia="楷体"/>
          <w:snapToGrid/>
          <w:kern w:val="2"/>
          <w:szCs w:val="32"/>
        </w:rPr>
        <w:t xml:space="preserve"> Ⅱ级应急响应</w:t>
      </w:r>
      <w:bookmarkEnd w:id="90"/>
      <w:bookmarkEnd w:id="91"/>
    </w:p>
    <w:p>
      <w:pPr>
        <w:tabs>
          <w:tab w:val="left" w:pos="1719"/>
        </w:tabs>
        <w:autoSpaceDE/>
        <w:autoSpaceDN/>
        <w:snapToGrid/>
        <w:spacing w:line="550" w:lineRule="exact"/>
        <w:ind w:firstLine="640" w:firstLineChars="200"/>
        <w:rPr>
          <w:snapToGrid/>
          <w:kern w:val="2"/>
          <w:szCs w:val="32"/>
        </w:rPr>
      </w:pPr>
      <w:bookmarkStart w:id="92" w:name="_Toc4997"/>
      <w:bookmarkStart w:id="93" w:name="_Toc26542"/>
      <w:r>
        <w:rPr>
          <w:snapToGrid/>
          <w:kern w:val="2"/>
          <w:szCs w:val="32"/>
        </w:rPr>
        <w:t>5.4.1 启动条件</w:t>
      </w:r>
      <w:bookmarkEnd w:id="92"/>
      <w:bookmarkEnd w:id="93"/>
    </w:p>
    <w:p>
      <w:pPr>
        <w:tabs>
          <w:tab w:val="left" w:pos="1719"/>
        </w:tabs>
        <w:autoSpaceDE/>
        <w:autoSpaceDN/>
        <w:snapToGrid/>
        <w:spacing w:line="550" w:lineRule="exact"/>
        <w:ind w:firstLine="640" w:firstLineChars="200"/>
        <w:rPr>
          <w:snapToGrid/>
          <w:kern w:val="2"/>
          <w:szCs w:val="32"/>
        </w:rPr>
      </w:pPr>
      <w:r>
        <w:rPr>
          <w:snapToGrid/>
          <w:kern w:val="2"/>
          <w:szCs w:val="32"/>
        </w:rPr>
        <w:t>（1）区气象局发布台风橙色预警。</w:t>
      </w:r>
    </w:p>
    <w:p>
      <w:pPr>
        <w:tabs>
          <w:tab w:val="left" w:pos="1719"/>
        </w:tabs>
        <w:autoSpaceDE/>
        <w:autoSpaceDN/>
        <w:snapToGrid/>
        <w:spacing w:line="550" w:lineRule="exact"/>
        <w:ind w:firstLine="640" w:firstLineChars="200"/>
        <w:rPr>
          <w:snapToGrid/>
          <w:kern w:val="2"/>
          <w:szCs w:val="32"/>
        </w:rPr>
      </w:pPr>
      <w:r>
        <w:rPr>
          <w:snapToGrid/>
          <w:kern w:val="2"/>
          <w:szCs w:val="32"/>
        </w:rPr>
        <w:t>（2）区气象局发布因台风导致的暴雨橙色预警。</w:t>
      </w:r>
    </w:p>
    <w:p>
      <w:pPr>
        <w:tabs>
          <w:tab w:val="left" w:pos="1719"/>
        </w:tabs>
        <w:autoSpaceDE/>
        <w:autoSpaceDN/>
        <w:snapToGrid/>
        <w:spacing w:line="550" w:lineRule="exact"/>
        <w:ind w:firstLine="640" w:firstLineChars="200"/>
        <w:rPr>
          <w:snapToGrid/>
          <w:kern w:val="2"/>
          <w:szCs w:val="32"/>
        </w:rPr>
      </w:pPr>
      <w:r>
        <w:rPr>
          <w:snapToGrid/>
          <w:kern w:val="2"/>
          <w:szCs w:val="32"/>
        </w:rPr>
        <w:t>（3）常州市启动防御台风Ⅱ级应急响应。</w:t>
      </w:r>
    </w:p>
    <w:p>
      <w:pPr>
        <w:tabs>
          <w:tab w:val="left" w:pos="1719"/>
        </w:tabs>
        <w:autoSpaceDE/>
        <w:autoSpaceDN/>
        <w:snapToGrid/>
        <w:spacing w:line="550" w:lineRule="exact"/>
        <w:ind w:firstLine="640" w:firstLineChars="200"/>
        <w:rPr>
          <w:snapToGrid/>
          <w:kern w:val="2"/>
          <w:szCs w:val="32"/>
        </w:rPr>
      </w:pPr>
      <w:r>
        <w:rPr>
          <w:snapToGrid/>
          <w:kern w:val="2"/>
          <w:szCs w:val="32"/>
        </w:rPr>
        <w:t>5.4.2 出现上述条件之一，由区防指常务副指挥决定启动全区防御台风Ⅱ级应急响应。</w:t>
      </w:r>
    </w:p>
    <w:p>
      <w:pPr>
        <w:tabs>
          <w:tab w:val="left" w:pos="1719"/>
        </w:tabs>
        <w:autoSpaceDE/>
        <w:autoSpaceDN/>
        <w:snapToGrid/>
        <w:spacing w:line="550" w:lineRule="exact"/>
        <w:ind w:firstLine="640" w:firstLineChars="200"/>
        <w:rPr>
          <w:snapToGrid/>
          <w:kern w:val="2"/>
          <w:szCs w:val="32"/>
        </w:rPr>
      </w:pPr>
      <w:bookmarkStart w:id="94" w:name="_Toc20005"/>
      <w:bookmarkStart w:id="95" w:name="_Toc30621"/>
      <w:r>
        <w:rPr>
          <w:snapToGrid/>
          <w:kern w:val="2"/>
          <w:szCs w:val="32"/>
        </w:rPr>
        <w:t>5.4.3 响应行动</w:t>
      </w:r>
      <w:bookmarkEnd w:id="94"/>
      <w:bookmarkEnd w:id="95"/>
    </w:p>
    <w:p>
      <w:pPr>
        <w:tabs>
          <w:tab w:val="left" w:pos="1568"/>
        </w:tabs>
        <w:autoSpaceDE/>
        <w:autoSpaceDN/>
        <w:snapToGrid/>
        <w:spacing w:line="550" w:lineRule="exact"/>
        <w:ind w:firstLine="640" w:firstLineChars="200"/>
        <w:rPr>
          <w:snapToGrid/>
          <w:kern w:val="2"/>
          <w:szCs w:val="32"/>
        </w:rPr>
      </w:pPr>
      <w:r>
        <w:rPr>
          <w:snapToGrid/>
          <w:kern w:val="2"/>
          <w:szCs w:val="32"/>
        </w:rPr>
        <w:t>（1）指挥部署。区防指常务副指挥或委托副指挥主持，区防指成员单位和相关镇（街道）防指负责同志参加会商。分析研判台风发展态势，了解险情、灾情和台风防御工作状态，明确工作目标和重点、对策措施，视情启动应急联合工作组，作出相应工作部署。向事发地派督导组和专家组，指导防御台风工作，视情成立现场指挥部靠前指挥，督促检查指导相关区域防御台风工作。必要时，报请区政府进行部署，由区政府领导带队深入一线指导防御台风抢险救灾。</w:t>
      </w:r>
    </w:p>
    <w:p>
      <w:pPr>
        <w:tabs>
          <w:tab w:val="left" w:pos="1568"/>
        </w:tabs>
        <w:autoSpaceDE/>
        <w:autoSpaceDN/>
        <w:snapToGrid/>
        <w:spacing w:line="550" w:lineRule="exact"/>
        <w:ind w:firstLine="640" w:firstLineChars="200"/>
        <w:rPr>
          <w:snapToGrid/>
          <w:kern w:val="2"/>
          <w:szCs w:val="32"/>
        </w:rPr>
      </w:pPr>
      <w:r>
        <w:rPr>
          <w:snapToGrid/>
          <w:kern w:val="2"/>
          <w:szCs w:val="32"/>
        </w:rPr>
        <w:t>（2）台风监视。监测预报部门（单位）滚动开展预报作业，及时向区防办报送监测预报信息。</w:t>
      </w:r>
    </w:p>
    <w:p>
      <w:pPr>
        <w:tabs>
          <w:tab w:val="left" w:pos="1568"/>
        </w:tabs>
        <w:autoSpaceDE/>
        <w:autoSpaceDN/>
        <w:snapToGrid/>
        <w:spacing w:line="550" w:lineRule="exact"/>
        <w:ind w:firstLine="640" w:firstLineChars="200"/>
        <w:rPr>
          <w:snapToGrid/>
          <w:kern w:val="2"/>
          <w:szCs w:val="32"/>
        </w:rPr>
      </w:pPr>
      <w:r>
        <w:rPr>
          <w:snapToGrid/>
          <w:kern w:val="2"/>
          <w:szCs w:val="32"/>
        </w:rPr>
        <w:t>（3）值班值守。区防指常务副指挥或委托副指挥坐镇指挥；相关地区党政负责同志深入重要险情灾情现场，靠前指挥、现场督查；区防办实行24小时值班，区自然资源和规划局、区住建局、区交通运输局、区水利局、区农业农村局、区应急管理局、区气象局、区消防救援大队、金坛水文监测中心等有关成员单位负责人或其指派人员到区防办进行联合值守。密切监视台风的发展变化，及时收集汇总风情、雨情、工情、灾情等各类信息，做好抢险物资队伍准备。</w:t>
      </w:r>
    </w:p>
    <w:p>
      <w:pPr>
        <w:tabs>
          <w:tab w:val="left" w:pos="1568"/>
        </w:tabs>
        <w:autoSpaceDE/>
        <w:autoSpaceDN/>
        <w:snapToGrid/>
        <w:spacing w:line="550" w:lineRule="exact"/>
        <w:ind w:firstLine="640" w:firstLineChars="200"/>
        <w:rPr>
          <w:snapToGrid/>
          <w:kern w:val="2"/>
          <w:szCs w:val="32"/>
        </w:rPr>
      </w:pPr>
      <w:r>
        <w:rPr>
          <w:snapToGrid/>
          <w:kern w:val="2"/>
          <w:szCs w:val="32"/>
        </w:rPr>
        <w:t>（4）部门联动。区防指成员单位按照职能分工和部署会议要求，做好防御台风应急响应期间相关工作。重点领域主要响应行动如下：</w:t>
      </w:r>
    </w:p>
    <w:p>
      <w:pPr>
        <w:autoSpaceDE/>
        <w:autoSpaceDN/>
        <w:snapToGrid/>
        <w:spacing w:line="550" w:lineRule="exact"/>
        <w:ind w:firstLine="640" w:firstLineChars="200"/>
        <w:rPr>
          <w:snapToGrid/>
          <w:kern w:val="2"/>
          <w:szCs w:val="32"/>
        </w:rPr>
      </w:pPr>
      <w:r>
        <w:rPr>
          <w:snapToGrid/>
          <w:kern w:val="2"/>
          <w:szCs w:val="32"/>
        </w:rPr>
        <w:t>转移安置人员：加强临水临港企业、危房等危险区域巡查、管控，坚决防止撤离人员复返。</w:t>
      </w:r>
    </w:p>
    <w:p>
      <w:pPr>
        <w:autoSpaceDE/>
        <w:autoSpaceDN/>
        <w:snapToGrid/>
        <w:spacing w:line="550" w:lineRule="exact"/>
        <w:ind w:firstLine="640" w:firstLineChars="200"/>
        <w:rPr>
          <w:snapToGrid/>
          <w:kern w:val="2"/>
          <w:szCs w:val="32"/>
        </w:rPr>
      </w:pPr>
      <w:r>
        <w:rPr>
          <w:snapToGrid/>
          <w:kern w:val="2"/>
          <w:szCs w:val="32"/>
        </w:rPr>
        <w:t>台风强降雨引发的洪涝灾害：水利部门加强水利工程调度，控制河湖库水位。</w:t>
      </w:r>
    </w:p>
    <w:p>
      <w:pPr>
        <w:tabs>
          <w:tab w:val="left" w:pos="1568"/>
        </w:tabs>
        <w:autoSpaceDE/>
        <w:autoSpaceDN/>
        <w:snapToGrid/>
        <w:spacing w:line="550" w:lineRule="exact"/>
        <w:ind w:firstLine="640" w:firstLineChars="200"/>
        <w:rPr>
          <w:snapToGrid/>
          <w:kern w:val="2"/>
          <w:szCs w:val="32"/>
        </w:rPr>
      </w:pPr>
      <w:r>
        <w:rPr>
          <w:snapToGrid/>
          <w:kern w:val="2"/>
          <w:szCs w:val="32"/>
        </w:rPr>
        <w:t>船舶：渔船所有值守船员全部撤离上岸。强化对避风锚泊船舶的动态监管，避免船舶走锚碰撞等险情事故。</w:t>
      </w:r>
    </w:p>
    <w:p>
      <w:pPr>
        <w:tabs>
          <w:tab w:val="left" w:pos="1568"/>
        </w:tabs>
        <w:autoSpaceDE/>
        <w:autoSpaceDN/>
        <w:snapToGrid/>
        <w:spacing w:line="550" w:lineRule="exact"/>
        <w:ind w:firstLine="640" w:firstLineChars="200"/>
        <w:rPr>
          <w:snapToGrid/>
          <w:kern w:val="2"/>
          <w:szCs w:val="32"/>
        </w:rPr>
      </w:pPr>
      <w:r>
        <w:rPr>
          <w:snapToGrid/>
          <w:kern w:val="2"/>
          <w:szCs w:val="32"/>
        </w:rPr>
        <w:t>高空构筑物：进一步加强巡查，及时处置破损广告牌、交通标识牌、高空游乐设施和倒伏树木等，第一时间消除安全隐患。</w:t>
      </w:r>
    </w:p>
    <w:p>
      <w:pPr>
        <w:tabs>
          <w:tab w:val="left" w:pos="1568"/>
        </w:tabs>
        <w:autoSpaceDE/>
        <w:autoSpaceDN/>
        <w:snapToGrid/>
        <w:spacing w:line="550" w:lineRule="exact"/>
        <w:ind w:firstLine="640" w:firstLineChars="200"/>
        <w:rPr>
          <w:snapToGrid/>
          <w:kern w:val="2"/>
          <w:szCs w:val="32"/>
        </w:rPr>
      </w:pPr>
      <w:r>
        <w:rPr>
          <w:snapToGrid/>
          <w:kern w:val="2"/>
          <w:szCs w:val="32"/>
        </w:rPr>
        <w:t>重要基础设施：全力保障交通、通信、供电、供水、供气等城区生命线工程安全运行，减小台风灾害对人民群众生产生活的影响。</w:t>
      </w:r>
    </w:p>
    <w:p>
      <w:pPr>
        <w:tabs>
          <w:tab w:val="left" w:pos="1568"/>
        </w:tabs>
        <w:autoSpaceDE/>
        <w:autoSpaceDN/>
        <w:snapToGrid/>
        <w:spacing w:line="550" w:lineRule="exact"/>
        <w:ind w:firstLine="640" w:firstLineChars="200"/>
        <w:rPr>
          <w:snapToGrid/>
          <w:kern w:val="2"/>
          <w:szCs w:val="32"/>
        </w:rPr>
      </w:pPr>
      <w:r>
        <w:rPr>
          <w:snapToGrid/>
          <w:kern w:val="2"/>
          <w:szCs w:val="32"/>
        </w:rPr>
        <w:t>（5）强制措施。各镇（街道）视情采取限制公共场所活动、错峰上下班或者停课、停业、停工、停产、停运以及其他防范措施，确保人民生命安全。</w:t>
      </w:r>
    </w:p>
    <w:p>
      <w:pPr>
        <w:tabs>
          <w:tab w:val="left" w:pos="1568"/>
        </w:tabs>
        <w:autoSpaceDE/>
        <w:autoSpaceDN/>
        <w:snapToGrid/>
        <w:spacing w:line="550" w:lineRule="exact"/>
        <w:ind w:firstLine="640" w:firstLineChars="200"/>
        <w:rPr>
          <w:snapToGrid/>
          <w:kern w:val="2"/>
          <w:szCs w:val="32"/>
        </w:rPr>
      </w:pPr>
      <w:r>
        <w:rPr>
          <w:snapToGrid/>
          <w:kern w:val="2"/>
          <w:szCs w:val="32"/>
        </w:rPr>
        <w:t>（6）交通管制。根据台风登陆时间、行经路径等实际情况，公安、交通部门视情采取临时交通管制措施，并发布台风天交通安全出行提示，引导车辆、人员向安全路段通行。</w:t>
      </w:r>
    </w:p>
    <w:p>
      <w:pPr>
        <w:tabs>
          <w:tab w:val="left" w:pos="1568"/>
        </w:tabs>
        <w:autoSpaceDE/>
        <w:autoSpaceDN/>
        <w:snapToGrid/>
        <w:spacing w:line="550" w:lineRule="exact"/>
        <w:ind w:firstLine="640" w:firstLineChars="200"/>
        <w:rPr>
          <w:snapToGrid/>
          <w:kern w:val="2"/>
          <w:szCs w:val="32"/>
        </w:rPr>
      </w:pPr>
      <w:r>
        <w:rPr>
          <w:snapToGrid/>
          <w:kern w:val="2"/>
          <w:szCs w:val="32"/>
        </w:rPr>
        <w:t>（7）巡堤查险。各镇（街道）组织人员24小时不间断巡堤查险，险工险段、病险涵闸落实专人防守。</w:t>
      </w:r>
    </w:p>
    <w:p>
      <w:pPr>
        <w:tabs>
          <w:tab w:val="left" w:pos="1568"/>
        </w:tabs>
        <w:autoSpaceDE/>
        <w:autoSpaceDN/>
        <w:snapToGrid/>
        <w:spacing w:line="550" w:lineRule="exact"/>
        <w:ind w:firstLine="640" w:firstLineChars="200"/>
        <w:rPr>
          <w:snapToGrid/>
          <w:kern w:val="2"/>
          <w:szCs w:val="32"/>
        </w:rPr>
      </w:pPr>
      <w:r>
        <w:rPr>
          <w:snapToGrid/>
          <w:kern w:val="2"/>
          <w:szCs w:val="32"/>
        </w:rPr>
        <w:t>（8）信息报送。区防指成员单位按照单位职责做好应急响应期间相关工作，每日7时、17时向区防办报告工作动态，遇重大灾情、险情或上级要求等，随时报告。各镇（街道）防汛抗旱指挥机构每日7时、17时向区防指报告事件进展及工作动态，遇突发灾情、险情或上级要求等，及时报告。</w:t>
      </w:r>
    </w:p>
    <w:p>
      <w:pPr>
        <w:tabs>
          <w:tab w:val="left" w:pos="1568"/>
        </w:tabs>
        <w:autoSpaceDE/>
        <w:autoSpaceDN/>
        <w:snapToGrid/>
        <w:spacing w:line="550" w:lineRule="exact"/>
        <w:ind w:firstLine="640" w:firstLineChars="200"/>
        <w:rPr>
          <w:snapToGrid/>
          <w:kern w:val="2"/>
          <w:szCs w:val="32"/>
        </w:rPr>
      </w:pPr>
      <w:r>
        <w:rPr>
          <w:snapToGrid/>
          <w:kern w:val="2"/>
          <w:szCs w:val="32"/>
        </w:rPr>
        <w:t>（9）应急处置。出现险情、灾情时，区防指成员单位协助受影响地区开展抢险救灾工作；消防等队伍做好人员待命准备，视情投入抢险救灾工作。</w:t>
      </w:r>
    </w:p>
    <w:p>
      <w:pPr>
        <w:tabs>
          <w:tab w:val="left" w:pos="1568"/>
        </w:tabs>
        <w:autoSpaceDE/>
        <w:autoSpaceDN/>
        <w:snapToGrid/>
        <w:spacing w:line="550" w:lineRule="exact"/>
        <w:ind w:firstLine="640" w:firstLineChars="200"/>
        <w:rPr>
          <w:snapToGrid/>
          <w:kern w:val="2"/>
          <w:szCs w:val="32"/>
        </w:rPr>
      </w:pPr>
      <w:r>
        <w:rPr>
          <w:snapToGrid/>
          <w:kern w:val="2"/>
          <w:szCs w:val="32"/>
        </w:rPr>
        <w:t>（10）宣传引导。电视台、广播电台、报纸等各类媒体及时更新、滚动播报台风有关信息，包括台风预警、防御指引、抢险救灾动态及政府指令等，加密播报频率，引导群众科学避险。</w:t>
      </w:r>
    </w:p>
    <w:p>
      <w:pPr>
        <w:autoSpaceDE/>
        <w:autoSpaceDN/>
        <w:snapToGrid/>
        <w:spacing w:line="550" w:lineRule="exact"/>
        <w:ind w:firstLine="640" w:firstLineChars="200"/>
        <w:outlineLvl w:val="1"/>
        <w:rPr>
          <w:rFonts w:eastAsia="楷体"/>
          <w:snapToGrid/>
          <w:kern w:val="2"/>
          <w:szCs w:val="32"/>
        </w:rPr>
      </w:pPr>
      <w:bookmarkStart w:id="96" w:name="_Toc21366"/>
      <w:bookmarkStart w:id="97" w:name="_Toc25473"/>
      <w:r>
        <w:rPr>
          <w:rFonts w:eastAsia="楷体"/>
          <w:snapToGrid/>
          <w:kern w:val="2"/>
          <w:szCs w:val="32"/>
          <w:lang w:val="zh-CN"/>
        </w:rPr>
        <w:t>5.5</w:t>
      </w:r>
      <w:r>
        <w:rPr>
          <w:rFonts w:eastAsia="楷体"/>
          <w:snapToGrid/>
          <w:kern w:val="2"/>
          <w:szCs w:val="32"/>
        </w:rPr>
        <w:t xml:space="preserve"> Ⅰ级应急响应</w:t>
      </w:r>
      <w:bookmarkEnd w:id="96"/>
      <w:bookmarkEnd w:id="97"/>
    </w:p>
    <w:p>
      <w:pPr>
        <w:numPr>
          <w:ilvl w:val="4"/>
          <w:numId w:val="0"/>
        </w:numPr>
        <w:tabs>
          <w:tab w:val="left" w:pos="1719"/>
          <w:tab w:val="left" w:pos="1720"/>
        </w:tabs>
        <w:autoSpaceDE/>
        <w:autoSpaceDN/>
        <w:snapToGrid/>
        <w:spacing w:line="550" w:lineRule="exact"/>
        <w:ind w:firstLine="640" w:firstLineChars="200"/>
        <w:rPr>
          <w:snapToGrid/>
          <w:kern w:val="2"/>
          <w:szCs w:val="32"/>
        </w:rPr>
      </w:pPr>
      <w:bookmarkStart w:id="98" w:name="_Toc28831"/>
      <w:bookmarkStart w:id="99" w:name="_Toc31295"/>
      <w:r>
        <w:rPr>
          <w:snapToGrid/>
          <w:kern w:val="2"/>
          <w:szCs w:val="32"/>
        </w:rPr>
        <w:t>5.5.1 启动条件</w:t>
      </w:r>
      <w:bookmarkEnd w:id="98"/>
      <w:bookmarkEnd w:id="99"/>
    </w:p>
    <w:p>
      <w:pPr>
        <w:autoSpaceDE/>
        <w:autoSpaceDN/>
        <w:snapToGrid/>
        <w:spacing w:line="550" w:lineRule="exact"/>
        <w:ind w:firstLine="640" w:firstLineChars="200"/>
        <w:rPr>
          <w:snapToGrid/>
          <w:kern w:val="2"/>
          <w:szCs w:val="32"/>
        </w:rPr>
      </w:pPr>
      <w:r>
        <w:rPr>
          <w:snapToGrid/>
          <w:kern w:val="2"/>
          <w:szCs w:val="32"/>
        </w:rPr>
        <w:t>（1）区气象局发布台风红色预警。</w:t>
      </w:r>
    </w:p>
    <w:p>
      <w:pPr>
        <w:autoSpaceDE/>
        <w:autoSpaceDN/>
        <w:snapToGrid/>
        <w:spacing w:line="550" w:lineRule="exact"/>
        <w:ind w:firstLine="640" w:firstLineChars="200"/>
        <w:rPr>
          <w:snapToGrid/>
          <w:kern w:val="2"/>
          <w:szCs w:val="32"/>
        </w:rPr>
      </w:pPr>
      <w:r>
        <w:rPr>
          <w:snapToGrid/>
          <w:kern w:val="2"/>
          <w:szCs w:val="32"/>
        </w:rPr>
        <w:t>（2）区气象局发布因台风导致的暴雨红色预警。</w:t>
      </w:r>
    </w:p>
    <w:p>
      <w:pPr>
        <w:autoSpaceDE/>
        <w:autoSpaceDN/>
        <w:snapToGrid/>
        <w:spacing w:line="550" w:lineRule="exact"/>
        <w:ind w:firstLine="640" w:firstLineChars="200"/>
        <w:rPr>
          <w:snapToGrid/>
          <w:kern w:val="2"/>
          <w:szCs w:val="32"/>
        </w:rPr>
      </w:pPr>
      <w:r>
        <w:rPr>
          <w:snapToGrid/>
          <w:kern w:val="2"/>
          <w:szCs w:val="32"/>
        </w:rPr>
        <w:t>（3）常州市启动防御台风Ⅰ级应急响应。</w:t>
      </w:r>
    </w:p>
    <w:p>
      <w:pPr>
        <w:autoSpaceDE/>
        <w:autoSpaceDN/>
        <w:snapToGrid/>
        <w:spacing w:line="550" w:lineRule="exact"/>
        <w:ind w:firstLine="640" w:firstLineChars="200"/>
        <w:rPr>
          <w:snapToGrid/>
          <w:kern w:val="2"/>
          <w:szCs w:val="32"/>
        </w:rPr>
      </w:pPr>
      <w:r>
        <w:rPr>
          <w:snapToGrid/>
          <w:kern w:val="2"/>
          <w:szCs w:val="32"/>
        </w:rPr>
        <w:t>5.5.2 出现上述条件之一，由区防指指挥决定启动全区防御台风Ⅰ级应急响应。</w:t>
      </w:r>
    </w:p>
    <w:p>
      <w:pPr>
        <w:tabs>
          <w:tab w:val="left" w:pos="1719"/>
        </w:tabs>
        <w:autoSpaceDE/>
        <w:autoSpaceDN/>
        <w:snapToGrid/>
        <w:spacing w:line="550" w:lineRule="exact"/>
        <w:ind w:firstLine="640" w:firstLineChars="200"/>
        <w:rPr>
          <w:snapToGrid/>
          <w:kern w:val="2"/>
          <w:szCs w:val="32"/>
        </w:rPr>
      </w:pPr>
      <w:bookmarkStart w:id="100" w:name="_Toc32241"/>
      <w:bookmarkStart w:id="101" w:name="_Toc6498"/>
      <w:r>
        <w:rPr>
          <w:snapToGrid/>
          <w:kern w:val="2"/>
          <w:szCs w:val="32"/>
        </w:rPr>
        <w:t>5.5.3 响应行动</w:t>
      </w:r>
      <w:bookmarkEnd w:id="100"/>
      <w:bookmarkEnd w:id="101"/>
    </w:p>
    <w:p>
      <w:pPr>
        <w:autoSpaceDE/>
        <w:autoSpaceDN/>
        <w:snapToGrid/>
        <w:spacing w:line="550" w:lineRule="exact"/>
        <w:ind w:firstLine="640" w:firstLineChars="200"/>
        <w:rPr>
          <w:snapToGrid/>
          <w:kern w:val="2"/>
          <w:szCs w:val="32"/>
        </w:rPr>
      </w:pPr>
      <w:bookmarkStart w:id="102" w:name="_Toc104392276"/>
      <w:r>
        <w:rPr>
          <w:snapToGrid/>
          <w:kern w:val="2"/>
          <w:szCs w:val="32"/>
        </w:rPr>
        <w:t>（1）指挥部署。区防指指挥或委托常务副指挥主持，报请区委、区政府召开专题会议进行全面部署，把防御台风抢险救灾工作作为灾区各级党委、人民政府和各级有关部门的首要任务；区防指成员单位和相关镇（街道）防汛抗旱指挥机构负责同志参加会商，各成员单位按自身职责提出防御对策，明确工作目标和重点，对策措施，启动应急联合工作组，紧急部署台风防御和抢险救灾工作。成立现场指挥部靠前指挥，派出督导组和专家组，督促检查指导防御台风工作。报请区政府领导带队深入一线指导防御台风抢险救灾。</w:t>
      </w:r>
    </w:p>
    <w:p>
      <w:pPr>
        <w:autoSpaceDE/>
        <w:autoSpaceDN/>
        <w:snapToGrid/>
        <w:spacing w:line="550" w:lineRule="exact"/>
        <w:ind w:firstLine="640" w:firstLineChars="200"/>
        <w:rPr>
          <w:snapToGrid/>
          <w:kern w:val="2"/>
          <w:szCs w:val="32"/>
        </w:rPr>
      </w:pPr>
      <w:r>
        <w:rPr>
          <w:snapToGrid/>
          <w:kern w:val="2"/>
          <w:szCs w:val="32"/>
        </w:rPr>
        <w:t>（2）台风监视。监测预报部门（单位）滚动开展预报作业， 及时向区防办报送监测预报信息。</w:t>
      </w:r>
    </w:p>
    <w:p>
      <w:pPr>
        <w:autoSpaceDE/>
        <w:autoSpaceDN/>
        <w:snapToGrid/>
        <w:spacing w:line="550" w:lineRule="exact"/>
        <w:ind w:firstLine="640" w:firstLineChars="200"/>
        <w:rPr>
          <w:snapToGrid/>
          <w:kern w:val="2"/>
          <w:szCs w:val="32"/>
        </w:rPr>
      </w:pPr>
      <w:r>
        <w:rPr>
          <w:snapToGrid/>
          <w:kern w:val="2"/>
          <w:szCs w:val="32"/>
        </w:rPr>
        <w:t>（3）值班值守。区防指指挥或委托常务副指挥坐镇指挥；相关地区党政负责同志深入重要险情灾情现场，靠前指挥、现场督查。区防办实行 24 小时值班，主要成员单位负责人到区防办进行联合值守。</w:t>
      </w:r>
    </w:p>
    <w:p>
      <w:pPr>
        <w:autoSpaceDE/>
        <w:autoSpaceDN/>
        <w:snapToGrid/>
        <w:spacing w:line="550" w:lineRule="exact"/>
        <w:ind w:firstLine="640" w:firstLineChars="200"/>
        <w:rPr>
          <w:snapToGrid/>
          <w:kern w:val="2"/>
          <w:szCs w:val="32"/>
        </w:rPr>
      </w:pPr>
      <w:r>
        <w:rPr>
          <w:snapToGrid/>
          <w:kern w:val="2"/>
          <w:szCs w:val="32"/>
        </w:rPr>
        <w:t>（4）部门联动。区防指全体成员单位主要领导进入指挥岗位，组织指挥本系统、本行业全力投入防御台风及暴雨的抢险工作，并全力协助灾害发生地开展本行业抢险救灾工作。内河水域所有船舶在港避风，人员全部撤离上岸。</w:t>
      </w:r>
    </w:p>
    <w:p>
      <w:pPr>
        <w:autoSpaceDE/>
        <w:autoSpaceDN/>
        <w:snapToGrid/>
        <w:spacing w:line="550" w:lineRule="exact"/>
        <w:ind w:firstLine="640" w:firstLineChars="200"/>
        <w:rPr>
          <w:snapToGrid/>
          <w:kern w:val="2"/>
          <w:szCs w:val="32"/>
        </w:rPr>
      </w:pPr>
      <w:r>
        <w:rPr>
          <w:snapToGrid/>
          <w:kern w:val="2"/>
          <w:szCs w:val="32"/>
        </w:rPr>
        <w:t>（5）综合保障。区防指相关成员单位全面、紧急调动各方资源力量，确保电力、应急指挥通信、供水、油料、抗灾救灾车辆、社会安全、卫生防疫等方面的保障工作。</w:t>
      </w:r>
    </w:p>
    <w:p>
      <w:pPr>
        <w:autoSpaceDE/>
        <w:autoSpaceDN/>
        <w:snapToGrid/>
        <w:spacing w:line="550" w:lineRule="exact"/>
        <w:ind w:firstLine="640" w:firstLineChars="200"/>
        <w:rPr>
          <w:snapToGrid/>
          <w:kern w:val="2"/>
          <w:szCs w:val="32"/>
        </w:rPr>
      </w:pPr>
      <w:r>
        <w:rPr>
          <w:snapToGrid/>
          <w:kern w:val="2"/>
          <w:szCs w:val="32"/>
        </w:rPr>
        <w:t>（6）强制措施。各镇（街道）应果断采取限制公共场所活动、除民生保障类（供水、供电、燃气、通信、医疗等）、生活服务类（提供生活必需用品的商超等）行业外，全区其他所有行业实施</w:t>
      </w:r>
      <w:r>
        <w:rPr>
          <w:rFonts w:hint="eastAsia"/>
          <w:snapToGrid/>
          <w:kern w:val="2"/>
          <w:szCs w:val="32"/>
        </w:rPr>
        <w:t>“</w:t>
      </w:r>
      <w:r>
        <w:rPr>
          <w:snapToGrid/>
          <w:kern w:val="2"/>
          <w:szCs w:val="32"/>
        </w:rPr>
        <w:t>五停</w:t>
      </w:r>
      <w:r>
        <w:rPr>
          <w:rFonts w:hint="eastAsia"/>
          <w:snapToGrid/>
          <w:kern w:val="2"/>
          <w:szCs w:val="32"/>
        </w:rPr>
        <w:t>”</w:t>
      </w:r>
      <w:r>
        <w:rPr>
          <w:snapToGrid/>
          <w:kern w:val="2"/>
          <w:szCs w:val="32"/>
        </w:rPr>
        <w:t>（停课、停工、停产、停运、停业）措施，取消各类聚集性活动。</w:t>
      </w:r>
    </w:p>
    <w:p>
      <w:pPr>
        <w:autoSpaceDE/>
        <w:autoSpaceDN/>
        <w:snapToGrid/>
        <w:spacing w:line="550" w:lineRule="exact"/>
        <w:ind w:firstLine="640" w:firstLineChars="200"/>
        <w:rPr>
          <w:snapToGrid/>
          <w:kern w:val="2"/>
          <w:szCs w:val="32"/>
        </w:rPr>
      </w:pPr>
      <w:r>
        <w:rPr>
          <w:snapToGrid/>
          <w:kern w:val="2"/>
          <w:szCs w:val="32"/>
        </w:rPr>
        <w:t>（7）交通管制。根据台风登陆时间、行经路径等实际情况，公安、交通等部门进一步加强台风影响区域交通管制，坚决防范车辆、人员复返。</w:t>
      </w:r>
    </w:p>
    <w:p>
      <w:pPr>
        <w:autoSpaceDE/>
        <w:autoSpaceDN/>
        <w:snapToGrid/>
        <w:spacing w:line="550" w:lineRule="exact"/>
        <w:ind w:firstLine="640" w:firstLineChars="200"/>
        <w:rPr>
          <w:snapToGrid/>
          <w:kern w:val="2"/>
          <w:szCs w:val="32"/>
        </w:rPr>
      </w:pPr>
      <w:r>
        <w:rPr>
          <w:snapToGrid/>
          <w:kern w:val="2"/>
          <w:szCs w:val="32"/>
        </w:rPr>
        <w:t>（8）巡堤查险。各镇（街道）组织人员24小时不间断巡堤查险，险工险段、病险涵闸落实专人防守。</w:t>
      </w:r>
    </w:p>
    <w:p>
      <w:pPr>
        <w:autoSpaceDE/>
        <w:autoSpaceDN/>
        <w:snapToGrid/>
        <w:spacing w:line="550" w:lineRule="exact"/>
        <w:ind w:firstLine="640" w:firstLineChars="200"/>
        <w:rPr>
          <w:snapToGrid/>
          <w:kern w:val="2"/>
          <w:szCs w:val="32"/>
        </w:rPr>
      </w:pPr>
      <w:r>
        <w:rPr>
          <w:snapToGrid/>
          <w:kern w:val="2"/>
          <w:szCs w:val="32"/>
        </w:rPr>
        <w:t>（9）信息报送。区防指成员单位按照单位职责做好应急响应期间相关工作，每日7时、12时、17时向区防指报告工作动态和量化行动表，遇重大灾情、险情或上级要求等，随时报告。各镇（街道）防汛抗旱指挥机构每日7时、12时、17时向区防指报告事件进展及工作动态，遇突发灾情、险情或上级要求等，及时报告。</w:t>
      </w:r>
    </w:p>
    <w:p>
      <w:pPr>
        <w:autoSpaceDE/>
        <w:autoSpaceDN/>
        <w:snapToGrid/>
        <w:spacing w:line="550" w:lineRule="exact"/>
        <w:ind w:firstLine="640" w:firstLineChars="200"/>
        <w:rPr>
          <w:snapToGrid/>
          <w:kern w:val="2"/>
          <w:szCs w:val="32"/>
        </w:rPr>
      </w:pPr>
      <w:r>
        <w:rPr>
          <w:snapToGrid/>
          <w:kern w:val="2"/>
          <w:szCs w:val="32"/>
        </w:rPr>
        <w:t>（10）应急处置。全区各级专业抢险力量以及消防等各类抢险队伍全力投入抢险救灾工作。情况特别严重时，由区防指报请区委、区政府同意后，依法宣布全区或部分区域进入紧急防御台风期，并报市防指。所有单位和个人必须听从指挥，承担所分配的防御台风抢险任务。需市级及以上援助时，区防指适时提出申请，主动对口衔接，明确抢险救援任务，保障后勤服务。</w:t>
      </w:r>
    </w:p>
    <w:p>
      <w:pPr>
        <w:autoSpaceDE/>
        <w:autoSpaceDN/>
        <w:snapToGrid/>
        <w:spacing w:line="550" w:lineRule="exact"/>
        <w:ind w:firstLine="640" w:firstLineChars="200"/>
        <w:rPr>
          <w:snapToGrid/>
          <w:kern w:val="2"/>
          <w:szCs w:val="32"/>
        </w:rPr>
      </w:pPr>
      <w:r>
        <w:rPr>
          <w:snapToGrid/>
          <w:kern w:val="2"/>
          <w:szCs w:val="32"/>
        </w:rPr>
        <w:t>（11）宣传引导。电视台、广播电台滚动播报台风信息和防御台风抗台工作动态，加强正面宣传报道。通信主管部门协调通信运营商向全区移动电话用户加频加密发送有关防灾抗灾信息。</w:t>
      </w:r>
    </w:p>
    <w:p>
      <w:pPr>
        <w:autoSpaceDE/>
        <w:autoSpaceDN/>
        <w:snapToGrid/>
        <w:spacing w:line="550" w:lineRule="exact"/>
        <w:ind w:firstLine="640" w:firstLineChars="200"/>
        <w:rPr>
          <w:snapToGrid/>
          <w:kern w:val="2"/>
          <w:szCs w:val="32"/>
        </w:rPr>
      </w:pPr>
      <w:r>
        <w:rPr>
          <w:snapToGrid/>
          <w:kern w:val="2"/>
          <w:szCs w:val="32"/>
        </w:rPr>
        <w:t>（12）社会动员。各级人民政府可广泛调动社会力量积极参与应急突发事件的处置，紧急情况下可依法征用、调用车辆、物资、人员等，全力投入防御台风抢险和救灾工作。</w:t>
      </w:r>
    </w:p>
    <w:p>
      <w:pPr>
        <w:autoSpaceDE/>
        <w:autoSpaceDN/>
        <w:snapToGrid/>
        <w:spacing w:line="550" w:lineRule="exact"/>
        <w:ind w:firstLine="640" w:firstLineChars="200"/>
        <w:outlineLvl w:val="1"/>
        <w:rPr>
          <w:rFonts w:eastAsia="楷体"/>
          <w:snapToGrid/>
          <w:kern w:val="2"/>
          <w:szCs w:val="32"/>
        </w:rPr>
      </w:pPr>
      <w:bookmarkStart w:id="103" w:name="_Toc21896"/>
      <w:bookmarkStart w:id="104" w:name="_Toc19172"/>
      <w:r>
        <w:rPr>
          <w:rFonts w:eastAsia="楷体"/>
          <w:snapToGrid/>
          <w:kern w:val="2"/>
          <w:szCs w:val="32"/>
          <w:lang w:val="zh-CN"/>
        </w:rPr>
        <w:t>5.6</w:t>
      </w:r>
      <w:r>
        <w:rPr>
          <w:rFonts w:eastAsia="楷体"/>
          <w:snapToGrid/>
          <w:kern w:val="2"/>
          <w:szCs w:val="32"/>
        </w:rPr>
        <w:t xml:space="preserve"> 应急响应变更和结束</w:t>
      </w:r>
      <w:bookmarkEnd w:id="103"/>
      <w:bookmarkEnd w:id="104"/>
    </w:p>
    <w:p>
      <w:pPr>
        <w:autoSpaceDE/>
        <w:autoSpaceDN/>
        <w:snapToGrid/>
        <w:spacing w:line="550" w:lineRule="exact"/>
        <w:ind w:firstLine="640" w:firstLineChars="200"/>
        <w:rPr>
          <w:snapToGrid/>
          <w:kern w:val="2"/>
          <w:szCs w:val="32"/>
        </w:rPr>
      </w:pPr>
      <w:r>
        <w:rPr>
          <w:snapToGrid/>
          <w:kern w:val="2"/>
          <w:szCs w:val="32"/>
        </w:rPr>
        <w:t>5.6.1 区防指根据灾害发展趋势和对我区的影响情况适时变更应急响应等级。应急响应变更后，相关应急响应行动及措施应同步进行调整。</w:t>
      </w:r>
    </w:p>
    <w:p>
      <w:pPr>
        <w:autoSpaceDE/>
        <w:autoSpaceDN/>
        <w:snapToGrid/>
        <w:spacing w:line="550" w:lineRule="exact"/>
        <w:ind w:firstLine="640" w:firstLineChars="200"/>
        <w:rPr>
          <w:snapToGrid/>
          <w:kern w:val="2"/>
          <w:szCs w:val="32"/>
        </w:rPr>
      </w:pPr>
      <w:r>
        <w:rPr>
          <w:snapToGrid/>
          <w:kern w:val="2"/>
          <w:szCs w:val="32"/>
        </w:rPr>
        <w:t>5.6.2 当出现以下条件之一时，按照</w:t>
      </w:r>
      <w:r>
        <w:rPr>
          <w:rFonts w:hint="eastAsia"/>
          <w:snapToGrid/>
          <w:kern w:val="2"/>
          <w:szCs w:val="32"/>
        </w:rPr>
        <w:t>“</w:t>
      </w:r>
      <w:r>
        <w:rPr>
          <w:snapToGrid/>
          <w:kern w:val="2"/>
          <w:szCs w:val="32"/>
        </w:rPr>
        <w:t>谁启动、谁终止</w:t>
      </w:r>
      <w:r>
        <w:rPr>
          <w:rFonts w:hint="eastAsia"/>
          <w:snapToGrid/>
          <w:kern w:val="2"/>
          <w:szCs w:val="32"/>
        </w:rPr>
        <w:t>”</w:t>
      </w:r>
      <w:r>
        <w:rPr>
          <w:snapToGrid/>
          <w:kern w:val="2"/>
          <w:szCs w:val="32"/>
        </w:rPr>
        <w:t>的原则， 区防指视情结束防御台风应急响应：</w:t>
      </w:r>
    </w:p>
    <w:p>
      <w:pPr>
        <w:autoSpaceDE/>
        <w:autoSpaceDN/>
        <w:snapToGrid/>
        <w:spacing w:line="550" w:lineRule="exact"/>
        <w:ind w:firstLine="640" w:firstLineChars="200"/>
        <w:rPr>
          <w:snapToGrid/>
          <w:kern w:val="2"/>
          <w:szCs w:val="32"/>
        </w:rPr>
      </w:pPr>
      <w:r>
        <w:rPr>
          <w:snapToGrid/>
          <w:kern w:val="2"/>
          <w:szCs w:val="32"/>
        </w:rPr>
        <w:t>（1）市防指结束涉及我区范围内的防御台风应急响应；</w:t>
      </w:r>
    </w:p>
    <w:p>
      <w:pPr>
        <w:autoSpaceDE/>
        <w:autoSpaceDN/>
        <w:snapToGrid/>
        <w:spacing w:line="550" w:lineRule="exact"/>
        <w:ind w:firstLine="640" w:firstLineChars="200"/>
        <w:rPr>
          <w:snapToGrid/>
          <w:kern w:val="2"/>
          <w:szCs w:val="32"/>
        </w:rPr>
      </w:pPr>
      <w:r>
        <w:rPr>
          <w:snapToGrid/>
          <w:kern w:val="2"/>
          <w:szCs w:val="32"/>
        </w:rPr>
        <w:t>（2）气象部门解除台风或强降雨预警。</w:t>
      </w:r>
    </w:p>
    <w:p>
      <w:pPr>
        <w:autoSpaceDE/>
        <w:autoSpaceDN/>
        <w:snapToGrid/>
        <w:spacing w:line="550" w:lineRule="exact"/>
        <w:ind w:firstLine="640" w:firstLineChars="200"/>
        <w:rPr>
          <w:snapToGrid/>
          <w:kern w:val="2"/>
          <w:szCs w:val="32"/>
        </w:rPr>
      </w:pPr>
      <w:r>
        <w:rPr>
          <w:snapToGrid/>
          <w:kern w:val="2"/>
          <w:szCs w:val="32"/>
        </w:rPr>
        <w:t>应急响应终止后，相关部门根据职能分工，尽快恢复城乡正常生活、生产、工作秩序，并视情组织开展灾情统计、灾后重建、水毁修复、物资补充、征用补偿、总结评估、表彰奖励等后续工作，相关情况及时上报区防指，其中灾情统计等信息须在响应终止后 24 小时内上报。</w:t>
      </w:r>
    </w:p>
    <w:p>
      <w:pPr>
        <w:autoSpaceDE/>
        <w:autoSpaceDN/>
        <w:snapToGrid/>
        <w:spacing w:line="550" w:lineRule="exact"/>
        <w:ind w:firstLine="640" w:firstLineChars="200"/>
        <w:rPr>
          <w:snapToGrid/>
          <w:kern w:val="2"/>
          <w:szCs w:val="32"/>
        </w:rPr>
      </w:pPr>
      <w:r>
        <w:rPr>
          <w:snapToGrid/>
          <w:kern w:val="2"/>
          <w:szCs w:val="32"/>
        </w:rPr>
        <w:t>5.6.3 防御台风应急响应解除后，如因洪水、雨涝等灾害延续，由区防指视情启动防汛应急响应。</w:t>
      </w:r>
    </w:p>
    <w:p>
      <w:pPr>
        <w:autoSpaceDE/>
        <w:autoSpaceDN/>
        <w:snapToGrid/>
        <w:spacing w:line="550" w:lineRule="exact"/>
        <w:ind w:firstLine="640" w:firstLineChars="200"/>
        <w:outlineLvl w:val="1"/>
        <w:rPr>
          <w:rFonts w:eastAsia="楷体"/>
          <w:snapToGrid/>
          <w:kern w:val="2"/>
          <w:szCs w:val="32"/>
        </w:rPr>
      </w:pPr>
      <w:bookmarkStart w:id="105" w:name="_Toc14191"/>
      <w:bookmarkStart w:id="106" w:name="_Toc14939"/>
      <w:r>
        <w:rPr>
          <w:rFonts w:eastAsia="楷体"/>
          <w:snapToGrid/>
          <w:kern w:val="2"/>
          <w:szCs w:val="32"/>
          <w:lang w:val="zh-CN"/>
        </w:rPr>
        <w:t>5.7</w:t>
      </w:r>
      <w:r>
        <w:rPr>
          <w:rFonts w:eastAsia="楷体"/>
          <w:snapToGrid/>
          <w:kern w:val="2"/>
          <w:szCs w:val="32"/>
        </w:rPr>
        <w:t xml:space="preserve"> 信息报告和发布</w:t>
      </w:r>
      <w:bookmarkEnd w:id="102"/>
      <w:bookmarkEnd w:id="105"/>
      <w:bookmarkEnd w:id="106"/>
    </w:p>
    <w:p>
      <w:pPr>
        <w:numPr>
          <w:ilvl w:val="4"/>
          <w:numId w:val="0"/>
        </w:numPr>
        <w:autoSpaceDE/>
        <w:autoSpaceDN/>
        <w:snapToGrid/>
        <w:spacing w:line="550" w:lineRule="exact"/>
        <w:ind w:firstLine="624" w:firstLineChars="200"/>
        <w:rPr>
          <w:snapToGrid/>
          <w:szCs w:val="22"/>
          <w:lang w:val="zh-CN" w:bidi="zh-CN"/>
        </w:rPr>
      </w:pPr>
      <w:bookmarkStart w:id="107" w:name="_Toc26024"/>
      <w:bookmarkStart w:id="108" w:name="_Toc31599"/>
      <w:r>
        <w:rPr>
          <w:snapToGrid/>
          <w:spacing w:val="-4"/>
          <w:szCs w:val="32"/>
          <w:lang w:val="zh-CN" w:bidi="zh-CN"/>
        </w:rPr>
        <w:t>5.7.1</w:t>
      </w:r>
      <w:r>
        <w:rPr>
          <w:snapToGrid/>
          <w:szCs w:val="22"/>
          <w:lang w:val="zh-CN" w:bidi="zh-CN"/>
        </w:rPr>
        <w:t>信息报告</w:t>
      </w:r>
      <w:bookmarkEnd w:id="107"/>
      <w:bookmarkEnd w:id="108"/>
    </w:p>
    <w:p>
      <w:pPr>
        <w:tabs>
          <w:tab w:val="left" w:pos="1159"/>
        </w:tabs>
        <w:autoSpaceDE/>
        <w:autoSpaceDN/>
        <w:snapToGrid/>
        <w:spacing w:line="550" w:lineRule="exact"/>
        <w:ind w:firstLine="640" w:firstLineChars="200"/>
        <w:rPr>
          <w:snapToGrid/>
          <w:kern w:val="2"/>
          <w:szCs w:val="32"/>
        </w:rPr>
      </w:pPr>
      <w:r>
        <w:rPr>
          <w:snapToGrid/>
          <w:kern w:val="2"/>
          <w:szCs w:val="32"/>
        </w:rPr>
        <w:t>（1）风情、雨情、工情、险情、灾情等台风防御信息实行分级上报，归口处理，同级共享。</w:t>
      </w:r>
    </w:p>
    <w:p>
      <w:pPr>
        <w:tabs>
          <w:tab w:val="left" w:pos="1159"/>
        </w:tabs>
        <w:autoSpaceDE/>
        <w:autoSpaceDN/>
        <w:snapToGrid/>
        <w:spacing w:line="550" w:lineRule="exact"/>
        <w:ind w:firstLine="640" w:firstLineChars="200"/>
        <w:rPr>
          <w:snapToGrid/>
          <w:kern w:val="2"/>
          <w:szCs w:val="32"/>
        </w:rPr>
      </w:pPr>
      <w:r>
        <w:rPr>
          <w:snapToGrid/>
          <w:kern w:val="2"/>
          <w:szCs w:val="32"/>
        </w:rPr>
        <w:t>（2）各级各部门按照国家防汛抗旱总指挥部印发的《洪涝突发险情灾情报告暂行规定》，做好险情、灾情信息报送工作。</w:t>
      </w:r>
    </w:p>
    <w:p>
      <w:pPr>
        <w:tabs>
          <w:tab w:val="left" w:pos="1159"/>
        </w:tabs>
        <w:autoSpaceDE/>
        <w:autoSpaceDN/>
        <w:snapToGrid/>
        <w:spacing w:line="550" w:lineRule="exact"/>
        <w:ind w:firstLine="640" w:firstLineChars="200"/>
        <w:rPr>
          <w:snapToGrid/>
          <w:kern w:val="2"/>
          <w:szCs w:val="32"/>
        </w:rPr>
      </w:pPr>
      <w:r>
        <w:rPr>
          <w:snapToGrid/>
          <w:kern w:val="2"/>
          <w:szCs w:val="32"/>
        </w:rPr>
        <w:t>（3）一旦发生重大险情、灾情，各地各单位必须在接报后半小时内向区防办口头报告，在1小时内向区防办书面报告。区防办接报后，应在第一时间处置并同时通报区防指相关成员单位或所在辖区防汛抗旱指挥机构，并按规定报告区人民政府办公室和市防办。</w:t>
      </w:r>
    </w:p>
    <w:p>
      <w:pPr>
        <w:tabs>
          <w:tab w:val="left" w:pos="1159"/>
        </w:tabs>
        <w:autoSpaceDE/>
        <w:autoSpaceDN/>
        <w:snapToGrid/>
        <w:spacing w:line="550" w:lineRule="exact"/>
        <w:ind w:firstLine="640" w:firstLineChars="200"/>
        <w:rPr>
          <w:snapToGrid/>
          <w:kern w:val="2"/>
          <w:szCs w:val="32"/>
        </w:rPr>
      </w:pPr>
      <w:r>
        <w:rPr>
          <w:snapToGrid/>
          <w:kern w:val="2"/>
          <w:szCs w:val="32"/>
        </w:rPr>
        <w:t>（4）各镇（街道）防汛抗旱指挥机构、相关单位、部门要加强毗邻区域协作，建立突发险情、灾情等信息通报、协调渠道。一旦出现突发险情、灾情影响范围超出本行政区域的态势，要根据应急处置工作的需要，及时通报、联系和协调。</w:t>
      </w:r>
    </w:p>
    <w:p>
      <w:pPr>
        <w:numPr>
          <w:ilvl w:val="4"/>
          <w:numId w:val="0"/>
        </w:numPr>
        <w:autoSpaceDE/>
        <w:autoSpaceDN/>
        <w:snapToGrid/>
        <w:spacing w:line="550" w:lineRule="exact"/>
        <w:ind w:firstLine="624" w:firstLineChars="200"/>
        <w:rPr>
          <w:snapToGrid/>
          <w:szCs w:val="22"/>
          <w:lang w:val="zh-CN" w:bidi="zh-CN"/>
        </w:rPr>
      </w:pPr>
      <w:bookmarkStart w:id="109" w:name="_Toc30047"/>
      <w:bookmarkStart w:id="110" w:name="_Toc12950"/>
      <w:r>
        <w:rPr>
          <w:snapToGrid/>
          <w:spacing w:val="-4"/>
          <w:szCs w:val="32"/>
          <w:lang w:val="zh-CN" w:bidi="zh-CN"/>
        </w:rPr>
        <w:t>5.7.2</w:t>
      </w:r>
      <w:r>
        <w:rPr>
          <w:snapToGrid/>
          <w:szCs w:val="22"/>
          <w:lang w:val="zh-CN" w:bidi="zh-CN"/>
        </w:rPr>
        <w:t>信息发布</w:t>
      </w:r>
      <w:bookmarkEnd w:id="109"/>
      <w:bookmarkEnd w:id="110"/>
    </w:p>
    <w:p>
      <w:pPr>
        <w:autoSpaceDE/>
        <w:autoSpaceDN/>
        <w:snapToGrid/>
        <w:spacing w:line="550" w:lineRule="exact"/>
        <w:ind w:firstLine="640" w:firstLineChars="200"/>
        <w:rPr>
          <w:snapToGrid/>
          <w:kern w:val="2"/>
          <w:szCs w:val="32"/>
        </w:rPr>
      </w:pPr>
      <w:r>
        <w:rPr>
          <w:snapToGrid/>
          <w:kern w:val="2"/>
          <w:szCs w:val="32"/>
        </w:rPr>
        <w:t>（1）风情、雨情、工情、险情、灾情及防御台风工作动态等信息由行业部门统计、审核，信息应当及时、准确、客观、全面。对雨情、水情、灾情描述要科学严谨，未经论证不得使用</w:t>
      </w:r>
      <w:r>
        <w:rPr>
          <w:rFonts w:hint="eastAsia"/>
          <w:snapToGrid/>
          <w:kern w:val="2"/>
          <w:szCs w:val="32"/>
        </w:rPr>
        <w:t>“</w:t>
      </w:r>
      <w:r>
        <w:rPr>
          <w:snapToGrid/>
          <w:kern w:val="2"/>
          <w:szCs w:val="32"/>
        </w:rPr>
        <w:t>千年一遇</w:t>
      </w:r>
      <w:r>
        <w:rPr>
          <w:rFonts w:hint="eastAsia"/>
          <w:snapToGrid/>
          <w:kern w:val="2"/>
          <w:szCs w:val="32"/>
        </w:rPr>
        <w:t>”“</w:t>
      </w:r>
      <w:r>
        <w:rPr>
          <w:snapToGrid/>
          <w:kern w:val="2"/>
          <w:szCs w:val="32"/>
        </w:rPr>
        <w:t>万年一遇</w:t>
      </w:r>
      <w:r>
        <w:rPr>
          <w:rFonts w:hint="eastAsia"/>
          <w:snapToGrid/>
          <w:kern w:val="2"/>
          <w:szCs w:val="32"/>
        </w:rPr>
        <w:t>”</w:t>
      </w:r>
      <w:r>
        <w:rPr>
          <w:snapToGrid/>
          <w:kern w:val="2"/>
          <w:szCs w:val="32"/>
        </w:rPr>
        <w:t>等用语，在防御台风救灾中也不得使用</w:t>
      </w:r>
      <w:r>
        <w:rPr>
          <w:rFonts w:hint="eastAsia"/>
          <w:snapToGrid/>
          <w:kern w:val="2"/>
          <w:szCs w:val="32"/>
        </w:rPr>
        <w:t>“</w:t>
      </w:r>
      <w:r>
        <w:rPr>
          <w:snapToGrid/>
          <w:kern w:val="2"/>
          <w:szCs w:val="32"/>
        </w:rPr>
        <w:t>战时状态</w:t>
      </w:r>
      <w:r>
        <w:rPr>
          <w:rFonts w:hint="eastAsia"/>
          <w:snapToGrid/>
          <w:kern w:val="2"/>
          <w:szCs w:val="32"/>
        </w:rPr>
        <w:t>”</w:t>
      </w:r>
      <w:r>
        <w:rPr>
          <w:snapToGrid/>
          <w:kern w:val="2"/>
          <w:szCs w:val="32"/>
        </w:rPr>
        <w:t>等表述。</w:t>
      </w:r>
    </w:p>
    <w:p>
      <w:pPr>
        <w:autoSpaceDE/>
        <w:autoSpaceDN/>
        <w:snapToGrid/>
        <w:spacing w:line="550" w:lineRule="exact"/>
        <w:ind w:firstLine="640" w:firstLineChars="200"/>
        <w:rPr>
          <w:snapToGrid/>
          <w:kern w:val="2"/>
          <w:szCs w:val="32"/>
        </w:rPr>
      </w:pPr>
      <w:r>
        <w:rPr>
          <w:snapToGrid/>
          <w:kern w:val="2"/>
          <w:szCs w:val="32"/>
        </w:rPr>
        <w:t xml:space="preserve">（2）防御台风信息由区防办组织或相关授权部门发布，信息发布后及时报送区防指。 </w:t>
      </w:r>
    </w:p>
    <w:p>
      <w:pPr>
        <w:autoSpaceDE/>
        <w:autoSpaceDN/>
        <w:snapToGrid/>
        <w:spacing w:line="550" w:lineRule="exact"/>
        <w:ind w:firstLine="640" w:firstLineChars="200"/>
        <w:rPr>
          <w:snapToGrid/>
          <w:kern w:val="2"/>
          <w:szCs w:val="32"/>
        </w:rPr>
      </w:pPr>
      <w:r>
        <w:rPr>
          <w:snapToGrid/>
          <w:kern w:val="2"/>
          <w:szCs w:val="32"/>
        </w:rPr>
        <w:t>（3）信息发布形式主要包括授权发布、播发新闻稿、组织报道、接受记者采访、举行新闻发布会等。</w:t>
      </w:r>
    </w:p>
    <w:p>
      <w:pPr>
        <w:autoSpaceDE/>
        <w:autoSpaceDN/>
        <w:snapToGrid/>
        <w:spacing w:line="550" w:lineRule="exact"/>
        <w:ind w:firstLine="640" w:firstLineChars="200"/>
        <w:rPr>
          <w:snapToGrid/>
          <w:kern w:val="2"/>
          <w:szCs w:val="32"/>
        </w:rPr>
      </w:pPr>
      <w:r>
        <w:rPr>
          <w:snapToGrid/>
          <w:kern w:val="2"/>
          <w:szCs w:val="32"/>
        </w:rPr>
        <w:t>水情及防御台风动态等信息，由区防指统一审核和发布。涉及灾情的，由区应急管理局审核发布；对有重大影响的灾害发展趋势、人员伤亡、经济损失等信息，由区政府或区防指审核后，会同新闻宣传部门进行报道。</w:t>
      </w:r>
    </w:p>
    <w:p>
      <w:pPr>
        <w:autoSpaceDE/>
        <w:autoSpaceDN/>
        <w:snapToGrid/>
        <w:spacing w:line="550" w:lineRule="exact"/>
        <w:ind w:firstLine="640" w:firstLineChars="200"/>
        <w:rPr>
          <w:snapToGrid/>
          <w:kern w:val="2"/>
          <w:szCs w:val="32"/>
        </w:rPr>
      </w:pPr>
      <w:r>
        <w:rPr>
          <w:snapToGrid/>
          <w:kern w:val="2"/>
          <w:szCs w:val="32"/>
        </w:rPr>
        <w:t>（4）发现影响或者可能影响社会稳定，扰乱社会秩序的虚假或者不完整信息的，各级防办应及时组织相关行业部门发布准确的信息予以澄清。</w:t>
      </w:r>
    </w:p>
    <w:p>
      <w:pPr>
        <w:numPr>
          <w:ilvl w:val="4"/>
          <w:numId w:val="0"/>
        </w:numPr>
        <w:autoSpaceDE/>
        <w:autoSpaceDN/>
        <w:snapToGrid/>
        <w:spacing w:line="550" w:lineRule="exact"/>
        <w:ind w:firstLine="624" w:firstLineChars="200"/>
        <w:rPr>
          <w:snapToGrid/>
          <w:szCs w:val="22"/>
          <w:lang w:val="zh-CN" w:bidi="zh-CN"/>
        </w:rPr>
      </w:pPr>
      <w:bookmarkStart w:id="111" w:name="_Toc29832"/>
      <w:bookmarkStart w:id="112" w:name="_Toc2910"/>
      <w:r>
        <w:rPr>
          <w:snapToGrid/>
          <w:spacing w:val="-4"/>
          <w:szCs w:val="32"/>
          <w:lang w:val="zh-CN" w:bidi="zh-CN"/>
        </w:rPr>
        <w:t>5.7.3</w:t>
      </w:r>
      <w:r>
        <w:rPr>
          <w:snapToGrid/>
          <w:szCs w:val="22"/>
          <w:lang w:val="zh-CN" w:bidi="zh-CN"/>
        </w:rPr>
        <w:t>新闻报道</w:t>
      </w:r>
      <w:bookmarkEnd w:id="111"/>
      <w:bookmarkEnd w:id="112"/>
    </w:p>
    <w:p>
      <w:pPr>
        <w:autoSpaceDE/>
        <w:autoSpaceDN/>
        <w:snapToGrid/>
        <w:spacing w:line="550" w:lineRule="exact"/>
        <w:ind w:firstLine="640" w:firstLineChars="200"/>
        <w:rPr>
          <w:snapToGrid/>
          <w:kern w:val="2"/>
          <w:szCs w:val="32"/>
        </w:rPr>
      </w:pPr>
      <w:r>
        <w:rPr>
          <w:snapToGrid/>
          <w:kern w:val="2"/>
          <w:szCs w:val="32"/>
        </w:rPr>
        <w:t>发生台风灾害时，新闻主管部门应当加强对新闻媒体报道的协调和指导。各镇（街道）防汛抗旱指挥机构根据灾害的影响程度，提供新闻报道内容，由新闻媒体进行客观公正报道。区防指会同区委宣传部按照突发事件报道相关规定，做好有重大影响台风灾害发展趋势、人员伤亡、经济损失等的宣传报道。必要时，由区委、区政府或区防指召开新闻发布会，通报有关情况。</w:t>
      </w:r>
    </w:p>
    <w:p>
      <w:pPr>
        <w:autoSpaceDE/>
        <w:autoSpaceDN/>
        <w:snapToGrid/>
        <w:spacing w:line="550" w:lineRule="exact"/>
        <w:ind w:firstLine="640" w:firstLineChars="200"/>
        <w:outlineLvl w:val="0"/>
        <w:rPr>
          <w:rFonts w:eastAsia="黑体"/>
          <w:snapToGrid/>
          <w:kern w:val="2"/>
          <w:szCs w:val="32"/>
        </w:rPr>
      </w:pPr>
      <w:bookmarkStart w:id="113" w:name="_Toc26015"/>
      <w:bookmarkStart w:id="114" w:name="_Toc13266"/>
      <w:r>
        <w:rPr>
          <w:rFonts w:eastAsia="黑体"/>
          <w:snapToGrid/>
          <w:kern w:val="2"/>
          <w:szCs w:val="32"/>
        </w:rPr>
        <w:t>6保障措施</w:t>
      </w:r>
      <w:bookmarkEnd w:id="113"/>
      <w:bookmarkEnd w:id="114"/>
    </w:p>
    <w:p>
      <w:pPr>
        <w:autoSpaceDE/>
        <w:autoSpaceDN/>
        <w:snapToGrid/>
        <w:spacing w:line="550" w:lineRule="exact"/>
        <w:ind w:firstLine="640" w:firstLineChars="200"/>
        <w:outlineLvl w:val="1"/>
        <w:rPr>
          <w:rFonts w:eastAsia="楷体"/>
          <w:snapToGrid/>
          <w:kern w:val="2"/>
          <w:szCs w:val="32"/>
        </w:rPr>
      </w:pPr>
      <w:bookmarkStart w:id="115" w:name="_Toc17926"/>
      <w:bookmarkStart w:id="116" w:name="_Toc10387"/>
      <w:r>
        <w:rPr>
          <w:rFonts w:eastAsia="楷体"/>
          <w:snapToGrid/>
          <w:kern w:val="2"/>
          <w:szCs w:val="32"/>
        </w:rPr>
        <w:t>6.1 队伍保障</w:t>
      </w:r>
      <w:bookmarkEnd w:id="115"/>
      <w:bookmarkEnd w:id="116"/>
    </w:p>
    <w:p>
      <w:pPr>
        <w:autoSpaceDE/>
        <w:autoSpaceDN/>
        <w:snapToGrid/>
        <w:spacing w:line="550" w:lineRule="exact"/>
        <w:ind w:firstLine="640" w:firstLineChars="200"/>
        <w:rPr>
          <w:snapToGrid/>
          <w:kern w:val="2"/>
          <w:szCs w:val="32"/>
        </w:rPr>
      </w:pPr>
      <w:bookmarkStart w:id="117" w:name="_Toc4512"/>
      <w:bookmarkStart w:id="118" w:name="_Toc14241"/>
      <w:r>
        <w:rPr>
          <w:snapToGrid/>
          <w:kern w:val="2"/>
          <w:szCs w:val="32"/>
        </w:rPr>
        <w:t>6.1.1 专家队伍</w:t>
      </w:r>
      <w:bookmarkEnd w:id="117"/>
      <w:bookmarkEnd w:id="118"/>
    </w:p>
    <w:p>
      <w:pPr>
        <w:autoSpaceDE/>
        <w:autoSpaceDN/>
        <w:snapToGrid/>
        <w:spacing w:line="550" w:lineRule="exact"/>
        <w:ind w:firstLine="640" w:firstLineChars="200"/>
        <w:rPr>
          <w:snapToGrid/>
          <w:kern w:val="2"/>
          <w:szCs w:val="32"/>
        </w:rPr>
      </w:pPr>
      <w:r>
        <w:rPr>
          <w:snapToGrid/>
          <w:kern w:val="2"/>
          <w:szCs w:val="32"/>
        </w:rPr>
        <w:t>发生台风灾害时，各级防汛抗旱指挥机构和相关单位应根据灾害种类和特点，选取相关领域专家、学者和技术人才，组成专家队伍，为抢险救援工作提供技术支撑。</w:t>
      </w:r>
    </w:p>
    <w:p>
      <w:pPr>
        <w:autoSpaceDE/>
        <w:autoSpaceDN/>
        <w:snapToGrid/>
        <w:spacing w:line="550" w:lineRule="exact"/>
        <w:ind w:firstLine="640" w:firstLineChars="200"/>
        <w:rPr>
          <w:snapToGrid/>
          <w:kern w:val="2"/>
          <w:szCs w:val="32"/>
        </w:rPr>
      </w:pPr>
      <w:bookmarkStart w:id="119" w:name="_Toc29427"/>
      <w:bookmarkStart w:id="120" w:name="_Toc2731"/>
      <w:r>
        <w:rPr>
          <w:snapToGrid/>
          <w:kern w:val="2"/>
          <w:szCs w:val="32"/>
        </w:rPr>
        <w:t>6.1.2 抢险救援队伍</w:t>
      </w:r>
      <w:bookmarkEnd w:id="119"/>
      <w:bookmarkEnd w:id="120"/>
    </w:p>
    <w:p>
      <w:pPr>
        <w:autoSpaceDE/>
        <w:autoSpaceDN/>
        <w:snapToGrid/>
        <w:spacing w:line="550" w:lineRule="exact"/>
        <w:ind w:firstLine="640" w:firstLineChars="200"/>
        <w:rPr>
          <w:snapToGrid/>
          <w:kern w:val="2"/>
          <w:szCs w:val="32"/>
          <w:lang w:val="zh-CN"/>
        </w:rPr>
      </w:pPr>
      <w:bookmarkStart w:id="121" w:name="_Toc20653"/>
      <w:r>
        <w:rPr>
          <w:snapToGrid/>
          <w:kern w:val="2"/>
          <w:szCs w:val="32"/>
        </w:rPr>
        <w:t>区</w:t>
      </w:r>
      <w:r>
        <w:rPr>
          <w:snapToGrid/>
          <w:kern w:val="2"/>
          <w:szCs w:val="32"/>
          <w:lang w:val="zh-CN"/>
        </w:rPr>
        <w:t>级成立组织指挥、技术支撑、专业抢险、物资装备保障、社会动员等5支防汛应急抢险力量，应急响应期间全员待命、适时启用。</w:t>
      </w:r>
    </w:p>
    <w:p>
      <w:pPr>
        <w:autoSpaceDE/>
        <w:autoSpaceDN/>
        <w:snapToGrid/>
        <w:spacing w:line="550" w:lineRule="exact"/>
        <w:ind w:firstLine="640" w:firstLineChars="200"/>
        <w:rPr>
          <w:snapToGrid/>
          <w:kern w:val="2"/>
          <w:szCs w:val="32"/>
          <w:lang w:val="zh-CN"/>
        </w:rPr>
      </w:pPr>
      <w:r>
        <w:rPr>
          <w:snapToGrid/>
          <w:kern w:val="2"/>
          <w:szCs w:val="32"/>
          <w:lang w:val="zh-CN"/>
        </w:rPr>
        <w:t>组织指挥力量：</w:t>
      </w:r>
      <w:r>
        <w:rPr>
          <w:snapToGrid/>
          <w:kern w:val="2"/>
          <w:szCs w:val="32"/>
        </w:rPr>
        <w:t>区</w:t>
      </w:r>
      <w:r>
        <w:rPr>
          <w:snapToGrid/>
          <w:kern w:val="2"/>
          <w:szCs w:val="32"/>
          <w:lang w:val="zh-CN"/>
        </w:rPr>
        <w:t>防指负责人担任指挥员，下设现场抢险组、交通保障组、秩序保障组、后勤保障组、电力保障组、舆情管控组，分别由</w:t>
      </w:r>
      <w:r>
        <w:rPr>
          <w:snapToGrid/>
          <w:kern w:val="2"/>
          <w:szCs w:val="32"/>
        </w:rPr>
        <w:t>区</w:t>
      </w:r>
      <w:r>
        <w:rPr>
          <w:snapToGrid/>
          <w:kern w:val="2"/>
          <w:szCs w:val="32"/>
          <w:lang w:val="zh-CN"/>
        </w:rPr>
        <w:t>水利局、</w:t>
      </w:r>
      <w:r>
        <w:rPr>
          <w:snapToGrid/>
          <w:kern w:val="2"/>
          <w:szCs w:val="32"/>
        </w:rPr>
        <w:t>区</w:t>
      </w:r>
      <w:r>
        <w:rPr>
          <w:snapToGrid/>
          <w:kern w:val="2"/>
          <w:szCs w:val="32"/>
          <w:lang w:val="zh-CN"/>
        </w:rPr>
        <w:t>交通局、</w:t>
      </w:r>
      <w:r>
        <w:rPr>
          <w:snapToGrid/>
          <w:kern w:val="2"/>
          <w:szCs w:val="32"/>
        </w:rPr>
        <w:t>金坛公安分局</w:t>
      </w:r>
      <w:r>
        <w:rPr>
          <w:snapToGrid/>
          <w:kern w:val="2"/>
          <w:szCs w:val="32"/>
          <w:lang w:val="zh-CN"/>
        </w:rPr>
        <w:t>、</w:t>
      </w:r>
      <w:r>
        <w:rPr>
          <w:snapToGrid/>
          <w:kern w:val="2"/>
          <w:szCs w:val="32"/>
        </w:rPr>
        <w:t>区</w:t>
      </w:r>
      <w:r>
        <w:rPr>
          <w:snapToGrid/>
          <w:kern w:val="2"/>
          <w:szCs w:val="32"/>
          <w:lang w:val="zh-CN"/>
        </w:rPr>
        <w:t>水利局、</w:t>
      </w:r>
      <w:r>
        <w:rPr>
          <w:snapToGrid/>
          <w:kern w:val="2"/>
          <w:szCs w:val="32"/>
        </w:rPr>
        <w:t>金坛</w:t>
      </w:r>
      <w:r>
        <w:rPr>
          <w:snapToGrid/>
          <w:kern w:val="2"/>
          <w:szCs w:val="32"/>
          <w:lang w:val="zh-CN"/>
        </w:rPr>
        <w:t>供电</w:t>
      </w:r>
      <w:r>
        <w:rPr>
          <w:snapToGrid/>
          <w:kern w:val="2"/>
          <w:szCs w:val="32"/>
        </w:rPr>
        <w:t>分</w:t>
      </w:r>
      <w:r>
        <w:rPr>
          <w:snapToGrid/>
          <w:kern w:val="2"/>
          <w:szCs w:val="32"/>
          <w:lang w:val="zh-CN"/>
        </w:rPr>
        <w:t>公司、</w:t>
      </w:r>
      <w:r>
        <w:rPr>
          <w:snapToGrid/>
          <w:kern w:val="2"/>
          <w:szCs w:val="32"/>
        </w:rPr>
        <w:t>区</w:t>
      </w:r>
      <w:r>
        <w:rPr>
          <w:snapToGrid/>
          <w:kern w:val="2"/>
          <w:szCs w:val="32"/>
          <w:lang w:val="zh-CN"/>
        </w:rPr>
        <w:t>委宣传部牵头负责，并由主要负责同志</w:t>
      </w:r>
      <w:r>
        <w:rPr>
          <w:snapToGrid/>
          <w:kern w:val="2"/>
          <w:szCs w:val="32"/>
        </w:rPr>
        <w:t>或分管负责同志</w:t>
      </w:r>
      <w:r>
        <w:rPr>
          <w:snapToGrid/>
          <w:kern w:val="2"/>
          <w:szCs w:val="32"/>
          <w:lang w:val="zh-CN"/>
        </w:rPr>
        <w:t xml:space="preserve">担任组长。 </w:t>
      </w:r>
    </w:p>
    <w:p>
      <w:pPr>
        <w:autoSpaceDE/>
        <w:autoSpaceDN/>
        <w:snapToGrid/>
        <w:spacing w:line="550" w:lineRule="exact"/>
        <w:ind w:firstLine="640" w:firstLineChars="200"/>
        <w:rPr>
          <w:snapToGrid/>
          <w:kern w:val="2"/>
          <w:szCs w:val="32"/>
        </w:rPr>
      </w:pPr>
      <w:r>
        <w:rPr>
          <w:snapToGrid/>
          <w:kern w:val="2"/>
          <w:szCs w:val="32"/>
          <w:lang w:val="zh-CN"/>
        </w:rPr>
        <w:t>技术支撑力量：水文监测、水下探测由</w:t>
      </w:r>
      <w:r>
        <w:rPr>
          <w:snapToGrid/>
          <w:kern w:val="2"/>
          <w:szCs w:val="32"/>
        </w:rPr>
        <w:t xml:space="preserve">金坛水文监测中心负责；方案设计由金坛水利规划设计有限公司负责。 </w:t>
      </w:r>
    </w:p>
    <w:p>
      <w:pPr>
        <w:autoSpaceDE/>
        <w:autoSpaceDN/>
        <w:snapToGrid/>
        <w:spacing w:line="550" w:lineRule="exact"/>
        <w:ind w:firstLine="640" w:firstLineChars="200"/>
        <w:rPr>
          <w:snapToGrid/>
          <w:kern w:val="2"/>
          <w:szCs w:val="32"/>
        </w:rPr>
      </w:pPr>
      <w:r>
        <w:rPr>
          <w:snapToGrid/>
          <w:kern w:val="2"/>
          <w:szCs w:val="32"/>
        </w:rPr>
        <w:t>专业抢险力量：由江苏金坛第一建筑安装工程有限公司组建30人的专业抢险队伍，配备挖机、装载机、自卸车等大型机械等抢险物资。</w:t>
      </w:r>
    </w:p>
    <w:p>
      <w:pPr>
        <w:autoSpaceDE/>
        <w:autoSpaceDN/>
        <w:snapToGrid/>
        <w:spacing w:line="550" w:lineRule="exact"/>
        <w:ind w:firstLine="640" w:firstLineChars="200"/>
        <w:rPr>
          <w:snapToGrid/>
          <w:kern w:val="2"/>
          <w:szCs w:val="32"/>
          <w:lang w:val="zh-CN"/>
        </w:rPr>
      </w:pPr>
      <w:r>
        <w:rPr>
          <w:snapToGrid/>
          <w:kern w:val="2"/>
          <w:szCs w:val="32"/>
        </w:rPr>
        <w:t>物资装备保障力量：由金坛区水旱灾害防御调</w:t>
      </w:r>
      <w:r>
        <w:rPr>
          <w:snapToGrid/>
          <w:kern w:val="2"/>
          <w:szCs w:val="32"/>
          <w:lang w:val="zh-CN"/>
        </w:rPr>
        <w:t>度指挥中心</w:t>
      </w:r>
      <w:r>
        <w:rPr>
          <w:snapToGrid/>
          <w:kern w:val="2"/>
          <w:szCs w:val="32"/>
        </w:rPr>
        <w:t>牵头负责，</w:t>
      </w:r>
      <w:r>
        <w:rPr>
          <w:snapToGrid/>
          <w:kern w:val="2"/>
          <w:szCs w:val="32"/>
          <w:lang w:val="zh-CN"/>
        </w:rPr>
        <w:t>统筹协调全</w:t>
      </w:r>
      <w:r>
        <w:rPr>
          <w:snapToGrid/>
          <w:kern w:val="2"/>
          <w:szCs w:val="32"/>
        </w:rPr>
        <w:t>区</w:t>
      </w:r>
      <w:r>
        <w:rPr>
          <w:snapToGrid/>
          <w:kern w:val="2"/>
          <w:szCs w:val="32"/>
          <w:lang w:val="zh-CN"/>
        </w:rPr>
        <w:t>防汛抗旱物资储备、管理和调运工作，并指导辖</w:t>
      </w:r>
      <w:r>
        <w:rPr>
          <w:snapToGrid/>
          <w:kern w:val="2"/>
          <w:szCs w:val="32"/>
        </w:rPr>
        <w:t>镇（街道）</w:t>
      </w:r>
      <w:r>
        <w:rPr>
          <w:snapToGrid/>
          <w:kern w:val="2"/>
          <w:szCs w:val="32"/>
          <w:lang w:val="zh-CN"/>
        </w:rPr>
        <w:t xml:space="preserve">做好防汛抗旱物资储备相关工作。 </w:t>
      </w:r>
    </w:p>
    <w:p>
      <w:pPr>
        <w:autoSpaceDE/>
        <w:autoSpaceDN/>
        <w:snapToGrid/>
        <w:spacing w:line="550" w:lineRule="exact"/>
        <w:ind w:firstLine="640" w:firstLineChars="200"/>
        <w:rPr>
          <w:snapToGrid/>
          <w:kern w:val="2"/>
          <w:szCs w:val="32"/>
        </w:rPr>
      </w:pPr>
      <w:r>
        <w:rPr>
          <w:snapToGrid/>
          <w:kern w:val="2"/>
          <w:szCs w:val="32"/>
          <w:lang w:val="zh-CN"/>
        </w:rPr>
        <w:t>社会动员力量：由</w:t>
      </w:r>
      <w:r>
        <w:rPr>
          <w:snapToGrid/>
          <w:kern w:val="2"/>
          <w:szCs w:val="32"/>
        </w:rPr>
        <w:t>区</w:t>
      </w:r>
      <w:r>
        <w:rPr>
          <w:snapToGrid/>
          <w:kern w:val="2"/>
          <w:szCs w:val="32"/>
          <w:lang w:val="zh-CN"/>
        </w:rPr>
        <w:t>应急局、</w:t>
      </w:r>
      <w:r>
        <w:rPr>
          <w:snapToGrid/>
          <w:kern w:val="2"/>
          <w:szCs w:val="32"/>
        </w:rPr>
        <w:t>区</w:t>
      </w:r>
      <w:r>
        <w:rPr>
          <w:snapToGrid/>
          <w:kern w:val="2"/>
          <w:szCs w:val="32"/>
          <w:lang w:val="zh-CN"/>
        </w:rPr>
        <w:t>消防救援</w:t>
      </w:r>
      <w:r>
        <w:rPr>
          <w:snapToGrid/>
          <w:kern w:val="2"/>
          <w:szCs w:val="32"/>
        </w:rPr>
        <w:t>大</w:t>
      </w:r>
      <w:r>
        <w:rPr>
          <w:snapToGrid/>
          <w:kern w:val="2"/>
          <w:szCs w:val="32"/>
          <w:lang w:val="zh-CN"/>
        </w:rPr>
        <w:t>队负责，统筹全</w:t>
      </w:r>
      <w:r>
        <w:rPr>
          <w:snapToGrid/>
          <w:kern w:val="2"/>
          <w:szCs w:val="32"/>
        </w:rPr>
        <w:t>区</w:t>
      </w:r>
      <w:r>
        <w:rPr>
          <w:snapToGrid/>
          <w:kern w:val="2"/>
          <w:szCs w:val="32"/>
          <w:lang w:val="zh-CN"/>
        </w:rPr>
        <w:t>各类应急抢险救援队伍，提请、协调解放军、武警部队、人武部等社会多方力量参与应急救援。</w:t>
      </w:r>
    </w:p>
    <w:p>
      <w:pPr>
        <w:autoSpaceDE/>
        <w:autoSpaceDN/>
        <w:snapToGrid/>
        <w:spacing w:line="550" w:lineRule="exact"/>
        <w:ind w:firstLine="640" w:firstLineChars="200"/>
        <w:outlineLvl w:val="1"/>
        <w:rPr>
          <w:rFonts w:eastAsia="楷体"/>
          <w:snapToGrid/>
          <w:kern w:val="2"/>
          <w:szCs w:val="32"/>
        </w:rPr>
      </w:pPr>
      <w:bookmarkStart w:id="122" w:name="_Toc13883"/>
      <w:r>
        <w:rPr>
          <w:rFonts w:eastAsia="楷体"/>
          <w:snapToGrid/>
          <w:kern w:val="2"/>
          <w:szCs w:val="32"/>
        </w:rPr>
        <w:t>6.2 物资保障</w:t>
      </w:r>
      <w:bookmarkEnd w:id="121"/>
      <w:bookmarkEnd w:id="122"/>
    </w:p>
    <w:p>
      <w:pPr>
        <w:autoSpaceDE/>
        <w:autoSpaceDN/>
        <w:snapToGrid/>
        <w:spacing w:line="550" w:lineRule="exact"/>
        <w:ind w:firstLine="640" w:firstLineChars="200"/>
        <w:rPr>
          <w:snapToGrid/>
          <w:kern w:val="2"/>
          <w:szCs w:val="32"/>
          <w:lang w:val="zh-CN"/>
        </w:rPr>
      </w:pPr>
      <w:r>
        <w:rPr>
          <w:snapToGrid/>
          <w:kern w:val="2"/>
          <w:szCs w:val="32"/>
          <w:lang w:val="zh-CN"/>
        </w:rPr>
        <w:t>（1）物资储备</w:t>
      </w:r>
    </w:p>
    <w:p>
      <w:pPr>
        <w:autoSpaceDE/>
        <w:autoSpaceDN/>
        <w:snapToGrid/>
        <w:spacing w:line="550" w:lineRule="exact"/>
        <w:ind w:firstLine="640" w:firstLineChars="200"/>
        <w:rPr>
          <w:snapToGrid/>
          <w:kern w:val="2"/>
          <w:szCs w:val="32"/>
          <w:lang w:val="zh-CN"/>
        </w:rPr>
      </w:pPr>
      <w:r>
        <w:rPr>
          <w:snapToGrid/>
          <w:kern w:val="2"/>
          <w:szCs w:val="32"/>
        </w:rPr>
        <w:t>防御台风</w:t>
      </w:r>
      <w:r>
        <w:rPr>
          <w:snapToGrid/>
          <w:kern w:val="2"/>
          <w:szCs w:val="32"/>
          <w:lang w:val="zh-CN"/>
        </w:rPr>
        <w:t>、抢险救援救灾物资采取分级分部门储备。物资储备要做到品种、数量、库房、保管人员、联系电话、调度制度、运输方式</w:t>
      </w:r>
      <w:r>
        <w:rPr>
          <w:rFonts w:hint="eastAsia"/>
          <w:snapToGrid/>
          <w:kern w:val="2"/>
          <w:szCs w:val="32"/>
          <w:lang w:val="zh-CN"/>
        </w:rPr>
        <w:t>“</w:t>
      </w:r>
      <w:r>
        <w:rPr>
          <w:snapToGrid/>
          <w:kern w:val="2"/>
          <w:szCs w:val="32"/>
          <w:lang w:val="zh-CN"/>
        </w:rPr>
        <w:t>七落实</w:t>
      </w:r>
      <w:r>
        <w:rPr>
          <w:rFonts w:hint="eastAsia"/>
          <w:snapToGrid/>
          <w:kern w:val="2"/>
          <w:szCs w:val="32"/>
          <w:lang w:val="zh-CN"/>
        </w:rPr>
        <w:t>”</w:t>
      </w:r>
      <w:r>
        <w:rPr>
          <w:snapToGrid/>
          <w:kern w:val="2"/>
          <w:szCs w:val="32"/>
          <w:lang w:val="zh-CN"/>
        </w:rPr>
        <w:t>，并报区防指备案。</w:t>
      </w:r>
    </w:p>
    <w:p>
      <w:pPr>
        <w:autoSpaceDE/>
        <w:autoSpaceDN/>
        <w:snapToGrid/>
        <w:spacing w:line="550" w:lineRule="exact"/>
        <w:ind w:firstLine="640" w:firstLineChars="200"/>
        <w:rPr>
          <w:snapToGrid/>
          <w:kern w:val="2"/>
          <w:szCs w:val="32"/>
          <w:lang w:val="zh-CN"/>
        </w:rPr>
      </w:pPr>
      <w:r>
        <w:rPr>
          <w:snapToGrid/>
          <w:kern w:val="2"/>
          <w:szCs w:val="32"/>
          <w:lang w:val="zh-CN"/>
        </w:rPr>
        <w:t>（2）物资调拨</w:t>
      </w:r>
    </w:p>
    <w:p>
      <w:pPr>
        <w:autoSpaceDE/>
        <w:autoSpaceDN/>
        <w:snapToGrid/>
        <w:spacing w:line="550" w:lineRule="exact"/>
        <w:ind w:firstLine="640" w:firstLineChars="200"/>
        <w:rPr>
          <w:snapToGrid/>
          <w:kern w:val="2"/>
          <w:szCs w:val="32"/>
          <w:lang w:val="zh-CN"/>
        </w:rPr>
      </w:pPr>
      <w:r>
        <w:rPr>
          <w:snapToGrid/>
          <w:kern w:val="2"/>
          <w:szCs w:val="32"/>
          <w:lang w:val="zh-CN"/>
        </w:rPr>
        <w:t>区防指要建立健全防汛抗旱、抢险救援救灾物资调用制度，严格物资调用手续，未经许可，任何单位和个人不得擅自调用防汛抢险物资。各镇（街道）储备的防</w:t>
      </w:r>
      <w:r>
        <w:rPr>
          <w:snapToGrid/>
          <w:kern w:val="2"/>
          <w:szCs w:val="32"/>
        </w:rPr>
        <w:t>汛</w:t>
      </w:r>
      <w:r>
        <w:rPr>
          <w:snapToGrid/>
          <w:kern w:val="2"/>
          <w:szCs w:val="32"/>
          <w:lang w:val="zh-CN"/>
        </w:rPr>
        <w:t>物资，有权在本辖区范围内调用。区级集中储备的</w:t>
      </w:r>
      <w:r>
        <w:rPr>
          <w:snapToGrid/>
          <w:kern w:val="2"/>
          <w:szCs w:val="32"/>
        </w:rPr>
        <w:t>防汛</w:t>
      </w:r>
      <w:r>
        <w:rPr>
          <w:snapToGrid/>
          <w:kern w:val="2"/>
          <w:szCs w:val="32"/>
          <w:lang w:val="zh-CN"/>
        </w:rPr>
        <w:t>物资，根据全区</w:t>
      </w:r>
      <w:r>
        <w:rPr>
          <w:snapToGrid/>
          <w:kern w:val="2"/>
          <w:szCs w:val="32"/>
        </w:rPr>
        <w:t>实际需求</w:t>
      </w:r>
      <w:r>
        <w:rPr>
          <w:snapToGrid/>
          <w:kern w:val="2"/>
          <w:szCs w:val="32"/>
          <w:lang w:val="zh-CN"/>
        </w:rPr>
        <w:t>，由区防办和区</w:t>
      </w:r>
      <w:r>
        <w:rPr>
          <w:snapToGrid/>
          <w:kern w:val="2"/>
          <w:szCs w:val="32"/>
        </w:rPr>
        <w:t>水利</w:t>
      </w:r>
      <w:r>
        <w:rPr>
          <w:snapToGrid/>
          <w:kern w:val="2"/>
          <w:szCs w:val="32"/>
          <w:lang w:val="zh-CN"/>
        </w:rPr>
        <w:t>局负责调配使用。</w:t>
      </w:r>
    </w:p>
    <w:p>
      <w:pPr>
        <w:autoSpaceDE/>
        <w:autoSpaceDN/>
        <w:snapToGrid/>
        <w:spacing w:line="550" w:lineRule="exact"/>
        <w:ind w:firstLine="640" w:firstLineChars="200"/>
        <w:rPr>
          <w:snapToGrid/>
          <w:kern w:val="2"/>
          <w:szCs w:val="32"/>
          <w:lang w:val="zh-CN"/>
        </w:rPr>
      </w:pPr>
      <w:r>
        <w:rPr>
          <w:snapToGrid/>
          <w:kern w:val="2"/>
          <w:szCs w:val="32"/>
          <w:lang w:val="zh-CN"/>
        </w:rPr>
        <w:t>防汛抢险物资器材的调用，由抢险单位向区防指提出申请，经区防指批准同意后，由物资储备单位按需调拨。申请调用防汛储备物资必须出具文字报告，内容包括：申调原由、物资品种、数量、运往地点、时间要求及签发人等。紧急情况可先电话请示，再补办文字手续。一般情况由申请调用单位自组运力提货；紧急情况可申请区防指组织运力送货。</w:t>
      </w:r>
    </w:p>
    <w:p>
      <w:pPr>
        <w:autoSpaceDE/>
        <w:autoSpaceDN/>
        <w:snapToGrid/>
        <w:spacing w:line="550" w:lineRule="exact"/>
        <w:ind w:firstLine="640" w:firstLineChars="200"/>
        <w:rPr>
          <w:snapToGrid/>
          <w:kern w:val="2"/>
          <w:szCs w:val="32"/>
        </w:rPr>
      </w:pPr>
      <w:r>
        <w:rPr>
          <w:snapToGrid/>
          <w:kern w:val="2"/>
          <w:szCs w:val="32"/>
          <w:lang w:val="zh-CN"/>
        </w:rPr>
        <w:t>当储备物资不能满足要求时，必要时可向省、市防汛抗旱指挥部提出申请，请求调拨防</w:t>
      </w:r>
      <w:r>
        <w:rPr>
          <w:snapToGrid/>
          <w:kern w:val="2"/>
          <w:szCs w:val="32"/>
        </w:rPr>
        <w:t>汛</w:t>
      </w:r>
      <w:r>
        <w:rPr>
          <w:snapToGrid/>
          <w:kern w:val="2"/>
          <w:szCs w:val="32"/>
          <w:lang w:val="zh-CN"/>
        </w:rPr>
        <w:t>抢险物资。</w:t>
      </w:r>
    </w:p>
    <w:p>
      <w:pPr>
        <w:autoSpaceDE/>
        <w:autoSpaceDN/>
        <w:snapToGrid/>
        <w:spacing w:line="550" w:lineRule="exact"/>
        <w:ind w:firstLine="640" w:firstLineChars="200"/>
        <w:outlineLvl w:val="1"/>
        <w:rPr>
          <w:rFonts w:eastAsia="楷体"/>
          <w:snapToGrid/>
          <w:kern w:val="2"/>
          <w:szCs w:val="32"/>
        </w:rPr>
      </w:pPr>
      <w:bookmarkStart w:id="123" w:name="_Toc16541"/>
      <w:bookmarkStart w:id="124" w:name="_Toc30168"/>
      <w:r>
        <w:rPr>
          <w:rFonts w:eastAsia="楷体"/>
          <w:snapToGrid/>
          <w:kern w:val="2"/>
          <w:szCs w:val="32"/>
        </w:rPr>
        <w:t>6.3 供电保障</w:t>
      </w:r>
      <w:bookmarkEnd w:id="123"/>
      <w:bookmarkEnd w:id="124"/>
    </w:p>
    <w:p>
      <w:pPr>
        <w:autoSpaceDE/>
        <w:autoSpaceDN/>
        <w:snapToGrid/>
        <w:spacing w:line="550" w:lineRule="exact"/>
        <w:ind w:firstLine="640" w:firstLineChars="200"/>
        <w:rPr>
          <w:snapToGrid/>
          <w:kern w:val="2"/>
          <w:szCs w:val="32"/>
        </w:rPr>
      </w:pPr>
      <w:r>
        <w:rPr>
          <w:snapToGrid/>
          <w:kern w:val="2"/>
          <w:szCs w:val="32"/>
          <w:lang w:val="zh-CN"/>
        </w:rPr>
        <w:t>供电部门要确保防御台风抢险救灾等方面的电力需要和应急救援现场的临时供电，要保证指挥机关、公安机关、医院、灾民安置点、救灾现场的正常供电；要组建电力抢险维护队伍，落实责任，制订出救灾现场临时供电办法，保证抢险照明需要；灾后要尽早恢复灾区正常供电。</w:t>
      </w:r>
    </w:p>
    <w:p>
      <w:pPr>
        <w:autoSpaceDE/>
        <w:autoSpaceDN/>
        <w:snapToGrid/>
        <w:spacing w:line="550" w:lineRule="exact"/>
        <w:ind w:firstLine="640" w:firstLineChars="200"/>
        <w:outlineLvl w:val="1"/>
        <w:rPr>
          <w:rFonts w:eastAsia="楷体"/>
          <w:snapToGrid/>
          <w:kern w:val="2"/>
          <w:szCs w:val="32"/>
        </w:rPr>
      </w:pPr>
      <w:bookmarkStart w:id="125" w:name="_Toc7395"/>
      <w:bookmarkStart w:id="126" w:name="_Toc18677"/>
      <w:r>
        <w:rPr>
          <w:rFonts w:eastAsia="楷体"/>
          <w:snapToGrid/>
          <w:kern w:val="2"/>
          <w:szCs w:val="32"/>
        </w:rPr>
        <w:t>6.4通信保障</w:t>
      </w:r>
      <w:bookmarkEnd w:id="125"/>
      <w:bookmarkEnd w:id="126"/>
    </w:p>
    <w:p>
      <w:pPr>
        <w:autoSpaceDE/>
        <w:autoSpaceDN/>
        <w:snapToGrid/>
        <w:spacing w:line="550" w:lineRule="exact"/>
        <w:ind w:firstLine="640" w:firstLineChars="200"/>
        <w:rPr>
          <w:snapToGrid/>
          <w:kern w:val="2"/>
          <w:szCs w:val="32"/>
          <w:lang w:val="zh-CN"/>
        </w:rPr>
      </w:pPr>
      <w:r>
        <w:rPr>
          <w:snapToGrid/>
          <w:kern w:val="2"/>
          <w:szCs w:val="32"/>
          <w:lang w:val="zh-CN"/>
        </w:rPr>
        <w:t>工业和信息化部门以及各通信</w:t>
      </w:r>
      <w:r>
        <w:rPr>
          <w:snapToGrid/>
          <w:kern w:val="2"/>
          <w:szCs w:val="32"/>
        </w:rPr>
        <w:t>运营商</w:t>
      </w:r>
      <w:r>
        <w:rPr>
          <w:snapToGrid/>
          <w:kern w:val="2"/>
          <w:szCs w:val="32"/>
          <w:lang w:val="zh-CN"/>
        </w:rPr>
        <w:t>负责保障受灾现场通信畅通，确保应急救援执行过程中通信与信息的畅通以及与外界联络的顺畅；区防指应组建防汛、防台专用通信网络，确保应急救援上情下达、下情上传信息畅通；水库、堤防管理单位必须配备通信设施，并保证通信设施的正常使用；广播、电视、互联网、报刊等媒体单位，应确保防台抗灾信息及时发布。</w:t>
      </w:r>
    </w:p>
    <w:p>
      <w:pPr>
        <w:autoSpaceDE/>
        <w:autoSpaceDN/>
        <w:snapToGrid/>
        <w:spacing w:line="550" w:lineRule="exact"/>
        <w:ind w:firstLine="640" w:firstLineChars="200"/>
        <w:outlineLvl w:val="1"/>
        <w:rPr>
          <w:rFonts w:eastAsia="楷体"/>
          <w:snapToGrid/>
          <w:kern w:val="2"/>
          <w:szCs w:val="32"/>
        </w:rPr>
      </w:pPr>
      <w:bookmarkStart w:id="127" w:name="_Toc29258"/>
      <w:bookmarkStart w:id="128" w:name="_Toc3300"/>
      <w:r>
        <w:rPr>
          <w:rFonts w:eastAsia="楷体"/>
          <w:snapToGrid/>
          <w:kern w:val="2"/>
          <w:szCs w:val="32"/>
        </w:rPr>
        <w:t>6.5 交通保障</w:t>
      </w:r>
      <w:bookmarkEnd w:id="127"/>
      <w:bookmarkEnd w:id="128"/>
    </w:p>
    <w:p>
      <w:pPr>
        <w:autoSpaceDE/>
        <w:autoSpaceDN/>
        <w:snapToGrid/>
        <w:spacing w:line="550" w:lineRule="exact"/>
        <w:ind w:firstLine="640" w:firstLineChars="200"/>
        <w:rPr>
          <w:snapToGrid/>
          <w:kern w:val="2"/>
          <w:szCs w:val="32"/>
          <w:lang w:val="zh-CN"/>
        </w:rPr>
      </w:pPr>
      <w:r>
        <w:rPr>
          <w:snapToGrid/>
          <w:kern w:val="2"/>
          <w:szCs w:val="32"/>
          <w:lang w:val="zh-CN"/>
        </w:rPr>
        <w:t>交通运输部门负责用于抢险、救灾车辆、船舶的及时调配；负责航道航行和渡口的安全。抢险期间要优先保证抢险人员、防汛救灾物资运输；必要时，依法实施陆地和水面交通管制。</w:t>
      </w:r>
    </w:p>
    <w:p>
      <w:pPr>
        <w:autoSpaceDE/>
        <w:autoSpaceDN/>
        <w:snapToGrid/>
        <w:spacing w:line="550" w:lineRule="exact"/>
        <w:ind w:firstLine="640" w:firstLineChars="200"/>
        <w:outlineLvl w:val="1"/>
        <w:rPr>
          <w:rFonts w:eastAsia="楷体"/>
          <w:snapToGrid/>
          <w:kern w:val="2"/>
          <w:szCs w:val="32"/>
        </w:rPr>
      </w:pPr>
      <w:bookmarkStart w:id="129" w:name="_Toc10224"/>
      <w:bookmarkStart w:id="130" w:name="_Toc28646"/>
      <w:r>
        <w:rPr>
          <w:rFonts w:eastAsia="楷体"/>
          <w:snapToGrid/>
          <w:kern w:val="2"/>
          <w:szCs w:val="32"/>
        </w:rPr>
        <w:t>6.6 治安保障</w:t>
      </w:r>
      <w:bookmarkEnd w:id="129"/>
      <w:bookmarkEnd w:id="130"/>
    </w:p>
    <w:p>
      <w:pPr>
        <w:autoSpaceDE/>
        <w:autoSpaceDN/>
        <w:snapToGrid/>
        <w:spacing w:line="550" w:lineRule="exact"/>
        <w:ind w:firstLine="640" w:firstLineChars="200"/>
        <w:rPr>
          <w:snapToGrid/>
          <w:kern w:val="2"/>
          <w:szCs w:val="32"/>
          <w:lang w:val="zh-CN"/>
        </w:rPr>
      </w:pPr>
      <w:r>
        <w:rPr>
          <w:snapToGrid/>
          <w:kern w:val="2"/>
          <w:szCs w:val="32"/>
          <w:lang w:val="zh-CN"/>
        </w:rPr>
        <w:t>公安部门负责做好防御台风期间的社会治安保障，依法严厉打击造谣惑众和盗窃、哄抢防御台风物料以及破坏防御台风设施的违法犯罪活动，确保灾区社会稳定；必要时，依法采取有效管制措施，维护社会治安秩序。</w:t>
      </w:r>
    </w:p>
    <w:p>
      <w:pPr>
        <w:autoSpaceDE/>
        <w:autoSpaceDN/>
        <w:snapToGrid/>
        <w:spacing w:line="550" w:lineRule="exact"/>
        <w:ind w:firstLine="640" w:firstLineChars="200"/>
        <w:outlineLvl w:val="1"/>
        <w:rPr>
          <w:rFonts w:eastAsia="楷体"/>
          <w:snapToGrid/>
          <w:kern w:val="2"/>
          <w:szCs w:val="32"/>
        </w:rPr>
      </w:pPr>
      <w:bookmarkStart w:id="131" w:name="_Toc10595"/>
      <w:bookmarkStart w:id="132" w:name="_Toc25883"/>
      <w:r>
        <w:rPr>
          <w:rFonts w:eastAsia="楷体"/>
          <w:snapToGrid/>
          <w:kern w:val="2"/>
          <w:szCs w:val="32"/>
        </w:rPr>
        <w:t>6.7医疗卫生保障</w:t>
      </w:r>
      <w:bookmarkEnd w:id="131"/>
      <w:bookmarkEnd w:id="132"/>
    </w:p>
    <w:p>
      <w:pPr>
        <w:autoSpaceDE/>
        <w:autoSpaceDN/>
        <w:snapToGrid/>
        <w:spacing w:line="550" w:lineRule="exact"/>
        <w:ind w:firstLine="640" w:firstLineChars="200"/>
        <w:rPr>
          <w:snapToGrid/>
          <w:kern w:val="2"/>
          <w:szCs w:val="32"/>
        </w:rPr>
      </w:pPr>
      <w:r>
        <w:rPr>
          <w:snapToGrid/>
          <w:kern w:val="2"/>
          <w:szCs w:val="32"/>
        </w:rPr>
        <w:t>（1）医疗救护和灾后防病处理由区卫生健康局制定救灾防病方案，下发到各医疗卫生单位，并且要督促落实。各医疗卫生单位，应制定具体实施方案，确保医疗救护工作顺利进行。</w:t>
      </w:r>
    </w:p>
    <w:p>
      <w:pPr>
        <w:autoSpaceDE/>
        <w:autoSpaceDN/>
        <w:snapToGrid/>
        <w:spacing w:line="550" w:lineRule="exact"/>
        <w:ind w:firstLine="640" w:firstLineChars="200"/>
        <w:rPr>
          <w:snapToGrid/>
          <w:kern w:val="2"/>
          <w:szCs w:val="32"/>
        </w:rPr>
      </w:pPr>
      <w:r>
        <w:rPr>
          <w:snapToGrid/>
          <w:kern w:val="2"/>
          <w:szCs w:val="32"/>
        </w:rPr>
        <w:t>（2）救灾以及灾后的疫情监测、防疫由区疾病预防控制中心负责。区疾病预防控制中心要在灾民临时安置站进行疫情监测、消毒，检测食品及饮用水的卫生状况，必要时可对灾民进行预防性接种等手段来防止多种传染性疾病的发生。</w:t>
      </w:r>
    </w:p>
    <w:p>
      <w:pPr>
        <w:autoSpaceDE/>
        <w:autoSpaceDN/>
        <w:snapToGrid/>
        <w:spacing w:line="550" w:lineRule="exact"/>
        <w:ind w:firstLine="640" w:firstLineChars="200"/>
        <w:outlineLvl w:val="1"/>
        <w:rPr>
          <w:rFonts w:eastAsia="楷体"/>
          <w:snapToGrid/>
          <w:kern w:val="2"/>
          <w:szCs w:val="32"/>
        </w:rPr>
      </w:pPr>
      <w:bookmarkStart w:id="133" w:name="_Toc18577"/>
      <w:bookmarkStart w:id="134" w:name="_Toc21559"/>
      <w:r>
        <w:rPr>
          <w:rFonts w:eastAsia="楷体"/>
          <w:snapToGrid/>
          <w:kern w:val="2"/>
          <w:szCs w:val="32"/>
        </w:rPr>
        <w:t>6.8 资金保障</w:t>
      </w:r>
      <w:bookmarkEnd w:id="133"/>
      <w:bookmarkEnd w:id="134"/>
    </w:p>
    <w:p>
      <w:pPr>
        <w:autoSpaceDE/>
        <w:autoSpaceDN/>
        <w:snapToGrid/>
        <w:spacing w:line="550" w:lineRule="exact"/>
        <w:ind w:firstLine="640" w:firstLineChars="200"/>
        <w:rPr>
          <w:snapToGrid/>
          <w:kern w:val="2"/>
          <w:szCs w:val="32"/>
        </w:rPr>
      </w:pPr>
      <w:r>
        <w:rPr>
          <w:snapToGrid/>
          <w:kern w:val="2"/>
          <w:szCs w:val="32"/>
        </w:rPr>
        <w:t>区财政局负责安排和调拨防御台风、抢险救灾专项经费，并监督使用，及时安排防台物资更新、险工隐患处理、抢险救灾、水毁工程的修复以及抗旱支出经费。区防指应急处置中所需资金列入政府财政预算。各级用于防御台风抢险的支出，按现行事权、财权划分原则，分级负担。</w:t>
      </w:r>
    </w:p>
    <w:p>
      <w:pPr>
        <w:autoSpaceDE/>
        <w:autoSpaceDN/>
        <w:adjustRightInd w:val="0"/>
        <w:spacing w:line="550" w:lineRule="exact"/>
        <w:ind w:firstLine="640" w:firstLineChars="200"/>
        <w:outlineLvl w:val="1"/>
        <w:rPr>
          <w:rFonts w:eastAsia="楷体"/>
          <w:snapToGrid/>
          <w:kern w:val="2"/>
          <w:szCs w:val="32"/>
        </w:rPr>
      </w:pPr>
      <w:bookmarkStart w:id="135" w:name="_Toc4154"/>
      <w:bookmarkStart w:id="136" w:name="_Toc28291"/>
      <w:r>
        <w:rPr>
          <w:rFonts w:eastAsia="楷体"/>
          <w:snapToGrid/>
          <w:kern w:val="2"/>
          <w:szCs w:val="32"/>
        </w:rPr>
        <w:t>6.9 组织保障</w:t>
      </w:r>
      <w:bookmarkEnd w:id="135"/>
      <w:bookmarkEnd w:id="136"/>
    </w:p>
    <w:p>
      <w:pPr>
        <w:autoSpaceDE/>
        <w:autoSpaceDN/>
        <w:snapToGrid/>
        <w:spacing w:line="550" w:lineRule="exact"/>
        <w:ind w:firstLine="640" w:firstLineChars="200"/>
        <w:rPr>
          <w:snapToGrid/>
          <w:kern w:val="2"/>
          <w:szCs w:val="32"/>
        </w:rPr>
      </w:pPr>
      <w:r>
        <w:rPr>
          <w:snapToGrid/>
          <w:kern w:val="2"/>
          <w:szCs w:val="32"/>
        </w:rPr>
        <w:t>建立健全防汛抗旱指挥机构，完善组织体系，细化成员单位任务分工，明确工作衔接关系，建立与各镇（街道）防汛抗旱指挥机构应急联动、信息共享、组织协调等工作机制。</w:t>
      </w:r>
    </w:p>
    <w:p>
      <w:pPr>
        <w:autoSpaceDE/>
        <w:autoSpaceDN/>
        <w:adjustRightInd w:val="0"/>
        <w:spacing w:line="550" w:lineRule="exact"/>
        <w:ind w:firstLine="640" w:firstLineChars="200"/>
        <w:outlineLvl w:val="1"/>
        <w:rPr>
          <w:rFonts w:eastAsia="楷体"/>
          <w:snapToGrid/>
          <w:kern w:val="2"/>
          <w:szCs w:val="32"/>
        </w:rPr>
      </w:pPr>
      <w:bookmarkStart w:id="137" w:name="_Toc2204"/>
      <w:bookmarkStart w:id="138" w:name="_Toc32492"/>
      <w:r>
        <w:rPr>
          <w:rFonts w:eastAsia="楷体"/>
          <w:snapToGrid/>
          <w:kern w:val="2"/>
          <w:szCs w:val="32"/>
        </w:rPr>
        <w:t>6.10 技术保障</w:t>
      </w:r>
      <w:bookmarkEnd w:id="137"/>
      <w:bookmarkEnd w:id="138"/>
    </w:p>
    <w:p>
      <w:pPr>
        <w:autoSpaceDE/>
        <w:autoSpaceDN/>
        <w:snapToGrid/>
        <w:spacing w:line="550" w:lineRule="exact"/>
        <w:ind w:firstLine="640" w:firstLineChars="200"/>
        <w:rPr>
          <w:snapToGrid/>
          <w:kern w:val="2"/>
          <w:szCs w:val="32"/>
        </w:rPr>
      </w:pPr>
      <w:r>
        <w:rPr>
          <w:snapToGrid/>
          <w:kern w:val="2"/>
          <w:szCs w:val="32"/>
        </w:rPr>
        <w:t>区防指应高标准加快和完善防汛、防御台风应急救援指挥系统建设，不断提高水雨情测报、洪水预报、灾害预警水平；科技部门要注重开展应急救援、防灾减灾领域科学技术研究，不断提高全区防汛、防御台风预警、预报、应急调度水平、抗排救援和抢险能力。</w:t>
      </w:r>
    </w:p>
    <w:p>
      <w:pPr>
        <w:autoSpaceDE/>
        <w:autoSpaceDN/>
        <w:adjustRightInd w:val="0"/>
        <w:spacing w:line="550" w:lineRule="exact"/>
        <w:ind w:firstLine="640" w:firstLineChars="200"/>
        <w:outlineLvl w:val="1"/>
        <w:rPr>
          <w:rFonts w:eastAsia="楷体"/>
          <w:snapToGrid/>
          <w:kern w:val="2"/>
          <w:szCs w:val="32"/>
        </w:rPr>
      </w:pPr>
      <w:bookmarkStart w:id="139" w:name="_Toc230"/>
      <w:bookmarkStart w:id="140" w:name="_Toc24808"/>
      <w:r>
        <w:rPr>
          <w:rFonts w:eastAsia="楷体"/>
          <w:snapToGrid/>
          <w:kern w:val="2"/>
          <w:szCs w:val="32"/>
          <w:lang w:val="zh-CN"/>
        </w:rPr>
        <w:t>6.1</w:t>
      </w:r>
      <w:r>
        <w:rPr>
          <w:rFonts w:eastAsia="楷体"/>
          <w:snapToGrid/>
          <w:kern w:val="2"/>
          <w:szCs w:val="32"/>
        </w:rPr>
        <w:t>1 宣贯保障</w:t>
      </w:r>
      <w:bookmarkEnd w:id="139"/>
      <w:bookmarkEnd w:id="140"/>
    </w:p>
    <w:p>
      <w:pPr>
        <w:autoSpaceDE/>
        <w:autoSpaceDN/>
        <w:adjustRightInd w:val="0"/>
        <w:spacing w:line="550" w:lineRule="exact"/>
        <w:ind w:firstLine="640" w:firstLineChars="200"/>
        <w:outlineLvl w:val="2"/>
        <w:rPr>
          <w:snapToGrid/>
          <w:kern w:val="2"/>
          <w:szCs w:val="32"/>
        </w:rPr>
      </w:pPr>
      <w:bookmarkStart w:id="141" w:name="_Toc29567"/>
      <w:bookmarkStart w:id="142" w:name="_Toc13921"/>
      <w:r>
        <w:rPr>
          <w:snapToGrid/>
          <w:kern w:val="2"/>
          <w:szCs w:val="32"/>
        </w:rPr>
        <w:t>6.11.1 宣传</w:t>
      </w:r>
      <w:bookmarkEnd w:id="141"/>
      <w:bookmarkEnd w:id="142"/>
    </w:p>
    <w:p>
      <w:pPr>
        <w:autoSpaceDE/>
        <w:autoSpaceDN/>
        <w:adjustRightInd w:val="0"/>
        <w:spacing w:line="550" w:lineRule="exact"/>
        <w:ind w:firstLine="640" w:firstLineChars="200"/>
        <w:outlineLvl w:val="2"/>
        <w:rPr>
          <w:snapToGrid/>
          <w:kern w:val="2"/>
          <w:szCs w:val="32"/>
        </w:rPr>
      </w:pPr>
      <w:r>
        <w:rPr>
          <w:snapToGrid/>
          <w:kern w:val="2"/>
          <w:szCs w:val="32"/>
        </w:rPr>
        <w:t>多渠道、多形式开展面向社会公众的防御台风有关方针、政策、法规以及预防、避险、自救、互救等知识宣传教育。企事业单位、公民应积极参与防御台风知识宣传、教育活动，增强风险意识和自我防御能力，有义务自觉配合各级政府与防汛抗旱指挥机构做好防御台风的各项工作。</w:t>
      </w:r>
    </w:p>
    <w:p>
      <w:pPr>
        <w:autoSpaceDE/>
        <w:autoSpaceDN/>
        <w:adjustRightInd w:val="0"/>
        <w:spacing w:line="550" w:lineRule="exact"/>
        <w:ind w:firstLine="640" w:firstLineChars="200"/>
        <w:outlineLvl w:val="2"/>
        <w:rPr>
          <w:snapToGrid/>
          <w:kern w:val="2"/>
          <w:szCs w:val="32"/>
        </w:rPr>
      </w:pPr>
      <w:bookmarkStart w:id="143" w:name="_Toc31622"/>
      <w:bookmarkStart w:id="144" w:name="_Toc21040"/>
      <w:r>
        <w:rPr>
          <w:snapToGrid/>
          <w:kern w:val="2"/>
          <w:szCs w:val="32"/>
        </w:rPr>
        <w:t>6.11.2 培训</w:t>
      </w:r>
      <w:bookmarkEnd w:id="143"/>
      <w:bookmarkEnd w:id="144"/>
    </w:p>
    <w:p>
      <w:pPr>
        <w:autoSpaceDE/>
        <w:autoSpaceDN/>
        <w:snapToGrid/>
        <w:spacing w:line="550" w:lineRule="exact"/>
        <w:ind w:firstLine="640" w:firstLineChars="200"/>
        <w:rPr>
          <w:snapToGrid/>
          <w:kern w:val="2"/>
          <w:szCs w:val="32"/>
        </w:rPr>
      </w:pPr>
      <w:r>
        <w:rPr>
          <w:snapToGrid/>
          <w:kern w:val="2"/>
          <w:szCs w:val="32"/>
        </w:rPr>
        <w:t>积极组织开展各级领导干部、应急管理人员和专业处置队伍防御台风知识的培训，不断提高业务工作水平。</w:t>
      </w:r>
    </w:p>
    <w:p>
      <w:pPr>
        <w:autoSpaceDE/>
        <w:autoSpaceDN/>
        <w:snapToGrid/>
        <w:spacing w:line="550" w:lineRule="exact"/>
        <w:ind w:firstLine="640" w:firstLineChars="200"/>
        <w:outlineLvl w:val="0"/>
        <w:rPr>
          <w:rFonts w:eastAsia="黑体"/>
          <w:snapToGrid/>
          <w:kern w:val="2"/>
          <w:szCs w:val="32"/>
        </w:rPr>
      </w:pPr>
      <w:bookmarkStart w:id="145" w:name="_Toc151906895"/>
      <w:bookmarkStart w:id="146" w:name="_Toc10169"/>
      <w:bookmarkStart w:id="147" w:name="_Toc32675"/>
      <w:r>
        <w:rPr>
          <w:rFonts w:eastAsia="黑体"/>
          <w:snapToGrid/>
          <w:kern w:val="2"/>
          <w:szCs w:val="32"/>
        </w:rPr>
        <w:t xml:space="preserve">7 </w:t>
      </w:r>
      <w:bookmarkEnd w:id="145"/>
      <w:r>
        <w:rPr>
          <w:rFonts w:eastAsia="黑体"/>
          <w:snapToGrid/>
          <w:kern w:val="2"/>
          <w:szCs w:val="32"/>
        </w:rPr>
        <w:t>预案管理</w:t>
      </w:r>
      <w:bookmarkEnd w:id="146"/>
      <w:bookmarkEnd w:id="147"/>
    </w:p>
    <w:p>
      <w:pPr>
        <w:autoSpaceDE/>
        <w:autoSpaceDN/>
        <w:snapToGrid/>
        <w:spacing w:line="550" w:lineRule="exact"/>
        <w:ind w:firstLine="640" w:firstLineChars="200"/>
        <w:outlineLvl w:val="1"/>
        <w:rPr>
          <w:rFonts w:eastAsia="楷体"/>
          <w:snapToGrid/>
          <w:kern w:val="2"/>
          <w:szCs w:val="32"/>
        </w:rPr>
      </w:pPr>
      <w:bookmarkStart w:id="148" w:name="_Toc2871"/>
      <w:bookmarkStart w:id="149" w:name="_Toc26833"/>
      <w:r>
        <w:rPr>
          <w:rFonts w:eastAsia="楷体"/>
          <w:snapToGrid/>
          <w:kern w:val="2"/>
          <w:szCs w:val="32"/>
        </w:rPr>
        <w:t>7</w:t>
      </w:r>
      <w:r>
        <w:rPr>
          <w:rFonts w:eastAsia="楷体"/>
          <w:snapToGrid/>
          <w:kern w:val="2"/>
          <w:szCs w:val="32"/>
          <w:lang w:val="zh-CN"/>
        </w:rPr>
        <w:t>.</w:t>
      </w:r>
      <w:r>
        <w:rPr>
          <w:rFonts w:eastAsia="楷体"/>
          <w:snapToGrid/>
          <w:kern w:val="2"/>
          <w:szCs w:val="32"/>
        </w:rPr>
        <w:t>1 预案体系</w:t>
      </w:r>
      <w:bookmarkEnd w:id="148"/>
      <w:bookmarkEnd w:id="149"/>
    </w:p>
    <w:p>
      <w:pPr>
        <w:autoSpaceDE/>
        <w:autoSpaceDN/>
        <w:snapToGrid/>
        <w:spacing w:line="550" w:lineRule="exact"/>
        <w:ind w:firstLine="640" w:firstLineChars="200"/>
        <w:rPr>
          <w:snapToGrid/>
          <w:kern w:val="2"/>
          <w:szCs w:val="32"/>
        </w:rPr>
      </w:pPr>
      <w:r>
        <w:rPr>
          <w:snapToGrid/>
          <w:kern w:val="2"/>
          <w:szCs w:val="32"/>
        </w:rPr>
        <w:t>金坛区防御台风应急预案为金坛区防御台风灾害的区级专项预案，各镇（街道）防御台风应急预案作为本预案的子预案，区防指主要成员单位要完善相应预案和措施并作为本预案的组成部分。</w:t>
      </w:r>
    </w:p>
    <w:p>
      <w:pPr>
        <w:autoSpaceDE/>
        <w:autoSpaceDN/>
        <w:adjustRightInd w:val="0"/>
        <w:spacing w:line="550" w:lineRule="exact"/>
        <w:ind w:firstLine="640" w:firstLineChars="200"/>
        <w:outlineLvl w:val="1"/>
        <w:rPr>
          <w:rFonts w:eastAsia="楷体"/>
          <w:snapToGrid/>
          <w:kern w:val="2"/>
          <w:szCs w:val="32"/>
        </w:rPr>
      </w:pPr>
      <w:bookmarkStart w:id="150" w:name="_Toc26761"/>
      <w:bookmarkStart w:id="151" w:name="_Toc18859"/>
      <w:r>
        <w:rPr>
          <w:rFonts w:eastAsia="楷体"/>
          <w:snapToGrid/>
          <w:kern w:val="2"/>
          <w:szCs w:val="32"/>
        </w:rPr>
        <w:t>7.2 预案审批与修订</w:t>
      </w:r>
      <w:bookmarkEnd w:id="150"/>
      <w:bookmarkEnd w:id="151"/>
    </w:p>
    <w:p>
      <w:pPr>
        <w:autoSpaceDE/>
        <w:autoSpaceDN/>
        <w:snapToGrid/>
        <w:spacing w:line="550" w:lineRule="exact"/>
        <w:ind w:firstLine="640" w:firstLineChars="200"/>
        <w:rPr>
          <w:snapToGrid/>
          <w:kern w:val="2"/>
          <w:szCs w:val="32"/>
        </w:rPr>
      </w:pPr>
      <w:bookmarkStart w:id="152" w:name="_Toc104392303"/>
      <w:r>
        <w:rPr>
          <w:snapToGrid/>
          <w:kern w:val="2"/>
          <w:szCs w:val="32"/>
        </w:rPr>
        <w:t>（1）本预案由区防汛抗旱指挥部办公室牵头负责编制，报区人民政府批准后组织实施。</w:t>
      </w:r>
    </w:p>
    <w:p>
      <w:pPr>
        <w:autoSpaceDE/>
        <w:autoSpaceDN/>
        <w:snapToGrid/>
        <w:spacing w:line="550" w:lineRule="exact"/>
        <w:ind w:firstLine="640" w:firstLineChars="200"/>
        <w:rPr>
          <w:snapToGrid/>
          <w:kern w:val="2"/>
          <w:szCs w:val="32"/>
        </w:rPr>
      </w:pPr>
      <w:r>
        <w:rPr>
          <w:snapToGrid/>
          <w:kern w:val="2"/>
          <w:szCs w:val="32"/>
        </w:rPr>
        <w:t>（2）镇（街道）防汛抗旱指挥机构根据本预案，制定本级防御台风应急预案，经同级人民政府批准后组织实施。</w:t>
      </w:r>
    </w:p>
    <w:p>
      <w:pPr>
        <w:autoSpaceDE/>
        <w:autoSpaceDN/>
        <w:snapToGrid/>
        <w:spacing w:line="550" w:lineRule="exact"/>
        <w:ind w:firstLine="640" w:firstLineChars="200"/>
        <w:rPr>
          <w:snapToGrid/>
          <w:kern w:val="2"/>
          <w:szCs w:val="32"/>
        </w:rPr>
      </w:pPr>
      <w:r>
        <w:rPr>
          <w:snapToGrid/>
          <w:kern w:val="2"/>
          <w:szCs w:val="32"/>
        </w:rPr>
        <w:t>（3）区有关部门（单位）结合实际，编制本部门（单位）防御台风应急预案或纳入本单位应急预案，报区防指备案。</w:t>
      </w:r>
    </w:p>
    <w:p>
      <w:pPr>
        <w:autoSpaceDE/>
        <w:autoSpaceDN/>
        <w:snapToGrid/>
        <w:spacing w:line="550" w:lineRule="exact"/>
        <w:ind w:firstLine="640" w:firstLineChars="200"/>
        <w:rPr>
          <w:snapToGrid/>
          <w:kern w:val="2"/>
          <w:szCs w:val="32"/>
        </w:rPr>
      </w:pPr>
      <w:r>
        <w:rPr>
          <w:snapToGrid/>
          <w:kern w:val="2"/>
          <w:szCs w:val="32"/>
        </w:rPr>
        <w:t>本预案应于每年汛前完成文本、附件更新，经区防指审核后，报区人民政府备案；本预案根据实际情况适时修订，并按原报批程序报批。</w:t>
      </w:r>
    </w:p>
    <w:p>
      <w:pPr>
        <w:autoSpaceDE/>
        <w:autoSpaceDN/>
        <w:adjustRightInd w:val="0"/>
        <w:spacing w:line="550" w:lineRule="exact"/>
        <w:ind w:firstLine="640" w:firstLineChars="200"/>
        <w:outlineLvl w:val="1"/>
        <w:rPr>
          <w:rFonts w:eastAsia="楷体"/>
          <w:snapToGrid/>
          <w:kern w:val="2"/>
          <w:szCs w:val="32"/>
        </w:rPr>
      </w:pPr>
      <w:bookmarkStart w:id="153" w:name="_Toc13640"/>
      <w:bookmarkStart w:id="154" w:name="_Toc12280"/>
      <w:r>
        <w:rPr>
          <w:rFonts w:eastAsia="楷体"/>
          <w:snapToGrid/>
          <w:kern w:val="2"/>
          <w:szCs w:val="32"/>
        </w:rPr>
        <w:t>7</w:t>
      </w:r>
      <w:r>
        <w:rPr>
          <w:rFonts w:eastAsia="楷体"/>
          <w:snapToGrid/>
          <w:kern w:val="2"/>
          <w:szCs w:val="32"/>
          <w:lang w:val="zh-CN"/>
        </w:rPr>
        <w:t>.</w:t>
      </w:r>
      <w:r>
        <w:rPr>
          <w:rFonts w:eastAsia="楷体"/>
          <w:snapToGrid/>
          <w:kern w:val="2"/>
          <w:szCs w:val="32"/>
        </w:rPr>
        <w:t>3</w:t>
      </w:r>
      <w:r>
        <w:rPr>
          <w:rFonts w:hint="eastAsia" w:eastAsia="楷体"/>
          <w:snapToGrid/>
          <w:kern w:val="2"/>
          <w:szCs w:val="32"/>
        </w:rPr>
        <w:t xml:space="preserve"> 预案演练</w:t>
      </w:r>
      <w:bookmarkEnd w:id="153"/>
      <w:bookmarkEnd w:id="154"/>
    </w:p>
    <w:p>
      <w:pPr>
        <w:autoSpaceDE/>
        <w:autoSpaceDN/>
        <w:snapToGrid/>
        <w:spacing w:line="550" w:lineRule="exact"/>
        <w:ind w:firstLine="640" w:firstLineChars="200"/>
        <w:rPr>
          <w:snapToGrid/>
          <w:kern w:val="2"/>
          <w:szCs w:val="32"/>
        </w:rPr>
      </w:pPr>
      <w:r>
        <w:rPr>
          <w:snapToGrid/>
          <w:kern w:val="2"/>
          <w:szCs w:val="32"/>
        </w:rPr>
        <w:t>各级防汛抗旱指挥机构应定期举行不同类型的应急演练，以检验、改善和强化应急准备和应急响应能力。</w:t>
      </w:r>
    </w:p>
    <w:p>
      <w:pPr>
        <w:autoSpaceDE/>
        <w:autoSpaceDN/>
        <w:adjustRightInd w:val="0"/>
        <w:spacing w:line="550" w:lineRule="exact"/>
        <w:ind w:firstLine="640" w:firstLineChars="200"/>
        <w:outlineLvl w:val="1"/>
        <w:rPr>
          <w:rFonts w:eastAsia="楷体"/>
          <w:snapToGrid/>
          <w:kern w:val="2"/>
          <w:szCs w:val="32"/>
        </w:rPr>
      </w:pPr>
      <w:bookmarkStart w:id="155" w:name="_Toc17089"/>
      <w:bookmarkStart w:id="156" w:name="_Toc12876"/>
      <w:r>
        <w:rPr>
          <w:rFonts w:eastAsia="楷体"/>
          <w:snapToGrid/>
          <w:kern w:val="2"/>
          <w:szCs w:val="32"/>
        </w:rPr>
        <w:t>7</w:t>
      </w:r>
      <w:r>
        <w:rPr>
          <w:rFonts w:eastAsia="楷体"/>
          <w:snapToGrid/>
          <w:kern w:val="2"/>
          <w:szCs w:val="32"/>
          <w:lang w:val="zh-CN"/>
        </w:rPr>
        <w:t>.</w:t>
      </w:r>
      <w:r>
        <w:rPr>
          <w:rFonts w:eastAsia="楷体"/>
          <w:snapToGrid/>
          <w:kern w:val="2"/>
          <w:szCs w:val="32"/>
        </w:rPr>
        <w:t>4 预案解释部门</w:t>
      </w:r>
      <w:bookmarkEnd w:id="152"/>
      <w:bookmarkEnd w:id="155"/>
      <w:bookmarkEnd w:id="156"/>
    </w:p>
    <w:p>
      <w:pPr>
        <w:autoSpaceDE/>
        <w:autoSpaceDN/>
        <w:snapToGrid/>
        <w:spacing w:line="550" w:lineRule="exact"/>
        <w:ind w:firstLine="640" w:firstLineChars="200"/>
        <w:rPr>
          <w:snapToGrid/>
          <w:kern w:val="2"/>
          <w:szCs w:val="32"/>
        </w:rPr>
      </w:pPr>
      <w:r>
        <w:rPr>
          <w:snapToGrid/>
          <w:kern w:val="2"/>
          <w:szCs w:val="32"/>
        </w:rPr>
        <w:t>本预案由区防办负责解释。</w:t>
      </w:r>
    </w:p>
    <w:p>
      <w:pPr>
        <w:autoSpaceDE/>
        <w:autoSpaceDN/>
        <w:adjustRightInd w:val="0"/>
        <w:spacing w:line="550" w:lineRule="exact"/>
        <w:ind w:firstLine="640" w:firstLineChars="200"/>
        <w:outlineLvl w:val="1"/>
        <w:rPr>
          <w:rFonts w:eastAsia="楷体"/>
          <w:snapToGrid/>
          <w:kern w:val="2"/>
          <w:szCs w:val="32"/>
        </w:rPr>
      </w:pPr>
      <w:bookmarkStart w:id="157" w:name="_Toc31916"/>
      <w:bookmarkStart w:id="158" w:name="_Toc31049"/>
      <w:r>
        <w:rPr>
          <w:rFonts w:eastAsia="楷体"/>
          <w:snapToGrid/>
          <w:kern w:val="2"/>
          <w:szCs w:val="32"/>
        </w:rPr>
        <w:t>7</w:t>
      </w:r>
      <w:r>
        <w:rPr>
          <w:rFonts w:eastAsia="楷体"/>
          <w:snapToGrid/>
          <w:kern w:val="2"/>
          <w:szCs w:val="32"/>
          <w:lang w:val="zh-CN"/>
        </w:rPr>
        <w:t>.</w:t>
      </w:r>
      <w:r>
        <w:rPr>
          <w:rFonts w:eastAsia="楷体"/>
          <w:snapToGrid/>
          <w:kern w:val="2"/>
          <w:szCs w:val="32"/>
        </w:rPr>
        <w:t>5 预案实施时间</w:t>
      </w:r>
      <w:bookmarkEnd w:id="157"/>
      <w:bookmarkEnd w:id="158"/>
    </w:p>
    <w:p>
      <w:pPr>
        <w:autoSpaceDE/>
        <w:autoSpaceDN/>
        <w:snapToGrid/>
        <w:spacing w:line="550" w:lineRule="exact"/>
        <w:ind w:firstLine="640" w:firstLineChars="200"/>
        <w:rPr>
          <w:snapToGrid/>
          <w:kern w:val="2"/>
          <w:szCs w:val="32"/>
        </w:rPr>
      </w:pPr>
      <w:r>
        <w:rPr>
          <w:snapToGrid/>
          <w:kern w:val="2"/>
          <w:szCs w:val="32"/>
        </w:rPr>
        <w:t>本预案自印发之日起施行。</w:t>
      </w:r>
    </w:p>
    <w:p>
      <w:pPr>
        <w:autoSpaceDE/>
        <w:autoSpaceDN/>
        <w:snapToGrid/>
        <w:spacing w:line="550" w:lineRule="exact"/>
        <w:ind w:firstLine="0"/>
        <w:rPr>
          <w:rFonts w:eastAsia="宋体"/>
          <w:snapToGrid/>
          <w:kern w:val="2"/>
          <w:sz w:val="21"/>
          <w:szCs w:val="24"/>
        </w:rPr>
      </w:pPr>
    </w:p>
    <w:p>
      <w:pPr>
        <w:autoSpaceDE/>
        <w:autoSpaceDN/>
        <w:snapToGrid/>
        <w:spacing w:line="550" w:lineRule="exact"/>
        <w:ind w:firstLine="0"/>
        <w:rPr>
          <w:rFonts w:eastAsia="宋体"/>
          <w:snapToGrid/>
          <w:kern w:val="2"/>
          <w:sz w:val="21"/>
          <w:szCs w:val="24"/>
        </w:rPr>
      </w:pPr>
    </w:p>
    <w:p>
      <w:pPr>
        <w:autoSpaceDE/>
        <w:autoSpaceDN/>
        <w:snapToGrid/>
        <w:spacing w:line="550" w:lineRule="exact"/>
        <w:ind w:firstLine="0"/>
        <w:rPr>
          <w:rFonts w:eastAsia="宋体"/>
          <w:snapToGrid/>
          <w:kern w:val="2"/>
          <w:sz w:val="21"/>
          <w:szCs w:val="24"/>
        </w:rPr>
      </w:pPr>
    </w:p>
    <w:p>
      <w:pPr>
        <w:autoSpaceDE/>
        <w:autoSpaceDN/>
        <w:snapToGrid/>
        <w:spacing w:line="55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djustRightInd w:val="0"/>
        <w:spacing w:line="120" w:lineRule="exact"/>
        <w:ind w:firstLine="0"/>
        <w:rPr>
          <w:snapToGrid/>
          <w:sz w:val="21"/>
        </w:rPr>
      </w:pPr>
      <w:bookmarkStart w:id="159" w:name="_GoBack"/>
      <w:bookmarkEnd w:id="159"/>
    </w:p>
    <w:sectPr>
      <w:headerReference r:id="rId8" w:type="default"/>
      <w:footerReference r:id="rId10" w:type="default"/>
      <w:headerReference r:id="rId9" w:type="even"/>
      <w:footerReference r:id="rId11" w:type="even"/>
      <w:pgSz w:w="11907" w:h="16840"/>
      <w:pgMar w:top="2098" w:right="1531" w:bottom="1985" w:left="1531" w:header="709" w:footer="1361" w:gutter="0"/>
      <w:cols w:space="720" w:num="1"/>
      <w:docGrid w:linePitch="590"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汉鼎简大宋">
    <w:altName w:val="方正书宋_GBK"/>
    <w:panose1 w:val="00000000000000000000"/>
    <w:charset w:val="86"/>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MingLiU">
    <w:altName w:val="方正书宋_GBK"/>
    <w:panose1 w:val="02020309000000000000"/>
    <w:charset w:val="88"/>
    <w:family w:val="modern"/>
    <w:pitch w:val="default"/>
    <w:sig w:usb0="00000000" w:usb1="00000000" w:usb2="00000016" w:usb3="00000000" w:csb0="0010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648767"/>
      <w:docPartObj>
        <w:docPartGallery w:val="AutoText"/>
      </w:docPartObj>
    </w:sdtPr>
    <w:sdtContent>
      <w:p>
        <w:pPr>
          <w:pStyle w:val="24"/>
          <w:ind w:left="3840"/>
          <w:jc w:val="right"/>
        </w:pPr>
        <w:r>
          <w:rPr>
            <w:rFonts w:hint="eastAsia"/>
          </w:rPr>
          <w:t>—</w:t>
        </w:r>
        <w: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w:t>
        </w:r>
      </w:p>
    </w:sdtContent>
  </w:sdt>
  <w:p>
    <w:pPr>
      <w:pStyle w:val="1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p>
    <w:pPr>
      <w:pStyle w:val="24"/>
      <w:jc w:val="both"/>
    </w:pPr>
    <w:r>
      <w:rPr>
        <w:rFonts w:hint="eastAsia"/>
      </w:rPr>
      <w:t>—</w:t>
    </w:r>
    <w:sdt>
      <w:sdtPr>
        <w:id w:val="546648787"/>
        <w:docPartObj>
          <w:docPartGallery w:val="AutoText"/>
        </w:docPartObj>
      </w:sdtPr>
      <w:sdtContent>
        <w:r>
          <w:rPr>
            <w:rFonts w:hint="eastAsia"/>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w:t>
        </w:r>
      </w:sdtContent>
    </w:sdt>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248"/>
      <w:docPartObj>
        <w:docPartGallery w:val="AutoText"/>
      </w:docPartObj>
    </w:sdtPr>
    <w:sdtContent>
      <w:p>
        <w:pPr>
          <w:pStyle w:val="24"/>
          <w:wordWrap w:val="0"/>
          <w:ind w:left="3840"/>
          <w:jc w:val="right"/>
        </w:pPr>
        <w:r>
          <w:rPr>
            <w:rFonts w:hint="eastAsia"/>
          </w:rPr>
          <w:t xml:space="preserve">— </w:t>
        </w:r>
        <w:r>
          <w:fldChar w:fldCharType="begin"/>
        </w:r>
        <w:r>
          <w:instrText xml:space="preserve"> PAGE   \* MERGEFORMAT </w:instrText>
        </w:r>
        <w:r>
          <w:fldChar w:fldCharType="separate"/>
        </w:r>
        <w:r>
          <w:rPr>
            <w:lang w:val="zh-CN"/>
          </w:rPr>
          <w:t>41</w:t>
        </w:r>
        <w:r>
          <w:rPr>
            <w:lang w:val="zh-CN"/>
          </w:rPr>
          <w:fldChar w:fldCharType="end"/>
        </w:r>
        <w:r>
          <w:rPr>
            <w:rFonts w:hint="eastAsia"/>
          </w:rPr>
          <w:t xml:space="preserve"> —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40</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0"/>
  <w:evenAndOddHeaders w:val="1"/>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3C44"/>
    <w:rsid w:val="00014478"/>
    <w:rsid w:val="00015596"/>
    <w:rsid w:val="00015680"/>
    <w:rsid w:val="00016467"/>
    <w:rsid w:val="00017AFC"/>
    <w:rsid w:val="000203A2"/>
    <w:rsid w:val="00020481"/>
    <w:rsid w:val="0002381D"/>
    <w:rsid w:val="0002461F"/>
    <w:rsid w:val="00024830"/>
    <w:rsid w:val="00025072"/>
    <w:rsid w:val="00026393"/>
    <w:rsid w:val="00026A5E"/>
    <w:rsid w:val="00026E87"/>
    <w:rsid w:val="00031746"/>
    <w:rsid w:val="0003180C"/>
    <w:rsid w:val="00031A6C"/>
    <w:rsid w:val="00033016"/>
    <w:rsid w:val="00034819"/>
    <w:rsid w:val="00040C6C"/>
    <w:rsid w:val="00040D95"/>
    <w:rsid w:val="00041FDE"/>
    <w:rsid w:val="0004407A"/>
    <w:rsid w:val="00044113"/>
    <w:rsid w:val="0004543C"/>
    <w:rsid w:val="00046237"/>
    <w:rsid w:val="000474AC"/>
    <w:rsid w:val="000503AD"/>
    <w:rsid w:val="000517DF"/>
    <w:rsid w:val="0005474F"/>
    <w:rsid w:val="000562DD"/>
    <w:rsid w:val="00056E89"/>
    <w:rsid w:val="0006028E"/>
    <w:rsid w:val="000606E3"/>
    <w:rsid w:val="00061EB9"/>
    <w:rsid w:val="00063073"/>
    <w:rsid w:val="00065A68"/>
    <w:rsid w:val="00073BEE"/>
    <w:rsid w:val="00076287"/>
    <w:rsid w:val="00077E6D"/>
    <w:rsid w:val="00077E96"/>
    <w:rsid w:val="000818B2"/>
    <w:rsid w:val="0008241F"/>
    <w:rsid w:val="00083799"/>
    <w:rsid w:val="00084F3A"/>
    <w:rsid w:val="00085FCA"/>
    <w:rsid w:val="000900CB"/>
    <w:rsid w:val="0009440A"/>
    <w:rsid w:val="000945E3"/>
    <w:rsid w:val="00095BCB"/>
    <w:rsid w:val="00095BF8"/>
    <w:rsid w:val="00095D5E"/>
    <w:rsid w:val="00095FEE"/>
    <w:rsid w:val="000A0102"/>
    <w:rsid w:val="000A1C27"/>
    <w:rsid w:val="000A46D0"/>
    <w:rsid w:val="000A482B"/>
    <w:rsid w:val="000A57E6"/>
    <w:rsid w:val="000A64C9"/>
    <w:rsid w:val="000A65F3"/>
    <w:rsid w:val="000B0BDF"/>
    <w:rsid w:val="000B208F"/>
    <w:rsid w:val="000C0FE5"/>
    <w:rsid w:val="000C14D4"/>
    <w:rsid w:val="000C1997"/>
    <w:rsid w:val="000C6B3B"/>
    <w:rsid w:val="000D6EC5"/>
    <w:rsid w:val="000D7C0B"/>
    <w:rsid w:val="000E08A3"/>
    <w:rsid w:val="000E174B"/>
    <w:rsid w:val="000E29AD"/>
    <w:rsid w:val="000E6C77"/>
    <w:rsid w:val="000F2735"/>
    <w:rsid w:val="000F39E1"/>
    <w:rsid w:val="000F46B4"/>
    <w:rsid w:val="000F5604"/>
    <w:rsid w:val="001004E7"/>
    <w:rsid w:val="00100AC6"/>
    <w:rsid w:val="001105F1"/>
    <w:rsid w:val="001179B6"/>
    <w:rsid w:val="00120B31"/>
    <w:rsid w:val="00120DA9"/>
    <w:rsid w:val="00121674"/>
    <w:rsid w:val="00123429"/>
    <w:rsid w:val="00123A7A"/>
    <w:rsid w:val="00124D56"/>
    <w:rsid w:val="00131197"/>
    <w:rsid w:val="00136300"/>
    <w:rsid w:val="0013683E"/>
    <w:rsid w:val="001379B7"/>
    <w:rsid w:val="0014010C"/>
    <w:rsid w:val="0014202F"/>
    <w:rsid w:val="00146FE5"/>
    <w:rsid w:val="001522A8"/>
    <w:rsid w:val="0015299F"/>
    <w:rsid w:val="0015392C"/>
    <w:rsid w:val="001565D8"/>
    <w:rsid w:val="001572D7"/>
    <w:rsid w:val="00160D0F"/>
    <w:rsid w:val="00161AAB"/>
    <w:rsid w:val="00170038"/>
    <w:rsid w:val="00173B98"/>
    <w:rsid w:val="00173F8E"/>
    <w:rsid w:val="0017406D"/>
    <w:rsid w:val="00176B36"/>
    <w:rsid w:val="001816A0"/>
    <w:rsid w:val="00182632"/>
    <w:rsid w:val="00184026"/>
    <w:rsid w:val="0018436A"/>
    <w:rsid w:val="00185EDA"/>
    <w:rsid w:val="00186F7B"/>
    <w:rsid w:val="00187881"/>
    <w:rsid w:val="00192977"/>
    <w:rsid w:val="00194DC0"/>
    <w:rsid w:val="00197B73"/>
    <w:rsid w:val="001A261A"/>
    <w:rsid w:val="001A453C"/>
    <w:rsid w:val="001A4573"/>
    <w:rsid w:val="001A4ACC"/>
    <w:rsid w:val="001A558A"/>
    <w:rsid w:val="001A612D"/>
    <w:rsid w:val="001A73E6"/>
    <w:rsid w:val="001B0088"/>
    <w:rsid w:val="001B0FAB"/>
    <w:rsid w:val="001B141F"/>
    <w:rsid w:val="001B1857"/>
    <w:rsid w:val="001B2EE3"/>
    <w:rsid w:val="001B3E93"/>
    <w:rsid w:val="001C671B"/>
    <w:rsid w:val="001C6CD6"/>
    <w:rsid w:val="001C6E41"/>
    <w:rsid w:val="001D2AB3"/>
    <w:rsid w:val="001D2B5F"/>
    <w:rsid w:val="001D3249"/>
    <w:rsid w:val="001D778B"/>
    <w:rsid w:val="001E096A"/>
    <w:rsid w:val="001E3A6C"/>
    <w:rsid w:val="001E3F05"/>
    <w:rsid w:val="001E55A3"/>
    <w:rsid w:val="001E6C3A"/>
    <w:rsid w:val="001F1537"/>
    <w:rsid w:val="001F4729"/>
    <w:rsid w:val="001F6881"/>
    <w:rsid w:val="00201613"/>
    <w:rsid w:val="00201C00"/>
    <w:rsid w:val="0020366E"/>
    <w:rsid w:val="0020560E"/>
    <w:rsid w:val="00212B27"/>
    <w:rsid w:val="00215C96"/>
    <w:rsid w:val="00216E44"/>
    <w:rsid w:val="00220EF5"/>
    <w:rsid w:val="00221FAE"/>
    <w:rsid w:val="00223A0A"/>
    <w:rsid w:val="0022798E"/>
    <w:rsid w:val="002304B1"/>
    <w:rsid w:val="00232BD0"/>
    <w:rsid w:val="00240D8E"/>
    <w:rsid w:val="002418E5"/>
    <w:rsid w:val="00241D5A"/>
    <w:rsid w:val="00241F58"/>
    <w:rsid w:val="00242C20"/>
    <w:rsid w:val="00247059"/>
    <w:rsid w:val="002501BC"/>
    <w:rsid w:val="002511CA"/>
    <w:rsid w:val="0026064A"/>
    <w:rsid w:val="002620A1"/>
    <w:rsid w:val="00263674"/>
    <w:rsid w:val="00265A39"/>
    <w:rsid w:val="002663B9"/>
    <w:rsid w:val="00266709"/>
    <w:rsid w:val="00271C21"/>
    <w:rsid w:val="002757B9"/>
    <w:rsid w:val="00276CE5"/>
    <w:rsid w:val="002805F3"/>
    <w:rsid w:val="00280F25"/>
    <w:rsid w:val="002846A1"/>
    <w:rsid w:val="00284AAB"/>
    <w:rsid w:val="002863F5"/>
    <w:rsid w:val="0029205B"/>
    <w:rsid w:val="00296D2A"/>
    <w:rsid w:val="002A3923"/>
    <w:rsid w:val="002B0B9C"/>
    <w:rsid w:val="002B270B"/>
    <w:rsid w:val="002B2D28"/>
    <w:rsid w:val="002C0541"/>
    <w:rsid w:val="002C1E90"/>
    <w:rsid w:val="002C3E08"/>
    <w:rsid w:val="002C4EA7"/>
    <w:rsid w:val="002E1744"/>
    <w:rsid w:val="002E1FB3"/>
    <w:rsid w:val="002E20B3"/>
    <w:rsid w:val="002E646B"/>
    <w:rsid w:val="002F3198"/>
    <w:rsid w:val="002F3FE9"/>
    <w:rsid w:val="0030048C"/>
    <w:rsid w:val="0030232A"/>
    <w:rsid w:val="00303C1B"/>
    <w:rsid w:val="00305833"/>
    <w:rsid w:val="00312212"/>
    <w:rsid w:val="003141CD"/>
    <w:rsid w:val="0031518A"/>
    <w:rsid w:val="00315522"/>
    <w:rsid w:val="00324FD9"/>
    <w:rsid w:val="0032702B"/>
    <w:rsid w:val="00331D37"/>
    <w:rsid w:val="00332D8C"/>
    <w:rsid w:val="003377C7"/>
    <w:rsid w:val="00337D4F"/>
    <w:rsid w:val="0034168D"/>
    <w:rsid w:val="00341A34"/>
    <w:rsid w:val="00347DA6"/>
    <w:rsid w:val="00353DF7"/>
    <w:rsid w:val="00354F95"/>
    <w:rsid w:val="00356CBB"/>
    <w:rsid w:val="0036157C"/>
    <w:rsid w:val="00362A82"/>
    <w:rsid w:val="00363C6F"/>
    <w:rsid w:val="00366A4D"/>
    <w:rsid w:val="00372EC6"/>
    <w:rsid w:val="00374358"/>
    <w:rsid w:val="00374B81"/>
    <w:rsid w:val="00375C4E"/>
    <w:rsid w:val="00382920"/>
    <w:rsid w:val="00386240"/>
    <w:rsid w:val="00391699"/>
    <w:rsid w:val="00391FDE"/>
    <w:rsid w:val="003A26CB"/>
    <w:rsid w:val="003A52E3"/>
    <w:rsid w:val="003A6D4B"/>
    <w:rsid w:val="003A7D1F"/>
    <w:rsid w:val="003B0B64"/>
    <w:rsid w:val="003B0F77"/>
    <w:rsid w:val="003B1280"/>
    <w:rsid w:val="003B37AC"/>
    <w:rsid w:val="003B514F"/>
    <w:rsid w:val="003B7608"/>
    <w:rsid w:val="003C6D1B"/>
    <w:rsid w:val="003C73E1"/>
    <w:rsid w:val="003D1E4C"/>
    <w:rsid w:val="003D633A"/>
    <w:rsid w:val="003D6618"/>
    <w:rsid w:val="003E0B8B"/>
    <w:rsid w:val="003E2A0E"/>
    <w:rsid w:val="003E6893"/>
    <w:rsid w:val="003E731D"/>
    <w:rsid w:val="003F0392"/>
    <w:rsid w:val="003F2F03"/>
    <w:rsid w:val="003F4AB9"/>
    <w:rsid w:val="003F5DF9"/>
    <w:rsid w:val="003F7735"/>
    <w:rsid w:val="00400FB3"/>
    <w:rsid w:val="00404BE3"/>
    <w:rsid w:val="00407096"/>
    <w:rsid w:val="00411A4D"/>
    <w:rsid w:val="00415674"/>
    <w:rsid w:val="00417F8B"/>
    <w:rsid w:val="00422B28"/>
    <w:rsid w:val="00423BF2"/>
    <w:rsid w:val="004269AB"/>
    <w:rsid w:val="00433910"/>
    <w:rsid w:val="004356A6"/>
    <w:rsid w:val="00440801"/>
    <w:rsid w:val="00441393"/>
    <w:rsid w:val="004419A7"/>
    <w:rsid w:val="0044347A"/>
    <w:rsid w:val="0044390B"/>
    <w:rsid w:val="00445859"/>
    <w:rsid w:val="00447D55"/>
    <w:rsid w:val="00450F63"/>
    <w:rsid w:val="00452EB9"/>
    <w:rsid w:val="00455C9B"/>
    <w:rsid w:val="004569EF"/>
    <w:rsid w:val="00460651"/>
    <w:rsid w:val="004627C5"/>
    <w:rsid w:val="00465413"/>
    <w:rsid w:val="00466DDE"/>
    <w:rsid w:val="00472794"/>
    <w:rsid w:val="0047349C"/>
    <w:rsid w:val="00473CBC"/>
    <w:rsid w:val="00473FBC"/>
    <w:rsid w:val="00475599"/>
    <w:rsid w:val="00477333"/>
    <w:rsid w:val="00477989"/>
    <w:rsid w:val="00477D34"/>
    <w:rsid w:val="00480CAD"/>
    <w:rsid w:val="00480FD0"/>
    <w:rsid w:val="00481781"/>
    <w:rsid w:val="0048234D"/>
    <w:rsid w:val="00482C22"/>
    <w:rsid w:val="00486776"/>
    <w:rsid w:val="00486D1C"/>
    <w:rsid w:val="00490946"/>
    <w:rsid w:val="00494640"/>
    <w:rsid w:val="00495019"/>
    <w:rsid w:val="00496910"/>
    <w:rsid w:val="00497012"/>
    <w:rsid w:val="00497CB4"/>
    <w:rsid w:val="004A2260"/>
    <w:rsid w:val="004A424D"/>
    <w:rsid w:val="004A5BBF"/>
    <w:rsid w:val="004A7967"/>
    <w:rsid w:val="004B28AF"/>
    <w:rsid w:val="004B6473"/>
    <w:rsid w:val="004C3ED1"/>
    <w:rsid w:val="004C6959"/>
    <w:rsid w:val="004C7097"/>
    <w:rsid w:val="004C7302"/>
    <w:rsid w:val="004C7DEA"/>
    <w:rsid w:val="004D2B1B"/>
    <w:rsid w:val="004D5616"/>
    <w:rsid w:val="004E6E5D"/>
    <w:rsid w:val="004F14E0"/>
    <w:rsid w:val="004F1B87"/>
    <w:rsid w:val="004F382C"/>
    <w:rsid w:val="004F7A00"/>
    <w:rsid w:val="00502CEF"/>
    <w:rsid w:val="0050519E"/>
    <w:rsid w:val="005070CF"/>
    <w:rsid w:val="00507A16"/>
    <w:rsid w:val="00510FF7"/>
    <w:rsid w:val="005114D0"/>
    <w:rsid w:val="00514513"/>
    <w:rsid w:val="00516740"/>
    <w:rsid w:val="0052050C"/>
    <w:rsid w:val="00521EFA"/>
    <w:rsid w:val="00521FF7"/>
    <w:rsid w:val="00522EBE"/>
    <w:rsid w:val="00523E22"/>
    <w:rsid w:val="00526775"/>
    <w:rsid w:val="00532BAF"/>
    <w:rsid w:val="00532F20"/>
    <w:rsid w:val="005332CA"/>
    <w:rsid w:val="0053625B"/>
    <w:rsid w:val="00537614"/>
    <w:rsid w:val="00540582"/>
    <w:rsid w:val="0054198D"/>
    <w:rsid w:val="00542FF5"/>
    <w:rsid w:val="00543498"/>
    <w:rsid w:val="0054446E"/>
    <w:rsid w:val="00547FF4"/>
    <w:rsid w:val="00550C31"/>
    <w:rsid w:val="005514AB"/>
    <w:rsid w:val="00551DC6"/>
    <w:rsid w:val="00551EAF"/>
    <w:rsid w:val="0055244B"/>
    <w:rsid w:val="00552F6B"/>
    <w:rsid w:val="00553EA8"/>
    <w:rsid w:val="005603A8"/>
    <w:rsid w:val="00562844"/>
    <w:rsid w:val="005637AF"/>
    <w:rsid w:val="005639D9"/>
    <w:rsid w:val="00564B05"/>
    <w:rsid w:val="00565C79"/>
    <w:rsid w:val="0057250A"/>
    <w:rsid w:val="00573C25"/>
    <w:rsid w:val="005826A7"/>
    <w:rsid w:val="005906BA"/>
    <w:rsid w:val="00590720"/>
    <w:rsid w:val="00592309"/>
    <w:rsid w:val="005B0014"/>
    <w:rsid w:val="005B0F58"/>
    <w:rsid w:val="005B2C63"/>
    <w:rsid w:val="005C3315"/>
    <w:rsid w:val="005D24BB"/>
    <w:rsid w:val="005D251C"/>
    <w:rsid w:val="005D4F48"/>
    <w:rsid w:val="005D5D9D"/>
    <w:rsid w:val="005E19C2"/>
    <w:rsid w:val="005E2DDD"/>
    <w:rsid w:val="005E41FD"/>
    <w:rsid w:val="005E493E"/>
    <w:rsid w:val="005E5368"/>
    <w:rsid w:val="005F1DCC"/>
    <w:rsid w:val="005F5E61"/>
    <w:rsid w:val="005F6BC3"/>
    <w:rsid w:val="006003DB"/>
    <w:rsid w:val="00600CE5"/>
    <w:rsid w:val="00600EC2"/>
    <w:rsid w:val="00601B0C"/>
    <w:rsid w:val="006116B4"/>
    <w:rsid w:val="00611A47"/>
    <w:rsid w:val="00616310"/>
    <w:rsid w:val="006253F3"/>
    <w:rsid w:val="00626A02"/>
    <w:rsid w:val="006271DF"/>
    <w:rsid w:val="00633F16"/>
    <w:rsid w:val="00634C87"/>
    <w:rsid w:val="00637541"/>
    <w:rsid w:val="00637728"/>
    <w:rsid w:val="0064033D"/>
    <w:rsid w:val="00646166"/>
    <w:rsid w:val="0064665F"/>
    <w:rsid w:val="0065046D"/>
    <w:rsid w:val="006504C8"/>
    <w:rsid w:val="00651436"/>
    <w:rsid w:val="006526CE"/>
    <w:rsid w:val="00652B37"/>
    <w:rsid w:val="0065554B"/>
    <w:rsid w:val="0065698C"/>
    <w:rsid w:val="006660F0"/>
    <w:rsid w:val="00666AE0"/>
    <w:rsid w:val="00670D20"/>
    <w:rsid w:val="0067203E"/>
    <w:rsid w:val="00676673"/>
    <w:rsid w:val="006810A0"/>
    <w:rsid w:val="006841F6"/>
    <w:rsid w:val="00687A3F"/>
    <w:rsid w:val="0069542E"/>
    <w:rsid w:val="006A4582"/>
    <w:rsid w:val="006A49FD"/>
    <w:rsid w:val="006B1E9D"/>
    <w:rsid w:val="006B1F44"/>
    <w:rsid w:val="006B222C"/>
    <w:rsid w:val="006B2695"/>
    <w:rsid w:val="006B7218"/>
    <w:rsid w:val="006C4393"/>
    <w:rsid w:val="006C4D1A"/>
    <w:rsid w:val="006D0659"/>
    <w:rsid w:val="006D195B"/>
    <w:rsid w:val="006D3150"/>
    <w:rsid w:val="006D45D5"/>
    <w:rsid w:val="006D4E7D"/>
    <w:rsid w:val="006E3331"/>
    <w:rsid w:val="006F3AD4"/>
    <w:rsid w:val="00701E54"/>
    <w:rsid w:val="0070560A"/>
    <w:rsid w:val="007057B2"/>
    <w:rsid w:val="00705928"/>
    <w:rsid w:val="0070640C"/>
    <w:rsid w:val="007078A0"/>
    <w:rsid w:val="00710A28"/>
    <w:rsid w:val="00710BB9"/>
    <w:rsid w:val="007150BC"/>
    <w:rsid w:val="00716685"/>
    <w:rsid w:val="007176DB"/>
    <w:rsid w:val="00724DDA"/>
    <w:rsid w:val="00725626"/>
    <w:rsid w:val="00726BCD"/>
    <w:rsid w:val="007270C6"/>
    <w:rsid w:val="00727EE0"/>
    <w:rsid w:val="0073155F"/>
    <w:rsid w:val="007340E3"/>
    <w:rsid w:val="0073558A"/>
    <w:rsid w:val="0073611C"/>
    <w:rsid w:val="0074109E"/>
    <w:rsid w:val="00750B35"/>
    <w:rsid w:val="00760A35"/>
    <w:rsid w:val="00760BAD"/>
    <w:rsid w:val="00762030"/>
    <w:rsid w:val="007655E9"/>
    <w:rsid w:val="00765C45"/>
    <w:rsid w:val="00766654"/>
    <w:rsid w:val="007746A1"/>
    <w:rsid w:val="0078110C"/>
    <w:rsid w:val="007812B5"/>
    <w:rsid w:val="00786231"/>
    <w:rsid w:val="00787BD2"/>
    <w:rsid w:val="00787FAB"/>
    <w:rsid w:val="0079107C"/>
    <w:rsid w:val="007A2D66"/>
    <w:rsid w:val="007A370D"/>
    <w:rsid w:val="007A4D3C"/>
    <w:rsid w:val="007A7A55"/>
    <w:rsid w:val="007B1A75"/>
    <w:rsid w:val="007B1BB1"/>
    <w:rsid w:val="007B47A1"/>
    <w:rsid w:val="007B6A2D"/>
    <w:rsid w:val="007B75A0"/>
    <w:rsid w:val="007C04A8"/>
    <w:rsid w:val="007C0657"/>
    <w:rsid w:val="007C2DD6"/>
    <w:rsid w:val="007C3055"/>
    <w:rsid w:val="007C4C26"/>
    <w:rsid w:val="007C5DAB"/>
    <w:rsid w:val="007D2606"/>
    <w:rsid w:val="007D35DB"/>
    <w:rsid w:val="007D3871"/>
    <w:rsid w:val="007D49E3"/>
    <w:rsid w:val="007D5364"/>
    <w:rsid w:val="007D7ABB"/>
    <w:rsid w:val="007E07AB"/>
    <w:rsid w:val="007E09F6"/>
    <w:rsid w:val="007E27D6"/>
    <w:rsid w:val="007E2A4E"/>
    <w:rsid w:val="007E2F3D"/>
    <w:rsid w:val="007E3CBC"/>
    <w:rsid w:val="007E6436"/>
    <w:rsid w:val="007F0CE3"/>
    <w:rsid w:val="007F15B8"/>
    <w:rsid w:val="007F2BA7"/>
    <w:rsid w:val="007F4515"/>
    <w:rsid w:val="007F5976"/>
    <w:rsid w:val="00801DF8"/>
    <w:rsid w:val="00802575"/>
    <w:rsid w:val="008036D0"/>
    <w:rsid w:val="0080373B"/>
    <w:rsid w:val="00806D5C"/>
    <w:rsid w:val="00806E88"/>
    <w:rsid w:val="00812BF5"/>
    <w:rsid w:val="00813B23"/>
    <w:rsid w:val="0082061F"/>
    <w:rsid w:val="00823490"/>
    <w:rsid w:val="00827164"/>
    <w:rsid w:val="008326A0"/>
    <w:rsid w:val="00833B1E"/>
    <w:rsid w:val="008346D3"/>
    <w:rsid w:val="008407CF"/>
    <w:rsid w:val="00843BA0"/>
    <w:rsid w:val="00845C9C"/>
    <w:rsid w:val="00846784"/>
    <w:rsid w:val="00847370"/>
    <w:rsid w:val="00847834"/>
    <w:rsid w:val="0085204D"/>
    <w:rsid w:val="00860F21"/>
    <w:rsid w:val="008625C4"/>
    <w:rsid w:val="00864E70"/>
    <w:rsid w:val="00870452"/>
    <w:rsid w:val="008708E1"/>
    <w:rsid w:val="00870F8B"/>
    <w:rsid w:val="00871050"/>
    <w:rsid w:val="00873DDC"/>
    <w:rsid w:val="008740FD"/>
    <w:rsid w:val="00874C6D"/>
    <w:rsid w:val="00875E4A"/>
    <w:rsid w:val="00876ED6"/>
    <w:rsid w:val="00881C78"/>
    <w:rsid w:val="00882936"/>
    <w:rsid w:val="00883A54"/>
    <w:rsid w:val="008845CC"/>
    <w:rsid w:val="00887CCC"/>
    <w:rsid w:val="00892D00"/>
    <w:rsid w:val="00892E05"/>
    <w:rsid w:val="00894B0C"/>
    <w:rsid w:val="00894C40"/>
    <w:rsid w:val="00896EB6"/>
    <w:rsid w:val="008A2303"/>
    <w:rsid w:val="008A4B20"/>
    <w:rsid w:val="008A6B5F"/>
    <w:rsid w:val="008A75B1"/>
    <w:rsid w:val="008A7F9D"/>
    <w:rsid w:val="008B162F"/>
    <w:rsid w:val="008B5D01"/>
    <w:rsid w:val="008B6C46"/>
    <w:rsid w:val="008B77D2"/>
    <w:rsid w:val="008C337D"/>
    <w:rsid w:val="008C3EEE"/>
    <w:rsid w:val="008D01A5"/>
    <w:rsid w:val="008D241A"/>
    <w:rsid w:val="008D2A4B"/>
    <w:rsid w:val="008D61C7"/>
    <w:rsid w:val="008D6BE1"/>
    <w:rsid w:val="008D7E20"/>
    <w:rsid w:val="008E0A7C"/>
    <w:rsid w:val="008E59AC"/>
    <w:rsid w:val="008F3CE0"/>
    <w:rsid w:val="008F62A4"/>
    <w:rsid w:val="008F781D"/>
    <w:rsid w:val="00902210"/>
    <w:rsid w:val="00911F10"/>
    <w:rsid w:val="00912F84"/>
    <w:rsid w:val="00920D86"/>
    <w:rsid w:val="009232A0"/>
    <w:rsid w:val="00923A78"/>
    <w:rsid w:val="0092482A"/>
    <w:rsid w:val="00925CB1"/>
    <w:rsid w:val="00926B85"/>
    <w:rsid w:val="0092741D"/>
    <w:rsid w:val="00931AD9"/>
    <w:rsid w:val="00931D5B"/>
    <w:rsid w:val="00932774"/>
    <w:rsid w:val="00933DD4"/>
    <w:rsid w:val="00935111"/>
    <w:rsid w:val="009356CD"/>
    <w:rsid w:val="00936546"/>
    <w:rsid w:val="0094042C"/>
    <w:rsid w:val="00942FB3"/>
    <w:rsid w:val="00943C74"/>
    <w:rsid w:val="00944108"/>
    <w:rsid w:val="00944F88"/>
    <w:rsid w:val="00945023"/>
    <w:rsid w:val="009455EC"/>
    <w:rsid w:val="00945963"/>
    <w:rsid w:val="00961661"/>
    <w:rsid w:val="00965E83"/>
    <w:rsid w:val="00967483"/>
    <w:rsid w:val="0097062C"/>
    <w:rsid w:val="00971CA2"/>
    <w:rsid w:val="009723F6"/>
    <w:rsid w:val="009725E6"/>
    <w:rsid w:val="00973595"/>
    <w:rsid w:val="009747F0"/>
    <w:rsid w:val="0097552E"/>
    <w:rsid w:val="00976935"/>
    <w:rsid w:val="00980879"/>
    <w:rsid w:val="00983656"/>
    <w:rsid w:val="00983976"/>
    <w:rsid w:val="00983D01"/>
    <w:rsid w:val="009866B4"/>
    <w:rsid w:val="0098762B"/>
    <w:rsid w:val="00990762"/>
    <w:rsid w:val="009909A6"/>
    <w:rsid w:val="00991149"/>
    <w:rsid w:val="009A2901"/>
    <w:rsid w:val="009A3113"/>
    <w:rsid w:val="009B016C"/>
    <w:rsid w:val="009B09F5"/>
    <w:rsid w:val="009B0B17"/>
    <w:rsid w:val="009B49FC"/>
    <w:rsid w:val="009B4C26"/>
    <w:rsid w:val="009B7BCC"/>
    <w:rsid w:val="009C31EE"/>
    <w:rsid w:val="009C5996"/>
    <w:rsid w:val="009C6181"/>
    <w:rsid w:val="009C7029"/>
    <w:rsid w:val="009D0A74"/>
    <w:rsid w:val="009D3210"/>
    <w:rsid w:val="009D50A8"/>
    <w:rsid w:val="009D5282"/>
    <w:rsid w:val="009D632C"/>
    <w:rsid w:val="009E28E8"/>
    <w:rsid w:val="009E2A21"/>
    <w:rsid w:val="009E7205"/>
    <w:rsid w:val="009F17E5"/>
    <w:rsid w:val="009F360D"/>
    <w:rsid w:val="009F3C15"/>
    <w:rsid w:val="00A011CD"/>
    <w:rsid w:val="00A01230"/>
    <w:rsid w:val="00A013F1"/>
    <w:rsid w:val="00A02438"/>
    <w:rsid w:val="00A02FFC"/>
    <w:rsid w:val="00A040C4"/>
    <w:rsid w:val="00A074D4"/>
    <w:rsid w:val="00A10820"/>
    <w:rsid w:val="00A142EB"/>
    <w:rsid w:val="00A170F1"/>
    <w:rsid w:val="00A1792A"/>
    <w:rsid w:val="00A226DF"/>
    <w:rsid w:val="00A2365D"/>
    <w:rsid w:val="00A30368"/>
    <w:rsid w:val="00A307B8"/>
    <w:rsid w:val="00A3584C"/>
    <w:rsid w:val="00A416BD"/>
    <w:rsid w:val="00A41838"/>
    <w:rsid w:val="00A41E2C"/>
    <w:rsid w:val="00A42245"/>
    <w:rsid w:val="00A42F7E"/>
    <w:rsid w:val="00A4593F"/>
    <w:rsid w:val="00A471D0"/>
    <w:rsid w:val="00A4760D"/>
    <w:rsid w:val="00A52DD8"/>
    <w:rsid w:val="00A54247"/>
    <w:rsid w:val="00A561F1"/>
    <w:rsid w:val="00A60012"/>
    <w:rsid w:val="00A61E36"/>
    <w:rsid w:val="00A6208E"/>
    <w:rsid w:val="00A62450"/>
    <w:rsid w:val="00A64CDE"/>
    <w:rsid w:val="00A67AFE"/>
    <w:rsid w:val="00A71F3B"/>
    <w:rsid w:val="00A72306"/>
    <w:rsid w:val="00A744AD"/>
    <w:rsid w:val="00A76073"/>
    <w:rsid w:val="00A772A9"/>
    <w:rsid w:val="00A77C9C"/>
    <w:rsid w:val="00A83621"/>
    <w:rsid w:val="00A849FF"/>
    <w:rsid w:val="00A84CDA"/>
    <w:rsid w:val="00A877F5"/>
    <w:rsid w:val="00A91614"/>
    <w:rsid w:val="00A939FB"/>
    <w:rsid w:val="00A96092"/>
    <w:rsid w:val="00A97007"/>
    <w:rsid w:val="00AA0414"/>
    <w:rsid w:val="00AA0A30"/>
    <w:rsid w:val="00AA1DD7"/>
    <w:rsid w:val="00AA1E6B"/>
    <w:rsid w:val="00AA34D7"/>
    <w:rsid w:val="00AA4FAC"/>
    <w:rsid w:val="00AB0564"/>
    <w:rsid w:val="00AC0C0B"/>
    <w:rsid w:val="00AC410F"/>
    <w:rsid w:val="00AD24AD"/>
    <w:rsid w:val="00AD3E9E"/>
    <w:rsid w:val="00AD7ADE"/>
    <w:rsid w:val="00AE2925"/>
    <w:rsid w:val="00AE2D21"/>
    <w:rsid w:val="00AE3040"/>
    <w:rsid w:val="00AE371A"/>
    <w:rsid w:val="00AE5640"/>
    <w:rsid w:val="00AE564D"/>
    <w:rsid w:val="00AE6953"/>
    <w:rsid w:val="00AF0240"/>
    <w:rsid w:val="00AF0F9E"/>
    <w:rsid w:val="00AF482C"/>
    <w:rsid w:val="00AF5ED9"/>
    <w:rsid w:val="00AF60B9"/>
    <w:rsid w:val="00B003D8"/>
    <w:rsid w:val="00B04153"/>
    <w:rsid w:val="00B064DC"/>
    <w:rsid w:val="00B07030"/>
    <w:rsid w:val="00B072B4"/>
    <w:rsid w:val="00B14522"/>
    <w:rsid w:val="00B17162"/>
    <w:rsid w:val="00B21775"/>
    <w:rsid w:val="00B22839"/>
    <w:rsid w:val="00B27B06"/>
    <w:rsid w:val="00B3167B"/>
    <w:rsid w:val="00B33129"/>
    <w:rsid w:val="00B36AA7"/>
    <w:rsid w:val="00B402E9"/>
    <w:rsid w:val="00B40F0F"/>
    <w:rsid w:val="00B41668"/>
    <w:rsid w:val="00B4202F"/>
    <w:rsid w:val="00B427FE"/>
    <w:rsid w:val="00B43F21"/>
    <w:rsid w:val="00B505F8"/>
    <w:rsid w:val="00B51C05"/>
    <w:rsid w:val="00B5297C"/>
    <w:rsid w:val="00B53508"/>
    <w:rsid w:val="00B579CA"/>
    <w:rsid w:val="00B6186E"/>
    <w:rsid w:val="00B628A2"/>
    <w:rsid w:val="00B74404"/>
    <w:rsid w:val="00B7573E"/>
    <w:rsid w:val="00B76BD5"/>
    <w:rsid w:val="00B87381"/>
    <w:rsid w:val="00B8774A"/>
    <w:rsid w:val="00B87D5A"/>
    <w:rsid w:val="00B95575"/>
    <w:rsid w:val="00B97F08"/>
    <w:rsid w:val="00BA40D6"/>
    <w:rsid w:val="00BA5427"/>
    <w:rsid w:val="00BA603E"/>
    <w:rsid w:val="00BA6ACD"/>
    <w:rsid w:val="00BB1816"/>
    <w:rsid w:val="00BB1BA3"/>
    <w:rsid w:val="00BB25E6"/>
    <w:rsid w:val="00BB380F"/>
    <w:rsid w:val="00BB3E9F"/>
    <w:rsid w:val="00BB56DA"/>
    <w:rsid w:val="00BB5E02"/>
    <w:rsid w:val="00BC003F"/>
    <w:rsid w:val="00BC3DAB"/>
    <w:rsid w:val="00BC40E7"/>
    <w:rsid w:val="00BC4232"/>
    <w:rsid w:val="00BD00E4"/>
    <w:rsid w:val="00BD0526"/>
    <w:rsid w:val="00BD17A8"/>
    <w:rsid w:val="00BD4441"/>
    <w:rsid w:val="00BD4698"/>
    <w:rsid w:val="00BD6323"/>
    <w:rsid w:val="00BE0AFD"/>
    <w:rsid w:val="00BE199E"/>
    <w:rsid w:val="00BE4FDA"/>
    <w:rsid w:val="00BE53F3"/>
    <w:rsid w:val="00BE711D"/>
    <w:rsid w:val="00BE7814"/>
    <w:rsid w:val="00BF2F92"/>
    <w:rsid w:val="00BF30DE"/>
    <w:rsid w:val="00C021E7"/>
    <w:rsid w:val="00C04DC6"/>
    <w:rsid w:val="00C05ECE"/>
    <w:rsid w:val="00C064A5"/>
    <w:rsid w:val="00C0663A"/>
    <w:rsid w:val="00C06BB3"/>
    <w:rsid w:val="00C0728B"/>
    <w:rsid w:val="00C07711"/>
    <w:rsid w:val="00C130E8"/>
    <w:rsid w:val="00C14DDA"/>
    <w:rsid w:val="00C15192"/>
    <w:rsid w:val="00C152F3"/>
    <w:rsid w:val="00C16C76"/>
    <w:rsid w:val="00C17E96"/>
    <w:rsid w:val="00C20BFD"/>
    <w:rsid w:val="00C2514A"/>
    <w:rsid w:val="00C26A16"/>
    <w:rsid w:val="00C26CF3"/>
    <w:rsid w:val="00C26F69"/>
    <w:rsid w:val="00C30099"/>
    <w:rsid w:val="00C32334"/>
    <w:rsid w:val="00C35BC2"/>
    <w:rsid w:val="00C3672C"/>
    <w:rsid w:val="00C44614"/>
    <w:rsid w:val="00C44850"/>
    <w:rsid w:val="00C46622"/>
    <w:rsid w:val="00C529EB"/>
    <w:rsid w:val="00C5748C"/>
    <w:rsid w:val="00C57FC5"/>
    <w:rsid w:val="00C617A6"/>
    <w:rsid w:val="00C6540E"/>
    <w:rsid w:val="00C67C32"/>
    <w:rsid w:val="00C71806"/>
    <w:rsid w:val="00C745D5"/>
    <w:rsid w:val="00C74F35"/>
    <w:rsid w:val="00C776A5"/>
    <w:rsid w:val="00C80558"/>
    <w:rsid w:val="00C814B3"/>
    <w:rsid w:val="00C94847"/>
    <w:rsid w:val="00C9673F"/>
    <w:rsid w:val="00C977A4"/>
    <w:rsid w:val="00CA5F13"/>
    <w:rsid w:val="00CA6223"/>
    <w:rsid w:val="00CA7719"/>
    <w:rsid w:val="00CB751E"/>
    <w:rsid w:val="00CC33DA"/>
    <w:rsid w:val="00CC3BAA"/>
    <w:rsid w:val="00CC419A"/>
    <w:rsid w:val="00CD3BAB"/>
    <w:rsid w:val="00CD6ADE"/>
    <w:rsid w:val="00CD7A86"/>
    <w:rsid w:val="00CE5961"/>
    <w:rsid w:val="00CE5E10"/>
    <w:rsid w:val="00CE635A"/>
    <w:rsid w:val="00CE7A67"/>
    <w:rsid w:val="00CF46FF"/>
    <w:rsid w:val="00CF7FEB"/>
    <w:rsid w:val="00D02037"/>
    <w:rsid w:val="00D02298"/>
    <w:rsid w:val="00D0303E"/>
    <w:rsid w:val="00D03306"/>
    <w:rsid w:val="00D05578"/>
    <w:rsid w:val="00D11A12"/>
    <w:rsid w:val="00D15385"/>
    <w:rsid w:val="00D24240"/>
    <w:rsid w:val="00D266EE"/>
    <w:rsid w:val="00D27E83"/>
    <w:rsid w:val="00D32BAD"/>
    <w:rsid w:val="00D3603C"/>
    <w:rsid w:val="00D36C9C"/>
    <w:rsid w:val="00D411E9"/>
    <w:rsid w:val="00D426D3"/>
    <w:rsid w:val="00D43051"/>
    <w:rsid w:val="00D45EBF"/>
    <w:rsid w:val="00D472C7"/>
    <w:rsid w:val="00D502A9"/>
    <w:rsid w:val="00D511B0"/>
    <w:rsid w:val="00D52648"/>
    <w:rsid w:val="00D53463"/>
    <w:rsid w:val="00D6313F"/>
    <w:rsid w:val="00D6365D"/>
    <w:rsid w:val="00D636A7"/>
    <w:rsid w:val="00D66345"/>
    <w:rsid w:val="00D702BE"/>
    <w:rsid w:val="00D707EF"/>
    <w:rsid w:val="00D71B25"/>
    <w:rsid w:val="00D72351"/>
    <w:rsid w:val="00D72572"/>
    <w:rsid w:val="00D75700"/>
    <w:rsid w:val="00D76BA4"/>
    <w:rsid w:val="00D82992"/>
    <w:rsid w:val="00D83DB4"/>
    <w:rsid w:val="00D87CA5"/>
    <w:rsid w:val="00D93361"/>
    <w:rsid w:val="00D96AF7"/>
    <w:rsid w:val="00DA05B5"/>
    <w:rsid w:val="00DA23C6"/>
    <w:rsid w:val="00DA29CA"/>
    <w:rsid w:val="00DA3C59"/>
    <w:rsid w:val="00DA4882"/>
    <w:rsid w:val="00DA5F79"/>
    <w:rsid w:val="00DA70B6"/>
    <w:rsid w:val="00DA746E"/>
    <w:rsid w:val="00DB0FB3"/>
    <w:rsid w:val="00DB1A4A"/>
    <w:rsid w:val="00DB315F"/>
    <w:rsid w:val="00DB5133"/>
    <w:rsid w:val="00DB543B"/>
    <w:rsid w:val="00DB5C5D"/>
    <w:rsid w:val="00DB67D9"/>
    <w:rsid w:val="00DB6D48"/>
    <w:rsid w:val="00DB7BEA"/>
    <w:rsid w:val="00DC5BD8"/>
    <w:rsid w:val="00DD126A"/>
    <w:rsid w:val="00DD17E0"/>
    <w:rsid w:val="00DD1CBA"/>
    <w:rsid w:val="00DD5C7A"/>
    <w:rsid w:val="00DE0F2E"/>
    <w:rsid w:val="00DE440F"/>
    <w:rsid w:val="00DE602E"/>
    <w:rsid w:val="00DE604E"/>
    <w:rsid w:val="00DE7D4B"/>
    <w:rsid w:val="00DF0427"/>
    <w:rsid w:val="00DF0AEF"/>
    <w:rsid w:val="00DF31DB"/>
    <w:rsid w:val="00DF339E"/>
    <w:rsid w:val="00DF5A2A"/>
    <w:rsid w:val="00E01CFC"/>
    <w:rsid w:val="00E049AF"/>
    <w:rsid w:val="00E07ED7"/>
    <w:rsid w:val="00E1310F"/>
    <w:rsid w:val="00E15FC0"/>
    <w:rsid w:val="00E22FC5"/>
    <w:rsid w:val="00E25F0B"/>
    <w:rsid w:val="00E31ED7"/>
    <w:rsid w:val="00E35A1E"/>
    <w:rsid w:val="00E3641E"/>
    <w:rsid w:val="00E36714"/>
    <w:rsid w:val="00E40BA4"/>
    <w:rsid w:val="00E4334F"/>
    <w:rsid w:val="00E461F6"/>
    <w:rsid w:val="00E468E6"/>
    <w:rsid w:val="00E509A8"/>
    <w:rsid w:val="00E50CA1"/>
    <w:rsid w:val="00E55993"/>
    <w:rsid w:val="00E620E6"/>
    <w:rsid w:val="00E72764"/>
    <w:rsid w:val="00E72AA1"/>
    <w:rsid w:val="00E72F95"/>
    <w:rsid w:val="00E7432E"/>
    <w:rsid w:val="00E748F2"/>
    <w:rsid w:val="00E75E4C"/>
    <w:rsid w:val="00E776EF"/>
    <w:rsid w:val="00E809D9"/>
    <w:rsid w:val="00E84E30"/>
    <w:rsid w:val="00E86E72"/>
    <w:rsid w:val="00E91767"/>
    <w:rsid w:val="00E91A21"/>
    <w:rsid w:val="00E921FF"/>
    <w:rsid w:val="00E963AA"/>
    <w:rsid w:val="00E96F5C"/>
    <w:rsid w:val="00EA0C4D"/>
    <w:rsid w:val="00EB20BC"/>
    <w:rsid w:val="00EB2D35"/>
    <w:rsid w:val="00EB60E6"/>
    <w:rsid w:val="00EC292F"/>
    <w:rsid w:val="00EC558D"/>
    <w:rsid w:val="00ED0FDA"/>
    <w:rsid w:val="00ED1ED4"/>
    <w:rsid w:val="00ED3A4B"/>
    <w:rsid w:val="00ED3F09"/>
    <w:rsid w:val="00ED5E3B"/>
    <w:rsid w:val="00EE1153"/>
    <w:rsid w:val="00EE3631"/>
    <w:rsid w:val="00EE5B13"/>
    <w:rsid w:val="00EF46E9"/>
    <w:rsid w:val="00EF48C9"/>
    <w:rsid w:val="00EF5E00"/>
    <w:rsid w:val="00EF7E15"/>
    <w:rsid w:val="00F01162"/>
    <w:rsid w:val="00F05168"/>
    <w:rsid w:val="00F078A5"/>
    <w:rsid w:val="00F10C4C"/>
    <w:rsid w:val="00F12208"/>
    <w:rsid w:val="00F1504D"/>
    <w:rsid w:val="00F16780"/>
    <w:rsid w:val="00F214E4"/>
    <w:rsid w:val="00F23CE3"/>
    <w:rsid w:val="00F24350"/>
    <w:rsid w:val="00F258A5"/>
    <w:rsid w:val="00F3733E"/>
    <w:rsid w:val="00F376F5"/>
    <w:rsid w:val="00F40C57"/>
    <w:rsid w:val="00F42BA3"/>
    <w:rsid w:val="00F45B98"/>
    <w:rsid w:val="00F46BD4"/>
    <w:rsid w:val="00F50576"/>
    <w:rsid w:val="00F50D3D"/>
    <w:rsid w:val="00F51842"/>
    <w:rsid w:val="00F52D23"/>
    <w:rsid w:val="00F5632E"/>
    <w:rsid w:val="00F64D9C"/>
    <w:rsid w:val="00F664EB"/>
    <w:rsid w:val="00F67EDC"/>
    <w:rsid w:val="00F763D1"/>
    <w:rsid w:val="00F84B8F"/>
    <w:rsid w:val="00F8766A"/>
    <w:rsid w:val="00F87B54"/>
    <w:rsid w:val="00F91CAE"/>
    <w:rsid w:val="00F923D5"/>
    <w:rsid w:val="00F92BF7"/>
    <w:rsid w:val="00F940DF"/>
    <w:rsid w:val="00F947DA"/>
    <w:rsid w:val="00FA52B9"/>
    <w:rsid w:val="00FA7533"/>
    <w:rsid w:val="00FB0BDA"/>
    <w:rsid w:val="00FB2658"/>
    <w:rsid w:val="00FB2699"/>
    <w:rsid w:val="00FB30E1"/>
    <w:rsid w:val="00FB339B"/>
    <w:rsid w:val="00FB48BD"/>
    <w:rsid w:val="00FB6515"/>
    <w:rsid w:val="00FB661C"/>
    <w:rsid w:val="00FB6750"/>
    <w:rsid w:val="00FC116D"/>
    <w:rsid w:val="00FC1FA6"/>
    <w:rsid w:val="00FC7E96"/>
    <w:rsid w:val="00FD1712"/>
    <w:rsid w:val="00FD53E7"/>
    <w:rsid w:val="00FD7170"/>
    <w:rsid w:val="00FE1FB5"/>
    <w:rsid w:val="00FF3CEE"/>
    <w:rsid w:val="00FF586C"/>
    <w:rsid w:val="FFEE9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02"/>
    <w:qFormat/>
    <w:uiPriority w:val="99"/>
    <w:pPr>
      <w:keepNext/>
      <w:keepLines/>
      <w:spacing w:before="340" w:after="330" w:line="578" w:lineRule="atLeast"/>
      <w:outlineLvl w:val="0"/>
    </w:pPr>
    <w:rPr>
      <w:b/>
      <w:kern w:val="44"/>
      <w:sz w:val="44"/>
    </w:rPr>
  </w:style>
  <w:style w:type="paragraph" w:styleId="3">
    <w:name w:val="heading 2"/>
    <w:basedOn w:val="1"/>
    <w:next w:val="1"/>
    <w:link w:val="89"/>
    <w:qFormat/>
    <w:uiPriority w:val="99"/>
    <w:pPr>
      <w:keepNext/>
      <w:keepLines/>
      <w:tabs>
        <w:tab w:val="left" w:pos="576"/>
        <w:tab w:val="left" w:pos="1845"/>
      </w:tabs>
      <w:autoSpaceDE/>
      <w:autoSpaceDN/>
      <w:snapToGrid/>
      <w:spacing w:before="260" w:after="260" w:line="416" w:lineRule="auto"/>
      <w:ind w:left="1845" w:hanging="1845"/>
      <w:outlineLvl w:val="1"/>
    </w:pPr>
    <w:rPr>
      <w:rFonts w:ascii="Arial" w:hAnsi="Arial" w:eastAsia="黑体"/>
      <w:b/>
      <w:bCs/>
      <w:snapToGrid/>
      <w:szCs w:val="32"/>
    </w:rPr>
  </w:style>
  <w:style w:type="paragraph" w:styleId="4">
    <w:name w:val="heading 3"/>
    <w:basedOn w:val="1"/>
    <w:next w:val="1"/>
    <w:link w:val="90"/>
    <w:qFormat/>
    <w:uiPriority w:val="99"/>
    <w:pPr>
      <w:keepNext/>
      <w:keepLines/>
      <w:tabs>
        <w:tab w:val="left" w:pos="1845"/>
        <w:tab w:val="left" w:pos="2280"/>
      </w:tabs>
      <w:autoSpaceDE/>
      <w:autoSpaceDN/>
      <w:snapToGrid/>
      <w:spacing w:before="260" w:after="260" w:line="416" w:lineRule="auto"/>
      <w:ind w:left="1845" w:hanging="1845"/>
      <w:outlineLvl w:val="2"/>
    </w:pPr>
    <w:rPr>
      <w:rFonts w:eastAsia="宋体"/>
      <w:b/>
      <w:bCs/>
      <w:snapToGrid/>
      <w:szCs w:val="32"/>
    </w:rPr>
  </w:style>
  <w:style w:type="paragraph" w:styleId="5">
    <w:name w:val="heading 4"/>
    <w:basedOn w:val="1"/>
    <w:next w:val="1"/>
    <w:link w:val="91"/>
    <w:qFormat/>
    <w:uiPriority w:val="99"/>
    <w:pPr>
      <w:keepNext/>
      <w:keepLines/>
      <w:tabs>
        <w:tab w:val="left" w:pos="864"/>
        <w:tab w:val="left" w:pos="1845"/>
      </w:tabs>
      <w:autoSpaceDE/>
      <w:autoSpaceDN/>
      <w:snapToGrid/>
      <w:spacing w:before="280" w:after="290" w:line="376" w:lineRule="auto"/>
      <w:ind w:left="1845" w:hanging="1845"/>
      <w:outlineLvl w:val="3"/>
    </w:pPr>
    <w:rPr>
      <w:rFonts w:ascii="Arial" w:hAnsi="Arial" w:eastAsia="黑体"/>
      <w:b/>
      <w:bCs/>
      <w:snapToGrid/>
      <w:sz w:val="28"/>
      <w:szCs w:val="28"/>
    </w:rPr>
  </w:style>
  <w:style w:type="paragraph" w:styleId="6">
    <w:name w:val="heading 5"/>
    <w:basedOn w:val="1"/>
    <w:next w:val="1"/>
    <w:link w:val="92"/>
    <w:qFormat/>
    <w:uiPriority w:val="99"/>
    <w:pPr>
      <w:keepNext/>
      <w:keepLines/>
      <w:tabs>
        <w:tab w:val="left" w:pos="1008"/>
        <w:tab w:val="left" w:pos="1845"/>
      </w:tabs>
      <w:autoSpaceDE/>
      <w:autoSpaceDN/>
      <w:snapToGrid/>
      <w:spacing w:before="280" w:after="290" w:line="376" w:lineRule="auto"/>
      <w:ind w:left="1845" w:hanging="1845"/>
      <w:outlineLvl w:val="4"/>
    </w:pPr>
    <w:rPr>
      <w:rFonts w:eastAsia="宋体"/>
      <w:b/>
      <w:bCs/>
      <w:snapToGrid/>
      <w:sz w:val="28"/>
      <w:szCs w:val="28"/>
    </w:rPr>
  </w:style>
  <w:style w:type="paragraph" w:styleId="7">
    <w:name w:val="heading 6"/>
    <w:basedOn w:val="1"/>
    <w:next w:val="1"/>
    <w:link w:val="93"/>
    <w:qFormat/>
    <w:uiPriority w:val="99"/>
    <w:pPr>
      <w:keepNext/>
      <w:keepLines/>
      <w:tabs>
        <w:tab w:val="left" w:pos="1152"/>
        <w:tab w:val="left" w:pos="1845"/>
      </w:tabs>
      <w:autoSpaceDE/>
      <w:autoSpaceDN/>
      <w:snapToGrid/>
      <w:spacing w:before="240" w:after="64" w:line="320" w:lineRule="auto"/>
      <w:ind w:left="1845" w:hanging="1845"/>
      <w:outlineLvl w:val="5"/>
    </w:pPr>
    <w:rPr>
      <w:rFonts w:ascii="Arial" w:hAnsi="Arial" w:eastAsia="黑体"/>
      <w:b/>
      <w:bCs/>
      <w:snapToGrid/>
      <w:sz w:val="24"/>
      <w:szCs w:val="24"/>
    </w:rPr>
  </w:style>
  <w:style w:type="paragraph" w:styleId="8">
    <w:name w:val="heading 7"/>
    <w:basedOn w:val="1"/>
    <w:next w:val="1"/>
    <w:link w:val="94"/>
    <w:qFormat/>
    <w:uiPriority w:val="99"/>
    <w:pPr>
      <w:keepNext/>
      <w:keepLines/>
      <w:tabs>
        <w:tab w:val="left" w:pos="1296"/>
        <w:tab w:val="left" w:pos="1845"/>
      </w:tabs>
      <w:autoSpaceDE/>
      <w:autoSpaceDN/>
      <w:snapToGrid/>
      <w:spacing w:before="240" w:after="64" w:line="320" w:lineRule="auto"/>
      <w:ind w:left="1845" w:hanging="1845"/>
      <w:outlineLvl w:val="6"/>
    </w:pPr>
    <w:rPr>
      <w:rFonts w:eastAsia="宋体"/>
      <w:b/>
      <w:bCs/>
      <w:snapToGrid/>
      <w:sz w:val="24"/>
      <w:szCs w:val="24"/>
    </w:rPr>
  </w:style>
  <w:style w:type="paragraph" w:styleId="9">
    <w:name w:val="heading 8"/>
    <w:basedOn w:val="1"/>
    <w:next w:val="1"/>
    <w:link w:val="95"/>
    <w:qFormat/>
    <w:uiPriority w:val="99"/>
    <w:pPr>
      <w:keepNext/>
      <w:keepLines/>
      <w:tabs>
        <w:tab w:val="left" w:pos="1440"/>
        <w:tab w:val="left" w:pos="1845"/>
      </w:tabs>
      <w:autoSpaceDE/>
      <w:autoSpaceDN/>
      <w:snapToGrid/>
      <w:spacing w:before="240" w:after="64" w:line="320" w:lineRule="auto"/>
      <w:ind w:left="1845" w:hanging="1845"/>
      <w:outlineLvl w:val="7"/>
    </w:pPr>
    <w:rPr>
      <w:rFonts w:ascii="Arial" w:hAnsi="Arial" w:eastAsia="黑体"/>
      <w:snapToGrid/>
      <w:sz w:val="24"/>
      <w:szCs w:val="24"/>
    </w:rPr>
  </w:style>
  <w:style w:type="paragraph" w:styleId="10">
    <w:name w:val="heading 9"/>
    <w:basedOn w:val="1"/>
    <w:next w:val="1"/>
    <w:link w:val="96"/>
    <w:qFormat/>
    <w:uiPriority w:val="99"/>
    <w:pPr>
      <w:keepNext/>
      <w:keepLines/>
      <w:tabs>
        <w:tab w:val="left" w:pos="1584"/>
        <w:tab w:val="left" w:pos="1845"/>
      </w:tabs>
      <w:autoSpaceDE/>
      <w:autoSpaceDN/>
      <w:snapToGrid/>
      <w:spacing w:before="240" w:after="64" w:line="320" w:lineRule="auto"/>
      <w:ind w:left="1845" w:hanging="1845"/>
      <w:outlineLvl w:val="8"/>
    </w:pPr>
    <w:rPr>
      <w:rFonts w:ascii="Arial" w:hAnsi="Arial" w:eastAsia="黑体"/>
      <w:snapToGrid/>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snapToGrid/>
      <w:spacing w:line="240" w:lineRule="auto"/>
      <w:ind w:left="2520" w:leftChars="1200" w:firstLine="0"/>
    </w:pPr>
    <w:rPr>
      <w:rFonts w:eastAsia="宋体"/>
      <w:snapToGrid/>
      <w:kern w:val="2"/>
      <w:sz w:val="21"/>
      <w:szCs w:val="24"/>
    </w:rPr>
  </w:style>
  <w:style w:type="paragraph" w:styleId="12">
    <w:name w:val="Normal Indent"/>
    <w:basedOn w:val="1"/>
    <w:next w:val="1"/>
    <w:link w:val="66"/>
    <w:qFormat/>
    <w:uiPriority w:val="0"/>
    <w:pPr>
      <w:adjustRightInd w:val="0"/>
      <w:snapToGrid/>
      <w:ind w:firstLine="0"/>
      <w:jc w:val="left"/>
    </w:pPr>
    <w:rPr>
      <w:spacing w:val="-25"/>
    </w:rPr>
  </w:style>
  <w:style w:type="paragraph" w:styleId="13">
    <w:name w:val="Document Map"/>
    <w:basedOn w:val="1"/>
    <w:link w:val="107"/>
    <w:unhideWhenUsed/>
    <w:qFormat/>
    <w:uiPriority w:val="99"/>
    <w:pPr>
      <w:autoSpaceDE/>
      <w:autoSpaceDN/>
      <w:snapToGrid/>
      <w:spacing w:line="240" w:lineRule="auto"/>
      <w:ind w:firstLine="0"/>
    </w:pPr>
    <w:rPr>
      <w:rFonts w:ascii="宋体" w:eastAsia="宋体"/>
      <w:snapToGrid/>
      <w:kern w:val="2"/>
      <w:sz w:val="18"/>
      <w:szCs w:val="18"/>
    </w:rPr>
  </w:style>
  <w:style w:type="paragraph" w:styleId="14">
    <w:name w:val="annotation text"/>
    <w:basedOn w:val="1"/>
    <w:link w:val="83"/>
    <w:qFormat/>
    <w:uiPriority w:val="0"/>
    <w:pPr>
      <w:jc w:val="left"/>
    </w:pPr>
  </w:style>
  <w:style w:type="paragraph" w:styleId="15">
    <w:name w:val="Body Text"/>
    <w:basedOn w:val="1"/>
    <w:link w:val="85"/>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16">
    <w:name w:val="Body Text Indent"/>
    <w:basedOn w:val="1"/>
    <w:link w:val="111"/>
    <w:qFormat/>
    <w:uiPriority w:val="99"/>
    <w:pPr>
      <w:autoSpaceDE/>
      <w:autoSpaceDN/>
      <w:snapToGrid/>
      <w:spacing w:after="120" w:line="240" w:lineRule="auto"/>
      <w:ind w:left="420" w:leftChars="200" w:firstLine="0"/>
    </w:pPr>
    <w:rPr>
      <w:rFonts w:eastAsia="宋体"/>
      <w:snapToGrid/>
      <w:kern w:val="2"/>
      <w:sz w:val="21"/>
      <w:szCs w:val="22"/>
    </w:rPr>
  </w:style>
  <w:style w:type="paragraph" w:styleId="17">
    <w:name w:val="toc 5"/>
    <w:basedOn w:val="1"/>
    <w:next w:val="1"/>
    <w:qFormat/>
    <w:uiPriority w:val="39"/>
    <w:pPr>
      <w:autoSpaceDE/>
      <w:autoSpaceDN/>
      <w:snapToGrid/>
      <w:spacing w:line="240" w:lineRule="auto"/>
      <w:ind w:left="1680" w:leftChars="800" w:firstLine="0"/>
    </w:pPr>
    <w:rPr>
      <w:rFonts w:eastAsia="宋体"/>
      <w:snapToGrid/>
      <w:kern w:val="2"/>
      <w:sz w:val="21"/>
      <w:szCs w:val="24"/>
    </w:rPr>
  </w:style>
  <w:style w:type="paragraph" w:styleId="18">
    <w:name w:val="toc 3"/>
    <w:basedOn w:val="1"/>
    <w:next w:val="1"/>
    <w:qFormat/>
    <w:uiPriority w:val="39"/>
    <w:pPr>
      <w:widowControl/>
      <w:autoSpaceDE/>
      <w:autoSpaceDN/>
      <w:snapToGrid/>
      <w:spacing w:after="100" w:line="276" w:lineRule="auto"/>
      <w:ind w:left="440" w:firstLine="0"/>
      <w:jc w:val="left"/>
    </w:pPr>
    <w:rPr>
      <w:rFonts w:eastAsia="宋体"/>
      <w:snapToGrid/>
      <w:sz w:val="22"/>
      <w:szCs w:val="22"/>
    </w:rPr>
  </w:style>
  <w:style w:type="paragraph" w:styleId="19">
    <w:name w:val="Plain Text"/>
    <w:basedOn w:val="1"/>
    <w:link w:val="68"/>
    <w:qFormat/>
    <w:uiPriority w:val="99"/>
    <w:pPr>
      <w:autoSpaceDE/>
      <w:autoSpaceDN/>
      <w:snapToGrid/>
      <w:spacing w:line="240" w:lineRule="auto"/>
      <w:ind w:firstLine="0"/>
    </w:pPr>
    <w:rPr>
      <w:rFonts w:ascii="宋体" w:hAnsi="宋体" w:eastAsia="仿宋_GB2312" w:cs="宋体"/>
      <w:snapToGrid/>
      <w:kern w:val="2"/>
      <w:szCs w:val="32"/>
    </w:rPr>
  </w:style>
  <w:style w:type="paragraph" w:styleId="20">
    <w:name w:val="toc 8"/>
    <w:basedOn w:val="1"/>
    <w:next w:val="1"/>
    <w:qFormat/>
    <w:uiPriority w:val="39"/>
    <w:pPr>
      <w:autoSpaceDE/>
      <w:autoSpaceDN/>
      <w:snapToGrid/>
      <w:spacing w:line="240" w:lineRule="auto"/>
      <w:ind w:left="2940" w:leftChars="1400" w:firstLine="0"/>
    </w:pPr>
    <w:rPr>
      <w:rFonts w:eastAsia="宋体"/>
      <w:snapToGrid/>
      <w:kern w:val="2"/>
      <w:sz w:val="21"/>
      <w:szCs w:val="24"/>
    </w:rPr>
  </w:style>
  <w:style w:type="paragraph" w:styleId="21">
    <w:name w:val="Date"/>
    <w:basedOn w:val="1"/>
    <w:next w:val="1"/>
    <w:link w:val="79"/>
    <w:qFormat/>
    <w:uiPriority w:val="0"/>
    <w:pPr>
      <w:ind w:left="100" w:leftChars="2500"/>
    </w:pPr>
  </w:style>
  <w:style w:type="paragraph" w:styleId="22">
    <w:name w:val="Body Text Indent 2"/>
    <w:basedOn w:val="1"/>
    <w:link w:val="110"/>
    <w:qFormat/>
    <w:uiPriority w:val="99"/>
    <w:pPr>
      <w:autoSpaceDE/>
      <w:autoSpaceDN/>
      <w:snapToGrid/>
      <w:spacing w:after="120" w:line="480" w:lineRule="auto"/>
      <w:ind w:left="420" w:firstLine="0"/>
    </w:pPr>
    <w:rPr>
      <w:rFonts w:eastAsia="宋体"/>
      <w:snapToGrid/>
      <w:kern w:val="2"/>
      <w:sz w:val="21"/>
      <w:szCs w:val="24"/>
    </w:rPr>
  </w:style>
  <w:style w:type="paragraph" w:styleId="23">
    <w:name w:val="Balloon Text"/>
    <w:basedOn w:val="1"/>
    <w:link w:val="74"/>
    <w:semiHidden/>
    <w:qFormat/>
    <w:uiPriority w:val="99"/>
    <w:rPr>
      <w:sz w:val="18"/>
      <w:szCs w:val="18"/>
    </w:rPr>
  </w:style>
  <w:style w:type="paragraph" w:styleId="24">
    <w:name w:val="footer"/>
    <w:basedOn w:val="1"/>
    <w:link w:val="65"/>
    <w:qFormat/>
    <w:uiPriority w:val="99"/>
    <w:pPr>
      <w:tabs>
        <w:tab w:val="center" w:pos="4153"/>
        <w:tab w:val="right" w:pos="8306"/>
      </w:tabs>
      <w:spacing w:line="400" w:lineRule="atLeast"/>
      <w:ind w:firstLine="0"/>
      <w:jc w:val="center"/>
    </w:pPr>
    <w:rPr>
      <w:sz w:val="28"/>
    </w:rPr>
  </w:style>
  <w:style w:type="paragraph" w:styleId="25">
    <w:name w:val="header"/>
    <w:basedOn w:val="1"/>
    <w:link w:val="70"/>
    <w:qFormat/>
    <w:uiPriority w:val="0"/>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widowControl/>
      <w:tabs>
        <w:tab w:val="right" w:leader="dot" w:pos="8302"/>
      </w:tabs>
      <w:autoSpaceDE/>
      <w:autoSpaceDN/>
      <w:snapToGrid/>
      <w:spacing w:after="100" w:line="240" w:lineRule="auto"/>
      <w:ind w:firstLine="0"/>
      <w:jc w:val="left"/>
    </w:pPr>
    <w:rPr>
      <w:rFonts w:eastAsia="宋体"/>
      <w:snapToGrid/>
      <w:sz w:val="22"/>
      <w:szCs w:val="22"/>
    </w:rPr>
  </w:style>
  <w:style w:type="paragraph" w:styleId="27">
    <w:name w:val="toc 4"/>
    <w:basedOn w:val="1"/>
    <w:next w:val="1"/>
    <w:qFormat/>
    <w:uiPriority w:val="39"/>
    <w:pPr>
      <w:autoSpaceDE/>
      <w:autoSpaceDN/>
      <w:snapToGrid/>
      <w:spacing w:line="240" w:lineRule="auto"/>
      <w:ind w:left="1260" w:leftChars="600" w:firstLine="0"/>
    </w:pPr>
    <w:rPr>
      <w:rFonts w:eastAsia="宋体"/>
      <w:snapToGrid/>
      <w:kern w:val="2"/>
      <w:sz w:val="21"/>
      <w:szCs w:val="24"/>
    </w:rPr>
  </w:style>
  <w:style w:type="paragraph" w:styleId="28">
    <w:name w:val="Subtitle"/>
    <w:basedOn w:val="1"/>
    <w:next w:val="1"/>
    <w:link w:val="109"/>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rPr>
  </w:style>
  <w:style w:type="paragraph" w:styleId="29">
    <w:name w:val="toc 6"/>
    <w:basedOn w:val="1"/>
    <w:next w:val="1"/>
    <w:qFormat/>
    <w:uiPriority w:val="39"/>
    <w:pPr>
      <w:autoSpaceDE/>
      <w:autoSpaceDN/>
      <w:snapToGrid/>
      <w:spacing w:line="240" w:lineRule="auto"/>
      <w:ind w:left="2100" w:leftChars="1000" w:firstLine="0"/>
    </w:pPr>
    <w:rPr>
      <w:rFonts w:eastAsia="宋体"/>
      <w:snapToGrid/>
      <w:kern w:val="2"/>
      <w:sz w:val="21"/>
      <w:szCs w:val="24"/>
    </w:rPr>
  </w:style>
  <w:style w:type="paragraph" w:styleId="30">
    <w:name w:val="Body Text Indent 3"/>
    <w:basedOn w:val="1"/>
    <w:link w:val="82"/>
    <w:qFormat/>
    <w:uiPriority w:val="99"/>
    <w:pPr>
      <w:autoSpaceDE/>
      <w:autoSpaceDN/>
      <w:snapToGrid/>
      <w:spacing w:after="120" w:line="240" w:lineRule="auto"/>
      <w:ind w:left="200" w:leftChars="200" w:firstLine="0"/>
    </w:pPr>
    <w:rPr>
      <w:rFonts w:eastAsia="宋体"/>
      <w:snapToGrid/>
      <w:kern w:val="2"/>
      <w:sz w:val="16"/>
      <w:szCs w:val="16"/>
    </w:rPr>
  </w:style>
  <w:style w:type="paragraph" w:styleId="31">
    <w:name w:val="toc 2"/>
    <w:basedOn w:val="1"/>
    <w:next w:val="1"/>
    <w:qFormat/>
    <w:uiPriority w:val="39"/>
    <w:pPr>
      <w:widowControl/>
      <w:autoSpaceDE/>
      <w:autoSpaceDN/>
      <w:snapToGrid/>
      <w:spacing w:after="100" w:line="276" w:lineRule="auto"/>
      <w:ind w:left="220" w:firstLine="0"/>
      <w:jc w:val="left"/>
    </w:pPr>
    <w:rPr>
      <w:rFonts w:eastAsia="宋体"/>
      <w:snapToGrid/>
      <w:sz w:val="22"/>
      <w:szCs w:val="22"/>
    </w:rPr>
  </w:style>
  <w:style w:type="paragraph" w:styleId="32">
    <w:name w:val="toc 9"/>
    <w:basedOn w:val="1"/>
    <w:next w:val="1"/>
    <w:qFormat/>
    <w:uiPriority w:val="39"/>
    <w:pPr>
      <w:autoSpaceDE/>
      <w:autoSpaceDN/>
      <w:snapToGrid/>
      <w:spacing w:line="240" w:lineRule="auto"/>
      <w:ind w:left="3360" w:leftChars="1600" w:firstLine="0"/>
    </w:pPr>
    <w:rPr>
      <w:rFonts w:eastAsia="宋体"/>
      <w:snapToGrid/>
      <w:kern w:val="2"/>
      <w:sz w:val="21"/>
      <w:szCs w:val="24"/>
    </w:rPr>
  </w:style>
  <w:style w:type="paragraph" w:styleId="33">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34">
    <w:name w:val="Title"/>
    <w:basedOn w:val="1"/>
    <w:next w:val="1"/>
    <w:link w:val="108"/>
    <w:qFormat/>
    <w:uiPriority w:val="0"/>
    <w:pPr>
      <w:autoSpaceDE/>
      <w:autoSpaceDN/>
      <w:snapToGrid/>
      <w:spacing w:before="240" w:after="60" w:line="240" w:lineRule="auto"/>
      <w:ind w:firstLine="0"/>
      <w:jc w:val="center"/>
      <w:outlineLvl w:val="0"/>
    </w:pPr>
    <w:rPr>
      <w:rFonts w:ascii="Cambria" w:hAnsi="Cambria" w:eastAsia="宋体"/>
      <w:b/>
      <w:bCs/>
      <w:snapToGrid/>
      <w:kern w:val="2"/>
      <w:szCs w:val="32"/>
    </w:rPr>
  </w:style>
  <w:style w:type="paragraph" w:styleId="35">
    <w:name w:val="annotation subject"/>
    <w:basedOn w:val="14"/>
    <w:next w:val="14"/>
    <w:link w:val="84"/>
    <w:qFormat/>
    <w:uiPriority w:val="99"/>
    <w:pPr>
      <w:autoSpaceDE/>
      <w:autoSpaceDN/>
      <w:snapToGrid/>
      <w:spacing w:line="240" w:lineRule="auto"/>
      <w:ind w:firstLine="0"/>
    </w:pPr>
    <w:rPr>
      <w:rFonts w:eastAsia="宋体"/>
      <w:b/>
      <w:bCs/>
      <w:snapToGrid/>
      <w:kern w:val="2"/>
      <w:sz w:val="21"/>
      <w:szCs w:val="24"/>
    </w:rPr>
  </w:style>
  <w:style w:type="table" w:styleId="37">
    <w:name w:val="Table Grid"/>
    <w:basedOn w:val="3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20"/>
    <w:rPr>
      <w:i/>
      <w:iCs/>
    </w:rPr>
  </w:style>
  <w:style w:type="character" w:styleId="42">
    <w:name w:val="Hyperlink"/>
    <w:qFormat/>
    <w:uiPriority w:val="99"/>
    <w:rPr>
      <w:rFonts w:cs="Times New Roman"/>
      <w:color w:val="0000FF"/>
      <w:u w:val="single"/>
    </w:rPr>
  </w:style>
  <w:style w:type="character" w:styleId="43">
    <w:name w:val="annotation reference"/>
    <w:qFormat/>
    <w:uiPriority w:val="99"/>
    <w:rPr>
      <w:sz w:val="21"/>
      <w:szCs w:val="21"/>
    </w:rPr>
  </w:style>
  <w:style w:type="paragraph" w:customStyle="1" w:styleId="44">
    <w:name w:val="标题1"/>
    <w:basedOn w:val="1"/>
    <w:next w:val="1"/>
    <w:link w:val="69"/>
    <w:qFormat/>
    <w:uiPriority w:val="0"/>
    <w:pPr>
      <w:tabs>
        <w:tab w:val="left" w:pos="9193"/>
        <w:tab w:val="left" w:pos="9827"/>
      </w:tabs>
      <w:spacing w:line="700" w:lineRule="atLeast"/>
      <w:ind w:firstLine="0"/>
      <w:jc w:val="center"/>
    </w:pPr>
    <w:rPr>
      <w:rFonts w:eastAsia="方正小标宋_GBK"/>
      <w:sz w:val="44"/>
    </w:rPr>
  </w:style>
  <w:style w:type="paragraph" w:customStyle="1" w:styleId="4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6">
    <w:name w:val="标题2"/>
    <w:basedOn w:val="1"/>
    <w:next w:val="1"/>
    <w:link w:val="59"/>
    <w:qFormat/>
    <w:uiPriority w:val="0"/>
    <w:pPr>
      <w:ind w:firstLine="0"/>
      <w:jc w:val="center"/>
    </w:pPr>
    <w:rPr>
      <w:rFonts w:eastAsia="方正楷体_GBK"/>
    </w:rPr>
  </w:style>
  <w:style w:type="paragraph" w:customStyle="1" w:styleId="47">
    <w:name w:val="标题3"/>
    <w:basedOn w:val="1"/>
    <w:next w:val="1"/>
    <w:qFormat/>
    <w:uiPriority w:val="0"/>
    <w:rPr>
      <w:rFonts w:eastAsia="方正黑体_GBK"/>
    </w:rPr>
  </w:style>
  <w:style w:type="paragraph" w:customStyle="1" w:styleId="48">
    <w:name w:val="密级"/>
    <w:basedOn w:val="1"/>
    <w:qFormat/>
    <w:uiPriority w:val="0"/>
    <w:pPr>
      <w:adjustRightInd w:val="0"/>
      <w:spacing w:line="440" w:lineRule="atLeast"/>
      <w:ind w:firstLine="0"/>
      <w:jc w:val="right"/>
    </w:pPr>
    <w:rPr>
      <w:rFonts w:ascii="黑体" w:eastAsia="黑体"/>
      <w:sz w:val="30"/>
    </w:rPr>
  </w:style>
  <w:style w:type="paragraph" w:customStyle="1" w:styleId="49">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50">
    <w:name w:val="抄送栏"/>
    <w:basedOn w:val="1"/>
    <w:qFormat/>
    <w:uiPriority w:val="99"/>
    <w:pPr>
      <w:adjustRightInd w:val="0"/>
      <w:snapToGrid/>
      <w:spacing w:line="454" w:lineRule="atLeast"/>
      <w:ind w:left="1310" w:right="357" w:hanging="953"/>
    </w:pPr>
  </w:style>
  <w:style w:type="paragraph" w:customStyle="1" w:styleId="51">
    <w:name w:val="线型"/>
    <w:basedOn w:val="50"/>
    <w:qFormat/>
    <w:uiPriority w:val="0"/>
    <w:pPr>
      <w:spacing w:line="240" w:lineRule="auto"/>
      <w:ind w:left="0" w:firstLine="0"/>
      <w:jc w:val="center"/>
    </w:pPr>
    <w:rPr>
      <w:sz w:val="21"/>
    </w:rPr>
  </w:style>
  <w:style w:type="paragraph" w:customStyle="1" w:styleId="52">
    <w:name w:val="印发栏"/>
    <w:basedOn w:val="12"/>
    <w:qFormat/>
    <w:uiPriority w:val="0"/>
    <w:pPr>
      <w:tabs>
        <w:tab w:val="right" w:pos="8465"/>
      </w:tabs>
      <w:spacing w:line="454" w:lineRule="atLeast"/>
      <w:ind w:left="357" w:right="357"/>
    </w:pPr>
    <w:rPr>
      <w:spacing w:val="0"/>
    </w:rPr>
  </w:style>
  <w:style w:type="paragraph" w:customStyle="1" w:styleId="53">
    <w:name w:val="印数"/>
    <w:basedOn w:val="52"/>
    <w:qFormat/>
    <w:uiPriority w:val="0"/>
    <w:pPr>
      <w:spacing w:line="400" w:lineRule="atLeast"/>
      <w:jc w:val="right"/>
    </w:pPr>
  </w:style>
  <w:style w:type="paragraph" w:customStyle="1" w:styleId="5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55">
    <w:name w:val="附件栏"/>
    <w:basedOn w:val="1"/>
    <w:qFormat/>
    <w:uiPriority w:val="0"/>
  </w:style>
  <w:style w:type="paragraph" w:customStyle="1" w:styleId="56">
    <w:name w:val="紧急程度"/>
    <w:basedOn w:val="48"/>
    <w:qFormat/>
    <w:uiPriority w:val="0"/>
    <w:pPr>
      <w:overflowPunct w:val="0"/>
    </w:pPr>
    <w:rPr>
      <w:sz w:val="32"/>
    </w:rPr>
  </w:style>
  <w:style w:type="paragraph" w:customStyle="1" w:styleId="57">
    <w:name w:val="样式1"/>
    <w:basedOn w:val="1"/>
    <w:link w:val="116"/>
    <w:qFormat/>
    <w:uiPriority w:val="0"/>
  </w:style>
  <w:style w:type="paragraph" w:customStyle="1" w:styleId="58">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59">
    <w:name w:val="标题2 Char"/>
    <w:basedOn w:val="38"/>
    <w:link w:val="46"/>
    <w:qFormat/>
    <w:uiPriority w:val="0"/>
    <w:rPr>
      <w:rFonts w:eastAsia="方正楷体_GBK"/>
      <w:snapToGrid w:val="0"/>
      <w:sz w:val="32"/>
      <w:lang w:val="en-US" w:eastAsia="zh-CN" w:bidi="ar-SA"/>
    </w:rPr>
  </w:style>
  <w:style w:type="character" w:customStyle="1" w:styleId="60">
    <w:name w:val="headline-content2"/>
    <w:basedOn w:val="38"/>
    <w:qFormat/>
    <w:uiPriority w:val="0"/>
  </w:style>
  <w:style w:type="paragraph" w:customStyle="1" w:styleId="61">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62">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63">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64">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65">
    <w:name w:val="页脚 Char"/>
    <w:basedOn w:val="38"/>
    <w:link w:val="24"/>
    <w:qFormat/>
    <w:uiPriority w:val="99"/>
    <w:rPr>
      <w:rFonts w:eastAsia="方正仿宋_GBK"/>
      <w:snapToGrid w:val="0"/>
      <w:sz w:val="28"/>
    </w:rPr>
  </w:style>
  <w:style w:type="character" w:customStyle="1" w:styleId="66">
    <w:name w:val="正文缩进 Char"/>
    <w:link w:val="12"/>
    <w:qFormat/>
    <w:uiPriority w:val="0"/>
    <w:rPr>
      <w:rFonts w:eastAsia="方正仿宋_GBK"/>
      <w:snapToGrid w:val="0"/>
      <w:spacing w:val="-25"/>
      <w:sz w:val="32"/>
    </w:rPr>
  </w:style>
  <w:style w:type="paragraph" w:styleId="67">
    <w:name w:val="List Paragraph"/>
    <w:basedOn w:val="1"/>
    <w:qFormat/>
    <w:uiPriority w:val="99"/>
    <w:pPr>
      <w:ind w:firstLine="420" w:firstLineChars="200"/>
    </w:pPr>
  </w:style>
  <w:style w:type="character" w:customStyle="1" w:styleId="68">
    <w:name w:val="纯文本 Char"/>
    <w:basedOn w:val="38"/>
    <w:link w:val="19"/>
    <w:qFormat/>
    <w:uiPriority w:val="99"/>
    <w:rPr>
      <w:rFonts w:ascii="宋体" w:hAnsi="宋体" w:eastAsia="仿宋_GB2312" w:cs="宋体"/>
      <w:kern w:val="2"/>
      <w:sz w:val="32"/>
      <w:szCs w:val="32"/>
    </w:rPr>
  </w:style>
  <w:style w:type="character" w:customStyle="1" w:styleId="69">
    <w:name w:val="标题1 Char"/>
    <w:link w:val="44"/>
    <w:qFormat/>
    <w:uiPriority w:val="0"/>
    <w:rPr>
      <w:rFonts w:eastAsia="方正小标宋_GBK"/>
      <w:snapToGrid w:val="0"/>
      <w:sz w:val="44"/>
    </w:rPr>
  </w:style>
  <w:style w:type="character" w:customStyle="1" w:styleId="70">
    <w:name w:val="页眉 Char"/>
    <w:link w:val="25"/>
    <w:qFormat/>
    <w:uiPriority w:val="99"/>
    <w:rPr>
      <w:rFonts w:eastAsia="方正仿宋_GBK"/>
      <w:snapToGrid w:val="0"/>
      <w:sz w:val="18"/>
    </w:rPr>
  </w:style>
  <w:style w:type="character" w:customStyle="1" w:styleId="71">
    <w:name w:val="批注主题 Char"/>
    <w:link w:val="35"/>
    <w:qFormat/>
    <w:uiPriority w:val="99"/>
    <w:rPr>
      <w:b/>
      <w:bCs/>
      <w:kern w:val="2"/>
      <w:sz w:val="21"/>
      <w:szCs w:val="24"/>
    </w:rPr>
  </w:style>
  <w:style w:type="character" w:customStyle="1" w:styleId="72">
    <w:name w:val="2级标题 Char"/>
    <w:link w:val="73"/>
    <w:qFormat/>
    <w:uiPriority w:val="0"/>
    <w:rPr>
      <w:rFonts w:eastAsia="黑体" w:cs="方正仿宋_GBK"/>
      <w:kern w:val="2"/>
      <w:sz w:val="32"/>
      <w:szCs w:val="32"/>
    </w:rPr>
  </w:style>
  <w:style w:type="paragraph" w:customStyle="1" w:styleId="73">
    <w:name w:val="2级标题"/>
    <w:basedOn w:val="1"/>
    <w:link w:val="72"/>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74">
    <w:name w:val="批注框文本 Char"/>
    <w:link w:val="23"/>
    <w:semiHidden/>
    <w:qFormat/>
    <w:uiPriority w:val="99"/>
    <w:rPr>
      <w:rFonts w:eastAsia="方正仿宋_GBK"/>
      <w:snapToGrid w:val="0"/>
      <w:sz w:val="18"/>
      <w:szCs w:val="18"/>
    </w:rPr>
  </w:style>
  <w:style w:type="character" w:customStyle="1" w:styleId="75">
    <w:name w:val="font21"/>
    <w:basedOn w:val="38"/>
    <w:qFormat/>
    <w:uiPriority w:val="0"/>
    <w:rPr>
      <w:rFonts w:hint="eastAsia" w:ascii="宋体" w:hAnsi="宋体" w:eastAsia="宋体" w:cs="宋体"/>
      <w:color w:val="000000"/>
      <w:sz w:val="22"/>
      <w:szCs w:val="22"/>
      <w:u w:val="none"/>
    </w:rPr>
  </w:style>
  <w:style w:type="character" w:customStyle="1" w:styleId="76">
    <w:name w:val="三级标题 Char"/>
    <w:link w:val="77"/>
    <w:qFormat/>
    <w:uiPriority w:val="0"/>
    <w:rPr>
      <w:rFonts w:eastAsia="仿宋_GB2312" w:cs="方正仿宋_GBK"/>
      <w:kern w:val="2"/>
      <w:sz w:val="32"/>
      <w:szCs w:val="32"/>
    </w:rPr>
  </w:style>
  <w:style w:type="paragraph" w:customStyle="1" w:styleId="77">
    <w:name w:val="三级标题"/>
    <w:basedOn w:val="1"/>
    <w:link w:val="76"/>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78">
    <w:name w:val="正文文本 Char"/>
    <w:link w:val="15"/>
    <w:qFormat/>
    <w:uiPriority w:val="99"/>
    <w:rPr>
      <w:rFonts w:ascii="MingLiU" w:hAnsi="Calibri" w:eastAsia="MingLiU" w:cs="MingLiU"/>
      <w:spacing w:val="40"/>
      <w:kern w:val="2"/>
      <w:sz w:val="26"/>
      <w:szCs w:val="26"/>
      <w:shd w:val="clear" w:color="auto" w:fill="FFFFFF"/>
    </w:rPr>
  </w:style>
  <w:style w:type="character" w:customStyle="1" w:styleId="79">
    <w:name w:val="日期 Char"/>
    <w:link w:val="21"/>
    <w:qFormat/>
    <w:uiPriority w:val="0"/>
    <w:rPr>
      <w:rFonts w:eastAsia="方正仿宋_GBK"/>
      <w:snapToGrid w:val="0"/>
      <w:sz w:val="32"/>
    </w:rPr>
  </w:style>
  <w:style w:type="character" w:customStyle="1" w:styleId="80">
    <w:name w:val="批注文字 Char1"/>
    <w:qFormat/>
    <w:uiPriority w:val="0"/>
    <w:rPr>
      <w:kern w:val="2"/>
      <w:sz w:val="21"/>
      <w:szCs w:val="24"/>
    </w:rPr>
  </w:style>
  <w:style w:type="character" w:customStyle="1" w:styleId="81">
    <w:name w:val="批注文字 Char"/>
    <w:qFormat/>
    <w:uiPriority w:val="0"/>
    <w:rPr>
      <w:kern w:val="2"/>
      <w:sz w:val="21"/>
      <w:szCs w:val="24"/>
    </w:rPr>
  </w:style>
  <w:style w:type="character" w:customStyle="1" w:styleId="82">
    <w:name w:val="正文文本缩进 3 Char"/>
    <w:basedOn w:val="38"/>
    <w:link w:val="30"/>
    <w:qFormat/>
    <w:uiPriority w:val="99"/>
    <w:rPr>
      <w:kern w:val="2"/>
      <w:sz w:val="16"/>
      <w:szCs w:val="16"/>
    </w:rPr>
  </w:style>
  <w:style w:type="character" w:customStyle="1" w:styleId="83">
    <w:name w:val="批注文字 Char2"/>
    <w:basedOn w:val="38"/>
    <w:link w:val="14"/>
    <w:qFormat/>
    <w:uiPriority w:val="0"/>
    <w:rPr>
      <w:rFonts w:eastAsia="方正仿宋_GBK"/>
      <w:snapToGrid w:val="0"/>
      <w:sz w:val="32"/>
    </w:rPr>
  </w:style>
  <w:style w:type="character" w:customStyle="1" w:styleId="84">
    <w:name w:val="批注主题 Char1"/>
    <w:basedOn w:val="83"/>
    <w:link w:val="35"/>
    <w:qFormat/>
    <w:uiPriority w:val="0"/>
    <w:rPr>
      <w:b/>
      <w:bCs/>
    </w:rPr>
  </w:style>
  <w:style w:type="character" w:customStyle="1" w:styleId="85">
    <w:name w:val="正文文本 Char1"/>
    <w:basedOn w:val="38"/>
    <w:link w:val="15"/>
    <w:qFormat/>
    <w:uiPriority w:val="0"/>
    <w:rPr>
      <w:rFonts w:eastAsia="方正仿宋_GBK"/>
      <w:snapToGrid w:val="0"/>
      <w:sz w:val="32"/>
    </w:rPr>
  </w:style>
  <w:style w:type="paragraph" w:customStyle="1" w:styleId="86">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87">
    <w:name w:val="网格型1"/>
    <w:basedOn w:val="36"/>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89">
    <w:name w:val="标题 2 Char"/>
    <w:basedOn w:val="38"/>
    <w:link w:val="3"/>
    <w:qFormat/>
    <w:uiPriority w:val="99"/>
    <w:rPr>
      <w:rFonts w:ascii="Arial" w:hAnsi="Arial" w:eastAsia="黑体"/>
      <w:b/>
      <w:bCs/>
      <w:sz w:val="32"/>
      <w:szCs w:val="32"/>
    </w:rPr>
  </w:style>
  <w:style w:type="character" w:customStyle="1" w:styleId="90">
    <w:name w:val="标题 3 Char"/>
    <w:basedOn w:val="38"/>
    <w:link w:val="4"/>
    <w:qFormat/>
    <w:uiPriority w:val="99"/>
    <w:rPr>
      <w:b/>
      <w:bCs/>
      <w:sz w:val="32"/>
      <w:szCs w:val="32"/>
    </w:rPr>
  </w:style>
  <w:style w:type="character" w:customStyle="1" w:styleId="91">
    <w:name w:val="标题 4 Char"/>
    <w:basedOn w:val="38"/>
    <w:link w:val="5"/>
    <w:qFormat/>
    <w:uiPriority w:val="99"/>
    <w:rPr>
      <w:rFonts w:ascii="Arial" w:hAnsi="Arial" w:eastAsia="黑体"/>
      <w:b/>
      <w:bCs/>
      <w:sz w:val="28"/>
      <w:szCs w:val="28"/>
    </w:rPr>
  </w:style>
  <w:style w:type="character" w:customStyle="1" w:styleId="92">
    <w:name w:val="标题 5 Char"/>
    <w:basedOn w:val="38"/>
    <w:link w:val="6"/>
    <w:qFormat/>
    <w:uiPriority w:val="99"/>
    <w:rPr>
      <w:b/>
      <w:bCs/>
      <w:sz w:val="28"/>
      <w:szCs w:val="28"/>
    </w:rPr>
  </w:style>
  <w:style w:type="character" w:customStyle="1" w:styleId="93">
    <w:name w:val="标题 6 Char"/>
    <w:basedOn w:val="38"/>
    <w:link w:val="7"/>
    <w:qFormat/>
    <w:uiPriority w:val="99"/>
    <w:rPr>
      <w:rFonts w:ascii="Arial" w:hAnsi="Arial" w:eastAsia="黑体"/>
      <w:b/>
      <w:bCs/>
      <w:sz w:val="24"/>
      <w:szCs w:val="24"/>
    </w:rPr>
  </w:style>
  <w:style w:type="character" w:customStyle="1" w:styleId="94">
    <w:name w:val="标题 7 Char"/>
    <w:basedOn w:val="38"/>
    <w:link w:val="8"/>
    <w:qFormat/>
    <w:uiPriority w:val="99"/>
    <w:rPr>
      <w:b/>
      <w:bCs/>
      <w:sz w:val="24"/>
      <w:szCs w:val="24"/>
    </w:rPr>
  </w:style>
  <w:style w:type="character" w:customStyle="1" w:styleId="95">
    <w:name w:val="标题 8 Char"/>
    <w:basedOn w:val="38"/>
    <w:link w:val="9"/>
    <w:qFormat/>
    <w:uiPriority w:val="99"/>
    <w:rPr>
      <w:rFonts w:ascii="Arial" w:hAnsi="Arial" w:eastAsia="黑体"/>
      <w:sz w:val="24"/>
      <w:szCs w:val="24"/>
    </w:rPr>
  </w:style>
  <w:style w:type="character" w:customStyle="1" w:styleId="96">
    <w:name w:val="标题 9 Char"/>
    <w:basedOn w:val="38"/>
    <w:link w:val="10"/>
    <w:qFormat/>
    <w:uiPriority w:val="99"/>
    <w:rPr>
      <w:rFonts w:ascii="Arial" w:hAnsi="Arial" w:eastAsia="黑体"/>
      <w:szCs w:val="21"/>
    </w:rPr>
  </w:style>
  <w:style w:type="character" w:customStyle="1" w:styleId="97">
    <w:name w:val="正文文本缩进 2 Char"/>
    <w:basedOn w:val="38"/>
    <w:link w:val="22"/>
    <w:qFormat/>
    <w:uiPriority w:val="99"/>
    <w:rPr>
      <w:kern w:val="2"/>
      <w:sz w:val="21"/>
      <w:szCs w:val="24"/>
    </w:rPr>
  </w:style>
  <w:style w:type="character" w:customStyle="1" w:styleId="98">
    <w:name w:val="副标题 Char"/>
    <w:link w:val="28"/>
    <w:qFormat/>
    <w:uiPriority w:val="0"/>
    <w:rPr>
      <w:rFonts w:ascii="Cambria" w:hAnsi="Cambria"/>
      <w:b/>
      <w:bCs/>
      <w:kern w:val="28"/>
      <w:sz w:val="32"/>
      <w:szCs w:val="32"/>
    </w:rPr>
  </w:style>
  <w:style w:type="character" w:customStyle="1" w:styleId="99">
    <w:name w:val="无间隔 Char"/>
    <w:link w:val="100"/>
    <w:qFormat/>
    <w:locked/>
    <w:uiPriority w:val="99"/>
    <w:rPr>
      <w:sz w:val="22"/>
      <w:szCs w:val="22"/>
    </w:rPr>
  </w:style>
  <w:style w:type="paragraph" w:styleId="100">
    <w:name w:val="No Spacing"/>
    <w:link w:val="99"/>
    <w:qFormat/>
    <w:uiPriority w:val="99"/>
    <w:rPr>
      <w:rFonts w:ascii="Times New Roman" w:hAnsi="Times New Roman" w:eastAsia="宋体" w:cs="Times New Roman"/>
      <w:sz w:val="22"/>
      <w:szCs w:val="22"/>
      <w:lang w:val="en-US" w:eastAsia="zh-CN" w:bidi="ar-SA"/>
    </w:rPr>
  </w:style>
  <w:style w:type="character" w:customStyle="1" w:styleId="101">
    <w:name w:val="正文文本缩进 Char"/>
    <w:basedOn w:val="38"/>
    <w:link w:val="16"/>
    <w:qFormat/>
    <w:uiPriority w:val="99"/>
    <w:rPr>
      <w:kern w:val="2"/>
      <w:sz w:val="21"/>
      <w:szCs w:val="22"/>
    </w:rPr>
  </w:style>
  <w:style w:type="character" w:customStyle="1" w:styleId="102">
    <w:name w:val="标题 1 Char"/>
    <w:link w:val="2"/>
    <w:qFormat/>
    <w:locked/>
    <w:uiPriority w:val="99"/>
    <w:rPr>
      <w:rFonts w:eastAsia="方正仿宋_GBK"/>
      <w:b/>
      <w:snapToGrid w:val="0"/>
      <w:kern w:val="44"/>
      <w:sz w:val="44"/>
    </w:rPr>
  </w:style>
  <w:style w:type="character" w:customStyle="1" w:styleId="103">
    <w:name w:val="标题 Char"/>
    <w:link w:val="34"/>
    <w:qFormat/>
    <w:uiPriority w:val="0"/>
    <w:rPr>
      <w:rFonts w:ascii="Cambria" w:hAnsi="Cambria"/>
      <w:b/>
      <w:bCs/>
      <w:kern w:val="2"/>
      <w:sz w:val="32"/>
      <w:szCs w:val="32"/>
    </w:rPr>
  </w:style>
  <w:style w:type="character" w:customStyle="1" w:styleId="104">
    <w:name w:val="文档结构图 Char"/>
    <w:link w:val="13"/>
    <w:qFormat/>
    <w:uiPriority w:val="99"/>
    <w:rPr>
      <w:rFonts w:ascii="宋体"/>
      <w:kern w:val="2"/>
      <w:sz w:val="18"/>
      <w:szCs w:val="18"/>
    </w:rPr>
  </w:style>
  <w:style w:type="character" w:customStyle="1" w:styleId="105">
    <w:name w:val="font11"/>
    <w:qFormat/>
    <w:uiPriority w:val="0"/>
    <w:rPr>
      <w:rFonts w:hint="eastAsia" w:ascii="宋体" w:hAnsi="宋体" w:eastAsia="宋体" w:cs="宋体"/>
      <w:color w:val="000000"/>
      <w:sz w:val="20"/>
      <w:szCs w:val="20"/>
      <w:u w:val="none"/>
    </w:rPr>
  </w:style>
  <w:style w:type="character" w:customStyle="1" w:styleId="106">
    <w:name w:val="font01"/>
    <w:qFormat/>
    <w:uiPriority w:val="0"/>
    <w:rPr>
      <w:rFonts w:hint="default" w:ascii="Arial" w:hAnsi="Arial" w:cs="Arial"/>
      <w:color w:val="000000"/>
      <w:sz w:val="20"/>
      <w:szCs w:val="20"/>
      <w:u w:val="none"/>
    </w:rPr>
  </w:style>
  <w:style w:type="character" w:customStyle="1" w:styleId="107">
    <w:name w:val="文档结构图 Char1"/>
    <w:basedOn w:val="38"/>
    <w:link w:val="13"/>
    <w:qFormat/>
    <w:uiPriority w:val="0"/>
    <w:rPr>
      <w:rFonts w:ascii="宋体"/>
      <w:snapToGrid w:val="0"/>
      <w:sz w:val="18"/>
      <w:szCs w:val="18"/>
    </w:rPr>
  </w:style>
  <w:style w:type="character" w:customStyle="1" w:styleId="108">
    <w:name w:val="标题 Char1"/>
    <w:basedOn w:val="38"/>
    <w:link w:val="34"/>
    <w:qFormat/>
    <w:uiPriority w:val="0"/>
    <w:rPr>
      <w:rFonts w:asciiTheme="majorHAnsi" w:hAnsiTheme="majorHAnsi" w:cstheme="majorBidi"/>
      <w:b/>
      <w:bCs/>
      <w:snapToGrid w:val="0"/>
      <w:sz w:val="32"/>
      <w:szCs w:val="32"/>
    </w:rPr>
  </w:style>
  <w:style w:type="character" w:customStyle="1" w:styleId="109">
    <w:name w:val="副标题 Char1"/>
    <w:basedOn w:val="38"/>
    <w:link w:val="28"/>
    <w:qFormat/>
    <w:uiPriority w:val="0"/>
    <w:rPr>
      <w:rFonts w:asciiTheme="majorHAnsi" w:hAnsiTheme="majorHAnsi" w:cstheme="majorBidi"/>
      <w:b/>
      <w:bCs/>
      <w:snapToGrid w:val="0"/>
      <w:kern w:val="28"/>
      <w:sz w:val="32"/>
      <w:szCs w:val="32"/>
    </w:rPr>
  </w:style>
  <w:style w:type="character" w:customStyle="1" w:styleId="110">
    <w:name w:val="正文文本缩进 2 Char1"/>
    <w:basedOn w:val="38"/>
    <w:link w:val="22"/>
    <w:qFormat/>
    <w:uiPriority w:val="0"/>
    <w:rPr>
      <w:rFonts w:eastAsia="方正仿宋_GBK"/>
      <w:snapToGrid w:val="0"/>
      <w:sz w:val="32"/>
    </w:rPr>
  </w:style>
  <w:style w:type="character" w:customStyle="1" w:styleId="111">
    <w:name w:val="正文文本缩进 Char1"/>
    <w:basedOn w:val="38"/>
    <w:link w:val="16"/>
    <w:qFormat/>
    <w:uiPriority w:val="0"/>
    <w:rPr>
      <w:rFonts w:eastAsia="方正仿宋_GBK"/>
      <w:snapToGrid w:val="0"/>
      <w:sz w:val="32"/>
    </w:rPr>
  </w:style>
  <w:style w:type="paragraph" w:customStyle="1" w:styleId="112">
    <w:name w:val="TOC Heading"/>
    <w:basedOn w:val="2"/>
    <w:next w:val="1"/>
    <w:qFormat/>
    <w:uiPriority w:val="39"/>
    <w:pPr>
      <w:widowControl/>
      <w:tabs>
        <w:tab w:val="left" w:pos="432"/>
      </w:tabs>
      <w:autoSpaceDE/>
      <w:autoSpaceDN/>
      <w:snapToGrid/>
      <w:spacing w:before="480" w:after="0" w:line="276" w:lineRule="auto"/>
      <w:ind w:firstLine="0"/>
      <w:jc w:val="left"/>
      <w:outlineLvl w:val="9"/>
    </w:pPr>
    <w:rPr>
      <w:rFonts w:ascii="Cambria" w:hAnsi="Cambria" w:eastAsia="宋体"/>
      <w:bCs/>
      <w:snapToGrid/>
      <w:color w:val="365F91"/>
      <w:kern w:val="0"/>
      <w:sz w:val="28"/>
      <w:szCs w:val="28"/>
    </w:rPr>
  </w:style>
  <w:style w:type="paragraph" w:customStyle="1" w:styleId="113">
    <w:name w:val="Char2"/>
    <w:basedOn w:val="1"/>
    <w:qFormat/>
    <w:uiPriority w:val="0"/>
    <w:pPr>
      <w:keepNext/>
      <w:widowControl/>
      <w:tabs>
        <w:tab w:val="left" w:pos="425"/>
      </w:tabs>
      <w:adjustRightInd w:val="0"/>
      <w:snapToGrid/>
      <w:spacing w:before="80" w:after="80" w:line="240" w:lineRule="auto"/>
      <w:ind w:hanging="425"/>
    </w:pPr>
    <w:rPr>
      <w:rFonts w:ascii="Arial" w:hAnsi="Arial" w:eastAsia="宋体" w:cs="Arial"/>
      <w:snapToGrid/>
      <w:kern w:val="2"/>
      <w:sz w:val="20"/>
    </w:rPr>
  </w:style>
  <w:style w:type="paragraph" w:customStyle="1" w:styleId="114">
    <w:name w:val="xl26"/>
    <w:basedOn w:val="1"/>
    <w:qFormat/>
    <w:uiPriority w:val="0"/>
    <w:pPr>
      <w:widowControl/>
      <w:pBdr>
        <w:bottom w:val="single" w:color="auto" w:sz="4" w:space="0"/>
        <w:right w:val="single" w:color="auto" w:sz="4" w:space="0"/>
      </w:pBdr>
      <w:autoSpaceDE/>
      <w:autoSpaceDN/>
      <w:snapToGrid/>
      <w:spacing w:before="100" w:beforeAutospacing="1" w:after="100" w:afterAutospacing="1" w:line="276" w:lineRule="auto"/>
      <w:ind w:firstLine="0"/>
      <w:jc w:val="center"/>
    </w:pPr>
    <w:rPr>
      <w:rFonts w:eastAsia="宋体"/>
      <w:snapToGrid/>
      <w:sz w:val="24"/>
      <w:szCs w:val="24"/>
      <w:lang w:eastAsia="en-US" w:bidi="en-US"/>
    </w:rPr>
  </w:style>
  <w:style w:type="table" w:customStyle="1" w:styleId="115">
    <w:name w:val="网格型2"/>
    <w:basedOn w:val="36"/>
    <w:qFormat/>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样式1 Char"/>
    <w:link w:val="57"/>
    <w:qFormat/>
    <w:uiPriority w:val="0"/>
    <w:rPr>
      <w:rFonts w:eastAsia="方正仿宋_GBK"/>
      <w:snapToGrid w:val="0"/>
      <w:sz w:val="32"/>
    </w:rPr>
  </w:style>
  <w:style w:type="table" w:customStyle="1" w:styleId="117">
    <w:name w:val="网格型3"/>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4"/>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5"/>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6"/>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7"/>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19979;&#36733;/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苏政办发</Template>
  <Company>wyk</Company>
  <Pages>41</Pages>
  <Words>18328</Words>
  <Characters>1006</Characters>
  <Lines>8</Lines>
  <Paragraphs>38</Paragraphs>
  <TotalTime>1514</TotalTime>
  <ScaleCrop>false</ScaleCrop>
  <LinksUpToDate>false</LinksUpToDate>
  <CharactersWithSpaces>19296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2024-07-03T09:59:00Z</cp:lastPrinted>
  <dcterms:modified xsi:type="dcterms:W3CDTF">2024-07-05T15:50:29Z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643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37AC7440E5EF40A3C5A587664EAC1475</vt:lpwstr>
  </property>
</Properties>
</file>