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仿宋" w:cs="Times New Roman"/>
          <w:bCs/>
          <w:kern w:val="0"/>
          <w:sz w:val="32"/>
          <w:szCs w:val="32"/>
          <w:lang w:val="zh-CN" w:bidi="zh-CN"/>
        </w:rPr>
      </w:pPr>
      <w:bookmarkStart w:id="1" w:name="_GoBack"/>
      <w:bookmarkEnd w:id="1"/>
      <w:r>
        <w:rPr>
          <w:rFonts w:hint="default" w:ascii="Times New Roman" w:hAnsi="Times New Roman" w:eastAsia="仿宋" w:cs="Times New Roman"/>
          <w:bCs/>
          <w:kern w:val="0"/>
          <w:sz w:val="32"/>
          <w:szCs w:val="32"/>
          <w:lang w:val="zh-CN" w:bidi="zh-CN"/>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sz w:val="44"/>
          <w:szCs w:val="44"/>
        </w:rPr>
        <w:instrText xml:space="preserve">ADDIN CNKISM.UserStyle</w:instrText>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年茅山旅游度假区、薛埠镇生态文明建设工程项目表</w:t>
      </w:r>
    </w:p>
    <w:p>
      <w:pPr>
        <w:widowControl/>
        <w:spacing w:line="560" w:lineRule="exact"/>
        <w:rPr>
          <w:rFonts w:hint="eastAsia" w:ascii="仿宋" w:hAnsi="仿宋" w:eastAsia="仿宋" w:cs="仿宋"/>
          <w:sz w:val="32"/>
          <w:szCs w:val="32"/>
        </w:rPr>
      </w:pPr>
    </w:p>
    <w:p>
      <w:pPr>
        <w:widowControl/>
        <w:spacing w:line="560" w:lineRule="exact"/>
        <w:rPr>
          <w:rFonts w:hint="eastAsia" w:ascii="仿宋" w:hAnsi="仿宋" w:eastAsia="仿宋" w:cs="仿宋"/>
          <w:sz w:val="32"/>
          <w:szCs w:val="32"/>
        </w:rPr>
      </w:pPr>
      <w:r>
        <w:rPr>
          <w:rFonts w:hint="eastAsia" w:ascii="仿宋" w:hAnsi="仿宋" w:eastAsia="仿宋" w:cs="仿宋"/>
          <w:sz w:val="32"/>
          <w:szCs w:val="32"/>
        </w:rPr>
        <w:t>（一）加快推动绿色低碳发展</w:t>
      </w:r>
    </w:p>
    <w:tbl>
      <w:tblPr>
        <w:tblStyle w:val="11"/>
        <w:tblpPr w:leftFromText="180" w:rightFromText="180" w:vertAnchor="text" w:horzAnchor="page" w:tblpX="2108" w:tblpY="545"/>
        <w:tblOverlap w:val="never"/>
        <w:tblW w:w="4914"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502"/>
        <w:gridCol w:w="1696"/>
        <w:gridCol w:w="4867"/>
        <w:gridCol w:w="1278"/>
        <w:gridCol w:w="26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1" w:hRule="atLeast"/>
          <w:tblHeader/>
        </w:trPr>
        <w:tc>
          <w:tcPr>
            <w:tcW w:w="283"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序号</w:t>
            </w:r>
          </w:p>
        </w:tc>
        <w:tc>
          <w:tcPr>
            <w:tcW w:w="589"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项目类型</w:t>
            </w:r>
          </w:p>
        </w:tc>
        <w:tc>
          <w:tcPr>
            <w:tcW w:w="665"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项目名称</w:t>
            </w:r>
          </w:p>
        </w:tc>
        <w:tc>
          <w:tcPr>
            <w:tcW w:w="1908"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主要建设内容</w:t>
            </w:r>
          </w:p>
        </w:tc>
        <w:tc>
          <w:tcPr>
            <w:tcW w:w="501"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建设期限</w:t>
            </w:r>
          </w:p>
        </w:tc>
        <w:tc>
          <w:tcPr>
            <w:tcW w:w="1052" w:type="pct"/>
            <w:tcBorders>
              <w:tl2br w:val="nil"/>
              <w:tr2bl w:val="nil"/>
            </w:tcBorders>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责任部门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65" w:hRule="atLeast"/>
        </w:trPr>
        <w:tc>
          <w:tcPr>
            <w:tcW w:w="283"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1</w:t>
            </w:r>
          </w:p>
        </w:tc>
        <w:tc>
          <w:tcPr>
            <w:tcW w:w="589"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加快能源绿色低碳转型</w:t>
            </w:r>
          </w:p>
        </w:tc>
        <w:tc>
          <w:tcPr>
            <w:tcW w:w="665"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能源转型</w:t>
            </w:r>
          </w:p>
        </w:tc>
        <w:tc>
          <w:tcPr>
            <w:tcW w:w="1908"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开展强制性清洁生产企业</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zh-CN" w:eastAsia="zh-CN"/>
              </w:rPr>
              <w:t>家（</w:t>
            </w:r>
            <w:r>
              <w:rPr>
                <w:rFonts w:hint="default" w:ascii="Times New Roman" w:hAnsi="Times New Roman" w:eastAsia="仿宋_GB2312" w:cs="Times New Roman"/>
                <w:sz w:val="24"/>
                <w:szCs w:val="24"/>
                <w:lang w:val="en-US" w:eastAsia="zh-CN"/>
              </w:rPr>
              <w:t>茅东污水处理厂</w:t>
            </w:r>
            <w:r>
              <w:rPr>
                <w:rFonts w:hint="default" w:ascii="Times New Roman" w:hAnsi="Times New Roman" w:eastAsia="仿宋_GB2312" w:cs="Times New Roman"/>
                <w:sz w:val="24"/>
                <w:szCs w:val="24"/>
                <w:lang w:val="zh-CN" w:eastAsia="zh-CN"/>
              </w:rPr>
              <w:t>），开工建设金坛盐穴储能二期项目。</w:t>
            </w:r>
          </w:p>
        </w:tc>
        <w:tc>
          <w:tcPr>
            <w:tcW w:w="501"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202</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zh-CN" w:eastAsia="zh-CN"/>
              </w:rPr>
              <w:t>年</w:t>
            </w:r>
          </w:p>
        </w:tc>
        <w:tc>
          <w:tcPr>
            <w:tcW w:w="1052"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经济发展局</w:t>
            </w:r>
          </w:p>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应急管理和生态环境局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95" w:hRule="atLeast"/>
        </w:trPr>
        <w:tc>
          <w:tcPr>
            <w:tcW w:w="283"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w:t>
            </w:r>
          </w:p>
        </w:tc>
        <w:tc>
          <w:tcPr>
            <w:tcW w:w="589"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开展</w:t>
            </w:r>
            <w:r>
              <w:rPr>
                <w:rFonts w:hint="eastAsia" w:ascii="Times New Roman" w:hAnsi="Times New Roman" w:eastAsia="仿宋_GB2312" w:cs="Times New Roman"/>
                <w:sz w:val="24"/>
                <w:szCs w:val="24"/>
                <w:lang w:val="zh-CN" w:eastAsia="zh-CN"/>
              </w:rPr>
              <w:t>“</w:t>
            </w:r>
            <w:r>
              <w:rPr>
                <w:rFonts w:hint="default" w:ascii="Times New Roman" w:hAnsi="Times New Roman" w:eastAsia="仿宋_GB2312" w:cs="Times New Roman"/>
                <w:sz w:val="24"/>
                <w:szCs w:val="24"/>
                <w:lang w:val="zh-CN" w:eastAsia="zh-CN"/>
              </w:rPr>
              <w:t>危污乱散低</w:t>
            </w:r>
            <w:r>
              <w:rPr>
                <w:rFonts w:hint="eastAsia" w:ascii="Times New Roman" w:hAnsi="Times New Roman" w:eastAsia="仿宋_GB2312" w:cs="Times New Roman"/>
                <w:sz w:val="24"/>
                <w:szCs w:val="24"/>
                <w:lang w:val="zh-CN" w:eastAsia="zh-CN"/>
              </w:rPr>
              <w:t>”</w:t>
            </w:r>
            <w:r>
              <w:rPr>
                <w:rFonts w:hint="default" w:ascii="Times New Roman" w:hAnsi="Times New Roman" w:eastAsia="仿宋_GB2312" w:cs="Times New Roman"/>
                <w:sz w:val="24"/>
                <w:szCs w:val="24"/>
                <w:lang w:val="zh-CN" w:eastAsia="zh-CN"/>
              </w:rPr>
              <w:t>综合治理</w:t>
            </w:r>
          </w:p>
        </w:tc>
        <w:tc>
          <w:tcPr>
            <w:tcW w:w="665"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综合治理</w:t>
            </w:r>
          </w:p>
        </w:tc>
        <w:tc>
          <w:tcPr>
            <w:tcW w:w="1908"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CN" w:eastAsia="zh-CN"/>
              </w:rPr>
              <w:t>完成14家建材企业的整治提升及关停退出任务；</w:t>
            </w:r>
            <w:r>
              <w:rPr>
                <w:rFonts w:hint="default" w:ascii="Times New Roman" w:hAnsi="Times New Roman" w:eastAsia="仿宋_GB2312" w:cs="Times New Roman"/>
                <w:sz w:val="24"/>
                <w:szCs w:val="24"/>
                <w:lang w:val="en-US" w:eastAsia="zh-CN"/>
              </w:rPr>
              <w:t>点状企业动态清零。</w:t>
            </w:r>
          </w:p>
        </w:tc>
        <w:tc>
          <w:tcPr>
            <w:tcW w:w="501"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202</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zh-CN" w:eastAsia="zh-CN"/>
              </w:rPr>
              <w:t>年</w:t>
            </w:r>
          </w:p>
        </w:tc>
        <w:tc>
          <w:tcPr>
            <w:tcW w:w="1052"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应急管理和生态环境局</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widowControl/>
        <w:spacing w:line="560" w:lineRule="exact"/>
        <w:rPr>
          <w:rFonts w:hint="eastAsia" w:ascii="仿宋" w:hAnsi="仿宋" w:eastAsia="仿宋" w:cs="仿宋"/>
          <w:sz w:val="32"/>
          <w:szCs w:val="32"/>
        </w:rPr>
      </w:pPr>
      <w:r>
        <w:rPr>
          <w:rFonts w:hint="eastAsia" w:ascii="仿宋" w:hAnsi="仿宋" w:eastAsia="仿宋" w:cs="仿宋"/>
          <w:sz w:val="32"/>
          <w:szCs w:val="32"/>
        </w:rPr>
        <w:t>（二）深入打好蓝天保卫战</w:t>
      </w:r>
    </w:p>
    <w:tbl>
      <w:tblPr>
        <w:tblStyle w:val="11"/>
        <w:tblW w:w="4935"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1470"/>
        <w:gridCol w:w="1701"/>
        <w:gridCol w:w="4911"/>
        <w:gridCol w:w="1219"/>
        <w:gridCol w:w="271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5" w:hRule="atLeast"/>
          <w:tblHeader/>
          <w:jc w:val="center"/>
        </w:trPr>
        <w:tc>
          <w:tcPr>
            <w:tcW w:w="308"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序号</w:t>
            </w:r>
          </w:p>
        </w:tc>
        <w:tc>
          <w:tcPr>
            <w:tcW w:w="574"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项目类型</w:t>
            </w:r>
          </w:p>
        </w:tc>
        <w:tc>
          <w:tcPr>
            <w:tcW w:w="664" w:type="pct"/>
            <w:tcBorders>
              <w:tl2br w:val="nil"/>
              <w:tr2bl w:val="nil"/>
            </w:tcBorders>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项目名称</w:t>
            </w:r>
          </w:p>
        </w:tc>
        <w:tc>
          <w:tcPr>
            <w:tcW w:w="1917"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主要建设内容</w:t>
            </w:r>
          </w:p>
        </w:tc>
        <w:tc>
          <w:tcPr>
            <w:tcW w:w="476"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建设期限</w:t>
            </w:r>
          </w:p>
        </w:tc>
        <w:tc>
          <w:tcPr>
            <w:tcW w:w="1059" w:type="pct"/>
            <w:tcBorders>
              <w:tl2br w:val="nil"/>
              <w:tr2bl w:val="nil"/>
            </w:tcBorders>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责任部门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308"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1</w:t>
            </w:r>
          </w:p>
        </w:tc>
        <w:tc>
          <w:tcPr>
            <w:tcW w:w="574"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推进固定源深度治理</w:t>
            </w:r>
          </w:p>
        </w:tc>
        <w:tc>
          <w:tcPr>
            <w:tcW w:w="664" w:type="pct"/>
            <w:tcBorders>
              <w:tl2br w:val="nil"/>
              <w:tr2bl w:val="nil"/>
            </w:tcBorders>
            <w:vAlign w:val="center"/>
          </w:tcPr>
          <w:p>
            <w:pPr>
              <w:widowControl/>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铸造企业整治提升</w:t>
            </w:r>
          </w:p>
        </w:tc>
        <w:tc>
          <w:tcPr>
            <w:tcW w:w="1917"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对6家铸造企业</w:t>
            </w:r>
            <w:r>
              <w:rPr>
                <w:rFonts w:hint="eastAsia" w:ascii="Times New Roman" w:hAnsi="Times New Roman" w:eastAsia="仿宋_GB2312" w:cs="Times New Roman"/>
                <w:sz w:val="24"/>
                <w:szCs w:val="24"/>
                <w:lang w:val="zh-CN" w:eastAsia="zh-CN"/>
              </w:rPr>
              <w:t>“</w:t>
            </w:r>
            <w:r>
              <w:rPr>
                <w:rFonts w:hint="default" w:ascii="Times New Roman" w:hAnsi="Times New Roman" w:eastAsia="仿宋_GB2312" w:cs="Times New Roman"/>
                <w:sz w:val="24"/>
                <w:szCs w:val="24"/>
                <w:lang w:val="zh-CN" w:eastAsia="zh-CN"/>
              </w:rPr>
              <w:t>回头看</w:t>
            </w:r>
            <w:r>
              <w:rPr>
                <w:rFonts w:hint="eastAsia" w:ascii="Times New Roman" w:hAnsi="Times New Roman" w:eastAsia="仿宋_GB2312" w:cs="Times New Roman"/>
                <w:sz w:val="24"/>
                <w:szCs w:val="24"/>
                <w:lang w:val="zh-CN" w:eastAsia="zh-CN"/>
              </w:rPr>
              <w:t>”</w:t>
            </w:r>
            <w:r>
              <w:rPr>
                <w:rFonts w:hint="default" w:ascii="Times New Roman" w:hAnsi="Times New Roman" w:eastAsia="仿宋_GB2312" w:cs="Times New Roman"/>
                <w:sz w:val="24"/>
                <w:szCs w:val="24"/>
                <w:lang w:val="zh-CN" w:eastAsia="zh-CN"/>
              </w:rPr>
              <w:t>（</w:t>
            </w:r>
            <w:r>
              <w:rPr>
                <w:rFonts w:hint="default" w:ascii="Times New Roman" w:hAnsi="Times New Roman" w:eastAsia="仿宋_GB2312" w:cs="Times New Roman"/>
                <w:sz w:val="24"/>
                <w:szCs w:val="24"/>
                <w:lang w:val="en-US" w:eastAsia="zh-CN"/>
              </w:rPr>
              <w:t>常州浦港物资有限公司、常州祥德机械制造有限公司、常州市金坛昊澜机械有限公司、常州市金坛茶机厂、常州市金坛区茅麓建华铸造厂、常州市金坛常鑫机械轧辊科技有限公司</w:t>
            </w:r>
            <w:r>
              <w:rPr>
                <w:rFonts w:hint="default" w:ascii="Times New Roman" w:hAnsi="Times New Roman" w:eastAsia="仿宋_GB2312" w:cs="Times New Roman"/>
                <w:sz w:val="24"/>
                <w:szCs w:val="24"/>
                <w:lang w:val="zh-CN" w:eastAsia="zh-CN"/>
              </w:rPr>
              <w:t>），培育环保绩效AB级水平的标杆铸造企业。</w:t>
            </w:r>
          </w:p>
        </w:tc>
        <w:tc>
          <w:tcPr>
            <w:tcW w:w="476"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202</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zh-CN" w:eastAsia="zh-CN"/>
              </w:rPr>
              <w:t>年</w:t>
            </w:r>
          </w:p>
        </w:tc>
        <w:tc>
          <w:tcPr>
            <w:tcW w:w="1059"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应急管理和生态环境局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50" w:hRule="atLeast"/>
          <w:jc w:val="center"/>
        </w:trPr>
        <w:tc>
          <w:tcPr>
            <w:tcW w:w="308"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w:t>
            </w:r>
          </w:p>
        </w:tc>
        <w:tc>
          <w:tcPr>
            <w:tcW w:w="574"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着力打好臭氧污染防治攻坚战</w:t>
            </w:r>
          </w:p>
        </w:tc>
        <w:tc>
          <w:tcPr>
            <w:tcW w:w="664" w:type="pct"/>
            <w:tcBorders>
              <w:tl2br w:val="nil"/>
              <w:tr2bl w:val="nil"/>
            </w:tcBorders>
            <w:vAlign w:val="center"/>
          </w:tcPr>
          <w:p>
            <w:pPr>
              <w:widowControl/>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VOCs整治提升</w:t>
            </w:r>
          </w:p>
        </w:tc>
        <w:tc>
          <w:tcPr>
            <w:tcW w:w="1917"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4月底前完成50%以上的年度VOCs治理重点工程项目。9月底前完成6家VOCs企业综合整治提升（江苏东展建筑材料有限公司、常州金坛超创电池有限公司、奥托立夫（江苏）汽车安全零部件有限公司、江苏华一船舶有限公司、江苏兢业制药有限公司、江苏东禾电声配件有限公司）及</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zh-CN" w:eastAsia="zh-CN"/>
              </w:rPr>
              <w:t>家汽修行业企业全面排查和系统治理（常州市金坛区金山汽车维修中心、常州祝明机电设备有限公司、常州金坛尊爵汽车维修服务有限公司）。</w:t>
            </w:r>
          </w:p>
        </w:tc>
        <w:tc>
          <w:tcPr>
            <w:tcW w:w="476"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2024年</w:t>
            </w:r>
          </w:p>
        </w:tc>
        <w:tc>
          <w:tcPr>
            <w:tcW w:w="1059"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应急管理和生态环境局</w:t>
            </w:r>
          </w:p>
          <w:p>
            <w:pPr>
              <w:widowControl/>
              <w:spacing w:line="4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CN" w:eastAsia="zh-CN"/>
              </w:rPr>
              <w:t>薛埠交通执法中队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55" w:hRule="atLeast"/>
          <w:jc w:val="center"/>
        </w:trPr>
        <w:tc>
          <w:tcPr>
            <w:tcW w:w="308"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3</w:t>
            </w:r>
          </w:p>
        </w:tc>
        <w:tc>
          <w:tcPr>
            <w:tcW w:w="574"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实施扬尘污染精细化治理</w:t>
            </w:r>
          </w:p>
        </w:tc>
        <w:tc>
          <w:tcPr>
            <w:tcW w:w="664" w:type="pct"/>
            <w:tcBorders>
              <w:tl2br w:val="nil"/>
              <w:tr2bl w:val="nil"/>
            </w:tcBorders>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工地、道路、裸土以及港口码头扬尘污染控制</w:t>
            </w:r>
          </w:p>
        </w:tc>
        <w:tc>
          <w:tcPr>
            <w:tcW w:w="1917"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强化施工工地、道路、裸土以及港口码头扬尘治理，实施降尘考核。</w:t>
            </w:r>
          </w:p>
        </w:tc>
        <w:tc>
          <w:tcPr>
            <w:tcW w:w="476"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2024年</w:t>
            </w:r>
          </w:p>
        </w:tc>
        <w:tc>
          <w:tcPr>
            <w:tcW w:w="1059"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综合行政执法局</w:t>
            </w:r>
          </w:p>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规划建设局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2" w:hRule="atLeast"/>
          <w:jc w:val="center"/>
        </w:trPr>
        <w:tc>
          <w:tcPr>
            <w:tcW w:w="308"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4</w:t>
            </w:r>
          </w:p>
        </w:tc>
        <w:tc>
          <w:tcPr>
            <w:tcW w:w="574"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着力打好重污染天气消除攻坚战</w:t>
            </w:r>
          </w:p>
        </w:tc>
        <w:tc>
          <w:tcPr>
            <w:tcW w:w="664" w:type="pct"/>
            <w:tcBorders>
              <w:tl2br w:val="nil"/>
              <w:tr2bl w:val="nil"/>
            </w:tcBorders>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严格落实《江苏省重污染天气应急预案》</w:t>
            </w:r>
          </w:p>
        </w:tc>
        <w:tc>
          <w:tcPr>
            <w:tcW w:w="1917"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9月底前完成绩效分级、应急减排清单和豁免企业清单修订工作。</w:t>
            </w:r>
          </w:p>
        </w:tc>
        <w:tc>
          <w:tcPr>
            <w:tcW w:w="476"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2024年</w:t>
            </w:r>
          </w:p>
        </w:tc>
        <w:tc>
          <w:tcPr>
            <w:tcW w:w="1059"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农村工作局</w:t>
            </w:r>
          </w:p>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应急管理和生态环境局</w:t>
            </w:r>
          </w:p>
        </w:tc>
      </w:tr>
    </w:tbl>
    <w:p>
      <w:pPr>
        <w:widowControl/>
        <w:spacing w:line="560" w:lineRule="exact"/>
        <w:rPr>
          <w:rFonts w:hint="eastAsia" w:ascii="仿宋" w:hAnsi="仿宋" w:eastAsia="仿宋" w:cs="仿宋"/>
          <w:sz w:val="32"/>
          <w:szCs w:val="32"/>
        </w:rPr>
      </w:pPr>
    </w:p>
    <w:p>
      <w:pPr>
        <w:widowControl/>
        <w:spacing w:line="560" w:lineRule="exact"/>
        <w:rPr>
          <w:rFonts w:hint="eastAsia" w:ascii="仿宋" w:hAnsi="仿宋" w:eastAsia="仿宋" w:cs="仿宋"/>
          <w:sz w:val="32"/>
          <w:szCs w:val="32"/>
        </w:rPr>
      </w:pPr>
      <w:r>
        <w:rPr>
          <w:rFonts w:hint="eastAsia" w:ascii="仿宋" w:hAnsi="仿宋" w:eastAsia="仿宋" w:cs="仿宋"/>
          <w:sz w:val="32"/>
          <w:szCs w:val="32"/>
        </w:rPr>
        <w:t>（三）深入打好碧水保卫战</w:t>
      </w:r>
    </w:p>
    <w:tbl>
      <w:tblPr>
        <w:tblStyle w:val="11"/>
        <w:tblW w:w="486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15"/>
        <w:gridCol w:w="1526"/>
        <w:gridCol w:w="1640"/>
        <w:gridCol w:w="4924"/>
        <w:gridCol w:w="1225"/>
        <w:gridCol w:w="259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4" w:hRule="atLeast"/>
          <w:tblHeader/>
          <w:jc w:val="center"/>
        </w:trPr>
        <w:tc>
          <w:tcPr>
            <w:tcW w:w="283"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序号</w:t>
            </w:r>
          </w:p>
        </w:tc>
        <w:tc>
          <w:tcPr>
            <w:tcW w:w="604"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项目类型</w:t>
            </w:r>
          </w:p>
        </w:tc>
        <w:tc>
          <w:tcPr>
            <w:tcW w:w="649" w:type="pct"/>
            <w:tcBorders>
              <w:tl2br w:val="nil"/>
              <w:tr2bl w:val="nil"/>
            </w:tcBorders>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项目名称</w:t>
            </w:r>
          </w:p>
        </w:tc>
        <w:tc>
          <w:tcPr>
            <w:tcW w:w="1949"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主要建设内容</w:t>
            </w:r>
          </w:p>
        </w:tc>
        <w:tc>
          <w:tcPr>
            <w:tcW w:w="48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建设期限</w:t>
            </w:r>
          </w:p>
        </w:tc>
        <w:tc>
          <w:tcPr>
            <w:tcW w:w="1028" w:type="pct"/>
            <w:tcBorders>
              <w:tl2br w:val="nil"/>
              <w:tr2bl w:val="nil"/>
            </w:tcBorders>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责任部门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96" w:hRule="atLeast"/>
          <w:jc w:val="center"/>
        </w:trPr>
        <w:tc>
          <w:tcPr>
            <w:tcW w:w="283"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w:t>
            </w:r>
          </w:p>
        </w:tc>
        <w:tc>
          <w:tcPr>
            <w:tcW w:w="604"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提升污水收集处理能力</w:t>
            </w:r>
          </w:p>
        </w:tc>
        <w:tc>
          <w:tcPr>
            <w:tcW w:w="649" w:type="pct"/>
            <w:tcBorders>
              <w:tl2br w:val="nil"/>
              <w:tr2bl w:val="nil"/>
            </w:tcBorders>
            <w:vAlign w:val="center"/>
          </w:tcPr>
          <w:p>
            <w:pPr>
              <w:widowControl/>
              <w:spacing w:line="400" w:lineRule="exac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水污染物平衡核算管理</w:t>
            </w:r>
          </w:p>
        </w:tc>
        <w:tc>
          <w:tcPr>
            <w:tcW w:w="1949"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新改建生活污水管网。开展乡镇生活污水收集管网排查，6月底前完善“一镇一策”系统化治理方案，乡镇污水收集处理率提高5%以上。实施8个行政村生活污水治理。</w:t>
            </w:r>
          </w:p>
        </w:tc>
        <w:tc>
          <w:tcPr>
            <w:tcW w:w="48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28"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规划建设局</w:t>
            </w:r>
          </w:p>
          <w:p>
            <w:pPr>
              <w:widowControl/>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农村工作局</w:t>
            </w:r>
          </w:p>
          <w:p>
            <w:pPr>
              <w:widowControl/>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zh-CN" w:eastAsia="zh-CN"/>
              </w:rPr>
              <w:t>应急管理和生态环境局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283"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w:t>
            </w:r>
          </w:p>
        </w:tc>
        <w:tc>
          <w:tcPr>
            <w:tcW w:w="604"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持续打好污水处理提质增效攻坚战</w:t>
            </w:r>
          </w:p>
        </w:tc>
        <w:tc>
          <w:tcPr>
            <w:tcW w:w="649" w:type="pct"/>
            <w:tcBorders>
              <w:tl2br w:val="nil"/>
              <w:tr2bl w:val="nil"/>
            </w:tcBorders>
            <w:vAlign w:val="center"/>
          </w:tcPr>
          <w:p>
            <w:pPr>
              <w:widowControl/>
              <w:spacing w:line="400" w:lineRule="exac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zh-CN" w:eastAsia="zh-CN"/>
              </w:rPr>
              <w:t>开展工业废水与生活污水分质处理</w:t>
            </w:r>
            <w:r>
              <w:rPr>
                <w:rFonts w:hint="eastAsia" w:ascii="Times New Roman" w:hAnsi="Times New Roman" w:eastAsia="仿宋_GB2312" w:cs="Times New Roman"/>
                <w:sz w:val="24"/>
                <w:szCs w:val="24"/>
                <w:lang w:val="en-US" w:eastAsia="zh-CN"/>
              </w:rPr>
              <w:t>以及涉磷企业专项整治</w:t>
            </w:r>
          </w:p>
        </w:tc>
        <w:tc>
          <w:tcPr>
            <w:tcW w:w="1949"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zh-CN" w:eastAsia="zh-CN"/>
              </w:rPr>
              <w:t>年内完成</w:t>
            </w:r>
            <w:r>
              <w:rPr>
                <w:rFonts w:hint="eastAsia" w:ascii="Times New Roman" w:hAnsi="Times New Roman" w:eastAsia="仿宋_GB2312" w:cs="Times New Roman"/>
                <w:sz w:val="24"/>
                <w:szCs w:val="24"/>
                <w:lang w:val="en-US" w:eastAsia="zh-CN"/>
              </w:rPr>
              <w:t>24</w:t>
            </w:r>
            <w:r>
              <w:rPr>
                <w:rFonts w:hint="eastAsia" w:ascii="Times New Roman" w:hAnsi="Times New Roman" w:eastAsia="仿宋_GB2312" w:cs="Times New Roman"/>
                <w:sz w:val="24"/>
                <w:szCs w:val="24"/>
                <w:lang w:val="zh-CN" w:eastAsia="zh-CN"/>
              </w:rPr>
              <w:t>家涉磷企业规范化整治任务。</w:t>
            </w:r>
            <w:r>
              <w:rPr>
                <w:rFonts w:hint="eastAsia" w:ascii="Times New Roman" w:hAnsi="Times New Roman" w:eastAsia="仿宋_GB2312" w:cs="Times New Roman"/>
                <w:sz w:val="24"/>
                <w:szCs w:val="24"/>
                <w:lang w:val="en-US" w:eastAsia="zh-CN"/>
              </w:rPr>
              <w:t>年内</w:t>
            </w:r>
            <w:r>
              <w:rPr>
                <w:rFonts w:hint="eastAsia" w:ascii="Times New Roman" w:hAnsi="Times New Roman" w:eastAsia="仿宋_GB2312" w:cs="Times New Roman"/>
                <w:sz w:val="24"/>
                <w:szCs w:val="24"/>
                <w:lang w:val="zh-CN" w:eastAsia="zh-CN"/>
              </w:rPr>
              <w:t>五大重点行业工业企业基本完成雨水排口规范化建设。</w:t>
            </w:r>
            <w:r>
              <w:rPr>
                <w:rFonts w:hint="eastAsia" w:ascii="Times New Roman" w:hAnsi="Times New Roman" w:eastAsia="仿宋_GB2312" w:cs="Times New Roman"/>
                <w:sz w:val="24"/>
                <w:szCs w:val="24"/>
                <w:lang w:val="en-US" w:eastAsia="zh-CN"/>
              </w:rPr>
              <w:t>6月底前完成</w:t>
            </w:r>
            <w:r>
              <w:rPr>
                <w:rFonts w:hint="eastAsia" w:ascii="Times New Roman" w:hAnsi="Times New Roman" w:eastAsia="仿宋_GB2312" w:cs="Times New Roman"/>
                <w:sz w:val="24"/>
                <w:szCs w:val="24"/>
                <w:lang w:val="zh-CN" w:eastAsia="zh-CN"/>
              </w:rPr>
              <w:t>对乡镇污水处理厂和生产废水接入乡镇污水处理厂处理的工业企业的调查评估，确保</w:t>
            </w:r>
            <w:r>
              <w:rPr>
                <w:rFonts w:hint="eastAsia" w:ascii="Times New Roman" w:hAnsi="Times New Roman" w:eastAsia="仿宋_GB2312" w:cs="Times New Roman"/>
                <w:sz w:val="24"/>
                <w:szCs w:val="24"/>
                <w:lang w:val="en-US" w:eastAsia="zh-CN"/>
              </w:rPr>
              <w:t>2024年底前实现应分尽分</w:t>
            </w:r>
            <w:r>
              <w:rPr>
                <w:rFonts w:hint="eastAsia" w:ascii="Times New Roman" w:hAnsi="Times New Roman" w:eastAsia="仿宋_GB2312" w:cs="Times New Roman"/>
                <w:sz w:val="24"/>
                <w:szCs w:val="24"/>
                <w:lang w:val="zh-CN" w:eastAsia="zh-CN"/>
              </w:rPr>
              <w:t>。</w:t>
            </w:r>
          </w:p>
        </w:tc>
        <w:tc>
          <w:tcPr>
            <w:tcW w:w="48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28"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应急管理和生态环境局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83" w:type="pct"/>
            <w:vMerge w:val="restar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3</w:t>
            </w:r>
          </w:p>
        </w:tc>
        <w:tc>
          <w:tcPr>
            <w:tcW w:w="604" w:type="pct"/>
            <w:vMerge w:val="restar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en-US" w:eastAsia="zh-CN"/>
              </w:rPr>
              <w:t>全面开展河流水质提升专项行动</w:t>
            </w:r>
          </w:p>
          <w:p>
            <w:pPr>
              <w:widowControl/>
              <w:spacing w:line="400" w:lineRule="exact"/>
              <w:rPr>
                <w:rFonts w:hint="eastAsia" w:ascii="Times New Roman" w:hAnsi="Times New Roman" w:eastAsia="仿宋_GB2312" w:cs="Times New Roman"/>
                <w:sz w:val="24"/>
                <w:szCs w:val="24"/>
                <w:lang w:val="zh-CN" w:eastAsia="zh-CN"/>
              </w:rPr>
            </w:pPr>
          </w:p>
        </w:tc>
        <w:tc>
          <w:tcPr>
            <w:tcW w:w="649" w:type="pc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开展溯源排查</w:t>
            </w:r>
          </w:p>
        </w:tc>
        <w:tc>
          <w:tcPr>
            <w:tcW w:w="1949"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建立溯源排查工作体系，年内完成污染溯源排查，形成问题清单。</w:t>
            </w:r>
          </w:p>
        </w:tc>
        <w:tc>
          <w:tcPr>
            <w:tcW w:w="48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28"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应急管理和生态环境局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283" w:type="pct"/>
            <w:vMerge w:val="continue"/>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p>
        </w:tc>
        <w:tc>
          <w:tcPr>
            <w:tcW w:w="604" w:type="pct"/>
            <w:vMerge w:val="continue"/>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p>
        </w:tc>
        <w:tc>
          <w:tcPr>
            <w:tcW w:w="649" w:type="pc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实施综合治理</w:t>
            </w:r>
          </w:p>
        </w:tc>
        <w:tc>
          <w:tcPr>
            <w:tcW w:w="1949"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制订治理方案，建立任务清单、项目清单和责任清单，形成整治项目“一张图、一张表”，年内完成30%整治任务。</w:t>
            </w:r>
          </w:p>
        </w:tc>
        <w:tc>
          <w:tcPr>
            <w:tcW w:w="48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28"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规划建设局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83" w:type="pct"/>
            <w:tcBorders>
              <w:tl2br w:val="nil"/>
              <w:tr2bl w:val="nil"/>
            </w:tcBorders>
            <w:shd w:val="clear" w:color="auto" w:fill="auto"/>
            <w:vAlign w:val="center"/>
          </w:tcPr>
          <w:p>
            <w:pPr>
              <w:widowControl/>
              <w:spacing w:line="400" w:lineRule="exact"/>
              <w:rPr>
                <w:rFonts w:hint="default" w:ascii="Times New Roman" w:hAnsi="Times New Roman" w:eastAsia="仿宋_GB2312" w:cs="Times New Roman"/>
                <w:sz w:val="24"/>
                <w:szCs w:val="24"/>
                <w:lang w:val="zh-CN" w:eastAsia="zh-CN"/>
              </w:rPr>
            </w:pPr>
          </w:p>
        </w:tc>
        <w:tc>
          <w:tcPr>
            <w:tcW w:w="604" w:type="pct"/>
            <w:vMerge w:val="continue"/>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p>
        </w:tc>
        <w:tc>
          <w:tcPr>
            <w:tcW w:w="649" w:type="pc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开展排污口排查整治</w:t>
            </w:r>
          </w:p>
        </w:tc>
        <w:tc>
          <w:tcPr>
            <w:tcW w:w="1949"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月底前完成对主要河道和重点湖泊排污口的排查、监测、溯源工作；12月底前完成问题排污口的整治工作及6条重点河道V类、劣V类支浜排污口的排查、监测、溯源工作（方麓溢洪河、新浮溢洪河、下杖河、西下杖站引水河、下元支河、上阳东溢洪河）。</w:t>
            </w:r>
          </w:p>
        </w:tc>
        <w:tc>
          <w:tcPr>
            <w:tcW w:w="48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28"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en-US" w:eastAsia="zh-CN"/>
              </w:rPr>
              <w:t>水利站</w:t>
            </w:r>
          </w:p>
        </w:tc>
      </w:tr>
    </w:tbl>
    <w:p>
      <w:pPr>
        <w:rPr>
          <w:rFonts w:hint="eastAsia" w:ascii="仿宋" w:hAnsi="仿宋" w:eastAsia="仿宋" w:cs="仿宋"/>
        </w:rPr>
      </w:pPr>
    </w:p>
    <w:p>
      <w:pPr>
        <w:widowControl/>
        <w:spacing w:line="560" w:lineRule="exact"/>
        <w:rPr>
          <w:rFonts w:hint="eastAsia" w:ascii="仿宋" w:hAnsi="仿宋" w:eastAsia="仿宋" w:cs="仿宋"/>
          <w:sz w:val="32"/>
          <w:szCs w:val="32"/>
        </w:rPr>
      </w:pPr>
      <w:r>
        <w:rPr>
          <w:rFonts w:hint="eastAsia" w:ascii="仿宋" w:hAnsi="仿宋" w:eastAsia="仿宋" w:cs="仿宋"/>
          <w:sz w:val="32"/>
          <w:szCs w:val="32"/>
        </w:rPr>
        <w:t>（四）深入打好净土保卫战</w:t>
      </w:r>
    </w:p>
    <w:tbl>
      <w:tblPr>
        <w:tblStyle w:val="11"/>
        <w:tblW w:w="5058"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1255"/>
        <w:gridCol w:w="2350"/>
        <w:gridCol w:w="4657"/>
        <w:gridCol w:w="1378"/>
        <w:gridCol w:w="277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9" w:hRule="atLeast"/>
          <w:tblHeader/>
          <w:jc w:val="center"/>
        </w:trPr>
        <w:tc>
          <w:tcPr>
            <w:tcW w:w="271"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序号</w:t>
            </w:r>
          </w:p>
        </w:tc>
        <w:tc>
          <w:tcPr>
            <w:tcW w:w="478"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项目类型</w:t>
            </w:r>
          </w:p>
        </w:tc>
        <w:tc>
          <w:tcPr>
            <w:tcW w:w="895" w:type="pct"/>
            <w:tcBorders>
              <w:tl2br w:val="nil"/>
              <w:tr2bl w:val="nil"/>
            </w:tcBorders>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项目名称</w:t>
            </w:r>
          </w:p>
        </w:tc>
        <w:tc>
          <w:tcPr>
            <w:tcW w:w="1774"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主要建设内容</w:t>
            </w:r>
          </w:p>
        </w:tc>
        <w:tc>
          <w:tcPr>
            <w:tcW w:w="52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建设期限</w:t>
            </w:r>
          </w:p>
        </w:tc>
        <w:tc>
          <w:tcPr>
            <w:tcW w:w="1055" w:type="pct"/>
            <w:tcBorders>
              <w:tl2br w:val="nil"/>
              <w:tr2bl w:val="nil"/>
            </w:tcBorders>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责任部门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271"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1</w:t>
            </w:r>
          </w:p>
        </w:tc>
        <w:tc>
          <w:tcPr>
            <w:tcW w:w="478"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深入推进土壤污染防治和安全利用</w:t>
            </w:r>
          </w:p>
        </w:tc>
        <w:tc>
          <w:tcPr>
            <w:tcW w:w="895" w:type="pct"/>
            <w:tcBorders>
              <w:tl2br w:val="nil"/>
              <w:tr2bl w:val="nil"/>
            </w:tcBorders>
            <w:vAlign w:val="center"/>
          </w:tcPr>
          <w:p>
            <w:pPr>
              <w:widowControl/>
              <w:spacing w:line="400" w:lineRule="exac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zh-CN" w:eastAsia="zh-CN"/>
              </w:rPr>
              <w:t>土壤污染重点监管单位及地下水污染防治重点排污单位</w:t>
            </w:r>
            <w:r>
              <w:rPr>
                <w:rFonts w:hint="eastAsia" w:ascii="Times New Roman" w:hAnsi="Times New Roman" w:eastAsia="仿宋_GB2312" w:cs="Times New Roman"/>
                <w:sz w:val="24"/>
                <w:szCs w:val="24"/>
                <w:lang w:val="en-US" w:eastAsia="zh-CN"/>
              </w:rPr>
              <w:t>风险管控</w:t>
            </w:r>
          </w:p>
        </w:tc>
        <w:tc>
          <w:tcPr>
            <w:tcW w:w="1774"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6月底前完成受污染耕地周边污染调查。完成高风险遗留地块制度性管控措施落实情况的市级验收；高风险遗留地块落实风险管控措施。优先监管地块落实风险管控。</w:t>
            </w:r>
          </w:p>
        </w:tc>
        <w:tc>
          <w:tcPr>
            <w:tcW w:w="52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5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农村工作局</w:t>
            </w:r>
          </w:p>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应急管理和生态环境局</w:t>
            </w:r>
          </w:p>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规划建设局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71" w:type="pct"/>
            <w:vMerge w:val="restar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w:t>
            </w:r>
          </w:p>
        </w:tc>
        <w:tc>
          <w:tcPr>
            <w:tcW w:w="478" w:type="pct"/>
            <w:vMerge w:val="restar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持续打好农业农村污染治理攻坚战</w:t>
            </w:r>
          </w:p>
        </w:tc>
        <w:tc>
          <w:tcPr>
            <w:tcW w:w="895" w:type="pc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加强农业农村环境整治</w:t>
            </w:r>
          </w:p>
        </w:tc>
        <w:tc>
          <w:tcPr>
            <w:tcW w:w="17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全面排查农田退水排口，建立管理名录。主要农作物化肥施用量较2020年减少2.5%，农药施用量较2020年减少2.0%；废旧农膜回收率达到89.5%以上。9月底前完成“一池一档”池塘养殖档案建立工作，推进规模以上养殖池塘提升改造。</w:t>
            </w:r>
          </w:p>
        </w:tc>
        <w:tc>
          <w:tcPr>
            <w:tcW w:w="52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5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p>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农村工作局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71" w:type="pct"/>
            <w:vMerge w:val="continue"/>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p>
        </w:tc>
        <w:tc>
          <w:tcPr>
            <w:tcW w:w="478" w:type="pct"/>
            <w:vMerge w:val="continue"/>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p>
        </w:tc>
        <w:tc>
          <w:tcPr>
            <w:tcW w:w="895" w:type="pc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开展河道综合治理</w:t>
            </w:r>
          </w:p>
        </w:tc>
        <w:tc>
          <w:tcPr>
            <w:tcW w:w="1774"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建立动态排查治理销号制度，治理问题小微水体3个。</w:t>
            </w:r>
          </w:p>
        </w:tc>
        <w:tc>
          <w:tcPr>
            <w:tcW w:w="52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5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水利站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71" w:type="pct"/>
            <w:vMerge w:val="continue"/>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p>
        </w:tc>
        <w:tc>
          <w:tcPr>
            <w:tcW w:w="478" w:type="pct"/>
            <w:vMerge w:val="continue"/>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p>
        </w:tc>
        <w:tc>
          <w:tcPr>
            <w:tcW w:w="895" w:type="pc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建立健全环太湖有机废弃物处理利用体系</w:t>
            </w:r>
          </w:p>
        </w:tc>
        <w:tc>
          <w:tcPr>
            <w:tcW w:w="1774"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重点推进涉农区秸秆离田利用，农作物秸秆离田率达到15%以上、综合利用率稳定在95%以上，畜禽粪污综合利用率达95%以上。</w:t>
            </w:r>
          </w:p>
        </w:tc>
        <w:tc>
          <w:tcPr>
            <w:tcW w:w="52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55"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农村工作局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71" w:type="pct"/>
            <w:tcBorders>
              <w:tl2br w:val="nil"/>
              <w:tr2bl w:val="nil"/>
            </w:tcBorders>
            <w:shd w:val="clear" w:color="auto" w:fill="auto"/>
            <w:vAlign w:val="center"/>
          </w:tcPr>
          <w:p>
            <w:pPr>
              <w:widowControl/>
              <w:spacing w:line="400" w:lineRule="exact"/>
              <w:jc w:val="center"/>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3</w:t>
            </w:r>
          </w:p>
        </w:tc>
        <w:tc>
          <w:tcPr>
            <w:tcW w:w="478"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强化美丽城乡建设</w:t>
            </w:r>
          </w:p>
        </w:tc>
        <w:tc>
          <w:tcPr>
            <w:tcW w:w="895" w:type="pc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en-US" w:eastAsia="zh-CN"/>
              </w:rPr>
              <w:t>实施美丽乡村“十百千”工程</w:t>
            </w:r>
          </w:p>
        </w:tc>
        <w:tc>
          <w:tcPr>
            <w:tcW w:w="1774"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加快推进农业农村现代化示范片区试点，建成宜居宜业和美乡村，完成村庄人居环境整治达标建设任务，完成农村住房条件改善。</w:t>
            </w:r>
          </w:p>
        </w:tc>
        <w:tc>
          <w:tcPr>
            <w:tcW w:w="52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5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农村工作局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1"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4</w:t>
            </w:r>
          </w:p>
        </w:tc>
        <w:tc>
          <w:tcPr>
            <w:tcW w:w="478"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积极推进“无废城市”建设专项行动</w:t>
            </w:r>
          </w:p>
          <w:p>
            <w:pPr>
              <w:widowControl/>
              <w:spacing w:line="400" w:lineRule="exact"/>
              <w:rPr>
                <w:rFonts w:hint="eastAsia" w:ascii="Times New Roman" w:hAnsi="Times New Roman" w:eastAsia="仿宋_GB2312" w:cs="Times New Roman"/>
                <w:sz w:val="24"/>
                <w:szCs w:val="24"/>
                <w:lang w:val="en-US" w:eastAsia="zh-CN"/>
              </w:rPr>
            </w:pPr>
          </w:p>
        </w:tc>
        <w:tc>
          <w:tcPr>
            <w:tcW w:w="895" w:type="pc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落实《常州市“十四五”时期“无废城市”建设实施方案》</w:t>
            </w:r>
          </w:p>
        </w:tc>
        <w:tc>
          <w:tcPr>
            <w:tcW w:w="1774" w:type="pc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加强建筑垃圾源头减量，确保绿色建筑占新建建筑比例达100%。建筑垃圾资源化利用率不低于70%。</w:t>
            </w:r>
          </w:p>
        </w:tc>
        <w:tc>
          <w:tcPr>
            <w:tcW w:w="525"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规划建设局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综合行政执法局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水利站</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农村工作局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供销社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应急管理和生态环境局</w:t>
            </w:r>
          </w:p>
        </w:tc>
      </w:tr>
    </w:tbl>
    <w:p>
      <w:pPr>
        <w:widowControl/>
        <w:spacing w:line="560" w:lineRule="exact"/>
        <w:rPr>
          <w:rFonts w:hint="eastAsia" w:ascii="仿宋" w:hAnsi="仿宋" w:eastAsia="仿宋" w:cs="仿宋"/>
          <w:sz w:val="32"/>
          <w:szCs w:val="32"/>
        </w:rPr>
      </w:pPr>
      <w:r>
        <w:rPr>
          <w:rFonts w:hint="eastAsia" w:ascii="仿宋" w:hAnsi="仿宋" w:eastAsia="仿宋" w:cs="仿宋"/>
          <w:sz w:val="32"/>
          <w:szCs w:val="32"/>
        </w:rPr>
        <w:t>（五）加强生态环境保护与修复</w:t>
      </w:r>
    </w:p>
    <w:tbl>
      <w:tblPr>
        <w:tblStyle w:val="11"/>
        <w:tblW w:w="5031"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47"/>
        <w:gridCol w:w="1269"/>
        <w:gridCol w:w="1831"/>
        <w:gridCol w:w="5746"/>
        <w:gridCol w:w="1290"/>
        <w:gridCol w:w="216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286"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序号</w:t>
            </w:r>
          </w:p>
        </w:tc>
        <w:tc>
          <w:tcPr>
            <w:tcW w:w="486"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项目类型</w:t>
            </w:r>
          </w:p>
        </w:tc>
        <w:tc>
          <w:tcPr>
            <w:tcW w:w="701" w:type="pct"/>
            <w:tcBorders>
              <w:tl2br w:val="nil"/>
              <w:tr2bl w:val="nil"/>
            </w:tcBorders>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项目名称</w:t>
            </w:r>
          </w:p>
        </w:tc>
        <w:tc>
          <w:tcPr>
            <w:tcW w:w="2200"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主要建设内容</w:t>
            </w:r>
          </w:p>
        </w:tc>
        <w:tc>
          <w:tcPr>
            <w:tcW w:w="494" w:type="pc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建设期限</w:t>
            </w:r>
          </w:p>
        </w:tc>
        <w:tc>
          <w:tcPr>
            <w:tcW w:w="830" w:type="pct"/>
            <w:tcBorders>
              <w:tl2br w:val="nil"/>
              <w:tr2bl w:val="nil"/>
            </w:tcBorders>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责任部门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86" w:type="pct"/>
            <w:vMerge w:val="restar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w:t>
            </w:r>
          </w:p>
        </w:tc>
        <w:tc>
          <w:tcPr>
            <w:tcW w:w="486" w:type="pct"/>
            <w:vMerge w:val="restar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推进生态系统保护修复</w:t>
            </w:r>
          </w:p>
          <w:p>
            <w:pPr>
              <w:widowControl/>
              <w:spacing w:line="400" w:lineRule="exact"/>
              <w:rPr>
                <w:rFonts w:hint="eastAsia" w:ascii="Times New Roman" w:hAnsi="Times New Roman" w:eastAsia="仿宋_GB2312" w:cs="Times New Roman"/>
                <w:sz w:val="24"/>
                <w:szCs w:val="24"/>
                <w:lang w:val="en-US" w:eastAsia="zh-CN"/>
              </w:rPr>
            </w:pPr>
          </w:p>
        </w:tc>
        <w:tc>
          <w:tcPr>
            <w:tcW w:w="701" w:type="pct"/>
            <w:vMerge w:val="restart"/>
            <w:tcBorders>
              <w:tl2br w:val="nil"/>
              <w:tr2bl w:val="nil"/>
            </w:tcBorders>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开展“绿盾”自然保护地强化监督专项行动</w:t>
            </w:r>
          </w:p>
        </w:tc>
        <w:tc>
          <w:tcPr>
            <w:tcW w:w="2200" w:type="pct"/>
            <w:vMerge w:val="restart"/>
            <w:tcBorders>
              <w:tl2br w:val="nil"/>
              <w:tr2bl w:val="nil"/>
            </w:tcBorders>
            <w:shd w:val="clear" w:color="auto" w:fill="auto"/>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完成造林绿化，建设、提升绿美村庄。配合开展新一轮生物多样性本底调查。</w:t>
            </w:r>
          </w:p>
        </w:tc>
        <w:tc>
          <w:tcPr>
            <w:tcW w:w="494" w:type="pct"/>
            <w:vMerge w:val="restart"/>
            <w:tcBorders>
              <w:tl2br w:val="nil"/>
              <w:tr2bl w:val="nil"/>
            </w:tcBorders>
            <w:shd w:val="clear" w:color="auto" w:fill="auto"/>
            <w:vAlign w:val="center"/>
          </w:tcPr>
          <w:p>
            <w:pPr>
              <w:widowControl/>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2024年</w:t>
            </w:r>
          </w:p>
        </w:tc>
        <w:tc>
          <w:tcPr>
            <w:tcW w:w="83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区资源规划局茅山（薛埠）服务站</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综合行政执法局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水利站</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农村工作局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zh-CN" w:eastAsia="zh-CN"/>
              </w:rPr>
              <w:t>应急管理和生态环境局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286" w:type="pct"/>
            <w:vMerge w:val="continue"/>
            <w:tcBorders>
              <w:tl2br w:val="nil"/>
              <w:tr2bl w:val="nil"/>
            </w:tcBorders>
            <w:shd w:val="clear" w:color="auto" w:fill="auto"/>
            <w:vAlign w:val="center"/>
          </w:tcPr>
          <w:p>
            <w:pPr>
              <w:spacing w:line="400" w:lineRule="exact"/>
              <w:jc w:val="center"/>
              <w:rPr>
                <w:sz w:val="24"/>
                <w:szCs w:val="24"/>
              </w:rPr>
            </w:pPr>
          </w:p>
        </w:tc>
        <w:tc>
          <w:tcPr>
            <w:tcW w:w="486" w:type="pct"/>
            <w:vMerge w:val="continue"/>
            <w:tcBorders>
              <w:tl2br w:val="nil"/>
              <w:tr2bl w:val="nil"/>
            </w:tcBorders>
            <w:shd w:val="clear" w:color="auto" w:fill="auto"/>
            <w:vAlign w:val="center"/>
          </w:tcPr>
          <w:p>
            <w:pPr>
              <w:spacing w:line="400" w:lineRule="exact"/>
              <w:rPr>
                <w:sz w:val="24"/>
                <w:szCs w:val="24"/>
              </w:rPr>
            </w:pPr>
          </w:p>
        </w:tc>
        <w:tc>
          <w:tcPr>
            <w:tcW w:w="701" w:type="pct"/>
            <w:vMerge w:val="continue"/>
            <w:tcBorders>
              <w:tl2br w:val="nil"/>
              <w:tr2bl w:val="nil"/>
            </w:tcBorders>
            <w:vAlign w:val="center"/>
          </w:tcPr>
          <w:p>
            <w:pPr>
              <w:spacing w:line="400" w:lineRule="exact"/>
              <w:rPr>
                <w:sz w:val="24"/>
                <w:szCs w:val="24"/>
              </w:rPr>
            </w:pPr>
          </w:p>
        </w:tc>
        <w:tc>
          <w:tcPr>
            <w:tcW w:w="2200" w:type="pct"/>
            <w:vMerge w:val="continue"/>
            <w:tcBorders>
              <w:tl2br w:val="nil"/>
              <w:tr2bl w:val="nil"/>
            </w:tcBorders>
            <w:shd w:val="clear" w:color="auto" w:fill="auto"/>
            <w:vAlign w:val="center"/>
          </w:tcPr>
          <w:p>
            <w:pPr>
              <w:spacing w:line="400" w:lineRule="exact"/>
              <w:rPr>
                <w:sz w:val="24"/>
                <w:szCs w:val="24"/>
              </w:rPr>
            </w:pPr>
          </w:p>
        </w:tc>
        <w:tc>
          <w:tcPr>
            <w:tcW w:w="494" w:type="pct"/>
            <w:vMerge w:val="continue"/>
            <w:tcBorders>
              <w:tl2br w:val="nil"/>
              <w:tr2bl w:val="nil"/>
            </w:tcBorders>
            <w:shd w:val="clear" w:color="auto" w:fill="auto"/>
            <w:vAlign w:val="center"/>
          </w:tcPr>
          <w:p>
            <w:pPr>
              <w:spacing w:line="400" w:lineRule="exact"/>
              <w:rPr>
                <w:sz w:val="24"/>
                <w:szCs w:val="24"/>
              </w:rPr>
            </w:pPr>
          </w:p>
        </w:tc>
        <w:tc>
          <w:tcPr>
            <w:tcW w:w="830" w:type="pct"/>
            <w:vMerge w:val="continue"/>
            <w:tcBorders>
              <w:tl2br w:val="nil"/>
              <w:tr2bl w:val="nil"/>
            </w:tcBorders>
            <w:vAlign w:val="center"/>
          </w:tcPr>
          <w:p>
            <w:pPr>
              <w:spacing w:line="400" w:lineRule="exact"/>
              <w:rPr>
                <w:sz w:val="24"/>
                <w:szCs w:val="24"/>
              </w:rPr>
            </w:pPr>
          </w:p>
        </w:tc>
      </w:tr>
    </w:tbl>
    <w:p>
      <w:pPr>
        <w:rPr>
          <w:rFonts w:hint="eastAsia" w:ascii="仿宋" w:hAnsi="仿宋" w:eastAsia="仿宋" w:cs="仿宋"/>
        </w:rPr>
      </w:pPr>
    </w:p>
    <w:p>
      <w:pPr>
        <w:widowControl/>
        <w:spacing w:line="560" w:lineRule="exact"/>
        <w:rPr>
          <w:rFonts w:hint="eastAsia" w:ascii="仿宋" w:hAnsi="仿宋" w:eastAsia="仿宋" w:cs="仿宋"/>
          <w:sz w:val="32"/>
          <w:szCs w:val="32"/>
        </w:rPr>
      </w:pPr>
      <w:r>
        <w:rPr>
          <w:rFonts w:hint="eastAsia" w:ascii="仿宋" w:hAnsi="仿宋" w:eastAsia="仿宋" w:cs="仿宋"/>
          <w:sz w:val="32"/>
          <w:szCs w:val="32"/>
        </w:rPr>
        <w:t>（六）提升治理能力现代化水平</w:t>
      </w:r>
    </w:p>
    <w:tbl>
      <w:tblPr>
        <w:tblStyle w:val="11"/>
        <w:tblW w:w="505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28"/>
        <w:gridCol w:w="1466"/>
        <w:gridCol w:w="1859"/>
        <w:gridCol w:w="4906"/>
        <w:gridCol w:w="1340"/>
        <w:gridCol w:w="280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278"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bookmarkStart w:id="0" w:name="_Hlk64905874"/>
            <w:r>
              <w:rPr>
                <w:rFonts w:hint="eastAsia" w:ascii="Times New Roman" w:hAnsi="Times New Roman" w:eastAsia="仿宋_GB2312" w:cs="Times New Roman"/>
                <w:sz w:val="24"/>
                <w:szCs w:val="24"/>
                <w:lang w:val="zh-CN" w:eastAsia="zh-CN"/>
              </w:rPr>
              <w:t>序号</w:t>
            </w:r>
          </w:p>
        </w:tc>
        <w:tc>
          <w:tcPr>
            <w:tcW w:w="559"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项目类型</w:t>
            </w:r>
          </w:p>
        </w:tc>
        <w:tc>
          <w:tcPr>
            <w:tcW w:w="709" w:type="pct"/>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项目名称</w:t>
            </w:r>
          </w:p>
        </w:tc>
        <w:tc>
          <w:tcPr>
            <w:tcW w:w="1871"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主要建设内容</w:t>
            </w:r>
          </w:p>
        </w:tc>
        <w:tc>
          <w:tcPr>
            <w:tcW w:w="511"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建设期限</w:t>
            </w:r>
          </w:p>
        </w:tc>
        <w:tc>
          <w:tcPr>
            <w:tcW w:w="1069" w:type="pct"/>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责任部门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5" w:hRule="atLeast"/>
          <w:tblHeader/>
          <w:jc w:val="center"/>
        </w:trPr>
        <w:tc>
          <w:tcPr>
            <w:tcW w:w="278"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559" w:type="pct"/>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积极探索“两山”转换新路径</w:t>
            </w:r>
          </w:p>
        </w:tc>
        <w:tc>
          <w:tcPr>
            <w:tcW w:w="709" w:type="pct"/>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争创国家生态文明建设示范区、“两山”实践创新基地</w:t>
            </w:r>
          </w:p>
        </w:tc>
        <w:tc>
          <w:tcPr>
            <w:tcW w:w="1871" w:type="pct"/>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加快完善政府主导、企业和社会各界参与、市场化运作、可持续的生态产品价值实现路径。</w:t>
            </w:r>
          </w:p>
        </w:tc>
        <w:tc>
          <w:tcPr>
            <w:tcW w:w="511"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69" w:type="pct"/>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应急管理和生态环境局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25" w:hRule="atLeast"/>
          <w:tblHeader/>
          <w:jc w:val="center"/>
        </w:trPr>
        <w:tc>
          <w:tcPr>
            <w:tcW w:w="278"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559" w:type="pct"/>
            <w:shd w:val="clear" w:color="auto" w:fill="auto"/>
            <w:vAlign w:val="center"/>
          </w:tcPr>
          <w:p>
            <w:pPr>
              <w:widowControl/>
              <w:spacing w:line="4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提升生态环境本质安全水平</w:t>
            </w:r>
          </w:p>
          <w:p>
            <w:pPr>
              <w:widowControl/>
              <w:spacing w:line="400" w:lineRule="exact"/>
              <w:rPr>
                <w:rFonts w:hint="eastAsia" w:ascii="Times New Roman" w:hAnsi="Times New Roman" w:eastAsia="仿宋_GB2312" w:cs="Times New Roman"/>
                <w:sz w:val="24"/>
                <w:szCs w:val="24"/>
                <w:lang w:val="en-US" w:eastAsia="zh-CN"/>
              </w:rPr>
            </w:pPr>
          </w:p>
        </w:tc>
        <w:tc>
          <w:tcPr>
            <w:tcW w:w="709" w:type="pct"/>
            <w:vAlign w:val="center"/>
          </w:tcPr>
          <w:p>
            <w:pPr>
              <w:widowControl/>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加强企业环境风险监管</w:t>
            </w:r>
          </w:p>
        </w:tc>
        <w:tc>
          <w:tcPr>
            <w:tcW w:w="1871" w:type="pct"/>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环境风险评估已满三年的环境风险等级较大及以上企业重新开展评估，并及时修订环境应急预案。落实重点管控新污染物清单管控要求，组织完成本地区化学物质基本信息调查和首批环境风险优先评估化学物质详细信息调查等工作。</w:t>
            </w:r>
          </w:p>
        </w:tc>
        <w:tc>
          <w:tcPr>
            <w:tcW w:w="511"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69" w:type="pct"/>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经济发展局</w:t>
            </w:r>
          </w:p>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应急管理和生态环境局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570" w:hRule="atLeast"/>
          <w:jc w:val="center"/>
        </w:trPr>
        <w:tc>
          <w:tcPr>
            <w:tcW w:w="278"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en-US" w:eastAsia="zh-CN"/>
              </w:rPr>
              <w:t>3</w:t>
            </w:r>
          </w:p>
        </w:tc>
        <w:tc>
          <w:tcPr>
            <w:tcW w:w="559" w:type="pct"/>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加强生态环境保护新媒体宣传</w:t>
            </w:r>
          </w:p>
        </w:tc>
        <w:tc>
          <w:tcPr>
            <w:tcW w:w="709" w:type="pct"/>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信息报送</w:t>
            </w:r>
          </w:p>
        </w:tc>
        <w:tc>
          <w:tcPr>
            <w:tcW w:w="1871" w:type="pct"/>
            <w:shd w:val="clear" w:color="auto" w:fill="auto"/>
            <w:vAlign w:val="center"/>
          </w:tcPr>
          <w:p>
            <w:pPr>
              <w:widowControl/>
              <w:spacing w:line="400" w:lineRule="exact"/>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做好“美苏治污攻坚”、“常州治污攻坚在行动”、“金坛治污攻坚在行动”等微信报送及流量点击工作，推送信息不低于12条/年。</w:t>
            </w:r>
          </w:p>
        </w:tc>
        <w:tc>
          <w:tcPr>
            <w:tcW w:w="511"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2024年</w:t>
            </w:r>
          </w:p>
        </w:tc>
        <w:tc>
          <w:tcPr>
            <w:tcW w:w="1069" w:type="pct"/>
            <w:shd w:val="clear" w:color="auto" w:fill="auto"/>
            <w:vAlign w:val="center"/>
          </w:tcPr>
          <w:p>
            <w:pPr>
              <w:widowControl/>
              <w:spacing w:line="400" w:lineRule="exact"/>
              <w:jc w:val="center"/>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各相关部门</w:t>
            </w:r>
          </w:p>
        </w:tc>
      </w:tr>
      <w:bookmarkEnd w:id="0"/>
    </w:tbl>
    <w:p>
      <w:pPr>
        <w:pStyle w:val="15"/>
        <w:rPr>
          <w:rFonts w:asciiTheme="minorEastAsia" w:hAnsiTheme="minorEastAsia"/>
          <w:color w:val="000000" w:themeColor="text1"/>
          <w:sz w:val="32"/>
          <w:szCs w:val="32"/>
          <w14:textFill>
            <w14:solidFill>
              <w14:schemeClr w14:val="tx1"/>
            </w14:solidFill>
          </w14:textFill>
        </w:rPr>
      </w:pPr>
    </w:p>
    <w:sectPr>
      <w:footerReference r:id="rId3" w:type="default"/>
      <w:pgSz w:w="16838" w:h="11906" w:orient="landscape"/>
      <w:pgMar w:top="2098" w:right="2098" w:bottom="1984" w:left="1984" w:header="851" w:footer="1361"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2U3Mzc0NDlmYWE0MWIyNDQxMzI2OGRlMjc5YzEifQ=="/>
  </w:docVars>
  <w:rsids>
    <w:rsidRoot w:val="00172A27"/>
    <w:rsid w:val="00007D15"/>
    <w:rsid w:val="00067635"/>
    <w:rsid w:val="000861A0"/>
    <w:rsid w:val="000F12FF"/>
    <w:rsid w:val="00114EAD"/>
    <w:rsid w:val="00151B26"/>
    <w:rsid w:val="001616F0"/>
    <w:rsid w:val="00172A27"/>
    <w:rsid w:val="00172EF1"/>
    <w:rsid w:val="00194FA3"/>
    <w:rsid w:val="001A64C4"/>
    <w:rsid w:val="0020628F"/>
    <w:rsid w:val="0026047E"/>
    <w:rsid w:val="002927F4"/>
    <w:rsid w:val="002C29D2"/>
    <w:rsid w:val="002E0829"/>
    <w:rsid w:val="00304A2F"/>
    <w:rsid w:val="00343955"/>
    <w:rsid w:val="003462C7"/>
    <w:rsid w:val="00353783"/>
    <w:rsid w:val="003F222D"/>
    <w:rsid w:val="00456727"/>
    <w:rsid w:val="0047614F"/>
    <w:rsid w:val="004E539C"/>
    <w:rsid w:val="0052579B"/>
    <w:rsid w:val="00545FFC"/>
    <w:rsid w:val="00566621"/>
    <w:rsid w:val="005B21E2"/>
    <w:rsid w:val="005F37E9"/>
    <w:rsid w:val="005F62A2"/>
    <w:rsid w:val="006205B7"/>
    <w:rsid w:val="00627056"/>
    <w:rsid w:val="00646DEE"/>
    <w:rsid w:val="00684BC1"/>
    <w:rsid w:val="006D1865"/>
    <w:rsid w:val="00723983"/>
    <w:rsid w:val="00772F79"/>
    <w:rsid w:val="007802A3"/>
    <w:rsid w:val="007862AF"/>
    <w:rsid w:val="007B5388"/>
    <w:rsid w:val="007C07CB"/>
    <w:rsid w:val="007E6E0C"/>
    <w:rsid w:val="008040AD"/>
    <w:rsid w:val="00807F12"/>
    <w:rsid w:val="0089654F"/>
    <w:rsid w:val="008D6C91"/>
    <w:rsid w:val="0093191A"/>
    <w:rsid w:val="009E76CD"/>
    <w:rsid w:val="00A043C7"/>
    <w:rsid w:val="00A342B0"/>
    <w:rsid w:val="00A37348"/>
    <w:rsid w:val="00A66851"/>
    <w:rsid w:val="00AC76FE"/>
    <w:rsid w:val="00AE6C95"/>
    <w:rsid w:val="00BB09E9"/>
    <w:rsid w:val="00BD1E28"/>
    <w:rsid w:val="00BF706B"/>
    <w:rsid w:val="00C013FC"/>
    <w:rsid w:val="00C13994"/>
    <w:rsid w:val="00C43EFF"/>
    <w:rsid w:val="00CA429F"/>
    <w:rsid w:val="00CD290D"/>
    <w:rsid w:val="00D21CD0"/>
    <w:rsid w:val="00D31355"/>
    <w:rsid w:val="00D558AE"/>
    <w:rsid w:val="00D8456A"/>
    <w:rsid w:val="00DB7633"/>
    <w:rsid w:val="00DC0EA2"/>
    <w:rsid w:val="00DC4F30"/>
    <w:rsid w:val="00DC6142"/>
    <w:rsid w:val="00DD622A"/>
    <w:rsid w:val="00DE13B3"/>
    <w:rsid w:val="00E6737E"/>
    <w:rsid w:val="00E91050"/>
    <w:rsid w:val="00EC7357"/>
    <w:rsid w:val="00F04E31"/>
    <w:rsid w:val="00F158C7"/>
    <w:rsid w:val="00FC3651"/>
    <w:rsid w:val="00FE4037"/>
    <w:rsid w:val="00FF31C8"/>
    <w:rsid w:val="01483505"/>
    <w:rsid w:val="01505F15"/>
    <w:rsid w:val="01A324E9"/>
    <w:rsid w:val="01F1594A"/>
    <w:rsid w:val="02262698"/>
    <w:rsid w:val="023F2212"/>
    <w:rsid w:val="024141DC"/>
    <w:rsid w:val="02443CCC"/>
    <w:rsid w:val="02FC0103"/>
    <w:rsid w:val="03004097"/>
    <w:rsid w:val="03200295"/>
    <w:rsid w:val="03217B69"/>
    <w:rsid w:val="03B22EB7"/>
    <w:rsid w:val="03D96696"/>
    <w:rsid w:val="043D116B"/>
    <w:rsid w:val="04610B65"/>
    <w:rsid w:val="046E2087"/>
    <w:rsid w:val="047E5B90"/>
    <w:rsid w:val="04936845"/>
    <w:rsid w:val="04B862AB"/>
    <w:rsid w:val="04D56E5D"/>
    <w:rsid w:val="050D715F"/>
    <w:rsid w:val="053A4F12"/>
    <w:rsid w:val="053E0EA6"/>
    <w:rsid w:val="055E32F7"/>
    <w:rsid w:val="05687CD1"/>
    <w:rsid w:val="056C2547"/>
    <w:rsid w:val="05BE5446"/>
    <w:rsid w:val="05ED6429"/>
    <w:rsid w:val="06AC1E40"/>
    <w:rsid w:val="06FA0DFD"/>
    <w:rsid w:val="073F0F06"/>
    <w:rsid w:val="07762B7A"/>
    <w:rsid w:val="078E1545"/>
    <w:rsid w:val="07A64AE1"/>
    <w:rsid w:val="07D77390"/>
    <w:rsid w:val="080A32C2"/>
    <w:rsid w:val="08430582"/>
    <w:rsid w:val="08C64C60"/>
    <w:rsid w:val="08D04E5C"/>
    <w:rsid w:val="08D631A4"/>
    <w:rsid w:val="08D94D67"/>
    <w:rsid w:val="08DC6C8A"/>
    <w:rsid w:val="093E1CCB"/>
    <w:rsid w:val="097035F9"/>
    <w:rsid w:val="097A6225"/>
    <w:rsid w:val="09AC3AF1"/>
    <w:rsid w:val="09CA0F24"/>
    <w:rsid w:val="0A493D1B"/>
    <w:rsid w:val="0A951569"/>
    <w:rsid w:val="0B293A5F"/>
    <w:rsid w:val="0B416FFB"/>
    <w:rsid w:val="0B4755FC"/>
    <w:rsid w:val="0BA011B9"/>
    <w:rsid w:val="0BB87E33"/>
    <w:rsid w:val="0BDA11FD"/>
    <w:rsid w:val="0C2F1549"/>
    <w:rsid w:val="0C6C083F"/>
    <w:rsid w:val="0C803B53"/>
    <w:rsid w:val="0CD43E9E"/>
    <w:rsid w:val="0CFC71F6"/>
    <w:rsid w:val="0D1E3B0E"/>
    <w:rsid w:val="0D1F511A"/>
    <w:rsid w:val="0D311886"/>
    <w:rsid w:val="0D904269"/>
    <w:rsid w:val="0DBF3CF9"/>
    <w:rsid w:val="0DDE4FD5"/>
    <w:rsid w:val="0DEB76F2"/>
    <w:rsid w:val="0DFF3918"/>
    <w:rsid w:val="0E8F4521"/>
    <w:rsid w:val="0F09323F"/>
    <w:rsid w:val="0F1D1B2D"/>
    <w:rsid w:val="0FB71F81"/>
    <w:rsid w:val="10190E84"/>
    <w:rsid w:val="108A31F2"/>
    <w:rsid w:val="110F7B9B"/>
    <w:rsid w:val="11592BC4"/>
    <w:rsid w:val="118104E2"/>
    <w:rsid w:val="12072620"/>
    <w:rsid w:val="127001C5"/>
    <w:rsid w:val="127759F8"/>
    <w:rsid w:val="128F4AEF"/>
    <w:rsid w:val="129C0FBA"/>
    <w:rsid w:val="12C81DAF"/>
    <w:rsid w:val="133D2204"/>
    <w:rsid w:val="133F0748"/>
    <w:rsid w:val="138A076D"/>
    <w:rsid w:val="13BA5B9C"/>
    <w:rsid w:val="14113093"/>
    <w:rsid w:val="144638D4"/>
    <w:rsid w:val="144D4C62"/>
    <w:rsid w:val="14661880"/>
    <w:rsid w:val="14D07641"/>
    <w:rsid w:val="14EA24B1"/>
    <w:rsid w:val="14F969C5"/>
    <w:rsid w:val="154F67B8"/>
    <w:rsid w:val="15B825AF"/>
    <w:rsid w:val="15FA21C3"/>
    <w:rsid w:val="160550C9"/>
    <w:rsid w:val="16104199"/>
    <w:rsid w:val="161E12A7"/>
    <w:rsid w:val="169243E3"/>
    <w:rsid w:val="172D48D7"/>
    <w:rsid w:val="17852965"/>
    <w:rsid w:val="17853FDA"/>
    <w:rsid w:val="17872239"/>
    <w:rsid w:val="17B62B1E"/>
    <w:rsid w:val="17D47448"/>
    <w:rsid w:val="17E23913"/>
    <w:rsid w:val="17EF4E67"/>
    <w:rsid w:val="180A4C18"/>
    <w:rsid w:val="18491BE4"/>
    <w:rsid w:val="18600726"/>
    <w:rsid w:val="18A84B5D"/>
    <w:rsid w:val="18AD2173"/>
    <w:rsid w:val="18C82B09"/>
    <w:rsid w:val="191A70DD"/>
    <w:rsid w:val="191F46F3"/>
    <w:rsid w:val="1959130D"/>
    <w:rsid w:val="19674AC9"/>
    <w:rsid w:val="19801636"/>
    <w:rsid w:val="19836A30"/>
    <w:rsid w:val="199E05F0"/>
    <w:rsid w:val="1A1B444C"/>
    <w:rsid w:val="1A1B4EBB"/>
    <w:rsid w:val="1A1D363F"/>
    <w:rsid w:val="1A255D39"/>
    <w:rsid w:val="1A385A6D"/>
    <w:rsid w:val="1A7C4343"/>
    <w:rsid w:val="1AB04C5B"/>
    <w:rsid w:val="1AE31E7C"/>
    <w:rsid w:val="1B4072CF"/>
    <w:rsid w:val="1B630B86"/>
    <w:rsid w:val="1B8C57B7"/>
    <w:rsid w:val="1BBB6955"/>
    <w:rsid w:val="1C3A1F70"/>
    <w:rsid w:val="1C4032FE"/>
    <w:rsid w:val="1C5823F6"/>
    <w:rsid w:val="1C7B60E4"/>
    <w:rsid w:val="1CA473E9"/>
    <w:rsid w:val="1CE95744"/>
    <w:rsid w:val="1D04695D"/>
    <w:rsid w:val="1D1A58FD"/>
    <w:rsid w:val="1D8C6E57"/>
    <w:rsid w:val="1D9236E6"/>
    <w:rsid w:val="1DB7139E"/>
    <w:rsid w:val="1DEC54EC"/>
    <w:rsid w:val="1E4C7E68"/>
    <w:rsid w:val="1E682698"/>
    <w:rsid w:val="1EA23DFC"/>
    <w:rsid w:val="1EAC07D7"/>
    <w:rsid w:val="1EF003E8"/>
    <w:rsid w:val="1F705CA9"/>
    <w:rsid w:val="1F974FE3"/>
    <w:rsid w:val="2011505C"/>
    <w:rsid w:val="203521F9"/>
    <w:rsid w:val="20AC4ABE"/>
    <w:rsid w:val="21013CF9"/>
    <w:rsid w:val="215B0293"/>
    <w:rsid w:val="21826735"/>
    <w:rsid w:val="219260F0"/>
    <w:rsid w:val="220B7CE2"/>
    <w:rsid w:val="2298179E"/>
    <w:rsid w:val="22BF31CF"/>
    <w:rsid w:val="22C356D5"/>
    <w:rsid w:val="22F10EAE"/>
    <w:rsid w:val="22F4274D"/>
    <w:rsid w:val="230C7A96"/>
    <w:rsid w:val="2310203F"/>
    <w:rsid w:val="23706277"/>
    <w:rsid w:val="238D5B79"/>
    <w:rsid w:val="23CB7951"/>
    <w:rsid w:val="23FF7961"/>
    <w:rsid w:val="242A28CA"/>
    <w:rsid w:val="2445733E"/>
    <w:rsid w:val="244F40DF"/>
    <w:rsid w:val="245C4A4D"/>
    <w:rsid w:val="247B4ED4"/>
    <w:rsid w:val="24AA7567"/>
    <w:rsid w:val="24C90335"/>
    <w:rsid w:val="251F7F55"/>
    <w:rsid w:val="252C2672"/>
    <w:rsid w:val="25377290"/>
    <w:rsid w:val="25B5576B"/>
    <w:rsid w:val="2684461C"/>
    <w:rsid w:val="2685203A"/>
    <w:rsid w:val="26C70F75"/>
    <w:rsid w:val="26C72096"/>
    <w:rsid w:val="277B51EB"/>
    <w:rsid w:val="27D668C5"/>
    <w:rsid w:val="27DA0163"/>
    <w:rsid w:val="285A5748"/>
    <w:rsid w:val="28F039B6"/>
    <w:rsid w:val="29A0718A"/>
    <w:rsid w:val="29FA5BB1"/>
    <w:rsid w:val="2A3A138D"/>
    <w:rsid w:val="2A4E308A"/>
    <w:rsid w:val="2A7A0BE8"/>
    <w:rsid w:val="2B2F6A18"/>
    <w:rsid w:val="2B365FF8"/>
    <w:rsid w:val="2B6F5066"/>
    <w:rsid w:val="2B710DDE"/>
    <w:rsid w:val="2B8F5708"/>
    <w:rsid w:val="2C55425C"/>
    <w:rsid w:val="2C7566AC"/>
    <w:rsid w:val="2C7F577D"/>
    <w:rsid w:val="2C8763E0"/>
    <w:rsid w:val="2CB80E38"/>
    <w:rsid w:val="2CD930DF"/>
    <w:rsid w:val="2DAC1FE3"/>
    <w:rsid w:val="2DB13EAC"/>
    <w:rsid w:val="2DDC0547"/>
    <w:rsid w:val="2E6A7D67"/>
    <w:rsid w:val="2E932CFE"/>
    <w:rsid w:val="2E9F2106"/>
    <w:rsid w:val="2EA66FF1"/>
    <w:rsid w:val="2EDF252C"/>
    <w:rsid w:val="2EDF69A7"/>
    <w:rsid w:val="2F146650"/>
    <w:rsid w:val="2F4800A8"/>
    <w:rsid w:val="2F544C9F"/>
    <w:rsid w:val="2F9C21A2"/>
    <w:rsid w:val="2FF3270A"/>
    <w:rsid w:val="3034062C"/>
    <w:rsid w:val="304A60A2"/>
    <w:rsid w:val="305D7B83"/>
    <w:rsid w:val="30D53F45"/>
    <w:rsid w:val="30DA5678"/>
    <w:rsid w:val="30E74B78"/>
    <w:rsid w:val="30ED53AB"/>
    <w:rsid w:val="3126266B"/>
    <w:rsid w:val="31271F3F"/>
    <w:rsid w:val="31AC0DC2"/>
    <w:rsid w:val="3255145A"/>
    <w:rsid w:val="328F7394"/>
    <w:rsid w:val="32D16188"/>
    <w:rsid w:val="33294694"/>
    <w:rsid w:val="334D2131"/>
    <w:rsid w:val="33A11583"/>
    <w:rsid w:val="33B40937"/>
    <w:rsid w:val="33EA5BD2"/>
    <w:rsid w:val="343706EB"/>
    <w:rsid w:val="345D2848"/>
    <w:rsid w:val="347F27BE"/>
    <w:rsid w:val="34D67F04"/>
    <w:rsid w:val="34F3741D"/>
    <w:rsid w:val="35305866"/>
    <w:rsid w:val="3546508A"/>
    <w:rsid w:val="356D0868"/>
    <w:rsid w:val="35763460"/>
    <w:rsid w:val="35CB558F"/>
    <w:rsid w:val="361A2073"/>
    <w:rsid w:val="362C0CA1"/>
    <w:rsid w:val="366C6D72"/>
    <w:rsid w:val="368F2A60"/>
    <w:rsid w:val="36D44917"/>
    <w:rsid w:val="36E36908"/>
    <w:rsid w:val="36EE3C2B"/>
    <w:rsid w:val="373873EC"/>
    <w:rsid w:val="378C0D4E"/>
    <w:rsid w:val="37B3277F"/>
    <w:rsid w:val="38037262"/>
    <w:rsid w:val="380A05F1"/>
    <w:rsid w:val="385262B8"/>
    <w:rsid w:val="386817BB"/>
    <w:rsid w:val="38A63653"/>
    <w:rsid w:val="38AC23E3"/>
    <w:rsid w:val="38CC7F9C"/>
    <w:rsid w:val="39D73204"/>
    <w:rsid w:val="39F5767E"/>
    <w:rsid w:val="39FC040D"/>
    <w:rsid w:val="3A143A62"/>
    <w:rsid w:val="3A257964"/>
    <w:rsid w:val="3A331955"/>
    <w:rsid w:val="3A3B7187"/>
    <w:rsid w:val="3A6A698E"/>
    <w:rsid w:val="3A6F5083"/>
    <w:rsid w:val="3A824DB6"/>
    <w:rsid w:val="3A9643BE"/>
    <w:rsid w:val="3AB111F7"/>
    <w:rsid w:val="3ABE56C2"/>
    <w:rsid w:val="3ABF457F"/>
    <w:rsid w:val="3AF92B9E"/>
    <w:rsid w:val="3BA743A8"/>
    <w:rsid w:val="3BD03D84"/>
    <w:rsid w:val="3C047A4D"/>
    <w:rsid w:val="3C3976F6"/>
    <w:rsid w:val="3C3C2D43"/>
    <w:rsid w:val="3C577B7C"/>
    <w:rsid w:val="3CBE7BFC"/>
    <w:rsid w:val="3D22018A"/>
    <w:rsid w:val="3DDD0555"/>
    <w:rsid w:val="3E047890"/>
    <w:rsid w:val="3E0E6961"/>
    <w:rsid w:val="3E2148E6"/>
    <w:rsid w:val="3E287A22"/>
    <w:rsid w:val="3E5E7D57"/>
    <w:rsid w:val="3F505F9E"/>
    <w:rsid w:val="3FC714BD"/>
    <w:rsid w:val="3FD97768"/>
    <w:rsid w:val="3FE026C4"/>
    <w:rsid w:val="40332765"/>
    <w:rsid w:val="405A0B44"/>
    <w:rsid w:val="40A70497"/>
    <w:rsid w:val="40A84E4B"/>
    <w:rsid w:val="40B175ED"/>
    <w:rsid w:val="40B25CC9"/>
    <w:rsid w:val="40BC4452"/>
    <w:rsid w:val="40D52E0F"/>
    <w:rsid w:val="40E85E9B"/>
    <w:rsid w:val="41055DF9"/>
    <w:rsid w:val="41AA4BF2"/>
    <w:rsid w:val="41D8350E"/>
    <w:rsid w:val="422229DB"/>
    <w:rsid w:val="422F04C3"/>
    <w:rsid w:val="42CE66BF"/>
    <w:rsid w:val="42D355FF"/>
    <w:rsid w:val="42EA0509"/>
    <w:rsid w:val="4303280C"/>
    <w:rsid w:val="43456981"/>
    <w:rsid w:val="43615785"/>
    <w:rsid w:val="43635059"/>
    <w:rsid w:val="43C755E8"/>
    <w:rsid w:val="44064C80"/>
    <w:rsid w:val="441A605F"/>
    <w:rsid w:val="44A6737B"/>
    <w:rsid w:val="44BD69EB"/>
    <w:rsid w:val="452D591E"/>
    <w:rsid w:val="456F52C2"/>
    <w:rsid w:val="45C02C36"/>
    <w:rsid w:val="45C67B21"/>
    <w:rsid w:val="45CF571B"/>
    <w:rsid w:val="471843AC"/>
    <w:rsid w:val="47356D0C"/>
    <w:rsid w:val="47392CA0"/>
    <w:rsid w:val="473A2E29"/>
    <w:rsid w:val="475278BE"/>
    <w:rsid w:val="477535AD"/>
    <w:rsid w:val="47C1660A"/>
    <w:rsid w:val="480212E4"/>
    <w:rsid w:val="482F5E51"/>
    <w:rsid w:val="488D017D"/>
    <w:rsid w:val="491237A9"/>
    <w:rsid w:val="496F0BFB"/>
    <w:rsid w:val="4989333F"/>
    <w:rsid w:val="49A73DDC"/>
    <w:rsid w:val="4A2B7743"/>
    <w:rsid w:val="4A421E6C"/>
    <w:rsid w:val="4A6756F5"/>
    <w:rsid w:val="4AEB2504"/>
    <w:rsid w:val="4AFA2A1E"/>
    <w:rsid w:val="4B35377F"/>
    <w:rsid w:val="4B3A0D95"/>
    <w:rsid w:val="4B5A1437"/>
    <w:rsid w:val="4B5C0D0B"/>
    <w:rsid w:val="4B5F07FC"/>
    <w:rsid w:val="4B726781"/>
    <w:rsid w:val="4BCD46D1"/>
    <w:rsid w:val="4BD42F98"/>
    <w:rsid w:val="4BEB4AA4"/>
    <w:rsid w:val="4C5440D8"/>
    <w:rsid w:val="4C7C718B"/>
    <w:rsid w:val="4CB22BAD"/>
    <w:rsid w:val="4CD705A2"/>
    <w:rsid w:val="4CE03BBE"/>
    <w:rsid w:val="4CE23492"/>
    <w:rsid w:val="4CEC60BF"/>
    <w:rsid w:val="4CF3569F"/>
    <w:rsid w:val="4CF632C5"/>
    <w:rsid w:val="4D423F31"/>
    <w:rsid w:val="4D6C0FAE"/>
    <w:rsid w:val="4D7E6ED6"/>
    <w:rsid w:val="4DCC28E1"/>
    <w:rsid w:val="4E54216E"/>
    <w:rsid w:val="4E5B79A0"/>
    <w:rsid w:val="4E994025"/>
    <w:rsid w:val="4EA96536"/>
    <w:rsid w:val="4EB1136E"/>
    <w:rsid w:val="4EDD0CEF"/>
    <w:rsid w:val="4F196F13"/>
    <w:rsid w:val="4FDF1F0B"/>
    <w:rsid w:val="4FFC2ABD"/>
    <w:rsid w:val="501660C5"/>
    <w:rsid w:val="50D9042C"/>
    <w:rsid w:val="50E9276D"/>
    <w:rsid w:val="50EF43D0"/>
    <w:rsid w:val="51305DFD"/>
    <w:rsid w:val="516F72BF"/>
    <w:rsid w:val="5180763E"/>
    <w:rsid w:val="51D830B6"/>
    <w:rsid w:val="5201085F"/>
    <w:rsid w:val="52335972"/>
    <w:rsid w:val="52481FEA"/>
    <w:rsid w:val="525F5585"/>
    <w:rsid w:val="52C95C5D"/>
    <w:rsid w:val="530C1269"/>
    <w:rsid w:val="537E3CBB"/>
    <w:rsid w:val="538E7ED0"/>
    <w:rsid w:val="53B04E64"/>
    <w:rsid w:val="53B76D66"/>
    <w:rsid w:val="53CB4143"/>
    <w:rsid w:val="53EA0E7E"/>
    <w:rsid w:val="542D44B2"/>
    <w:rsid w:val="542E520F"/>
    <w:rsid w:val="54971006"/>
    <w:rsid w:val="54B43966"/>
    <w:rsid w:val="5507618C"/>
    <w:rsid w:val="556A37A5"/>
    <w:rsid w:val="55DF4A13"/>
    <w:rsid w:val="55F956C4"/>
    <w:rsid w:val="55FF3307"/>
    <w:rsid w:val="560B2F98"/>
    <w:rsid w:val="562D6BF4"/>
    <w:rsid w:val="567A298E"/>
    <w:rsid w:val="567C0939"/>
    <w:rsid w:val="56AD2D63"/>
    <w:rsid w:val="5723691A"/>
    <w:rsid w:val="57284198"/>
    <w:rsid w:val="57652917"/>
    <w:rsid w:val="57A44CF7"/>
    <w:rsid w:val="57A63A2C"/>
    <w:rsid w:val="58276B45"/>
    <w:rsid w:val="583F79EB"/>
    <w:rsid w:val="58621D97"/>
    <w:rsid w:val="58E81E30"/>
    <w:rsid w:val="58FA5DED"/>
    <w:rsid w:val="596D4A2C"/>
    <w:rsid w:val="5988716F"/>
    <w:rsid w:val="599E6993"/>
    <w:rsid w:val="59B937CD"/>
    <w:rsid w:val="5A184997"/>
    <w:rsid w:val="5A1B7FE4"/>
    <w:rsid w:val="5A1F7AD4"/>
    <w:rsid w:val="5A625C12"/>
    <w:rsid w:val="5AC7088D"/>
    <w:rsid w:val="5B264B2A"/>
    <w:rsid w:val="5B351579"/>
    <w:rsid w:val="5B4D241F"/>
    <w:rsid w:val="5BDC2F17"/>
    <w:rsid w:val="5C677510"/>
    <w:rsid w:val="5CEB0141"/>
    <w:rsid w:val="5D375134"/>
    <w:rsid w:val="5D465377"/>
    <w:rsid w:val="5D7B43E9"/>
    <w:rsid w:val="5D7C6FEB"/>
    <w:rsid w:val="5DB77286"/>
    <w:rsid w:val="5E192A8C"/>
    <w:rsid w:val="5E55712D"/>
    <w:rsid w:val="5EBD3D5F"/>
    <w:rsid w:val="5EDD7F5D"/>
    <w:rsid w:val="5FE4121F"/>
    <w:rsid w:val="60067040"/>
    <w:rsid w:val="60603BC1"/>
    <w:rsid w:val="6085265B"/>
    <w:rsid w:val="60F11A9E"/>
    <w:rsid w:val="619F774C"/>
    <w:rsid w:val="62462CDB"/>
    <w:rsid w:val="62467BC8"/>
    <w:rsid w:val="62602CD9"/>
    <w:rsid w:val="628250A4"/>
    <w:rsid w:val="628A3F58"/>
    <w:rsid w:val="62B72874"/>
    <w:rsid w:val="62EF200D"/>
    <w:rsid w:val="63500A20"/>
    <w:rsid w:val="63C33BC6"/>
    <w:rsid w:val="63E37DC4"/>
    <w:rsid w:val="63F55D49"/>
    <w:rsid w:val="63F859EF"/>
    <w:rsid w:val="64616F3B"/>
    <w:rsid w:val="64D04DC3"/>
    <w:rsid w:val="64D23995"/>
    <w:rsid w:val="652266CA"/>
    <w:rsid w:val="658C6239"/>
    <w:rsid w:val="6598698C"/>
    <w:rsid w:val="659B022A"/>
    <w:rsid w:val="65C77271"/>
    <w:rsid w:val="65D6543B"/>
    <w:rsid w:val="66033B3B"/>
    <w:rsid w:val="661204ED"/>
    <w:rsid w:val="667C62AE"/>
    <w:rsid w:val="66855163"/>
    <w:rsid w:val="669B337C"/>
    <w:rsid w:val="66CD1203"/>
    <w:rsid w:val="670F317A"/>
    <w:rsid w:val="672E75A8"/>
    <w:rsid w:val="67423054"/>
    <w:rsid w:val="67BD6B7E"/>
    <w:rsid w:val="688356D2"/>
    <w:rsid w:val="6901068F"/>
    <w:rsid w:val="696837EF"/>
    <w:rsid w:val="699D27C3"/>
    <w:rsid w:val="699F29DF"/>
    <w:rsid w:val="69B8584F"/>
    <w:rsid w:val="6A3824EC"/>
    <w:rsid w:val="6AA933EA"/>
    <w:rsid w:val="6AC066DD"/>
    <w:rsid w:val="6AC369D9"/>
    <w:rsid w:val="6B05040A"/>
    <w:rsid w:val="6B2A452A"/>
    <w:rsid w:val="6B2B3DFF"/>
    <w:rsid w:val="6BAC3B39"/>
    <w:rsid w:val="6BC66691"/>
    <w:rsid w:val="6BDC0AD3"/>
    <w:rsid w:val="6C0528A2"/>
    <w:rsid w:val="6C4B6506"/>
    <w:rsid w:val="6C692E30"/>
    <w:rsid w:val="6C7643B3"/>
    <w:rsid w:val="6CED3A62"/>
    <w:rsid w:val="6D372D45"/>
    <w:rsid w:val="6DBE5338"/>
    <w:rsid w:val="6DE2733E"/>
    <w:rsid w:val="6DE50BDD"/>
    <w:rsid w:val="6E364F94"/>
    <w:rsid w:val="6E8977BA"/>
    <w:rsid w:val="6EB61FFC"/>
    <w:rsid w:val="6EC425A0"/>
    <w:rsid w:val="6ECC4333"/>
    <w:rsid w:val="6F0A08FB"/>
    <w:rsid w:val="6F2A4AF9"/>
    <w:rsid w:val="6F744514"/>
    <w:rsid w:val="6F8A5598"/>
    <w:rsid w:val="6F8D32DA"/>
    <w:rsid w:val="6F981EF5"/>
    <w:rsid w:val="6FA36659"/>
    <w:rsid w:val="6FA523D2"/>
    <w:rsid w:val="709D579F"/>
    <w:rsid w:val="70D77780"/>
    <w:rsid w:val="70F76C5D"/>
    <w:rsid w:val="714A61C5"/>
    <w:rsid w:val="717413D6"/>
    <w:rsid w:val="71746EC2"/>
    <w:rsid w:val="7249798C"/>
    <w:rsid w:val="7265409A"/>
    <w:rsid w:val="72691DDC"/>
    <w:rsid w:val="72C139C6"/>
    <w:rsid w:val="72CB65F3"/>
    <w:rsid w:val="7346252B"/>
    <w:rsid w:val="73571C35"/>
    <w:rsid w:val="735C79E3"/>
    <w:rsid w:val="737A274D"/>
    <w:rsid w:val="73905147"/>
    <w:rsid w:val="73CD0149"/>
    <w:rsid w:val="740A08AA"/>
    <w:rsid w:val="74422EB3"/>
    <w:rsid w:val="74844CAB"/>
    <w:rsid w:val="74AF784E"/>
    <w:rsid w:val="74EE65C9"/>
    <w:rsid w:val="754601B3"/>
    <w:rsid w:val="7552109E"/>
    <w:rsid w:val="75B0387E"/>
    <w:rsid w:val="75C543E7"/>
    <w:rsid w:val="75D457BF"/>
    <w:rsid w:val="75E85505"/>
    <w:rsid w:val="76164029"/>
    <w:rsid w:val="764A782F"/>
    <w:rsid w:val="76562678"/>
    <w:rsid w:val="766308F1"/>
    <w:rsid w:val="768F16E6"/>
    <w:rsid w:val="76B86E8E"/>
    <w:rsid w:val="76BB24DB"/>
    <w:rsid w:val="76DB2B7D"/>
    <w:rsid w:val="76E063E5"/>
    <w:rsid w:val="771D4F43"/>
    <w:rsid w:val="776D0B90"/>
    <w:rsid w:val="77846D70"/>
    <w:rsid w:val="780305DD"/>
    <w:rsid w:val="78063C29"/>
    <w:rsid w:val="78A07EF6"/>
    <w:rsid w:val="79181E66"/>
    <w:rsid w:val="795F1843"/>
    <w:rsid w:val="79B778D1"/>
    <w:rsid w:val="7A250124"/>
    <w:rsid w:val="7A2A3030"/>
    <w:rsid w:val="7AB160CE"/>
    <w:rsid w:val="7AF366E7"/>
    <w:rsid w:val="7B007056"/>
    <w:rsid w:val="7BA2010D"/>
    <w:rsid w:val="7BC10593"/>
    <w:rsid w:val="7BCE2CB0"/>
    <w:rsid w:val="7C5C4760"/>
    <w:rsid w:val="7C6F6241"/>
    <w:rsid w:val="7CAB2FF1"/>
    <w:rsid w:val="7CAD2C5F"/>
    <w:rsid w:val="7CAD6D69"/>
    <w:rsid w:val="7D7A4E9D"/>
    <w:rsid w:val="7D892E81"/>
    <w:rsid w:val="7D9B4E14"/>
    <w:rsid w:val="7DDA3B8E"/>
    <w:rsid w:val="7E2C0FFD"/>
    <w:rsid w:val="7E3C03A5"/>
    <w:rsid w:val="7EDE320A"/>
    <w:rsid w:val="7EE051D4"/>
    <w:rsid w:val="7EF50554"/>
    <w:rsid w:val="7F2D4191"/>
    <w:rsid w:val="7F677DF9"/>
    <w:rsid w:val="7F7777D2"/>
    <w:rsid w:val="7FA206DC"/>
    <w:rsid w:val="7FC22DA8"/>
    <w:rsid w:val="7FF37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9"/>
    <w:pPr>
      <w:keepNext/>
      <w:keepLines/>
      <w:spacing w:line="560" w:lineRule="exact"/>
      <w:ind w:firstLine="720" w:firstLineChars="200"/>
      <w:outlineLvl w:val="1"/>
    </w:pPr>
    <w:rPr>
      <w:rFonts w:eastAsia="黑体"/>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autoRedefine/>
    <w:qFormat/>
    <w:uiPriority w:val="1"/>
    <w:rPr>
      <w:rFonts w:ascii="仿宋" w:hAnsi="仿宋" w:eastAsia="仿宋" w:cs="仿宋"/>
      <w:sz w:val="32"/>
      <w:szCs w:val="32"/>
      <w:lang w:val="zh-CN" w:bidi="zh-CN"/>
    </w:rPr>
  </w:style>
  <w:style w:type="paragraph" w:styleId="5">
    <w:name w:val="Body Text Indent"/>
    <w:basedOn w:val="1"/>
    <w:next w:val="3"/>
    <w:qFormat/>
    <w:uiPriority w:val="0"/>
    <w:pPr>
      <w:ind w:firstLine="538" w:firstLineChars="192"/>
    </w:pPr>
    <w:rPr>
      <w:rFonts w:eastAsia="Times New Roman"/>
      <w:kern w:val="0"/>
      <w:sz w:val="20"/>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Body Text First Indent 2"/>
    <w:basedOn w:val="5"/>
    <w:next w:val="1"/>
    <w:qFormat/>
    <w:uiPriority w:val="99"/>
    <w:pPr>
      <w:overflowPunct w:val="0"/>
      <w:adjustRightInd w:val="0"/>
      <w:snapToGrid w:val="0"/>
      <w:spacing w:after="0" w:line="560" w:lineRule="exact"/>
      <w:ind w:left="0" w:leftChars="0" w:firstLine="880" w:firstLineChars="200"/>
    </w:pPr>
    <w:rPr>
      <w:rFonts w:eastAsia="仿宋"/>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paragraph" w:customStyle="1" w:styleId="15">
    <w:name w:val="BodyText"/>
    <w:basedOn w:val="1"/>
    <w:autoRedefine/>
    <w:qFormat/>
    <w:uiPriority w:val="0"/>
    <w:rPr>
      <w:rFonts w:eastAsia="仿宋_GB2312"/>
      <w:kern w:val="0"/>
      <w:sz w:val="32"/>
      <w:szCs w:val="32"/>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批注框文本 Char"/>
    <w:basedOn w:val="13"/>
    <w:link w:val="6"/>
    <w:autoRedefine/>
    <w:semiHidden/>
    <w:qFormat/>
    <w:uiPriority w:val="99"/>
    <w:rPr>
      <w:sz w:val="18"/>
      <w:szCs w:val="18"/>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CM5"/>
    <w:basedOn w:val="21"/>
    <w:next w:val="21"/>
    <w:autoRedefine/>
    <w:qFormat/>
    <w:uiPriority w:val="99"/>
    <w:rPr>
      <w:color w:val="auto"/>
    </w:rPr>
  </w:style>
  <w:style w:type="paragraph" w:customStyle="1" w:styleId="21">
    <w:name w:val="Default"/>
    <w:autoRedefine/>
    <w:qFormat/>
    <w:uiPriority w:val="0"/>
    <w:pPr>
      <w:widowControl w:val="0"/>
      <w:autoSpaceDE w:val="0"/>
      <w:autoSpaceDN w:val="0"/>
      <w:adjustRightInd w:val="0"/>
    </w:pPr>
    <w:rPr>
      <w:rFonts w:ascii="Arial" w:hAnsi="Arial" w:eastAsia="等线" w:cs="Arial"/>
      <w:color w:val="000000"/>
      <w:sz w:val="24"/>
      <w:szCs w:val="24"/>
      <w:lang w:val="en-US" w:eastAsia="zh-CN" w:bidi="ar-SA"/>
    </w:rPr>
  </w:style>
  <w:style w:type="paragraph" w:customStyle="1" w:styleId="22">
    <w:name w:val="CM35"/>
    <w:basedOn w:val="1"/>
    <w:next w:val="1"/>
    <w:autoRedefine/>
    <w:qFormat/>
    <w:uiPriority w:val="99"/>
    <w:pPr>
      <w:widowControl w:val="0"/>
      <w:autoSpaceDE w:val="0"/>
      <w:autoSpaceDN w:val="0"/>
      <w:adjustRightInd w:val="0"/>
      <w:spacing w:line="240" w:lineRule="auto"/>
      <w:jc w:val="left"/>
    </w:pPr>
    <w:rPr>
      <w:rFonts w:ascii="Arial" w:hAnsi="Arial" w:eastAsia="等线" w:cs="Arial"/>
      <w:kern w:val="0"/>
      <w:sz w:val="24"/>
      <w:szCs w:val="24"/>
    </w:rPr>
  </w:style>
  <w:style w:type="paragraph" w:customStyle="1" w:styleId="23">
    <w:name w:val="CM38"/>
    <w:basedOn w:val="21"/>
    <w:next w:val="21"/>
    <w:autoRedefine/>
    <w:qFormat/>
    <w:uiPriority w:val="99"/>
    <w:rPr>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F1670-B176-4FB8-9411-F7EDE807FC8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6551</Words>
  <Characters>6785</Characters>
  <Lines>1</Lines>
  <Paragraphs>1</Paragraphs>
  <TotalTime>21</TotalTime>
  <ScaleCrop>false</ScaleCrop>
  <LinksUpToDate>false</LinksUpToDate>
  <CharactersWithSpaces>6844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2022-10-24T06:13:00Z</dcterms:created>
  <dc:creator>Microsoft</dc:creator>
  <cp:lastModifiedBy>王晨</cp:lastModifiedBy>
  <cp:lastPrinted>2024-03-28T05:39:00Z</cp:lastPrinted>
  <dcterms:modified xsi:type="dcterms:W3CDTF">2024-05-29T02:23:03Z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F5EE985A79B24ADDB885D39FC8B4C33A_13</vt:lpwstr>
  </property>
</Properties>
</file>