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
          <w:sz w:val="52"/>
          <w:szCs w:val="52"/>
        </w:rPr>
      </w:pPr>
    </w:p>
    <w:p>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w:t>
      </w:r>
      <w:r>
        <w:rPr>
          <w:rFonts w:hint="eastAsia" w:ascii="Times New Roman" w:hAnsi="Times New Roman" w:cs="Times New Roman"/>
          <w:b/>
          <w:kern w:val="2"/>
          <w:sz w:val="32"/>
          <w:szCs w:val="22"/>
          <w:u w:val="single"/>
          <w:lang w:val="en-US" w:eastAsia="zh-CN" w:bidi="ar-SA"/>
        </w:rPr>
        <w:t xml:space="preserve">    泉州市祥兴环保科技有限公司</w:t>
      </w:r>
      <w:r>
        <w:rPr>
          <w:rFonts w:hint="eastAsia" w:ascii="Times New Roman" w:hAnsi="Times New Roman" w:eastAsia="宋体" w:cs="Times New Roman"/>
          <w:b/>
          <w:kern w:val="2"/>
          <w:sz w:val="32"/>
          <w:szCs w:val="22"/>
          <w:u w:val="single"/>
          <w:lang w:val="en-US" w:eastAsia="zh-CN" w:bidi="ar-SA"/>
        </w:rPr>
        <w:t xml:space="preserve">  </w:t>
      </w:r>
      <w:r>
        <w:rPr>
          <w:rFonts w:ascii="Times New Roman" w:hAnsi="Times New Roman"/>
          <w:b/>
          <w:sz w:val="32"/>
          <w:u w:val="single"/>
        </w:rPr>
        <w:t xml:space="preserve">  </w:t>
      </w:r>
      <w:r>
        <w:rPr>
          <w:rFonts w:ascii="Times New Roman" w:hAnsi="宋体"/>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     2024 年 3 月 14 号</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eastAsia="楷体_GB2312"/>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pPr>
        <w:ind w:right="-758" w:rightChars="-361"/>
        <w:jc w:val="center"/>
        <w:rPr>
          <w:rFonts w:ascii="Times New Roman" w:hAnsi="Times New Roman" w:eastAsia="方正小标宋_GBK"/>
          <w:b/>
          <w:sz w:val="44"/>
          <w:szCs w:val="44"/>
        </w:rPr>
      </w:pPr>
    </w:p>
    <w:p>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061"/>
        <w:gridCol w:w="1358"/>
        <w:gridCol w:w="242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tcPr>
          <w:p>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rPr>
        <w:tc>
          <w:tcPr>
            <w:tcW w:w="9180" w:type="dxa"/>
            <w:gridSpan w:val="5"/>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color w:val="auto"/>
                <w:szCs w:val="21"/>
                <w:highlight w:val="none"/>
              </w:rPr>
            </w:pPr>
            <w:r>
              <w:rPr>
                <w:rFonts w:ascii="Times New Roman"/>
                <w:color w:val="auto"/>
                <w:szCs w:val="21"/>
                <w:highlight w:val="none"/>
              </w:rPr>
              <w:t>废物产生企业概况（企业投产时间、主要经营范围及规模）</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hint="eastAsia" w:ascii="Helvetica" w:hAnsi="Helvetica" w:eastAsia="宋体" w:cs="Helvetica"/>
                <w:i w:val="0"/>
                <w:iCs w:val="0"/>
                <w:caps w:val="0"/>
                <w:color w:val="000000"/>
                <w:spacing w:val="0"/>
                <w:sz w:val="21"/>
                <w:szCs w:val="21"/>
                <w:shd w:val="clear" w:fill="FFFFFF"/>
                <w:lang w:val="en-US" w:eastAsia="zh-CN"/>
              </w:rPr>
            </w:pPr>
            <w:r>
              <w:rPr>
                <w:rFonts w:ascii="Helvetica" w:hAnsi="Helvetica" w:eastAsia="Helvetica" w:cs="Helvetica"/>
                <w:i w:val="0"/>
                <w:iCs w:val="0"/>
                <w:caps w:val="0"/>
                <w:color w:val="000000"/>
                <w:spacing w:val="0"/>
                <w:sz w:val="21"/>
                <w:szCs w:val="21"/>
                <w:shd w:val="clear" w:fill="FFFFFF"/>
              </w:rPr>
              <w:t>泉州市祥兴环保科技有限公司成立于2017-11-09，企业地址位于福建省泉州市石狮市鸿山镇西墩村石祥大道北侧乌山脚中区201号，法定代表人为周冰省</w:t>
            </w:r>
            <w:r>
              <w:rPr>
                <w:rFonts w:hint="eastAsia" w:ascii="Helvetica" w:hAnsi="Helvetica" w:cs="Helvetica"/>
                <w:i w:val="0"/>
                <w:iCs w:val="0"/>
                <w:caps w:val="0"/>
                <w:color w:val="000000"/>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hint="eastAsia" w:ascii="Times New Roman"/>
                <w:szCs w:val="21"/>
                <w:lang w:val="en-US" w:eastAsia="zh-CN"/>
              </w:rPr>
            </w:pPr>
            <w:r>
              <w:rPr>
                <w:rFonts w:ascii="Helvetica" w:hAnsi="Helvetica" w:eastAsia="Helvetica" w:cs="Helvetica"/>
                <w:i w:val="0"/>
                <w:iCs w:val="0"/>
                <w:caps w:val="0"/>
                <w:color w:val="000000"/>
                <w:spacing w:val="0"/>
                <w:sz w:val="21"/>
                <w:szCs w:val="21"/>
                <w:shd w:val="clear" w:fill="FFFFFF"/>
              </w:rPr>
              <w:t>经营范围包括：</w:t>
            </w:r>
            <w:r>
              <w:rPr>
                <w:rFonts w:hint="eastAsia" w:ascii="Times New Roman"/>
                <w:szCs w:val="21"/>
                <w:lang w:val="en-US" w:eastAsia="zh-CN"/>
              </w:rPr>
              <w:t>HW08废矿物油与含矿物油废物（900-214-08）</w:t>
            </w:r>
          </w:p>
          <w:p>
            <w:pPr>
              <w:keepNext w:val="0"/>
              <w:keepLines w:val="0"/>
              <w:pageBreakBefore w:val="0"/>
              <w:widowControl w:val="0"/>
              <w:kinsoku/>
              <w:wordWrap/>
              <w:overflowPunct/>
              <w:topLinePunct w:val="0"/>
              <w:autoSpaceDE/>
              <w:autoSpaceDN/>
              <w:bidi w:val="0"/>
              <w:adjustRightInd/>
              <w:snapToGrid/>
              <w:spacing w:line="600" w:lineRule="exact"/>
              <w:ind w:firstLine="1890" w:firstLineChars="900"/>
              <w:textAlignment w:val="auto"/>
              <w:rPr>
                <w:rFonts w:ascii="Times New Roman"/>
                <w:color w:val="auto"/>
                <w:szCs w:val="21"/>
                <w:highlight w:val="none"/>
              </w:rPr>
            </w:pPr>
            <w:r>
              <w:rPr>
                <w:rFonts w:hint="eastAsia" w:ascii="Times New Roman"/>
                <w:szCs w:val="21"/>
                <w:lang w:val="en-US" w:eastAsia="zh-CN"/>
              </w:rPr>
              <w:t>经营规模：1050吨/年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vAlign w:val="center"/>
          </w:tcPr>
          <w:p>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 店机动车维修产生的废矿物油</w:t>
            </w:r>
            <w:r>
              <w:rPr>
                <w:rFonts w:hint="eastAsia" w:ascii="Times New Roman"/>
                <w:color w:val="auto"/>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943" w:type="dxa"/>
            <w:gridSpan w:val="3"/>
            <w:vAlign w:val="center"/>
          </w:tcPr>
          <w:p>
            <w:pPr>
              <w:spacing w:line="300" w:lineRule="exact"/>
              <w:jc w:val="center"/>
              <w:rPr>
                <w:rFonts w:ascii="Times New Roman" w:hAnsi="Times New Roman"/>
                <w:szCs w:val="21"/>
              </w:rPr>
            </w:pPr>
            <w:r>
              <w:rPr>
                <w:rFonts w:ascii="Times New Roman"/>
                <w:szCs w:val="21"/>
              </w:rPr>
              <w:t>产品情况</w:t>
            </w:r>
          </w:p>
        </w:tc>
        <w:tc>
          <w:tcPr>
            <w:tcW w:w="4237" w:type="dxa"/>
            <w:gridSpan w:val="2"/>
            <w:vAlign w:val="center"/>
          </w:tcPr>
          <w:p>
            <w:pPr>
              <w:spacing w:line="300" w:lineRule="exact"/>
              <w:jc w:val="center"/>
              <w:rPr>
                <w:rFonts w:ascii="Times New Roman" w:hAnsi="Times New Roman"/>
                <w:szCs w:val="21"/>
              </w:rPr>
            </w:pPr>
            <w:r>
              <w:rPr>
                <w:rFonts w:ascii="Times New Roman"/>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4" w:type="dxa"/>
            <w:vAlign w:val="center"/>
          </w:tcPr>
          <w:p>
            <w:pPr>
              <w:spacing w:line="300" w:lineRule="exact"/>
              <w:jc w:val="center"/>
              <w:rPr>
                <w:rFonts w:ascii="Times New Roman" w:hAnsi="Times New Roman"/>
                <w:szCs w:val="21"/>
              </w:rPr>
            </w:pPr>
            <w:r>
              <w:rPr>
                <w:rFonts w:ascii="Times New Roman"/>
                <w:szCs w:val="21"/>
              </w:rPr>
              <w:t>产品名称</w:t>
            </w:r>
          </w:p>
        </w:tc>
        <w:tc>
          <w:tcPr>
            <w:tcW w:w="2061" w:type="dxa"/>
            <w:vAlign w:val="center"/>
          </w:tcPr>
          <w:p>
            <w:pPr>
              <w:spacing w:line="300" w:lineRule="exact"/>
              <w:jc w:val="center"/>
              <w:rPr>
                <w:rFonts w:ascii="Times New Roman" w:hAnsi="Times New Roman"/>
                <w:szCs w:val="21"/>
              </w:rPr>
            </w:pPr>
            <w:r>
              <w:rPr>
                <w:rFonts w:ascii="Times New Roman"/>
                <w:szCs w:val="21"/>
              </w:rPr>
              <w:t>主要成分化学名</w:t>
            </w:r>
          </w:p>
        </w:tc>
        <w:tc>
          <w:tcPr>
            <w:tcW w:w="1358" w:type="dxa"/>
            <w:vAlign w:val="center"/>
          </w:tcPr>
          <w:p>
            <w:pPr>
              <w:spacing w:line="300" w:lineRule="exact"/>
              <w:jc w:val="center"/>
              <w:rPr>
                <w:rFonts w:ascii="Times New Roman" w:hAnsi="Times New Roman"/>
                <w:szCs w:val="21"/>
              </w:rPr>
            </w:pPr>
            <w:r>
              <w:rPr>
                <w:rFonts w:ascii="Times New Roman"/>
                <w:szCs w:val="21"/>
              </w:rPr>
              <w:t>年产量</w:t>
            </w:r>
          </w:p>
        </w:tc>
        <w:tc>
          <w:tcPr>
            <w:tcW w:w="2420" w:type="dxa"/>
            <w:vAlign w:val="center"/>
          </w:tcPr>
          <w:p>
            <w:pPr>
              <w:spacing w:line="300" w:lineRule="exact"/>
              <w:jc w:val="center"/>
              <w:rPr>
                <w:rFonts w:ascii="Times New Roman" w:hAnsi="Times New Roman"/>
                <w:szCs w:val="21"/>
              </w:rPr>
            </w:pPr>
            <w:r>
              <w:rPr>
                <w:rFonts w:ascii="Times New Roman"/>
                <w:szCs w:val="21"/>
              </w:rPr>
              <w:t>废物名称</w:t>
            </w:r>
          </w:p>
        </w:tc>
        <w:tc>
          <w:tcPr>
            <w:tcW w:w="1817" w:type="dxa"/>
            <w:vAlign w:val="center"/>
          </w:tcPr>
          <w:p>
            <w:pPr>
              <w:spacing w:line="300" w:lineRule="exact"/>
              <w:jc w:val="center"/>
              <w:rPr>
                <w:rFonts w:ascii="Times New Roman" w:hAnsi="Times New Roman"/>
                <w:szCs w:val="21"/>
              </w:rPr>
            </w:pPr>
            <w:r>
              <w:rPr>
                <w:rFonts w:ascii="Times New Roman"/>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pPr>
              <w:spacing w:line="300" w:lineRule="exact"/>
              <w:jc w:val="center"/>
              <w:rPr>
                <w:rFonts w:hint="eastAsia" w:ascii="Times New Roman" w:hAnsi="Times New Roman"/>
                <w:szCs w:val="24"/>
                <w:lang w:val="en-US" w:eastAsia="zh-CN"/>
              </w:rPr>
            </w:pPr>
            <w:r>
              <w:rPr>
                <w:rFonts w:hint="eastAsia" w:ascii="Times New Roman" w:hAnsi="Times New Roman"/>
                <w:szCs w:val="24"/>
                <w:lang w:val="en-US" w:eastAsia="zh-CN"/>
              </w:rPr>
              <w:t>HW08</w:t>
            </w:r>
          </w:p>
          <w:p>
            <w:pPr>
              <w:spacing w:line="300" w:lineRule="exact"/>
              <w:jc w:val="center"/>
              <w:rPr>
                <w:rFonts w:ascii="Times New Roman" w:hAnsi="Times New Roman"/>
                <w:szCs w:val="24"/>
              </w:rPr>
            </w:pPr>
            <w:r>
              <w:rPr>
                <w:rFonts w:hint="eastAsia" w:ascii="Times New Roman" w:hAnsi="Times New Roman"/>
                <w:szCs w:val="24"/>
                <w:lang w:val="en-US" w:eastAsia="zh-CN"/>
              </w:rPr>
              <w:t>废矿物油</w:t>
            </w:r>
          </w:p>
        </w:tc>
        <w:tc>
          <w:tcPr>
            <w:tcW w:w="2061" w:type="dxa"/>
            <w:vMerge w:val="restart"/>
            <w:vAlign w:val="center"/>
          </w:tcPr>
          <w:p>
            <w:pPr>
              <w:spacing w:line="300" w:lineRule="exact"/>
              <w:jc w:val="center"/>
              <w:rPr>
                <w:rFonts w:ascii="Times New Roman" w:hAnsi="Times New Roman"/>
                <w:szCs w:val="24"/>
              </w:rPr>
            </w:pPr>
            <w:r>
              <w:rPr>
                <w:rFonts w:hint="eastAsia" w:ascii="Times New Roman" w:hAnsi="Times New Roman"/>
                <w:szCs w:val="24"/>
                <w:lang w:val="en-US" w:eastAsia="zh-CN"/>
              </w:rPr>
              <w:t>C15-C36的烷烃、多环芳烃（PAHS）、稀烃、苯系物、酚类等</w:t>
            </w:r>
          </w:p>
        </w:tc>
        <w:tc>
          <w:tcPr>
            <w:tcW w:w="1358" w:type="dxa"/>
            <w:vMerge w:val="restart"/>
            <w:vAlign w:val="center"/>
          </w:tcPr>
          <w:p>
            <w:pPr>
              <w:spacing w:line="300" w:lineRule="exact"/>
              <w:jc w:val="center"/>
              <w:rPr>
                <w:rFonts w:hint="default" w:ascii="Times New Roman" w:hAnsi="Times New Roman"/>
                <w:szCs w:val="24"/>
                <w:lang w:val="en-US"/>
              </w:rPr>
            </w:pPr>
            <w:r>
              <w:rPr>
                <w:rFonts w:hint="eastAsia" w:ascii="Times New Roman"/>
                <w:szCs w:val="21"/>
                <w:lang w:val="en-US" w:eastAsia="zh-CN"/>
              </w:rPr>
              <w:t>1050</w:t>
            </w:r>
          </w:p>
        </w:tc>
        <w:tc>
          <w:tcPr>
            <w:tcW w:w="2420" w:type="dxa"/>
            <w:vAlign w:val="center"/>
          </w:tcPr>
          <w:p>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17" w:type="dxa"/>
          </w:tcPr>
          <w:p>
            <w:pPr>
              <w:spacing w:line="300" w:lineRule="exact"/>
              <w:jc w:val="center"/>
              <w:rPr>
                <w:rFonts w:hint="default" w:ascii="Times New Roman" w:hAnsi="Times New Roman" w:eastAsia="宋体"/>
                <w:szCs w:val="24"/>
                <w:lang w:val="en-US" w:eastAsia="zh-CN"/>
              </w:rPr>
            </w:pPr>
            <w:r>
              <w:rPr>
                <w:rFonts w:hint="eastAsia" w:ascii="Times New Roman"/>
                <w:szCs w:val="21"/>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pPr>
              <w:spacing w:line="300" w:lineRule="exact"/>
              <w:jc w:val="center"/>
              <w:rPr>
                <w:rFonts w:ascii="Times New Roman" w:hAnsi="Times New Roman"/>
                <w:szCs w:val="24"/>
              </w:rPr>
            </w:pPr>
          </w:p>
          <w:p>
            <w:pPr>
              <w:spacing w:line="300" w:lineRule="exact"/>
              <w:jc w:val="center"/>
              <w:rPr>
                <w:rFonts w:ascii="Times New Roman" w:hAnsi="Times New Roman"/>
                <w:szCs w:val="24"/>
              </w:rPr>
            </w:pPr>
          </w:p>
        </w:tc>
        <w:tc>
          <w:tcPr>
            <w:tcW w:w="2061" w:type="dxa"/>
            <w:vMerge w:val="restart"/>
            <w:vAlign w:val="center"/>
          </w:tcPr>
          <w:p>
            <w:pPr>
              <w:spacing w:line="300" w:lineRule="exact"/>
              <w:jc w:val="center"/>
              <w:rPr>
                <w:rFonts w:ascii="Times New Roman" w:hAnsi="Times New Roman"/>
                <w:szCs w:val="24"/>
              </w:rPr>
            </w:pPr>
          </w:p>
        </w:tc>
        <w:tc>
          <w:tcPr>
            <w:tcW w:w="1358" w:type="dxa"/>
            <w:vMerge w:val="restart"/>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pPr>
              <w:spacing w:line="300" w:lineRule="exact"/>
              <w:jc w:val="center"/>
              <w:rPr>
                <w:rFonts w:ascii="Times New Roman" w:hAnsi="Times New Roman"/>
                <w:szCs w:val="24"/>
              </w:rPr>
            </w:pPr>
          </w:p>
        </w:tc>
        <w:tc>
          <w:tcPr>
            <w:tcW w:w="2061" w:type="dxa"/>
            <w:vMerge w:val="restart"/>
            <w:vAlign w:val="center"/>
          </w:tcPr>
          <w:p>
            <w:pPr>
              <w:spacing w:line="300" w:lineRule="exact"/>
              <w:jc w:val="center"/>
              <w:rPr>
                <w:rFonts w:ascii="Times New Roman" w:hAnsi="Times New Roman"/>
                <w:szCs w:val="24"/>
              </w:rPr>
            </w:pPr>
          </w:p>
        </w:tc>
        <w:tc>
          <w:tcPr>
            <w:tcW w:w="1358" w:type="dxa"/>
            <w:vMerge w:val="restart"/>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pPr>
              <w:spacing w:line="300" w:lineRule="exact"/>
              <w:jc w:val="center"/>
              <w:rPr>
                <w:rFonts w:ascii="Times New Roman" w:hAnsi="Times New Roman"/>
                <w:szCs w:val="24"/>
              </w:rPr>
            </w:pPr>
          </w:p>
        </w:tc>
        <w:tc>
          <w:tcPr>
            <w:tcW w:w="2061" w:type="dxa"/>
            <w:vMerge w:val="restart"/>
            <w:vAlign w:val="center"/>
          </w:tcPr>
          <w:p>
            <w:pPr>
              <w:spacing w:line="300" w:lineRule="exact"/>
              <w:jc w:val="center"/>
              <w:rPr>
                <w:rFonts w:ascii="Times New Roman" w:hAnsi="Times New Roman"/>
                <w:szCs w:val="24"/>
              </w:rPr>
            </w:pPr>
          </w:p>
        </w:tc>
        <w:tc>
          <w:tcPr>
            <w:tcW w:w="1358" w:type="dxa"/>
            <w:vMerge w:val="restart"/>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pPr>
              <w:spacing w:line="300" w:lineRule="exact"/>
              <w:jc w:val="center"/>
              <w:rPr>
                <w:rFonts w:ascii="Times New Roman" w:hAnsi="Times New Roman"/>
                <w:szCs w:val="24"/>
              </w:rPr>
            </w:pPr>
          </w:p>
        </w:tc>
        <w:tc>
          <w:tcPr>
            <w:tcW w:w="2061" w:type="dxa"/>
            <w:vMerge w:val="continue"/>
            <w:vAlign w:val="center"/>
          </w:tcPr>
          <w:p>
            <w:pPr>
              <w:spacing w:line="300" w:lineRule="exact"/>
              <w:jc w:val="center"/>
              <w:rPr>
                <w:rFonts w:ascii="Times New Roman" w:hAnsi="Times New Roman"/>
                <w:szCs w:val="24"/>
              </w:rPr>
            </w:pPr>
          </w:p>
        </w:tc>
        <w:tc>
          <w:tcPr>
            <w:tcW w:w="1358" w:type="dxa"/>
            <w:vMerge w:val="continue"/>
            <w:vAlign w:val="center"/>
          </w:tcPr>
          <w:p>
            <w:pPr>
              <w:spacing w:line="300" w:lineRule="exact"/>
              <w:jc w:val="center"/>
              <w:rPr>
                <w:rFonts w:ascii="Times New Roman" w:hAnsi="Times New Roman"/>
                <w:szCs w:val="24"/>
              </w:rPr>
            </w:pPr>
          </w:p>
        </w:tc>
        <w:tc>
          <w:tcPr>
            <w:tcW w:w="2420" w:type="dxa"/>
            <w:vAlign w:val="center"/>
          </w:tcPr>
          <w:p>
            <w:pPr>
              <w:spacing w:line="300" w:lineRule="exact"/>
              <w:jc w:val="center"/>
              <w:rPr>
                <w:rFonts w:ascii="Times New Roman" w:hAnsi="Times New Roman"/>
                <w:szCs w:val="24"/>
              </w:rPr>
            </w:pPr>
          </w:p>
        </w:tc>
        <w:tc>
          <w:tcPr>
            <w:tcW w:w="1817" w:type="dxa"/>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9" w:hRule="atLeast"/>
        </w:trPr>
        <w:tc>
          <w:tcPr>
            <w:tcW w:w="9180" w:type="dxa"/>
            <w:gridSpan w:val="5"/>
          </w:tcPr>
          <w:p>
            <w:pPr>
              <w:spacing w:line="300" w:lineRule="exact"/>
              <w:rPr>
                <w:rFonts w:ascii="Times New Roman" w:eastAsia="黑体"/>
                <w:sz w:val="24"/>
                <w:szCs w:val="24"/>
              </w:rPr>
            </w:pPr>
          </w:p>
          <w:p>
            <w:pPr>
              <w:spacing w:line="300" w:lineRule="exact"/>
              <w:rPr>
                <w:rFonts w:ascii="Times New Roman"/>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p>
            <w:pPr>
              <w:spacing w:line="300" w:lineRule="exact"/>
              <w:rPr>
                <w:rFonts w:ascii="Times New Roman"/>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43180</wp:posOffset>
                      </wp:positionV>
                      <wp:extent cx="5829300" cy="0"/>
                      <wp:effectExtent l="0" t="4445" r="0" b="5080"/>
                      <wp:wrapNone/>
                      <wp:docPr id="12" name="直接连接符 12"/>
                      <wp:cNvGraphicFramePr/>
                      <a:graphic xmlns:a="http://schemas.openxmlformats.org/drawingml/2006/main">
                        <a:graphicData uri="http://schemas.microsoft.com/office/word/2010/wordprocessingShape">
                          <wps:wsp>
                            <wps:cNvCnPr/>
                            <wps:spPr>
                              <a:xfrm>
                                <a:off x="804545" y="1459230"/>
                                <a:ext cx="58293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pt;margin-top:3.4pt;height:0pt;width:459pt;z-index:251660288;mso-width-relative:page;mso-height-relative:page;" filled="f" stroked="t" coordsize="21600,21600" o:gfxdata="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2eJ2tUAAAAG&#10;AQAADwAAAAAAAAABACAAAAAiAAAAZHJzL2Rvd25yZXYueG1sUEsBAhQAFAAAAAgAh07iQMb9Dofm&#10;AQAApwMAAA4AAAAAAAAAAQAgAAAAJAEAAGRycy9lMm9Eb2MueG1sUEsFBgAAAAAGAAYAWQEAAHwF&#10;AAAAAA==&#10;">
                      <v:fill on="f" focussize="0,0"/>
                      <v:stroke weight="0.25pt" color="#000000 [3213]" joinstyle="round"/>
                      <v:imagedata o:title=""/>
                      <o:lock v:ext="edit" aspectratio="f"/>
                    </v:line>
                  </w:pict>
                </mc:Fallback>
              </mc:AlternateContent>
            </w:r>
          </w:p>
          <w:p>
            <w:pPr>
              <w:spacing w:line="300" w:lineRule="exact"/>
              <w:rPr>
                <w:rFonts w:ascii="Times New Roman"/>
                <w:szCs w:val="24"/>
              </w:rPr>
            </w:pPr>
          </w:p>
          <w:p>
            <w:pPr>
              <w:spacing w:line="300" w:lineRule="exact"/>
              <w:rPr>
                <w:rFonts w:ascii="Times New Roman" w:hAnsi="Times New Roman"/>
                <w:szCs w:val="24"/>
              </w:rPr>
            </w:pPr>
            <w:r>
              <w:rPr>
                <w:rFonts w:ascii="Times New Roman"/>
                <w:szCs w:val="24"/>
              </w:rPr>
              <w:t>文字描述及工艺流程图</w:t>
            </w:r>
          </w:p>
          <w:p>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pPr>
              <w:spacing w:line="300" w:lineRule="exact"/>
              <w:rPr>
                <w:rFonts w:ascii="Times New Roman" w:hAnsi="Times New Roman"/>
                <w:szCs w:val="24"/>
              </w:rPr>
            </w:pPr>
          </w:p>
          <w:p>
            <w:pPr>
              <w:spacing w:line="300" w:lineRule="exact"/>
              <w:rPr>
                <w:rFonts w:hint="eastAsia"/>
                <w:b/>
                <w:sz w:val="24"/>
                <w:lang w:eastAsia="zh-CN"/>
              </w:rPr>
            </w:pPr>
            <w:r>
              <w:rPr>
                <w:rFonts w:ascii="Times New Roman" w:hAnsi="Times New Roman"/>
                <w:szCs w:val="24"/>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42545</wp:posOffset>
                  </wp:positionV>
                  <wp:extent cx="3022600" cy="2490470"/>
                  <wp:effectExtent l="0" t="0" r="0" b="0"/>
                  <wp:wrapSquare wrapText="bothSides"/>
                  <wp:docPr id="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qt_temp"/>
                          <pic:cNvPicPr>
                            <a:picLocks noChangeAspect="1"/>
                          </pic:cNvPicPr>
                        </pic:nvPicPr>
                        <pic:blipFill>
                          <a:blip r:embed="rId6"/>
                          <a:stretch>
                            <a:fillRect/>
                          </a:stretch>
                        </pic:blipFill>
                        <pic:spPr>
                          <a:xfrm>
                            <a:off x="0" y="0"/>
                            <a:ext cx="3022600" cy="2490470"/>
                          </a:xfrm>
                          <a:prstGeom prst="rect">
                            <a:avLst/>
                          </a:prstGeom>
                        </pic:spPr>
                      </pic:pic>
                    </a:graphicData>
                  </a:graphic>
                </wp:anchor>
              </w:drawing>
            </w:r>
            <w:r>
              <w:rPr>
                <w:rFonts w:hint="eastAsia"/>
                <w:b/>
                <w:sz w:val="24"/>
              </w:rPr>
              <w:t>工艺流程</w:t>
            </w:r>
            <w:r>
              <w:rPr>
                <w:rFonts w:hint="eastAsia"/>
                <w:b/>
                <w:sz w:val="24"/>
                <w:lang w:eastAsia="zh-CN"/>
              </w:rPr>
              <w:t>图：</w:t>
            </w:r>
          </w:p>
          <w:p>
            <w:pPr>
              <w:spacing w:line="300" w:lineRule="exact"/>
              <w:rPr>
                <w:rFonts w:hint="eastAsia"/>
                <w:b/>
                <w:sz w:val="24"/>
                <w:lang w:eastAsia="zh-CN"/>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tc>
      </w:tr>
    </w:tbl>
    <w:p>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pPr>
              <w:spacing w:line="240" w:lineRule="auto"/>
              <w:rPr>
                <w:rFonts w:ascii="Times New Roman" w:hAnsi="Times New Roman"/>
                <w:szCs w:val="21"/>
              </w:rPr>
            </w:pPr>
            <w:r>
              <w:rPr>
                <w:rFonts w:ascii="Times New Roman" w:hAnsi="宋体"/>
                <w:szCs w:val="21"/>
              </w:rPr>
              <w:t>废物名称</w:t>
            </w:r>
          </w:p>
        </w:tc>
        <w:tc>
          <w:tcPr>
            <w:tcW w:w="1769" w:type="dxa"/>
            <w:vAlign w:val="center"/>
          </w:tcPr>
          <w:p>
            <w:pPr>
              <w:spacing w:line="240" w:lineRule="auto"/>
              <w:rPr>
                <w:rFonts w:ascii="Times New Roman" w:hAnsi="Times New Roman"/>
                <w:szCs w:val="21"/>
              </w:rPr>
            </w:pPr>
            <w:r>
              <w:rPr>
                <w:rFonts w:ascii="Times New Roman" w:hAnsi="宋体"/>
                <w:szCs w:val="21"/>
              </w:rPr>
              <w:t>主要组分</w:t>
            </w:r>
          </w:p>
        </w:tc>
        <w:tc>
          <w:tcPr>
            <w:tcW w:w="1680" w:type="dxa"/>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pPr>
              <w:spacing w:line="240" w:lineRule="auto"/>
              <w:rPr>
                <w:rFonts w:ascii="Times New Roman" w:hAnsi="Times New Roman"/>
                <w:szCs w:val="21"/>
              </w:rPr>
            </w:pPr>
            <w:r>
              <w:rPr>
                <w:rFonts w:ascii="Times New Roman" w:hAnsi="宋体"/>
                <w:szCs w:val="21"/>
              </w:rPr>
              <w:t>危害特性</w:t>
            </w:r>
          </w:p>
        </w:tc>
        <w:tc>
          <w:tcPr>
            <w:tcW w:w="1680" w:type="dxa"/>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pPr>
              <w:spacing w:line="240" w:lineRule="auto"/>
              <w:jc w:val="left"/>
              <w:rPr>
                <w:rFonts w:ascii="Times New Roman" w:hAnsi="Times New Roman"/>
                <w:szCs w:val="21"/>
              </w:rPr>
            </w:pPr>
            <w:r>
              <w:rPr>
                <w:rFonts w:hint="eastAsia" w:ascii="Times New Roman" w:hAnsi="Times New Roman"/>
                <w:szCs w:val="21"/>
              </w:rPr>
              <w:t>废机油</w:t>
            </w:r>
          </w:p>
        </w:tc>
        <w:tc>
          <w:tcPr>
            <w:tcW w:w="1769" w:type="dxa"/>
          </w:tcPr>
          <w:p>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restart"/>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Merge w:val="continue"/>
            <w:vAlign w:val="center"/>
          </w:tcPr>
          <w:p>
            <w:pPr>
              <w:spacing w:line="240" w:lineRule="auto"/>
              <w:rPr>
                <w:rFonts w:ascii="Times New Roman" w:hAnsi="Times New Roman"/>
                <w:szCs w:val="21"/>
              </w:rPr>
            </w:pPr>
          </w:p>
        </w:tc>
        <w:tc>
          <w:tcPr>
            <w:tcW w:w="1680" w:type="dxa"/>
            <w:vMerge w:val="continue"/>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tcPr>
          <w:p>
            <w:pPr>
              <w:spacing w:line="240" w:lineRule="auto"/>
              <w:rPr>
                <w:rFonts w:ascii="Times New Roman" w:hAnsi="Times New Roman"/>
                <w:szCs w:val="21"/>
              </w:rPr>
            </w:pPr>
          </w:p>
        </w:tc>
        <w:tc>
          <w:tcPr>
            <w:tcW w:w="1680" w:type="dxa"/>
          </w:tcPr>
          <w:p>
            <w:pPr>
              <w:spacing w:line="240" w:lineRule="auto"/>
              <w:rPr>
                <w:rFonts w:ascii="Times New Roman" w:hAnsi="Times New Roman"/>
                <w:szCs w:val="21"/>
              </w:rPr>
            </w:pPr>
          </w:p>
        </w:tc>
        <w:tc>
          <w:tcPr>
            <w:tcW w:w="2205" w:type="dxa"/>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spacing w:line="240" w:lineRule="auto"/>
        <w:rPr>
          <w:rFonts w:ascii="Times New Roman" w:hAnsi="Times New Roman" w:eastAsia="黑体"/>
          <w:sz w:val="28"/>
          <w:szCs w:val="28"/>
        </w:rPr>
      </w:pPr>
      <w:r>
        <w:rPr>
          <w:rFonts w:ascii="Times New Roman" w:eastAsia="黑体"/>
          <w:sz w:val="28"/>
          <w:szCs w:val="28"/>
        </w:rPr>
        <w:t>第二部分：废物包装、运输情况</w:t>
      </w: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pPr>
                    <w:jc w:val="center"/>
                    <w:rPr>
                      <w:rFonts w:ascii="Times New Roman" w:hAnsi="Times New Roman"/>
                    </w:rPr>
                  </w:pPr>
                  <w:r>
                    <w:rPr>
                      <w:rFonts w:ascii="Times New Roman"/>
                    </w:rPr>
                    <w:t>序号</w:t>
                  </w:r>
                </w:p>
              </w:tc>
              <w:tc>
                <w:tcPr>
                  <w:tcW w:w="1634" w:type="dxa"/>
                  <w:vAlign w:val="center"/>
                </w:tcPr>
                <w:p>
                  <w:pPr>
                    <w:jc w:val="center"/>
                    <w:rPr>
                      <w:rFonts w:ascii="Times New Roman" w:hAnsi="Times New Roman"/>
                    </w:rPr>
                  </w:pPr>
                  <w:r>
                    <w:rPr>
                      <w:rFonts w:ascii="Times New Roman"/>
                    </w:rPr>
                    <w:t>废物名称</w:t>
                  </w:r>
                </w:p>
              </w:tc>
              <w:tc>
                <w:tcPr>
                  <w:tcW w:w="2075" w:type="dxa"/>
                  <w:vAlign w:val="center"/>
                </w:tcPr>
                <w:p>
                  <w:pPr>
                    <w:jc w:val="center"/>
                    <w:rPr>
                      <w:rFonts w:ascii="Times New Roman" w:hAnsi="Times New Roman"/>
                    </w:rPr>
                  </w:pPr>
                  <w:r>
                    <w:rPr>
                      <w:rFonts w:ascii="Times New Roman"/>
                    </w:rPr>
                    <w:t>包装物（容器）名称</w:t>
                  </w:r>
                </w:p>
              </w:tc>
              <w:tc>
                <w:tcPr>
                  <w:tcW w:w="1421" w:type="dxa"/>
                  <w:vAlign w:val="center"/>
                </w:tcPr>
                <w:p>
                  <w:pPr>
                    <w:jc w:val="center"/>
                    <w:rPr>
                      <w:rFonts w:ascii="Times New Roman" w:hAnsi="Times New Roman"/>
                    </w:rPr>
                  </w:pPr>
                  <w:r>
                    <w:rPr>
                      <w:rFonts w:ascii="Times New Roman"/>
                    </w:rPr>
                    <w:t>材质</w:t>
                  </w:r>
                </w:p>
              </w:tc>
              <w:tc>
                <w:tcPr>
                  <w:tcW w:w="1379" w:type="dxa"/>
                  <w:vAlign w:val="center"/>
                </w:tcPr>
                <w:p>
                  <w:pPr>
                    <w:jc w:val="center"/>
                    <w:rPr>
                      <w:rFonts w:ascii="Times New Roman" w:hAnsi="Times New Roman"/>
                    </w:rPr>
                  </w:pPr>
                  <w:r>
                    <w:rPr>
                      <w:rFonts w:ascii="Times New Roman"/>
                    </w:rPr>
                    <w:t>容积</w:t>
                  </w:r>
                </w:p>
              </w:tc>
              <w:tc>
                <w:tcPr>
                  <w:tcW w:w="1716" w:type="dxa"/>
                  <w:vAlign w:val="center"/>
                </w:tcPr>
                <w:p>
                  <w:pPr>
                    <w:jc w:val="left"/>
                    <w:rPr>
                      <w:rFonts w:ascii="Times New Roman" w:hAnsi="Times New Roman"/>
                    </w:rPr>
                  </w:pPr>
                  <w:r>
                    <w:rPr>
                      <w:rFonts w:ascii="Times New Roman"/>
                    </w:rPr>
                    <w:t>是否有危废标签</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015" w:type="dxa"/>
                  <w:vAlign w:val="center"/>
                </w:tcPr>
                <w:p>
                  <w:pPr>
                    <w:jc w:val="center"/>
                    <w:rPr>
                      <w:rFonts w:ascii="Times New Roman" w:hAnsi="Times New Roman"/>
                    </w:rPr>
                  </w:pPr>
                  <w:r>
                    <w:rPr>
                      <w:rFonts w:hint="eastAsia" w:ascii="Times New Roman" w:hAnsi="Times New Roman"/>
                    </w:rPr>
                    <w:t>1</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szCs w:val="24"/>
                      <w:lang w:val="en-US" w:eastAsia="zh-CN"/>
                    </w:rPr>
                  </w:pPr>
                  <w:r>
                    <w:rPr>
                      <w:rFonts w:hint="eastAsia" w:ascii="Times New Roman" w:hAnsi="Times New Roman"/>
                      <w:szCs w:val="24"/>
                      <w:lang w:val="en-US" w:eastAsia="zh-CN"/>
                    </w:rPr>
                    <w:t>HW08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rPr>
                  </w:pPr>
                  <w:r>
                    <w:rPr>
                      <w:rFonts w:hint="eastAsia" w:ascii="Times New Roman" w:hAnsi="Times New Roman"/>
                      <w:szCs w:val="24"/>
                      <w:lang w:val="en-US" w:eastAsia="zh-CN"/>
                    </w:rPr>
                    <w:t>废矿物油</w:t>
                  </w:r>
                </w:p>
              </w:tc>
              <w:tc>
                <w:tcPr>
                  <w:tcW w:w="2075" w:type="dxa"/>
                  <w:vAlign w:val="top"/>
                </w:tcPr>
                <w:p>
                  <w:pPr>
                    <w:jc w:val="center"/>
                    <w:rPr>
                      <w:rFonts w:ascii="Times New Roman" w:hAnsi="Times New Roman"/>
                    </w:rPr>
                  </w:pPr>
                  <w:r>
                    <w:rPr>
                      <w:rFonts w:hint="eastAsia" w:ascii="Times New Roman" w:hAnsi="Times New Roman"/>
                    </w:rPr>
                    <w:t>油罐车</w:t>
                  </w:r>
                </w:p>
              </w:tc>
              <w:tc>
                <w:tcPr>
                  <w:tcW w:w="1421" w:type="dxa"/>
                  <w:vAlign w:val="center"/>
                </w:tcPr>
                <w:p>
                  <w:pPr>
                    <w:jc w:val="center"/>
                    <w:rPr>
                      <w:rFonts w:hint="eastAsia" w:ascii="Times New Roman" w:hAnsi="Times New Roman"/>
                      <w:lang w:val="en-US" w:eastAsia="zh-CN"/>
                    </w:rPr>
                  </w:pPr>
                  <w:r>
                    <w:rPr>
                      <w:rFonts w:hint="eastAsia" w:ascii="Times New Roman" w:hAnsi="Times New Roman"/>
                      <w:lang w:val="en-US" w:eastAsia="zh-CN"/>
                    </w:rPr>
                    <w:t>不锈钢</w:t>
                  </w:r>
                </w:p>
                <w:p>
                  <w:pPr>
                    <w:jc w:val="both"/>
                    <w:rPr>
                      <w:rFonts w:hint="default" w:ascii="Times New Roman" w:hAnsi="Times New Roman"/>
                      <w:lang w:val="en-US" w:eastAsia="zh-CN"/>
                    </w:rPr>
                  </w:pPr>
                </w:p>
              </w:tc>
              <w:tc>
                <w:tcPr>
                  <w:tcW w:w="1379" w:type="dxa"/>
                </w:tcPr>
                <w:p>
                  <w:pPr>
                    <w:jc w:val="center"/>
                    <w:rPr>
                      <w:rFonts w:ascii="Times New Roman" w:hAnsi="Times New Roman"/>
                    </w:rPr>
                  </w:pPr>
                  <w:r>
                    <w:rPr>
                      <w:rFonts w:hint="eastAsia" w:ascii="Times New Roman" w:hAnsi="Times New Roman"/>
                    </w:rPr>
                    <w:t>35吨</w:t>
                  </w:r>
                </w:p>
              </w:tc>
              <w:tc>
                <w:tcPr>
                  <w:tcW w:w="1716"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是</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pPr>
                    <w:rPr>
                      <w:rFonts w:ascii="Times New Roman" w:hAnsi="Times New Roman"/>
                    </w:rPr>
                  </w:pPr>
                </w:p>
              </w:tc>
              <w:tc>
                <w:tcPr>
                  <w:tcW w:w="1634" w:type="dxa"/>
                </w:tcPr>
                <w:p>
                  <w:pPr>
                    <w:rPr>
                      <w:rFonts w:ascii="Times New Roman" w:hAnsi="Times New Roman"/>
                    </w:rPr>
                  </w:pPr>
                </w:p>
              </w:tc>
              <w:tc>
                <w:tcPr>
                  <w:tcW w:w="2075" w:type="dxa"/>
                </w:tcPr>
                <w:p>
                  <w:pPr>
                    <w:rPr>
                      <w:rFonts w:ascii="Times New Roman" w:hAnsi="Times New Roman"/>
                    </w:rPr>
                  </w:pPr>
                </w:p>
              </w:tc>
              <w:tc>
                <w:tcPr>
                  <w:tcW w:w="1421" w:type="dxa"/>
                </w:tcPr>
                <w:p>
                  <w:pPr>
                    <w:rPr>
                      <w:rFonts w:ascii="Times New Roman" w:hAnsi="Times New Roman"/>
                    </w:rPr>
                  </w:pPr>
                </w:p>
              </w:tc>
              <w:tc>
                <w:tcPr>
                  <w:tcW w:w="1379" w:type="dxa"/>
                </w:tcPr>
                <w:p>
                  <w:pPr>
                    <w:rPr>
                      <w:rFonts w:ascii="Times New Roman" w:hAnsi="Times New Roman"/>
                    </w:rPr>
                  </w:pPr>
                </w:p>
              </w:tc>
              <w:tc>
                <w:tcPr>
                  <w:tcW w:w="1716" w:type="dxa"/>
                </w:tcPr>
                <w:p>
                  <w:pPr>
                    <w:rPr>
                      <w:rFonts w:ascii="Times New Roman" w:hAnsi="Times New Roma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Borders>
                    <w:bottom w:val="single" w:color="auto" w:sz="4" w:space="0"/>
                  </w:tcBorders>
                </w:tcPr>
                <w:p>
                  <w:pPr>
                    <w:rPr>
                      <w:rFonts w:ascii="Times New Roman" w:hAnsi="Times New Roman"/>
                    </w:rPr>
                  </w:pPr>
                </w:p>
              </w:tc>
              <w:tc>
                <w:tcPr>
                  <w:tcW w:w="1634" w:type="dxa"/>
                  <w:tcBorders>
                    <w:bottom w:val="single" w:color="auto" w:sz="4" w:space="0"/>
                  </w:tcBorders>
                </w:tcPr>
                <w:p>
                  <w:pPr>
                    <w:rPr>
                      <w:rFonts w:ascii="Times New Roman" w:hAnsi="Times New Roman"/>
                    </w:rPr>
                  </w:pPr>
                </w:p>
              </w:tc>
              <w:tc>
                <w:tcPr>
                  <w:tcW w:w="2075" w:type="dxa"/>
                  <w:tcBorders>
                    <w:bottom w:val="single" w:color="auto" w:sz="4" w:space="0"/>
                  </w:tcBorders>
                </w:tcPr>
                <w:p>
                  <w:pPr>
                    <w:rPr>
                      <w:rFonts w:ascii="Times New Roman" w:hAnsi="Times New Roman"/>
                    </w:rPr>
                  </w:pPr>
                </w:p>
              </w:tc>
              <w:tc>
                <w:tcPr>
                  <w:tcW w:w="1421" w:type="dxa"/>
                  <w:tcBorders>
                    <w:bottom w:val="single" w:color="auto" w:sz="4" w:space="0"/>
                  </w:tcBorders>
                </w:tcPr>
                <w:p>
                  <w:pPr>
                    <w:rPr>
                      <w:rFonts w:ascii="Times New Roman" w:hAnsi="Times New Roman"/>
                    </w:rPr>
                  </w:pPr>
                </w:p>
              </w:tc>
              <w:tc>
                <w:tcPr>
                  <w:tcW w:w="1379" w:type="dxa"/>
                  <w:tcBorders>
                    <w:bottom w:val="single" w:color="auto" w:sz="4" w:space="0"/>
                  </w:tcBorders>
                </w:tcPr>
                <w:p>
                  <w:pPr>
                    <w:rPr>
                      <w:rFonts w:ascii="Times New Roman" w:hAnsi="Times New Roman"/>
                    </w:rPr>
                  </w:pPr>
                </w:p>
              </w:tc>
              <w:tc>
                <w:tcPr>
                  <w:tcW w:w="1716" w:type="dxa"/>
                  <w:tcBorders>
                    <w:bottom w:val="single" w:color="auto" w:sz="4" w:space="0"/>
                  </w:tcBorders>
                </w:tcPr>
                <w:p>
                  <w:pPr>
                    <w:rPr>
                      <w:rFonts w:ascii="Times New Roman" w:hAnsi="Times New Roman"/>
                    </w:rPr>
                  </w:pPr>
                </w:p>
              </w:tc>
            </w:tr>
          </w:tbl>
          <w:p>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pPr>
              <w:spacing w:line="360" w:lineRule="auto"/>
              <w:rPr>
                <w:rFonts w:ascii="Times New Roman" w:hAnsi="Times New Roman"/>
                <w:szCs w:val="24"/>
              </w:rPr>
            </w:pPr>
            <w:r>
              <w:rPr>
                <w:rFonts w:ascii="Times New Roman"/>
                <w:szCs w:val="24"/>
              </w:rPr>
              <w:t>运输是否符合交管部门运输相关规定（文字描述）</w:t>
            </w:r>
          </w:p>
          <w:p>
            <w:pPr>
              <w:spacing w:line="240" w:lineRule="auto"/>
              <w:rPr>
                <w:rFonts w:hint="eastAsia" w:ascii="Times New Roman" w:hAnsi="Times New Roman"/>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szCs w:val="24"/>
              </w:rPr>
            </w:pPr>
            <w:r>
              <w:rPr>
                <w:rFonts w:hint="eastAsia" w:ascii="Times New Roman" w:hAnsi="Times New Roman"/>
                <w:szCs w:val="24"/>
              </w:rPr>
              <w:t>我公司严格按照国家环保部门和交管部门运输的相关规定进行安全有效的运输，使用有合法营运专业资质的危险废物运输车辆进行运输，车辆驾驶员、押运员全部持证上岗；危险废物专用车辆按照国家标准悬挂危险标识，并配备应急器材和安全防护设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szCs w:val="24"/>
              </w:rPr>
            </w:pPr>
          </w:p>
          <w:p>
            <w:pPr>
              <w:rPr>
                <w:rFonts w:hint="eastAsia" w:ascii="Times New Roman" w:hAnsi="Times New Roman"/>
                <w:szCs w:val="24"/>
                <w:lang w:val="en-US" w:eastAsia="zh-CN"/>
              </w:rPr>
            </w:pPr>
            <w:r>
              <w:rPr>
                <w:rFonts w:hint="eastAsia" w:ascii="Times New Roman" w:hAnsi="Times New Roman"/>
                <w:szCs w:val="24"/>
                <w:lang w:val="en-US" w:eastAsia="zh-CN"/>
              </w:rPr>
              <w:t>运输单位名称：河南省海韵运输有限公司</w:t>
            </w:r>
          </w:p>
          <w:p>
            <w:pPr>
              <w:rPr>
                <w:rFonts w:hint="eastAsia" w:ascii="Times New Roman" w:hAnsi="Times New Roman"/>
                <w:szCs w:val="24"/>
                <w:lang w:val="en-US" w:eastAsia="zh-CN"/>
              </w:rPr>
            </w:pPr>
            <w:r>
              <w:rPr>
                <w:rFonts w:hint="eastAsia" w:ascii="Times New Roman" w:hAnsi="Times New Roman"/>
                <w:szCs w:val="24"/>
                <w:lang w:val="en-US" w:eastAsia="zh-CN"/>
              </w:rPr>
              <w:t>道路经营许可证号：</w:t>
            </w:r>
          </w:p>
          <w:p>
            <w:pPr>
              <w:rPr>
                <w:rFonts w:hint="eastAsia" w:ascii="Times New Roman" w:hAnsi="Times New Roman"/>
                <w:szCs w:val="24"/>
                <w:lang w:val="en-US" w:eastAsia="zh-CN"/>
              </w:rPr>
            </w:pPr>
            <w:r>
              <w:rPr>
                <w:rFonts w:hint="eastAsia" w:ascii="Times New Roman" w:hAnsi="Times New Roman"/>
                <w:szCs w:val="24"/>
                <w:lang w:val="en-US" w:eastAsia="zh-CN"/>
              </w:rPr>
              <w:t>豫交运管许可宛字411302015465号</w:t>
            </w:r>
          </w:p>
          <w:p>
            <w:pPr>
              <w:rPr>
                <w:rFonts w:hint="eastAsia" w:ascii="Times New Roman" w:hAnsi="Times New Roman"/>
                <w:szCs w:val="24"/>
                <w:lang w:val="en-US" w:eastAsia="zh-CN"/>
              </w:rPr>
            </w:pPr>
          </w:p>
          <w:p>
            <w:pPr>
              <w:rPr>
                <w:rFonts w:hint="eastAsia" w:ascii="Times New Roman" w:hAnsi="Times New Roman"/>
                <w:szCs w:val="24"/>
                <w:lang w:val="en-US" w:eastAsia="zh-CN"/>
              </w:rPr>
            </w:pPr>
          </w:p>
          <w:p>
            <w:pPr>
              <w:rPr>
                <w:rFonts w:hint="eastAsia" w:ascii="Times New Roman" w:hAnsi="Times New Roman"/>
                <w:szCs w:val="24"/>
                <w:lang w:val="en-US" w:eastAsia="zh-CN"/>
              </w:rPr>
            </w:pPr>
          </w:p>
          <w:p>
            <w:pPr>
              <w:rPr>
                <w:rFonts w:hint="eastAsia" w:ascii="Times New Roman" w:hAnsi="Times New Roman"/>
                <w:szCs w:val="24"/>
                <w:lang w:val="en-US" w:eastAsia="zh-CN"/>
              </w:rPr>
            </w:pPr>
          </w:p>
          <w:p>
            <w:pPr>
              <w:rPr>
                <w:rFonts w:hint="eastAsia" w:ascii="Times New Roman" w:hAnsi="Times New Roman"/>
                <w:szCs w:val="24"/>
                <w:lang w:val="en-US" w:eastAsia="zh-CN"/>
              </w:rPr>
            </w:pPr>
          </w:p>
          <w:p>
            <w:pPr>
              <w:rPr>
                <w:rFonts w:hint="eastAsia" w:ascii="Times New Roman" w:hAnsi="Times New Roman"/>
                <w:szCs w:val="24"/>
                <w:lang w:val="en-US" w:eastAsia="zh-CN"/>
              </w:rPr>
            </w:pPr>
          </w:p>
          <w:p>
            <w:pPr>
              <w:rPr>
                <w:rFonts w:hint="default" w:ascii="Times New Roman" w:hAnsi="Times New Roman"/>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27" w:hRule="atLeast"/>
        </w:trPr>
        <w:tc>
          <w:tcPr>
            <w:tcW w:w="9162" w:type="dxa"/>
          </w:tcPr>
          <w:p>
            <w:pPr>
              <w:rPr>
                <w:rFonts w:ascii="Times New Roman"/>
                <w:szCs w:val="24"/>
              </w:rPr>
            </w:pPr>
            <w:r>
              <w:rPr>
                <w:rFonts w:ascii="Times New Roman"/>
                <w:szCs w:val="24"/>
              </w:rPr>
              <w:t>运输路线文字描述：（写明途经省、市、县（区），附路线图）</w:t>
            </w:r>
          </w:p>
          <w:p>
            <w:pPr>
              <w:rPr>
                <w:rFonts w:hint="default" w:ascii="Times New Roman"/>
                <w:szCs w:val="24"/>
                <w:lang w:val="en-US" w:eastAsia="zh-CN"/>
              </w:rPr>
            </w:pPr>
            <w:r>
              <w:rPr>
                <w:rFonts w:hint="eastAsia" w:ascii="Times New Roman"/>
                <w:szCs w:val="24"/>
                <w:lang w:val="en-US" w:eastAsia="zh-CN"/>
              </w:rPr>
              <w:t>途径：泉州—莆田—福州—宁德—福安—温州—丽水—衢州—杭州—常州</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eastAsia="宋体"/>
                <w:lang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r>
              <w:rPr>
                <w:rFonts w:hint="default"/>
                <w:sz w:val="21"/>
                <w:szCs w:val="21"/>
                <w:lang w:val="en-US" w:eastAsia="zh-CN"/>
              </w:rPr>
              <w:t>泉州市祥兴环保科技有限公司</w:t>
            </w:r>
            <w:r>
              <w:rPr>
                <w:rFonts w:hint="eastAsia"/>
                <w:sz w:val="21"/>
                <w:szCs w:val="21"/>
                <w:lang w:val="en-US" w:eastAsia="zh-CN"/>
              </w:rPr>
              <w:t>—泉州环城高速—沈海高速—甬莞高速—溧宁高速—长深高速—杭长高速—临金高速—扬溧高速—常州菲纳斯能源科技有限公司</w:t>
            </w:r>
          </w:p>
        </w:tc>
      </w:tr>
    </w:tbl>
    <w:p>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pPr>
              <w:spacing w:line="360" w:lineRule="auto"/>
              <w:rPr>
                <w:rFonts w:hint="eastAsia" w:ascii="Times New Roman" w:hAnsi="Times New Roman"/>
                <w:szCs w:val="24"/>
              </w:rPr>
            </w:pPr>
            <w:r>
              <w:rPr>
                <w:rFonts w:hint="eastAsia" w:ascii="Times New Roman" w:hAnsi="Times New Roman"/>
                <w:szCs w:val="24"/>
              </w:rPr>
              <w:t>救援电话。</w:t>
            </w:r>
          </w:p>
          <w:p>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pPr>
              <w:spacing w:line="360" w:lineRule="auto"/>
              <w:rPr>
                <w:rFonts w:hint="eastAsia" w:ascii="Times New Roman" w:hAnsi="Times New Roman"/>
                <w:szCs w:val="24"/>
              </w:rPr>
            </w:pPr>
            <w:r>
              <w:rPr>
                <w:rFonts w:hint="eastAsia" w:ascii="Times New Roman" w:hAnsi="Times New Roman"/>
                <w:szCs w:val="24"/>
              </w:rPr>
              <w:t>，不得直接接触泄漏物</w:t>
            </w:r>
          </w:p>
          <w:p>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pPr>
              <w:spacing w:line="360" w:lineRule="auto"/>
              <w:rPr>
                <w:rFonts w:ascii="Times New Roman" w:hAnsi="Times New Roman"/>
                <w:szCs w:val="24"/>
              </w:rPr>
            </w:pPr>
          </w:p>
        </w:tc>
      </w:tr>
    </w:tbl>
    <w:p>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pPr>
              <w:rPr>
                <w:rFonts w:ascii="Times New Roman" w:hAnsi="Times New Roman"/>
              </w:rPr>
            </w:pPr>
            <w:r>
              <w:rPr>
                <w:rFonts w:ascii="Times New Roman"/>
              </w:rPr>
              <w:t>单位名称：</w:t>
            </w:r>
            <w:r>
              <w:rPr>
                <w:rFonts w:hint="eastAsia" w:ascii="Times New Roman"/>
              </w:rPr>
              <w:t>常州菲纳斯能源科技有限公司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pPr>
              <w:rPr>
                <w:rFonts w:hint="eastAsia" w:ascii="Times New Roman" w:hAnsi="Times New Roman" w:eastAsia="宋体"/>
                <w:lang w:eastAsia="zh-CN"/>
              </w:rPr>
            </w:pPr>
            <w:r>
              <w:rPr>
                <w:rFonts w:ascii="Times New Roman"/>
              </w:rPr>
              <w:t>危废经营许可证编号：</w:t>
            </w:r>
            <w:r>
              <w:rPr>
                <w:rFonts w:hint="eastAsia" w:ascii="Times New Roman"/>
              </w:rPr>
              <w:t>JSCZ041300D026-</w:t>
            </w:r>
            <w:r>
              <w:rPr>
                <w:rFonts w:hint="eastAsia" w:ascii="Times New Roman"/>
                <w:lang w:val="en-US" w:eastAsia="zh-CN"/>
              </w:rPr>
              <w:t>5</w:t>
            </w:r>
          </w:p>
        </w:tc>
        <w:tc>
          <w:tcPr>
            <w:tcW w:w="4171" w:type="dxa"/>
            <w:vAlign w:val="center"/>
          </w:tcPr>
          <w:p>
            <w:pPr>
              <w:rPr>
                <w:rFonts w:ascii="Times New Roman" w:hAnsi="Times New Roman"/>
              </w:rPr>
            </w:pPr>
            <w:r>
              <w:rPr>
                <w:rFonts w:ascii="Times New Roman"/>
              </w:rPr>
              <w:t>有效期：</w:t>
            </w:r>
            <w:r>
              <w:rPr>
                <w:rFonts w:hint="eastAsia" w:ascii="Times New Roman"/>
              </w:rPr>
              <w:t>20</w:t>
            </w:r>
            <w:r>
              <w:rPr>
                <w:rFonts w:hint="eastAsia" w:ascii="Times New Roman"/>
                <w:lang w:val="en-US" w:eastAsia="zh-CN"/>
              </w:rPr>
              <w:t>23</w:t>
            </w:r>
            <w:r>
              <w:rPr>
                <w:rFonts w:hint="eastAsia" w:ascii="Times New Roman"/>
              </w:rPr>
              <w:t>年11月至20</w:t>
            </w:r>
            <w:r>
              <w:rPr>
                <w:rFonts w:hint="eastAsia" w:ascii="Times New Roman"/>
                <w:lang w:val="en-US" w:eastAsia="zh-CN"/>
              </w:rPr>
              <w:t>24</w:t>
            </w:r>
            <w:r>
              <w:rPr>
                <w:rFonts w:hint="eastAsia" w:ascii="Times New Roman"/>
              </w:rPr>
              <w:t>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pPr>
              <w:adjustRightInd w:val="0"/>
              <w:snapToGrid w:val="0"/>
              <w:spacing w:line="500" w:lineRule="exact"/>
              <w:ind w:firstLine="420" w:firstLineChars="200"/>
              <w:rPr>
                <w:rFonts w:hint="eastAsia" w:ascii="宋体" w:hAnsi="宋体" w:eastAsia="宋体" w:cs="宋体"/>
                <w:sz w:val="21"/>
                <w:szCs w:val="21"/>
              </w:rPr>
            </w:pPr>
          </w:p>
          <w:p>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pPr>
              <w:tabs>
                <w:tab w:val="left" w:pos="2896"/>
              </w:tabs>
              <w:spacing w:line="500" w:lineRule="exact"/>
              <w:ind w:firstLine="472" w:firstLineChars="225"/>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tc>
      </w:tr>
    </w:tbl>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rPr>
        <w:sectPr>
          <w:pgSz w:w="11906" w:h="16838"/>
          <w:pgMar w:top="1440" w:right="1797" w:bottom="1440" w:left="1797" w:header="851" w:footer="992" w:gutter="0"/>
          <w:cols w:space="425" w:num="1"/>
          <w:docGrid w:type="lines" w:linePitch="312" w:charSpace="0"/>
        </w:sectPr>
      </w:pPr>
      <w:bookmarkStart w:id="0" w:name="_GoBack"/>
      <w:bookmarkEnd w:id="0"/>
    </w:p>
    <w:p>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pPr>
              <w:jc w:val="center"/>
              <w:rPr>
                <w:rFonts w:ascii="Times New Roman" w:hAnsi="Times New Roman"/>
              </w:rPr>
            </w:pPr>
            <w:r>
              <w:rPr>
                <w:rFonts w:ascii="Times New Roman" w:hAnsi="宋体"/>
              </w:rPr>
              <w:t>出厂日期</w:t>
            </w:r>
          </w:p>
        </w:tc>
        <w:tc>
          <w:tcPr>
            <w:tcW w:w="1460" w:type="dxa"/>
            <w:shd w:val="clear" w:color="auto" w:fill="auto"/>
            <w:vAlign w:val="center"/>
          </w:tcPr>
          <w:p>
            <w:pPr>
              <w:jc w:val="center"/>
              <w:rPr>
                <w:rFonts w:ascii="Times New Roman" w:hAnsi="Times New Roman"/>
              </w:rPr>
            </w:pPr>
            <w:r>
              <w:rPr>
                <w:rFonts w:ascii="Times New Roman" w:hAnsi="宋体"/>
              </w:rPr>
              <w:t>转移批次</w:t>
            </w:r>
          </w:p>
        </w:tc>
        <w:tc>
          <w:tcPr>
            <w:tcW w:w="1460" w:type="dxa"/>
            <w:shd w:val="clear" w:color="auto" w:fill="auto"/>
            <w:vAlign w:val="center"/>
          </w:tcPr>
          <w:p>
            <w:pPr>
              <w:jc w:val="center"/>
              <w:rPr>
                <w:rFonts w:ascii="Times New Roman" w:hAnsi="Times New Roman"/>
              </w:rPr>
            </w:pPr>
            <w:r>
              <w:rPr>
                <w:rFonts w:ascii="Times New Roman" w:hAnsi="宋体"/>
              </w:rPr>
              <w:t>联单编号</w:t>
            </w:r>
          </w:p>
        </w:tc>
        <w:tc>
          <w:tcPr>
            <w:tcW w:w="1460" w:type="dxa"/>
            <w:shd w:val="clear" w:color="auto" w:fill="auto"/>
            <w:vAlign w:val="center"/>
          </w:tcPr>
          <w:p>
            <w:pPr>
              <w:jc w:val="center"/>
              <w:rPr>
                <w:rFonts w:ascii="Times New Roman" w:hAnsi="Times New Roman"/>
              </w:rPr>
            </w:pPr>
            <w:r>
              <w:rPr>
                <w:rFonts w:ascii="Times New Roman" w:hAnsi="宋体"/>
              </w:rPr>
              <w:t>废物名称</w:t>
            </w:r>
          </w:p>
        </w:tc>
        <w:tc>
          <w:tcPr>
            <w:tcW w:w="1460" w:type="dxa"/>
            <w:shd w:val="clear" w:color="auto" w:fill="auto"/>
            <w:vAlign w:val="center"/>
          </w:tcPr>
          <w:p>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pPr>
              <w:jc w:val="center"/>
              <w:rPr>
                <w:rFonts w:ascii="Times New Roman" w:hAnsi="Times New Roman"/>
              </w:rPr>
            </w:pPr>
            <w:r>
              <w:rPr>
                <w:rFonts w:ascii="Times New Roman" w:hAnsi="宋体"/>
              </w:rPr>
              <w:t>转移量（吨）</w:t>
            </w:r>
          </w:p>
        </w:tc>
        <w:tc>
          <w:tcPr>
            <w:tcW w:w="1460" w:type="dxa"/>
            <w:shd w:val="clear" w:color="auto" w:fill="auto"/>
            <w:vAlign w:val="center"/>
          </w:tcPr>
          <w:p>
            <w:pPr>
              <w:jc w:val="center"/>
              <w:rPr>
                <w:rFonts w:ascii="Times New Roman" w:hAnsi="Times New Roman"/>
              </w:rPr>
            </w:pPr>
            <w:r>
              <w:rPr>
                <w:rFonts w:ascii="Times New Roman"/>
              </w:rPr>
              <w:t>运输单位</w:t>
            </w:r>
          </w:p>
        </w:tc>
        <w:tc>
          <w:tcPr>
            <w:tcW w:w="1460" w:type="dxa"/>
            <w:vAlign w:val="center"/>
          </w:tcPr>
          <w:p>
            <w:pPr>
              <w:jc w:val="center"/>
              <w:rPr>
                <w:rFonts w:ascii="Times New Roman" w:hAnsi="Times New Roman"/>
              </w:rPr>
            </w:pPr>
            <w:r>
              <w:rPr>
                <w:rFonts w:ascii="Times New Roman"/>
              </w:rPr>
              <w:t>车号</w:t>
            </w:r>
          </w:p>
        </w:tc>
        <w:tc>
          <w:tcPr>
            <w:tcW w:w="1460" w:type="dxa"/>
            <w:vAlign w:val="center"/>
          </w:tcPr>
          <w:p>
            <w:pPr>
              <w:jc w:val="center"/>
              <w:rPr>
                <w:rFonts w:ascii="Times New Roman" w:hAnsi="Times New Roman"/>
              </w:rPr>
            </w:pPr>
            <w:r>
              <w:rPr>
                <w:rFonts w:ascii="Times New Roman" w:hAnsi="宋体"/>
              </w:rPr>
              <w:t>接收单位</w:t>
            </w:r>
          </w:p>
        </w:tc>
        <w:tc>
          <w:tcPr>
            <w:tcW w:w="1744" w:type="dxa"/>
            <w:vAlign w:val="center"/>
          </w:tcPr>
          <w:p>
            <w:pPr>
              <w:jc w:val="center"/>
              <w:rPr>
                <w:rFonts w:ascii="Times New Roman" w:hAnsi="Times New Roman"/>
              </w:rPr>
            </w:pPr>
            <w:r>
              <w:rPr>
                <w:rFonts w:ascii="Times New Roman" w:hAnsi="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pPr>
              <w:jc w:val="left"/>
              <w:rPr>
                <w:rFonts w:ascii="Times New Roman" w:hAnsi="Times New Roman"/>
              </w:rPr>
            </w:pPr>
            <w:r>
              <w:rPr>
                <w:rFonts w:ascii="Times New Roman"/>
              </w:rPr>
              <w:t>合计</w:t>
            </w: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shd w:val="clear" w:color="auto" w:fill="auto"/>
          </w:tcPr>
          <w:p>
            <w:pPr>
              <w:jc w:val="left"/>
              <w:rPr>
                <w:rFonts w:ascii="Times New Roman" w:hAnsi="Times New Roman"/>
              </w:rPr>
            </w:pPr>
          </w:p>
        </w:tc>
        <w:tc>
          <w:tcPr>
            <w:tcW w:w="1460" w:type="dxa"/>
          </w:tcPr>
          <w:p>
            <w:pPr>
              <w:jc w:val="left"/>
              <w:rPr>
                <w:rFonts w:ascii="Times New Roman" w:hAnsi="Times New Roman"/>
              </w:rPr>
            </w:pPr>
          </w:p>
        </w:tc>
        <w:tc>
          <w:tcPr>
            <w:tcW w:w="1460" w:type="dxa"/>
          </w:tcPr>
          <w:p>
            <w:pPr>
              <w:jc w:val="left"/>
              <w:rPr>
                <w:rFonts w:ascii="Times New Roman" w:hAnsi="Times New Roman"/>
              </w:rPr>
            </w:pPr>
          </w:p>
        </w:tc>
        <w:tc>
          <w:tcPr>
            <w:tcW w:w="1744" w:type="dxa"/>
          </w:tcPr>
          <w:p>
            <w:pPr>
              <w:jc w:val="left"/>
              <w:rPr>
                <w:rFonts w:ascii="Times New Roman" w:hAnsi="Times New Roman"/>
              </w:rPr>
            </w:pPr>
          </w:p>
        </w:tc>
      </w:tr>
    </w:tbl>
    <w:p>
      <w:pPr>
        <w:spacing w:line="440" w:lineRule="exact"/>
        <w:jc w:val="left"/>
        <w:rPr>
          <w:rFonts w:ascii="Times New Roman"/>
        </w:rPr>
      </w:pPr>
      <w:r>
        <w:rPr>
          <w:rFonts w:ascii="Times New Roman"/>
        </w:rPr>
        <w:t>注：每种废物请填写合计量</w:t>
      </w:r>
    </w:p>
    <w:p>
      <w:pPr>
        <w:spacing w:line="440" w:lineRule="exact"/>
        <w:jc w:val="left"/>
        <w:rPr>
          <w:rFonts w:ascii="Times New Roman"/>
        </w:rPr>
      </w:pPr>
      <w:r>
        <w:rPr>
          <w:rFonts w:ascii="Times New Roman"/>
        </w:rPr>
        <w:t>首次申请不需填写</w:t>
      </w:r>
    </w:p>
    <w:p>
      <w:pPr>
        <w:spacing w:line="440" w:lineRule="exact"/>
        <w:jc w:val="left"/>
        <w:rPr>
          <w:rFonts w:ascii="Times New Roman"/>
        </w:rPr>
      </w:pPr>
    </w:p>
    <w:p>
      <w:pPr>
        <w:spacing w:line="240" w:lineRule="auto"/>
        <w:jc w:val="left"/>
        <w:rPr>
          <w:rFonts w:ascii="Times New Roman"/>
        </w:rPr>
      </w:pP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mYyOTQ1ZTkzZGY5ODAzM2FiZjg0NjY2MWExNT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8D40E0B"/>
    <w:rsid w:val="093C2CD3"/>
    <w:rsid w:val="099866AB"/>
    <w:rsid w:val="0D46360C"/>
    <w:rsid w:val="141E2828"/>
    <w:rsid w:val="178A74DF"/>
    <w:rsid w:val="1EEA64DC"/>
    <w:rsid w:val="20EE1616"/>
    <w:rsid w:val="221C2FC6"/>
    <w:rsid w:val="251F3D5E"/>
    <w:rsid w:val="27356B4D"/>
    <w:rsid w:val="2E5C5952"/>
    <w:rsid w:val="304450BD"/>
    <w:rsid w:val="38E87B14"/>
    <w:rsid w:val="3B7572E6"/>
    <w:rsid w:val="45E73BEB"/>
    <w:rsid w:val="541A3B00"/>
    <w:rsid w:val="5536079B"/>
    <w:rsid w:val="5B44265B"/>
    <w:rsid w:val="653B7642"/>
    <w:rsid w:val="6837248C"/>
    <w:rsid w:val="692247D5"/>
    <w:rsid w:val="69BB27C8"/>
    <w:rsid w:val="6CCF6D90"/>
    <w:rsid w:val="6E44337C"/>
    <w:rsid w:val="7100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spacing w:line="240" w:lineRule="auto"/>
    </w:pPr>
    <w:rPr>
      <w:rFonts w:ascii="宋体" w:hAnsi="Courier New" w:cs="Courier New"/>
      <w:szCs w:val="21"/>
    </w:r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autoRedefine/>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gICAiRmlsZUlkIiA6ICIxMjIyMDE4NjAxODQiLAogICAiR3JvdXBJZCIgOiAiOTUwOTAxNDciLAogICAiSW1hZ2UiIDogImlWQk9SdzBLR2dvQUFBQU5TVWhFVWdBQUFkTUFBQUcrQ0FZQUFBRElsTzRwQUFBQUNYQklXWE1BQUFzVEFBQUxFd0VBbXB3WUFBQWdBRWxFUVZSNG5PemRmM3dNZC80SDhOZHNOa0dpaWFKSy9laGR1ZVNPTHk2elJYOVJsQlpGaU5JcTZtaFVsVHphbmwvcG9ialMrdkhWSHRYU0J2V3pWQ1JwQktHSzVFdU8xTzNtbXBhZVNOWFBJQ0xrcDJTenU1L3ZIN0Z6MldUemc5M3M3UEo2UGg0ZVptZG1aOSs3MlpuWHpHYytNd3N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3789</Words>
  <Characters>4032</Characters>
  <Lines>38</Lines>
  <Paragraphs>10</Paragraphs>
  <TotalTime>73</TotalTime>
  <ScaleCrop>false</ScaleCrop>
  <LinksUpToDate>false</LinksUpToDate>
  <CharactersWithSpaces>4423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dcterms:modified xsi:type="dcterms:W3CDTF">2024-05-13T01:41:23Z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4DE5D3674F2A4D39885BB703822E5FE2_13</vt:lpwstr>
  </property>
</Properties>
</file>