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</w:p>
    <w:p>
      <w:pPr>
        <w:widowControl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202</w:t>
      </w:r>
      <w:r>
        <w:rPr>
          <w:rFonts w:ascii="方正小标宋简体" w:eastAsia="方正小标宋简体"/>
          <w:kern w:val="0"/>
          <w:sz w:val="44"/>
          <w:szCs w:val="44"/>
        </w:rPr>
        <w:t>4</w:t>
      </w:r>
      <w:r>
        <w:rPr>
          <w:rFonts w:hint="eastAsia" w:ascii="方正小标宋简体" w:eastAsia="方正小标宋简体"/>
          <w:kern w:val="0"/>
          <w:sz w:val="44"/>
          <w:szCs w:val="44"/>
        </w:rPr>
        <w:t>年春耕农资定量包装商品计量专项检查统计表（一）</w:t>
      </w:r>
    </w:p>
    <w:p>
      <w:pPr>
        <w:widowControl/>
        <w:ind w:firstLine="240" w:firstLineChars="1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填报单位:                                                                                    日期:</w:t>
      </w:r>
    </w:p>
    <w:tbl>
      <w:tblPr>
        <w:tblStyle w:val="4"/>
        <w:tblW w:w="13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454"/>
        <w:gridCol w:w="402"/>
        <w:gridCol w:w="426"/>
        <w:gridCol w:w="425"/>
        <w:gridCol w:w="444"/>
        <w:gridCol w:w="40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52" w:type="dxa"/>
            <w:vMerge w:val="restart"/>
            <w:noWrap w:val="0"/>
            <w:vAlign w:val="center"/>
          </w:tcPr>
          <w:p>
            <w:pPr>
              <w:jc w:val="right"/>
              <w:rPr>
                <w:rFonts w:eastAsia="黑体"/>
                <w:color w:val="0D0D0D"/>
                <w:sz w:val="2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177165</wp:posOffset>
                      </wp:positionV>
                      <wp:extent cx="405130" cy="1422400"/>
                      <wp:effectExtent l="4445" t="1270" r="9525" b="5080"/>
                      <wp:wrapNone/>
                      <wp:docPr id="23" name="直接连接符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5130" cy="13119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15pt;margin-top:13.95pt;height:112pt;width:31.9pt;z-index:251659264;mso-width-relative:margin;mso-height-relative:margin;" filled="f" stroked="t" insetpen="f" coordsize="21600,21600" o:gfxdata="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diNBLZAAAACAEAAA8AAAAAAAAAAQAgAAAAIgAAAGRycy9k&#10;b3ducmV2LnhtbFBLAQIUABQAAAAIAIdO4kCdsfexAQIAAOgDAAAOAAAAAAAAAAEAIAAAACgBAABk&#10;cnMvZTJvRG9jLnhtbFBLBQYAAAAABgAGAFkBAACbBQAAAAA=&#10;">
                      <v:path arrowok="t"/>
                      <v:fill on="f" focussize="0,0"/>
                      <v:stroke color="#4A7EBB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黑体"/>
                <w:color w:val="0D0D0D"/>
                <w:sz w:val="20"/>
              </w:rPr>
              <w:t>定</w:t>
            </w:r>
          </w:p>
          <w:p>
            <w:pPr>
              <w:jc w:val="right"/>
              <w:rPr>
                <w:rFonts w:eastAsia="黑体"/>
                <w:color w:val="0D0D0D"/>
                <w:sz w:val="20"/>
              </w:rPr>
            </w:pPr>
            <w:r>
              <w:rPr>
                <w:rFonts w:eastAsia="黑体"/>
                <w:color w:val="0D0D0D"/>
                <w:sz w:val="20"/>
              </w:rPr>
              <w:t>量</w:t>
            </w:r>
          </w:p>
          <w:p>
            <w:pPr>
              <w:jc w:val="right"/>
              <w:rPr>
                <w:rFonts w:eastAsia="黑体"/>
                <w:color w:val="0D0D0D"/>
                <w:sz w:val="20"/>
              </w:rPr>
            </w:pPr>
            <w:r>
              <w:rPr>
                <w:rFonts w:eastAsia="黑体"/>
                <w:color w:val="0D0D0D"/>
                <w:sz w:val="20"/>
              </w:rPr>
              <w:t>包</w:t>
            </w:r>
          </w:p>
          <w:p>
            <w:pPr>
              <w:jc w:val="right"/>
              <w:rPr>
                <w:rFonts w:eastAsia="黑体"/>
                <w:color w:val="0D0D0D"/>
                <w:sz w:val="20"/>
              </w:rPr>
            </w:pPr>
            <w:r>
              <w:rPr>
                <w:rFonts w:eastAsia="黑体"/>
                <w:color w:val="0D0D0D"/>
                <w:sz w:val="20"/>
              </w:rPr>
              <w:t>装</w:t>
            </w:r>
          </w:p>
          <w:p>
            <w:pPr>
              <w:jc w:val="right"/>
              <w:rPr>
                <w:rFonts w:eastAsia="黑体"/>
                <w:color w:val="0D0D0D"/>
                <w:sz w:val="20"/>
              </w:rPr>
            </w:pPr>
            <w:r>
              <w:rPr>
                <w:rFonts w:eastAsia="黑体"/>
                <w:color w:val="0D0D0D"/>
                <w:sz w:val="20"/>
              </w:rPr>
              <w:t>商</w:t>
            </w:r>
          </w:p>
          <w:p>
            <w:pPr>
              <w:jc w:val="right"/>
              <w:rPr>
                <w:rFonts w:eastAsia="黑体"/>
                <w:color w:val="0D0D0D"/>
                <w:sz w:val="20"/>
              </w:rPr>
            </w:pPr>
            <w:r>
              <w:rPr>
                <w:rFonts w:eastAsia="黑体"/>
                <w:color w:val="0D0D0D"/>
                <w:sz w:val="20"/>
              </w:rPr>
              <w:t>品</w:t>
            </w:r>
          </w:p>
          <w:p>
            <w:pPr>
              <w:rPr>
                <w:rFonts w:eastAsia="黑体"/>
                <w:color w:val="0D0D0D"/>
                <w:sz w:val="20"/>
              </w:rPr>
            </w:pPr>
            <w:r>
              <w:rPr>
                <w:rFonts w:eastAsia="黑体"/>
                <w:color w:val="0D0D0D"/>
                <w:sz w:val="20"/>
              </w:rPr>
              <w:t>抽查</w:t>
            </w:r>
          </w:p>
          <w:p>
            <w:pPr>
              <w:rPr>
                <w:rFonts w:eastAsia="黑体"/>
                <w:color w:val="0D0D0D"/>
                <w:spacing w:val="-20"/>
                <w:sz w:val="20"/>
              </w:rPr>
            </w:pPr>
            <w:r>
              <w:rPr>
                <w:rFonts w:eastAsia="黑体"/>
                <w:color w:val="0D0D0D"/>
                <w:sz w:val="20"/>
              </w:rPr>
              <w:t>地区</w:t>
            </w:r>
          </w:p>
        </w:tc>
        <w:tc>
          <w:tcPr>
            <w:tcW w:w="2151" w:type="dxa"/>
            <w:gridSpan w:val="5"/>
            <w:noWrap w:val="0"/>
            <w:vAlign w:val="top"/>
          </w:tcPr>
          <w:p>
            <w:pPr>
              <w:jc w:val="center"/>
              <w:rPr>
                <w:rFonts w:eastAsia="黑体"/>
                <w:color w:val="0D0D0D"/>
                <w:sz w:val="18"/>
                <w:szCs w:val="18"/>
              </w:rPr>
            </w:pPr>
          </w:p>
          <w:p>
            <w:pPr>
              <w:jc w:val="center"/>
              <w:rPr>
                <w:rFonts w:eastAsia="黑体"/>
                <w:color w:val="0D0D0D"/>
                <w:sz w:val="18"/>
                <w:szCs w:val="18"/>
              </w:rPr>
            </w:pPr>
            <w:r>
              <w:rPr>
                <w:rFonts w:eastAsia="黑体"/>
                <w:color w:val="0D0D0D"/>
                <w:sz w:val="18"/>
                <w:szCs w:val="18"/>
              </w:rPr>
              <w:t>种子</w:t>
            </w:r>
          </w:p>
        </w:tc>
        <w:tc>
          <w:tcPr>
            <w:tcW w:w="2107" w:type="dxa"/>
            <w:gridSpan w:val="5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z w:val="18"/>
                <w:szCs w:val="18"/>
              </w:rPr>
            </w:pPr>
            <w:r>
              <w:rPr>
                <w:rFonts w:eastAsia="黑体"/>
                <w:color w:val="0D0D0D"/>
                <w:sz w:val="18"/>
                <w:szCs w:val="18"/>
              </w:rPr>
              <w:t>农药</w:t>
            </w:r>
          </w:p>
        </w:tc>
        <w:tc>
          <w:tcPr>
            <w:tcW w:w="2127" w:type="dxa"/>
            <w:gridSpan w:val="5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z w:val="18"/>
                <w:szCs w:val="18"/>
              </w:rPr>
            </w:pPr>
            <w:r>
              <w:rPr>
                <w:rFonts w:eastAsia="黑体"/>
                <w:color w:val="0D0D0D"/>
                <w:sz w:val="18"/>
                <w:szCs w:val="18"/>
              </w:rPr>
              <w:t>化肥</w:t>
            </w:r>
          </w:p>
        </w:tc>
        <w:tc>
          <w:tcPr>
            <w:tcW w:w="2126" w:type="dxa"/>
            <w:gridSpan w:val="5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z w:val="18"/>
                <w:szCs w:val="18"/>
              </w:rPr>
            </w:pPr>
            <w:r>
              <w:rPr>
                <w:rFonts w:eastAsia="黑体"/>
                <w:color w:val="0D0D0D"/>
                <w:sz w:val="18"/>
                <w:szCs w:val="18"/>
              </w:rPr>
              <w:t>农膜</w:t>
            </w:r>
          </w:p>
        </w:tc>
        <w:tc>
          <w:tcPr>
            <w:tcW w:w="2126" w:type="dxa"/>
            <w:gridSpan w:val="5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z w:val="18"/>
                <w:szCs w:val="18"/>
              </w:rPr>
            </w:pPr>
            <w:r>
              <w:rPr>
                <w:rFonts w:eastAsia="黑体"/>
                <w:color w:val="0D0D0D"/>
                <w:sz w:val="18"/>
                <w:szCs w:val="18"/>
              </w:rPr>
              <w:t>其他商品</w:t>
            </w:r>
          </w:p>
        </w:tc>
        <w:tc>
          <w:tcPr>
            <w:tcW w:w="2069" w:type="dxa"/>
            <w:gridSpan w:val="5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z w:val="18"/>
                <w:szCs w:val="18"/>
              </w:rPr>
            </w:pPr>
            <w:r>
              <w:rPr>
                <w:rFonts w:eastAsia="黑体"/>
                <w:color w:val="0D0D0D"/>
                <w:sz w:val="18"/>
                <w:szCs w:val="1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5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20"/>
                <w:szCs w:val="28"/>
              </w:rPr>
            </w:pPr>
          </w:p>
        </w:tc>
        <w:tc>
          <w:tcPr>
            <w:tcW w:w="454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检查单位</w:t>
            </w:r>
          </w:p>
          <w:p>
            <w:pPr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数</w:t>
            </w:r>
          </w:p>
        </w:tc>
        <w:tc>
          <w:tcPr>
            <w:tcW w:w="402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检查批次</w:t>
            </w:r>
          </w:p>
        </w:tc>
        <w:tc>
          <w:tcPr>
            <w:tcW w:w="426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抽检批次</w:t>
            </w:r>
          </w:p>
        </w:tc>
        <w:tc>
          <w:tcPr>
            <w:tcW w:w="86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合格</w:t>
            </w:r>
          </w:p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批次</w:t>
            </w:r>
          </w:p>
        </w:tc>
        <w:tc>
          <w:tcPr>
            <w:tcW w:w="406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检查单位</w:t>
            </w:r>
          </w:p>
          <w:p>
            <w:pPr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数</w:t>
            </w:r>
          </w:p>
        </w:tc>
        <w:tc>
          <w:tcPr>
            <w:tcW w:w="426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检查批次</w:t>
            </w:r>
          </w:p>
        </w:tc>
        <w:tc>
          <w:tcPr>
            <w:tcW w:w="425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抽检批次</w:t>
            </w: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合格</w:t>
            </w:r>
          </w:p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批次</w:t>
            </w:r>
          </w:p>
        </w:tc>
        <w:tc>
          <w:tcPr>
            <w:tcW w:w="426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检查单位</w:t>
            </w:r>
          </w:p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数</w:t>
            </w:r>
          </w:p>
        </w:tc>
        <w:tc>
          <w:tcPr>
            <w:tcW w:w="425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检查批次</w:t>
            </w:r>
          </w:p>
        </w:tc>
        <w:tc>
          <w:tcPr>
            <w:tcW w:w="425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抽检批次</w:t>
            </w: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合格</w:t>
            </w:r>
          </w:p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批次</w:t>
            </w:r>
          </w:p>
        </w:tc>
        <w:tc>
          <w:tcPr>
            <w:tcW w:w="425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检查单位</w:t>
            </w:r>
          </w:p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数</w:t>
            </w:r>
          </w:p>
        </w:tc>
        <w:tc>
          <w:tcPr>
            <w:tcW w:w="425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检查批次</w:t>
            </w:r>
          </w:p>
        </w:tc>
        <w:tc>
          <w:tcPr>
            <w:tcW w:w="425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抽检批次</w:t>
            </w: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合格</w:t>
            </w:r>
          </w:p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批次</w:t>
            </w:r>
          </w:p>
        </w:tc>
        <w:tc>
          <w:tcPr>
            <w:tcW w:w="425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检查单位</w:t>
            </w:r>
          </w:p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数</w:t>
            </w:r>
          </w:p>
        </w:tc>
        <w:tc>
          <w:tcPr>
            <w:tcW w:w="425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检查批次</w:t>
            </w:r>
          </w:p>
        </w:tc>
        <w:tc>
          <w:tcPr>
            <w:tcW w:w="426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抽检批次</w:t>
            </w: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合格</w:t>
            </w:r>
          </w:p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批次</w:t>
            </w:r>
          </w:p>
        </w:tc>
        <w:tc>
          <w:tcPr>
            <w:tcW w:w="425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检查单位</w:t>
            </w:r>
          </w:p>
          <w:p>
            <w:pPr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数</w:t>
            </w:r>
          </w:p>
        </w:tc>
        <w:tc>
          <w:tcPr>
            <w:tcW w:w="426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检查批次</w:t>
            </w:r>
          </w:p>
        </w:tc>
        <w:tc>
          <w:tcPr>
            <w:tcW w:w="425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抽检批次</w:t>
            </w:r>
          </w:p>
        </w:tc>
        <w:tc>
          <w:tcPr>
            <w:tcW w:w="7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合格</w:t>
            </w:r>
          </w:p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20"/>
                <w:szCs w:val="28"/>
              </w:rPr>
            </w:pPr>
          </w:p>
        </w:tc>
        <w:tc>
          <w:tcPr>
            <w:tcW w:w="454" w:type="dxa"/>
            <w:vMerge w:val="continue"/>
            <w:noWrap w:val="0"/>
            <w:vAlign w:val="center"/>
          </w:tcPr>
          <w:p>
            <w:pPr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标注</w:t>
            </w:r>
          </w:p>
        </w:tc>
        <w:tc>
          <w:tcPr>
            <w:tcW w:w="444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检验</w:t>
            </w:r>
          </w:p>
        </w:tc>
        <w:tc>
          <w:tcPr>
            <w:tcW w:w="40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标注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检验</w:t>
            </w:r>
          </w:p>
        </w:tc>
        <w:tc>
          <w:tcPr>
            <w:tcW w:w="42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标注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检验</w:t>
            </w:r>
          </w:p>
        </w:tc>
        <w:tc>
          <w:tcPr>
            <w:tcW w:w="42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标注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检验</w:t>
            </w:r>
          </w:p>
        </w:tc>
        <w:tc>
          <w:tcPr>
            <w:tcW w:w="42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标注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检验</w:t>
            </w:r>
          </w:p>
        </w:tc>
        <w:tc>
          <w:tcPr>
            <w:tcW w:w="42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标注</w:t>
            </w:r>
          </w:p>
        </w:tc>
        <w:tc>
          <w:tcPr>
            <w:tcW w:w="368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  <w:r>
              <w:rPr>
                <w:rFonts w:eastAsia="黑体"/>
                <w:color w:val="0D0D0D"/>
                <w:spacing w:val="-20"/>
                <w:sz w:val="18"/>
                <w:szCs w:val="18"/>
              </w:rPr>
              <w:t>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z w:val="20"/>
                <w:szCs w:val="28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44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0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368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z w:val="20"/>
                <w:szCs w:val="28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44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0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368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z w:val="20"/>
                <w:szCs w:val="28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44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0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368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z w:val="20"/>
                <w:szCs w:val="28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44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0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368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z w:val="20"/>
                <w:szCs w:val="28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44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0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368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z w:val="24"/>
                <w:szCs w:val="28"/>
              </w:rPr>
            </w:pPr>
            <w:r>
              <w:rPr>
                <w:rFonts w:eastAsia="黑体"/>
                <w:color w:val="0D0D0D"/>
                <w:sz w:val="22"/>
                <w:szCs w:val="28"/>
              </w:rPr>
              <w:t>合计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pacing w:val="-20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44" w:type="dxa"/>
            <w:noWrap w:val="0"/>
            <w:vAlign w:val="center"/>
          </w:tcPr>
          <w:p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06" w:type="dxa"/>
            <w:noWrap w:val="0"/>
            <w:vAlign w:val="center"/>
          </w:tcPr>
          <w:p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368" w:type="dxa"/>
            <w:noWrap w:val="0"/>
            <w:vAlign w:val="center"/>
          </w:tcPr>
          <w:p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</w:p>
        </w:tc>
      </w:tr>
    </w:tbl>
    <w:p>
      <w:pPr>
        <w:widowControl/>
        <w:jc w:val="center"/>
        <w:rPr>
          <w:rFonts w:hint="eastAsia" w:ascii="方正小标宋简体" w:eastAsia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202</w:t>
      </w:r>
      <w:r>
        <w:rPr>
          <w:rFonts w:ascii="方正小标宋简体" w:eastAsia="方正小标宋简体"/>
          <w:kern w:val="0"/>
          <w:sz w:val="44"/>
          <w:szCs w:val="44"/>
        </w:rPr>
        <w:t>4</w:t>
      </w:r>
      <w:r>
        <w:rPr>
          <w:rFonts w:hint="eastAsia" w:ascii="方正小标宋简体" w:eastAsia="方正小标宋简体"/>
          <w:kern w:val="0"/>
          <w:sz w:val="44"/>
          <w:szCs w:val="44"/>
        </w:rPr>
        <w:t>年春耕农资定量包装商品计量专项检查统计表</w:t>
      </w:r>
      <w:r>
        <w:rPr>
          <w:rFonts w:hint="eastAsia" w:ascii="方正小标宋简体" w:eastAsia="方正小标宋简体"/>
          <w:b/>
          <w:bCs/>
          <w:kern w:val="0"/>
          <w:sz w:val="44"/>
          <w:szCs w:val="44"/>
        </w:rPr>
        <w:t>（二）</w:t>
      </w:r>
    </w:p>
    <w:p>
      <w:pPr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填报单位:                                                                                      日期：</w:t>
      </w:r>
    </w:p>
    <w:tbl>
      <w:tblPr>
        <w:tblStyle w:val="4"/>
        <w:tblW w:w="14138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2591"/>
        <w:gridCol w:w="1487"/>
        <w:gridCol w:w="1637"/>
        <w:gridCol w:w="1437"/>
        <w:gridCol w:w="1085"/>
        <w:gridCol w:w="1205"/>
        <w:gridCol w:w="1085"/>
        <w:gridCol w:w="1205"/>
        <w:gridCol w:w="1202"/>
        <w:gridCol w:w="1204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70" w:hRule="atLeast"/>
        </w:trPr>
        <w:tc>
          <w:tcPr>
            <w:tcW w:w="2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 xml:space="preserve">      检查结果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 xml:space="preserve"> 检查地区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检查单位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(家)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检查批次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(批)</w:t>
            </w: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检验批次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(批)</w:t>
            </w:r>
          </w:p>
        </w:tc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不合格批次(批)</w:t>
            </w:r>
          </w:p>
        </w:tc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检查合格率(%)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抽查检验合格率(%)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05" w:hRule="atLeast"/>
        </w:trPr>
        <w:tc>
          <w:tcPr>
            <w:tcW w:w="2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净含量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标注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净含量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检验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净含量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标注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净含量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检验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净含量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标注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净含量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检验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55" w:hRule="atLeast"/>
        </w:trPr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z w:val="20"/>
                <w:szCs w:val="2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55" w:hRule="atLeast"/>
        </w:trPr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z w:val="20"/>
                <w:szCs w:val="2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55" w:hRule="atLeast"/>
        </w:trPr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z w:val="20"/>
                <w:szCs w:val="2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55" w:hRule="atLeast"/>
        </w:trPr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z w:val="20"/>
                <w:szCs w:val="2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55" w:hRule="atLeast"/>
        </w:trPr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D0D0D"/>
                <w:sz w:val="20"/>
                <w:szCs w:val="2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66" w:hRule="atLeast"/>
        </w:trPr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/>
    <w:p/>
    <w:p>
      <w:pPr>
        <w:widowControl/>
        <w:jc w:val="center"/>
        <w:rPr>
          <w:rFonts w:hint="eastAsia" w:ascii="方正小标宋简体" w:eastAsia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202</w:t>
      </w:r>
      <w:r>
        <w:rPr>
          <w:rFonts w:ascii="方正小标宋简体" w:eastAsia="方正小标宋简体"/>
          <w:kern w:val="0"/>
          <w:sz w:val="44"/>
          <w:szCs w:val="44"/>
        </w:rPr>
        <w:t>4</w:t>
      </w:r>
      <w:r>
        <w:rPr>
          <w:rFonts w:hint="eastAsia" w:ascii="方正小标宋简体" w:eastAsia="方正小标宋简体"/>
          <w:kern w:val="0"/>
          <w:sz w:val="44"/>
          <w:szCs w:val="44"/>
        </w:rPr>
        <w:t>年春耕农资定量包装商品计量专项检查统计表</w:t>
      </w:r>
      <w:r>
        <w:rPr>
          <w:rFonts w:hint="eastAsia" w:ascii="方正小标宋简体" w:eastAsia="方正小标宋简体"/>
          <w:b/>
          <w:bCs/>
          <w:kern w:val="0"/>
          <w:sz w:val="44"/>
          <w:szCs w:val="44"/>
        </w:rPr>
        <w:t>（三）</w:t>
      </w:r>
    </w:p>
    <w:p>
      <w:pPr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定量包装商品不合格名单</w:t>
      </w:r>
    </w:p>
    <w:p>
      <w:pPr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填报单位:                                                                                         日期：</w:t>
      </w:r>
    </w:p>
    <w:tbl>
      <w:tblPr>
        <w:tblStyle w:val="4"/>
        <w:tblW w:w="13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992"/>
        <w:gridCol w:w="1707"/>
        <w:gridCol w:w="1565"/>
        <w:gridCol w:w="984"/>
        <w:gridCol w:w="1281"/>
        <w:gridCol w:w="711"/>
        <w:gridCol w:w="1077"/>
        <w:gridCol w:w="914"/>
        <w:gridCol w:w="854"/>
        <w:gridCol w:w="1005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D0D0D"/>
              </w:rPr>
            </w:pPr>
            <w:r>
              <w:rPr>
                <w:rFonts w:hint="eastAsia" w:ascii="黑体" w:hAnsi="黑体" w:eastAsia="黑体" w:cs="黑体"/>
                <w:color w:val="0D0D0D"/>
              </w:rPr>
              <w:t>序号</w:t>
            </w:r>
          </w:p>
        </w:tc>
        <w:tc>
          <w:tcPr>
            <w:tcW w:w="19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D0D0D"/>
              </w:rPr>
            </w:pPr>
            <w:r>
              <w:rPr>
                <w:rFonts w:hint="eastAsia" w:ascii="黑体" w:hAnsi="黑体" w:eastAsia="黑体" w:cs="黑体"/>
                <w:color w:val="0D0D0D"/>
              </w:rPr>
              <w:t>受检单位</w:t>
            </w:r>
          </w:p>
        </w:tc>
        <w:tc>
          <w:tcPr>
            <w:tcW w:w="17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D0D0D"/>
              </w:rPr>
            </w:pPr>
            <w:r>
              <w:rPr>
                <w:rFonts w:hint="eastAsia" w:ascii="黑体" w:hAnsi="黑体" w:eastAsia="黑体" w:cs="黑体"/>
                <w:color w:val="0D0D0D"/>
              </w:rPr>
              <w:t>生产单位</w:t>
            </w:r>
          </w:p>
        </w:tc>
        <w:tc>
          <w:tcPr>
            <w:tcW w:w="156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D0D0D"/>
              </w:rPr>
            </w:pPr>
            <w:r>
              <w:rPr>
                <w:rFonts w:hint="eastAsia" w:ascii="黑体" w:hAnsi="黑体" w:eastAsia="黑体" w:cs="黑体"/>
                <w:color w:val="0D0D0D"/>
              </w:rPr>
              <w:t>商品名称  （商标）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D0D0D"/>
              </w:rPr>
            </w:pPr>
            <w:r>
              <w:rPr>
                <w:rFonts w:hint="eastAsia" w:ascii="黑体" w:hAnsi="黑体" w:eastAsia="黑体" w:cs="黑体"/>
                <w:color w:val="0D0D0D"/>
              </w:rPr>
              <w:t>标注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D0D0D"/>
              </w:rPr>
            </w:pPr>
            <w:r>
              <w:rPr>
                <w:rFonts w:hint="eastAsia" w:ascii="黑体" w:hAnsi="黑体" w:eastAsia="黑体" w:cs="黑体"/>
                <w:color w:val="0D0D0D"/>
              </w:rPr>
              <w:t>净含量</w:t>
            </w:r>
          </w:p>
        </w:tc>
        <w:tc>
          <w:tcPr>
            <w:tcW w:w="128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D0D0D"/>
              </w:rPr>
            </w:pPr>
            <w:r>
              <w:rPr>
                <w:rFonts w:hint="eastAsia" w:ascii="黑体" w:hAnsi="黑体" w:eastAsia="黑体" w:cs="黑体"/>
                <w:color w:val="0D0D0D"/>
              </w:rPr>
              <w:t>出厂编号或生产日期</w:t>
            </w:r>
          </w:p>
        </w:tc>
        <w:tc>
          <w:tcPr>
            <w:tcW w:w="7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D0D0D"/>
              </w:rPr>
            </w:pPr>
            <w:r>
              <w:rPr>
                <w:rFonts w:hint="eastAsia" w:ascii="黑体" w:hAnsi="黑体" w:eastAsia="黑体" w:cs="黑体"/>
                <w:color w:val="0D0D0D"/>
              </w:rPr>
              <w:t>抽查件数</w:t>
            </w:r>
          </w:p>
        </w:tc>
        <w:tc>
          <w:tcPr>
            <w:tcW w:w="107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D0D0D"/>
              </w:rPr>
            </w:pPr>
            <w:r>
              <w:rPr>
                <w:rFonts w:hint="eastAsia" w:ascii="黑体" w:hAnsi="黑体" w:eastAsia="黑体" w:cs="黑体"/>
                <w:color w:val="0D0D0D"/>
              </w:rPr>
              <w:t>修正后的平均实际含量</w:t>
            </w:r>
          </w:p>
        </w:tc>
        <w:tc>
          <w:tcPr>
            <w:tcW w:w="91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D0D0D"/>
              </w:rPr>
            </w:pPr>
            <w:r>
              <w:rPr>
                <w:rFonts w:hint="eastAsia" w:ascii="黑体" w:hAnsi="黑体" w:eastAsia="黑体" w:cs="黑体"/>
                <w:color w:val="0D0D0D"/>
              </w:rPr>
              <w:t>T1类短缺量件数</w:t>
            </w:r>
          </w:p>
        </w:tc>
        <w:tc>
          <w:tcPr>
            <w:tcW w:w="8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D0D0D"/>
              </w:rPr>
            </w:pPr>
            <w:r>
              <w:rPr>
                <w:rFonts w:hint="eastAsia" w:ascii="黑体" w:hAnsi="黑体" w:eastAsia="黑体" w:cs="黑体"/>
                <w:color w:val="0D0D0D"/>
              </w:rPr>
              <w:t>T2类短缺量件数</w:t>
            </w:r>
          </w:p>
        </w:tc>
        <w:tc>
          <w:tcPr>
            <w:tcW w:w="214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D0D0D"/>
              </w:rPr>
            </w:pPr>
            <w:r>
              <w:rPr>
                <w:rFonts w:hint="eastAsia" w:ascii="黑体" w:hAnsi="黑体" w:eastAsia="黑体" w:cs="黑体"/>
                <w:color w:val="0D0D0D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D0D0D"/>
              </w:rPr>
            </w:pPr>
          </w:p>
        </w:tc>
        <w:tc>
          <w:tcPr>
            <w:tcW w:w="19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D0D0D"/>
              </w:rPr>
            </w:pP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D0D0D"/>
              </w:rPr>
            </w:pPr>
          </w:p>
        </w:tc>
        <w:tc>
          <w:tcPr>
            <w:tcW w:w="156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D0D0D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D0D0D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D0D0D"/>
              </w:rPr>
            </w:pPr>
          </w:p>
        </w:tc>
        <w:tc>
          <w:tcPr>
            <w:tcW w:w="7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D0D0D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D0D0D"/>
              </w:rPr>
            </w:pP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D0D0D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D0D0D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D0D0D"/>
              </w:rPr>
            </w:pPr>
            <w:r>
              <w:rPr>
                <w:rFonts w:hint="eastAsia" w:ascii="黑体" w:hAnsi="黑体" w:eastAsia="黑体" w:cs="黑体"/>
                <w:color w:val="0D0D0D"/>
              </w:rPr>
              <w:t>净含量 标注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D0D0D"/>
              </w:rPr>
            </w:pPr>
            <w:r>
              <w:rPr>
                <w:rFonts w:hint="eastAsia" w:ascii="黑体" w:hAnsi="黑体" w:eastAsia="黑体" w:cs="黑体"/>
                <w:color w:val="0D0D0D"/>
              </w:rPr>
              <w:t>净含量 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05" w:type="dxa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1565" w:type="dxa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05" w:type="dxa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1565" w:type="dxa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05" w:type="dxa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1565" w:type="dxa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05" w:type="dxa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1565" w:type="dxa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05" w:type="dxa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1565" w:type="dxa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05" w:type="dxa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1565" w:type="dxa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D0D0D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N2E5M2FlOGFlMWU5NjE1MGU4NWYxMjBhYTQyZGIifQ=="/>
  </w:docVars>
  <w:rsids>
    <w:rsidRoot w:val="179E0A6D"/>
    <w:rsid w:val="179E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2024-02-28T03:13:00Z</dcterms:created>
  <dc:creator>芸霏儿</dc:creator>
  <cp:lastModifiedBy>芸霏儿</cp:lastModifiedBy>
  <dcterms:modified xsi:type="dcterms:W3CDTF">2024-02-28T03:13:45Z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4484E6A07F0B4CF9B11A683EACDF7ADE_11</vt:lpwstr>
  </property>
</Properties>
</file>