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2024年衔接资金项目入库汇总表</w:t>
      </w:r>
      <w:bookmarkEnd w:id="0"/>
    </w:p>
    <w:tbl>
      <w:tblPr>
        <w:tblStyle w:val="2"/>
        <w:tblW w:w="13665" w:type="dxa"/>
        <w:tblInd w:w="-1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696"/>
        <w:gridCol w:w="1654"/>
        <w:gridCol w:w="1200"/>
        <w:gridCol w:w="3433"/>
        <w:gridCol w:w="992"/>
        <w:gridCol w:w="1286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绩效目标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联农带农机制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山蓬村果品冷链仓储建设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山蓬村、罗村村、长山村，3个村委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山蓬村破坝闸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在原鑫田农业收回的设施农田上新建6600平方米罗村片区的果品冷链仓储。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村集体年收入50万元左右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帮助罗村片区果农解决果品等农副产品冷链仓储问题，提高果品质量和存放时间，延长销售时长，提高果农销售收入。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下杖村新建烘干房建设及购置烘干配套设施和农业机械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下杖村委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下杖自然村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1、建设烘干房约200平方米，购置成套烘干设备，增加约80吨的烘干产能，原烘干设备实施煤改气或煤改电，将粮食烘干作业作为粮食加工作业的主要业务；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2、购置久保田水稻、小麦收割机，实现农机的更新换代。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3、购置常林小铲车（3吨左右），减少人工作业。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村集体年收入8万元左右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结合佳泰农业合作社及周边大户的发展需要，每年两季（水稻和小麦）的烘干需求缺口较大，新建烘干房提供烘干服务。农机设备的更新换代和购置，提高了机械化水平和作业效率，减少人工投入，节本增收。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倪巷村种子冷诱导处理及仓储建设项目（二期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倪巷村委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倪巷村白乾路旁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新建1400平方米的贮藏用房，以及项目配套设施的购买及安装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村集体年收入10万元左右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通过引进种子冷诱导处理技术，改善主粮作物品质，粮食产量增产10%，可使农户每亩增效两百元左右，新增15个劳动岗位。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朱林镇红旗圩村水芹产业化示范基地建设（二期）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红旗圩村委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红旗圩村丁家桥自然村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新建钢结构厂房1600平米，预计投入250万；铺设沥青路面340米，预计投入20万元;新建污水排污设施，预计投入25万元;排水站进行维修，预计投入8万元;水芹种植区域围网，1500米，预计投入17万元.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村集体年收入20万元左右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项目投产后，帮助朱林水芹种植户解决种植、生产、销售一体化，提高水芹种植户收入。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直溪镇汀湘村新建农副产品展示销售馆建设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汀湘村委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汀湘自然村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新建汀湘村农副产品展示销售馆，占地1000平方米，主体建筑面积700平方米。以本村特产及受欢迎的农副产品为主，绿壳鸡蛋、双桥大米、坛绿牌茶叶、青虾、汀湘大闸蟹、本地葡萄等。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村集体年收入15万元左右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展示销售馆集产品展示、销售等“多功能于为一体”，结合本村特色农产品，坚持以展促销，推动“小农户”与“大市场”有机衔接，构建规模化生产、集约化经营、多元化营销的现代农业品牌发展格局，助力乡村振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小计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widowControl/>
        <w:jc w:val="center"/>
        <w:textAlignment w:val="center"/>
        <w:rPr>
          <w:rFonts w:ascii="仿宋_GB2312" w:hAnsi="仿宋_GB2312" w:eastAsia="仿宋_GB2312" w:cs="仿宋_GB2312"/>
          <w:color w:val="000000"/>
          <w:sz w:val="24"/>
        </w:rPr>
      </w:pPr>
    </w:p>
    <w:p/>
    <w:sectPr>
      <w:pgSz w:w="16838" w:h="11906" w:orient="landscape"/>
      <w:pgMar w:top="1531" w:right="1417" w:bottom="1134" w:left="1701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6BB745DD"/>
    <w:rsid w:val="6BB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2023-12-25T07:31:00Z</dcterms:created>
  <dc:creator>詹小棠</dc:creator>
  <cp:lastModifiedBy>詹小棠</cp:lastModifiedBy>
  <dcterms:modified xsi:type="dcterms:W3CDTF">2023-12-25T07:31:38Z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F59D6E6E2ACF4AD98028D253DFDCAD23_11</vt:lpwstr>
  </property>
</Properties>
</file>