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方正小标宋_GBK"/>
          <w:sz w:val="44"/>
          <w:szCs w:val="44"/>
        </w:rPr>
      </w:pPr>
      <w:r>
        <w:rPr>
          <w:rFonts w:hint="eastAsia" w:ascii="黑体" w:hAnsi="黑体" w:eastAsia="黑体" w:cs="仿宋_GB2312"/>
          <w:szCs w:val="32"/>
        </w:rPr>
        <w:t>附件</w:t>
      </w:r>
    </w:p>
    <w:p>
      <w:pPr>
        <w:spacing w:line="700" w:lineRule="exact"/>
        <w:jc w:val="center"/>
        <w:rPr>
          <w:rFonts w:eastAsia="方正小标宋_GBK" w:cs="方正小标宋_GBK"/>
          <w:sz w:val="44"/>
          <w:szCs w:val="44"/>
        </w:rPr>
      </w:pPr>
      <w:r>
        <w:rPr>
          <w:rFonts w:hint="eastAsia" w:eastAsia="方正小标宋_GBK" w:cs="方正小标宋_GBK"/>
          <w:sz w:val="44"/>
          <w:szCs w:val="44"/>
        </w:rPr>
        <w:t>常州市金坛区建筑施工领域</w:t>
      </w:r>
    </w:p>
    <w:p>
      <w:pPr>
        <w:spacing w:line="700" w:lineRule="exact"/>
        <w:jc w:val="center"/>
        <w:rPr>
          <w:rFonts w:eastAsia="方正小标宋_GBK" w:cs="方正小标宋_GBK"/>
          <w:sz w:val="44"/>
          <w:szCs w:val="44"/>
        </w:rPr>
      </w:pPr>
      <w:r>
        <w:rPr>
          <w:rFonts w:hint="eastAsia" w:eastAsia="方正小标宋_GBK" w:cs="方正小标宋_GBK"/>
          <w:sz w:val="44"/>
          <w:szCs w:val="44"/>
        </w:rPr>
        <w:t>冬春火灾防控工作方案</w:t>
      </w:r>
    </w:p>
    <w:p>
      <w:pPr>
        <w:spacing w:line="600" w:lineRule="exact"/>
        <w:rPr>
          <w:rFonts w:eastAsia="仿宋_GB2312" w:cs="仿宋_GB2312"/>
          <w:color w:val="222222"/>
          <w:szCs w:val="32"/>
          <w:shd w:val="clear" w:color="auto" w:fill="FFFFFF"/>
        </w:rPr>
      </w:pPr>
    </w:p>
    <w:p>
      <w:pPr>
        <w:spacing w:line="570" w:lineRule="exact"/>
        <w:ind w:firstLine="640" w:firstLineChars="200"/>
        <w:rPr>
          <w:rFonts w:eastAsia="仿宋_GB2312" w:cs="仿宋_GB2312"/>
          <w:szCs w:val="32"/>
        </w:rPr>
      </w:pPr>
      <w:r>
        <w:rPr>
          <w:rFonts w:hint="eastAsia" w:eastAsia="仿宋_GB2312" w:cs="仿宋_GB2312"/>
          <w:color w:val="222222"/>
          <w:szCs w:val="32"/>
          <w:shd w:val="clear" w:color="auto" w:fill="FFFFFF"/>
        </w:rPr>
        <w:t>冬春季历来是火灾高发尤其是重特大火灾多发季节。为切实做好建筑工地今冬明春火灾防控工作，坚决预防和遏制重特</w:t>
      </w:r>
      <w:r>
        <w:rPr>
          <w:rFonts w:hint="eastAsia" w:eastAsia="仿宋_GB2312" w:cs="仿宋_GB2312"/>
          <w:color w:val="222222"/>
          <w:spacing w:val="-11"/>
          <w:szCs w:val="32"/>
          <w:shd w:val="clear" w:color="auto" w:fill="FFFFFF"/>
        </w:rPr>
        <w:t>大火灾事故发生，保障岁末年初建筑施工消防安全形势平稳，</w:t>
      </w:r>
      <w:r>
        <w:rPr>
          <w:rFonts w:hint="eastAsia" w:eastAsia="仿宋_GB2312" w:cs="仿宋_GB2312"/>
          <w:color w:val="222222"/>
          <w:szCs w:val="32"/>
          <w:shd w:val="clear" w:color="auto" w:fill="FFFFFF"/>
        </w:rPr>
        <w:t>区住建局决定从即日起至2024年3月底，在全区开展建筑施工冬春火灾防控工作。现制定工作方案如下：</w:t>
      </w:r>
    </w:p>
    <w:p>
      <w:pPr>
        <w:spacing w:line="570" w:lineRule="exact"/>
        <w:ind w:firstLine="640" w:firstLineChars="200"/>
        <w:rPr>
          <w:rFonts w:eastAsia="黑体"/>
          <w:szCs w:val="32"/>
        </w:rPr>
      </w:pPr>
      <w:r>
        <w:rPr>
          <w:rFonts w:hint="eastAsia" w:eastAsia="黑体"/>
          <w:szCs w:val="32"/>
        </w:rPr>
        <w:t>一、工作目标</w:t>
      </w:r>
    </w:p>
    <w:p>
      <w:pPr>
        <w:spacing w:line="570" w:lineRule="exact"/>
        <w:ind w:firstLine="640" w:firstLineChars="200"/>
        <w:rPr>
          <w:rFonts w:eastAsia="仿宋_GB2312" w:cs="仿宋_GB2312"/>
          <w:color w:val="222222"/>
          <w:szCs w:val="32"/>
          <w:shd w:val="clear" w:color="auto" w:fill="FFFFFF"/>
        </w:rPr>
      </w:pPr>
      <w:r>
        <w:rPr>
          <w:rFonts w:hint="eastAsia" w:eastAsia="仿宋_GB2312" w:cs="仿宋_GB2312"/>
          <w:color w:val="222222"/>
          <w:szCs w:val="32"/>
          <w:shd w:val="clear" w:color="auto" w:fill="FFFFFF"/>
        </w:rPr>
        <w:t>深入贯彻落实习近平总书记关于安全生产和消防安全的重要指示精神，深刻吸取山西吕梁“11·16”无锡“11·20”火灾事故教训，坚守“严防火灾风险、消除突出隐患、守住底线红线”的目标，围绕元旦、春节、元宵等重要节点，聚焦动火作业、火灾防控、教育培训等重点任务，深入排查建筑施工现场各类火灾隐患，坚决遏制施工现场火灾事故发生。</w:t>
      </w:r>
    </w:p>
    <w:p>
      <w:pPr>
        <w:spacing w:line="570" w:lineRule="exact"/>
        <w:ind w:firstLine="640" w:firstLineChars="200"/>
        <w:rPr>
          <w:rFonts w:eastAsia="黑体"/>
          <w:szCs w:val="32"/>
        </w:rPr>
      </w:pPr>
      <w:r>
        <w:rPr>
          <w:rFonts w:hint="eastAsia" w:eastAsia="黑体"/>
          <w:szCs w:val="32"/>
        </w:rPr>
        <w:t>二、重点任务</w:t>
      </w:r>
    </w:p>
    <w:p>
      <w:pPr>
        <w:spacing w:line="570" w:lineRule="exact"/>
        <w:ind w:firstLine="640" w:firstLineChars="200"/>
        <w:rPr>
          <w:rFonts w:eastAsia="仿宋_GB2312" w:cs="仿宋_GB2312"/>
          <w:color w:val="222222"/>
          <w:szCs w:val="32"/>
          <w:shd w:val="clear" w:color="auto" w:fill="FFFFFF"/>
        </w:rPr>
      </w:pPr>
      <w:r>
        <w:rPr>
          <w:rFonts w:eastAsia="楷体_GB2312"/>
          <w:bCs/>
          <w:color w:val="222222"/>
          <w:szCs w:val="32"/>
          <w:shd w:val="clear" w:color="auto" w:fill="FFFFFF"/>
        </w:rPr>
        <w:t>1.聚焦参建企业消防安全责任落实。</w:t>
      </w:r>
      <w:r>
        <w:rPr>
          <w:rFonts w:hint="eastAsia" w:eastAsia="仿宋_GB2312" w:cs="仿宋_GB2312"/>
          <w:color w:val="222222"/>
          <w:szCs w:val="32"/>
          <w:shd w:val="clear" w:color="auto" w:fill="FFFFFF"/>
        </w:rPr>
        <w:t>重点排查建设单位是否履行安全首要责任，落实相关法律法规和技术规范规定的消防安全责任情况；施工单位是否落实各项消防安全管理制度和操作规程，是否开展消防安全隐患排查整治和消防应急救援演练等；监理单位是否落实消防安全监理责任，开展施工现场消防安全巡查，对发现的消防安全问题提出整改意见建议并督促整改等。</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2.聚焦施工现场动火作业。</w:t>
      </w:r>
      <w:r>
        <w:rPr>
          <w:rFonts w:hint="eastAsia" w:eastAsia="仿宋_GB2312" w:cs="仿宋_GB2312"/>
          <w:color w:val="222222"/>
          <w:szCs w:val="32"/>
          <w:shd w:val="clear" w:color="auto" w:fill="FFFFFF"/>
        </w:rPr>
        <w:t>重点排查施工现场动火作业是否按照有关要求进行动火分级管理、办理动火许可证；是否对动火作业电焊机、气瓶等机具进场严格审核；是否落实动火作业现场周边可燃易燃物清理、动火作业过程防灭火措施、动火监护人现场监护等。</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3.聚焦办公区和生活区火灾防控。</w:t>
      </w:r>
      <w:r>
        <w:rPr>
          <w:rFonts w:hint="eastAsia" w:eastAsia="仿宋_GB2312" w:cs="仿宋_GB2312"/>
          <w:color w:val="222222"/>
          <w:szCs w:val="32"/>
          <w:shd w:val="clear" w:color="auto" w:fill="FFFFFF"/>
        </w:rPr>
        <w:t>重点排查办公区、生活区临时用房是否按规定设置临时消防给水设施，布置间距是否符合消防安全要求，是否使用可燃夹芯彩钢板；房间内是否只保留36V低压照明及“USB”接口充电插座，是否存在违规使</w:t>
      </w:r>
      <w:r>
        <w:rPr>
          <w:rFonts w:hint="eastAsia" w:eastAsia="仿宋_GB2312" w:cs="仿宋_GB2312"/>
          <w:color w:val="222222"/>
          <w:spacing w:val="-11"/>
          <w:szCs w:val="32"/>
          <w:shd w:val="clear" w:color="auto" w:fill="FFFFFF"/>
        </w:rPr>
        <w:t>用大功率电器、私拉乱接现象；宿舍等部位是否设置防盗窗；</w:t>
      </w:r>
      <w:r>
        <w:rPr>
          <w:rFonts w:hint="eastAsia" w:eastAsia="仿宋_GB2312" w:cs="仿宋_GB2312"/>
          <w:color w:val="222222"/>
          <w:szCs w:val="32"/>
          <w:shd w:val="clear" w:color="auto" w:fill="FFFFFF"/>
        </w:rPr>
        <w:t>冬季采暖是否统一策划实施，避免用电私拉乱接，形成电气火灾隐患；是否存在影响逃生通道的障碍物等。</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4.聚焦现场作业区防控措施落实。</w:t>
      </w:r>
      <w:r>
        <w:rPr>
          <w:rFonts w:hint="eastAsia" w:eastAsia="仿宋_GB2312" w:cs="仿宋_GB2312"/>
          <w:color w:val="222222"/>
          <w:szCs w:val="32"/>
          <w:shd w:val="clear" w:color="auto" w:fill="FFFFFF"/>
        </w:rPr>
        <w:t>重点排查施工现场是否及时清运可燃材料等建筑废弃物，是否加强可燃易燃建筑材料的隔离、湿化和现场看护等措施；是否做好临时消防给水系统、疏散指示标志和安全疏散示意图的设置和日常维护；总配电房（箱）、充电房（棚）、危化品仓库内在配备既有消防设施的基础上，是否增配悬挂式干粉灭火器；是否抓严外脚手架、安全网等防护材料的燃烧等级；是否加强氧气、乙炔、液化天然气等危化品使用存储管理等。</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5.聚焦人员消防安全教育。</w:t>
      </w:r>
      <w:r>
        <w:rPr>
          <w:rFonts w:hint="eastAsia" w:eastAsia="仿宋_GB2312" w:cs="仿宋_GB2312"/>
          <w:color w:val="222222"/>
          <w:szCs w:val="32"/>
          <w:shd w:val="clear" w:color="auto" w:fill="FFFFFF"/>
        </w:rPr>
        <w:t>重点排查电工、电焊工等特种作业人员是否按要求进行消防安全教育培训及持证上岗；在建项目是否组织开展消防安全“四个一”行动，即组织一次全员学习《建设工程施工现场消防安全技术规范》、一次消防安全常识及逃生自救技能培训、一次“三区”火灾隐患自查自改工作、一次消防应急救援演练活动。</w:t>
      </w:r>
    </w:p>
    <w:p>
      <w:pPr>
        <w:spacing w:line="570" w:lineRule="exact"/>
        <w:ind w:firstLine="640" w:firstLineChars="200"/>
        <w:rPr>
          <w:rFonts w:eastAsia="黑体" w:cs="黑体"/>
          <w:color w:val="222222"/>
          <w:szCs w:val="32"/>
          <w:shd w:val="clear" w:color="auto" w:fill="FFFFFF"/>
        </w:rPr>
      </w:pPr>
      <w:r>
        <w:rPr>
          <w:rFonts w:hint="eastAsia" w:eastAsia="黑体" w:cs="黑体"/>
          <w:color w:val="222222"/>
          <w:szCs w:val="32"/>
          <w:shd w:val="clear" w:color="auto" w:fill="FFFFFF"/>
        </w:rPr>
        <w:t>三、工作组织</w:t>
      </w:r>
    </w:p>
    <w:p>
      <w:pPr>
        <w:spacing w:line="570" w:lineRule="exact"/>
        <w:ind w:firstLine="640" w:firstLineChars="200"/>
        <w:rPr>
          <w:rFonts w:eastAsia="楷体_GB2312" w:cs="楷体_GB2312"/>
          <w:color w:val="222222"/>
          <w:szCs w:val="32"/>
          <w:shd w:val="clear" w:color="auto" w:fill="FFFFFF"/>
        </w:rPr>
      </w:pPr>
      <w:r>
        <w:rPr>
          <w:rFonts w:hint="eastAsia" w:eastAsia="楷体_GB2312" w:cs="楷体_GB2312"/>
          <w:color w:val="222222"/>
          <w:szCs w:val="32"/>
          <w:shd w:val="clear" w:color="auto" w:fill="FFFFFF"/>
        </w:rPr>
        <w:t>（一）部署阶段（2023年12月5日至2023年12月6日）</w:t>
      </w:r>
    </w:p>
    <w:p>
      <w:pPr>
        <w:spacing w:line="570" w:lineRule="exact"/>
        <w:ind w:firstLine="640" w:firstLineChars="200"/>
        <w:rPr>
          <w:rFonts w:eastAsia="仿宋_GB2312" w:cs="仿宋_GB2312"/>
          <w:color w:val="222222"/>
          <w:szCs w:val="32"/>
          <w:shd w:val="clear" w:color="auto" w:fill="FFFFFF"/>
        </w:rPr>
      </w:pPr>
      <w:r>
        <w:rPr>
          <w:rFonts w:eastAsia="仿宋_GB2312" w:cs="仿宋_GB2312"/>
          <w:color w:val="222222"/>
          <w:szCs w:val="32"/>
          <w:shd w:val="clear" w:color="auto" w:fill="FFFFFF"/>
        </w:rPr>
        <w:t>所有在建建筑工地</w:t>
      </w:r>
      <w:r>
        <w:rPr>
          <w:rFonts w:hint="eastAsia" w:eastAsia="仿宋_GB2312" w:cs="仿宋_GB2312"/>
          <w:color w:val="222222"/>
          <w:szCs w:val="32"/>
          <w:shd w:val="clear" w:color="auto" w:fill="FFFFFF"/>
        </w:rPr>
        <w:t>要</w:t>
      </w:r>
      <w:r>
        <w:rPr>
          <w:rFonts w:eastAsia="仿宋_GB2312" w:cs="仿宋_GB2312"/>
          <w:color w:val="222222"/>
          <w:szCs w:val="32"/>
          <w:shd w:val="clear" w:color="auto" w:fill="FFFFFF"/>
        </w:rPr>
        <w:t>严格对照本方案</w:t>
      </w:r>
      <w:r>
        <w:rPr>
          <w:rFonts w:hint="eastAsia" w:eastAsia="仿宋_GB2312" w:cs="仿宋_GB2312"/>
          <w:color w:val="222222"/>
          <w:szCs w:val="32"/>
          <w:shd w:val="clear" w:color="auto" w:fill="FFFFFF"/>
        </w:rPr>
        <w:t>及</w:t>
      </w:r>
      <w:r>
        <w:rPr>
          <w:rFonts w:eastAsia="仿宋_GB2312" w:cs="仿宋_GB2312"/>
          <w:color w:val="222222"/>
          <w:szCs w:val="32"/>
          <w:shd w:val="clear" w:color="auto" w:fill="FFFFFF"/>
        </w:rPr>
        <w:t>《施工消防检查用表》（</w:t>
      </w:r>
      <w:r>
        <w:rPr>
          <w:rFonts w:hint="eastAsia" w:eastAsia="仿宋_GB2312" w:cs="仿宋_GB2312"/>
          <w:color w:val="222222"/>
          <w:szCs w:val="32"/>
          <w:shd w:val="clear" w:color="auto" w:fill="FFFFFF"/>
        </w:rPr>
        <w:t>以下简称检查用表，详见</w:t>
      </w:r>
      <w:r>
        <w:rPr>
          <w:rFonts w:eastAsia="仿宋_GB2312" w:cs="仿宋_GB2312"/>
          <w:color w:val="222222"/>
          <w:szCs w:val="32"/>
          <w:shd w:val="clear" w:color="auto" w:fill="FFFFFF"/>
        </w:rPr>
        <w:t>附件）等</w:t>
      </w:r>
      <w:r>
        <w:rPr>
          <w:rFonts w:hint="eastAsia" w:eastAsia="仿宋_GB2312" w:cs="仿宋_GB2312"/>
          <w:color w:val="222222"/>
          <w:szCs w:val="32"/>
          <w:shd w:val="clear" w:color="auto" w:fill="FFFFFF"/>
        </w:rPr>
        <w:t>有关文件规范</w:t>
      </w:r>
      <w:r>
        <w:rPr>
          <w:rFonts w:eastAsia="仿宋_GB2312" w:cs="仿宋_GB2312"/>
          <w:color w:val="222222"/>
          <w:szCs w:val="32"/>
          <w:shd w:val="clear" w:color="auto" w:fill="FFFFFF"/>
        </w:rPr>
        <w:t>，组织项目部全体人员逐条逐项进行学习，全面掌握各项检查要求。</w:t>
      </w:r>
    </w:p>
    <w:p>
      <w:pPr>
        <w:spacing w:line="570" w:lineRule="exact"/>
        <w:ind w:firstLine="640" w:firstLineChars="200"/>
        <w:rPr>
          <w:rFonts w:eastAsia="楷体_GB2312" w:cs="楷体_GB2312"/>
          <w:color w:val="222222"/>
          <w:szCs w:val="32"/>
          <w:shd w:val="clear" w:color="auto" w:fill="FFFFFF"/>
        </w:rPr>
      </w:pPr>
      <w:r>
        <w:rPr>
          <w:rFonts w:hint="eastAsia" w:eastAsia="楷体_GB2312" w:cs="楷体_GB2312"/>
          <w:color w:val="222222"/>
          <w:szCs w:val="32"/>
          <w:shd w:val="clear" w:color="auto" w:fill="FFFFFF"/>
        </w:rPr>
        <w:t xml:space="preserve">（二）实施阶段（2023年12月7日至2024年3月31日） </w:t>
      </w:r>
    </w:p>
    <w:p>
      <w:pPr>
        <w:spacing w:line="570" w:lineRule="exact"/>
        <w:ind w:firstLine="640" w:firstLineChars="200"/>
        <w:rPr>
          <w:rFonts w:eastAsia="仿宋_GB2312" w:cs="仿宋_GB2312"/>
          <w:color w:val="222222"/>
          <w:szCs w:val="32"/>
          <w:shd w:val="clear" w:color="auto" w:fill="FFFFFF"/>
        </w:rPr>
      </w:pPr>
      <w:r>
        <w:rPr>
          <w:rFonts w:hint="eastAsia" w:eastAsia="仿宋_GB2312" w:cs="仿宋_GB2312"/>
          <w:color w:val="222222"/>
          <w:szCs w:val="32"/>
          <w:shd w:val="clear" w:color="auto" w:fill="FFFFFF"/>
        </w:rPr>
        <w:t>1.</w:t>
      </w:r>
      <w:r>
        <w:rPr>
          <w:rFonts w:eastAsia="仿宋_GB2312" w:cs="仿宋_GB2312"/>
          <w:color w:val="222222"/>
          <w:szCs w:val="32"/>
          <w:shd w:val="clear" w:color="auto" w:fill="FFFFFF"/>
        </w:rPr>
        <w:t>所有在建建筑工地</w:t>
      </w:r>
      <w:r>
        <w:rPr>
          <w:rFonts w:hint="eastAsia" w:eastAsia="仿宋_GB2312" w:cs="仿宋_GB2312"/>
          <w:color w:val="222222"/>
          <w:szCs w:val="32"/>
          <w:shd w:val="clear" w:color="auto" w:fill="FFFFFF"/>
        </w:rPr>
        <w:t>要于12月10日前开展一次消防安全自查并按照检查用表形成书面检查记录，</w:t>
      </w:r>
      <w:r>
        <w:rPr>
          <w:rFonts w:eastAsia="仿宋_GB2312" w:cs="仿宋_GB2312"/>
          <w:color w:val="222222"/>
          <w:szCs w:val="32"/>
          <w:shd w:val="clear" w:color="auto" w:fill="FFFFFF"/>
        </w:rPr>
        <w:t>隐患不消除坚决不施工</w:t>
      </w:r>
      <w:r>
        <w:rPr>
          <w:rFonts w:hint="eastAsia" w:eastAsia="仿宋_GB2312" w:cs="仿宋_GB2312"/>
          <w:color w:val="222222"/>
          <w:szCs w:val="32"/>
          <w:shd w:val="clear" w:color="auto" w:fill="FFFFFF"/>
        </w:rPr>
        <w:t>。从12月11日起，专</w:t>
      </w:r>
      <w:r>
        <w:rPr>
          <w:rFonts w:eastAsia="仿宋_GB2312" w:cs="仿宋_GB2312"/>
          <w:color w:val="222222"/>
          <w:szCs w:val="32"/>
          <w:shd w:val="clear" w:color="auto" w:fill="FFFFFF"/>
        </w:rPr>
        <w:t>业监理工程师应组织</w:t>
      </w:r>
      <w:r>
        <w:rPr>
          <w:rFonts w:hint="eastAsia" w:eastAsia="仿宋_GB2312" w:cs="仿宋_GB2312"/>
          <w:color w:val="222222"/>
          <w:szCs w:val="32"/>
          <w:shd w:val="clear" w:color="auto" w:fill="FFFFFF"/>
        </w:rPr>
        <w:t>责任主体</w:t>
      </w:r>
      <w:r>
        <w:rPr>
          <w:rFonts w:eastAsia="仿宋_GB2312" w:cs="仿宋_GB2312"/>
          <w:color w:val="222222"/>
          <w:szCs w:val="32"/>
          <w:shd w:val="clear" w:color="auto" w:fill="FFFFFF"/>
        </w:rPr>
        <w:t>每天</w:t>
      </w:r>
      <w:r>
        <w:rPr>
          <w:rFonts w:hint="eastAsia" w:eastAsia="仿宋_GB2312" w:cs="仿宋_GB2312"/>
          <w:color w:val="222222"/>
          <w:szCs w:val="32"/>
          <w:shd w:val="clear" w:color="auto" w:fill="FFFFFF"/>
        </w:rPr>
        <w:t>开展</w:t>
      </w:r>
      <w:r>
        <w:rPr>
          <w:rFonts w:eastAsia="仿宋_GB2312" w:cs="仿宋_GB2312"/>
          <w:color w:val="222222"/>
          <w:szCs w:val="32"/>
          <w:shd w:val="clear" w:color="auto" w:fill="FFFFFF"/>
        </w:rPr>
        <w:t>不少于1次日常</w:t>
      </w:r>
      <w:r>
        <w:rPr>
          <w:rFonts w:hint="eastAsia" w:eastAsia="仿宋_GB2312" w:cs="仿宋_GB2312"/>
          <w:color w:val="222222"/>
          <w:szCs w:val="32"/>
          <w:shd w:val="clear" w:color="auto" w:fill="FFFFFF"/>
        </w:rPr>
        <w:t>消防</w:t>
      </w:r>
      <w:r>
        <w:rPr>
          <w:rFonts w:eastAsia="仿宋_GB2312" w:cs="仿宋_GB2312"/>
          <w:color w:val="222222"/>
          <w:szCs w:val="32"/>
          <w:shd w:val="clear" w:color="auto" w:fill="FFFFFF"/>
        </w:rPr>
        <w:t>安全巡视检查，总监理工程师</w:t>
      </w:r>
      <w:r>
        <w:rPr>
          <w:rFonts w:hint="eastAsia" w:eastAsia="仿宋_GB2312" w:cs="仿宋_GB2312"/>
          <w:color w:val="222222"/>
          <w:szCs w:val="32"/>
          <w:shd w:val="clear" w:color="auto" w:fill="FFFFFF"/>
        </w:rPr>
        <w:t>应</w:t>
      </w:r>
      <w:r>
        <w:rPr>
          <w:rFonts w:eastAsia="仿宋_GB2312" w:cs="仿宋_GB2312"/>
          <w:color w:val="222222"/>
          <w:szCs w:val="32"/>
          <w:shd w:val="clear" w:color="auto" w:fill="FFFFFF"/>
        </w:rPr>
        <w:t>组织</w:t>
      </w:r>
      <w:r>
        <w:rPr>
          <w:rFonts w:hint="eastAsia" w:eastAsia="仿宋_GB2312" w:cs="仿宋_GB2312"/>
          <w:color w:val="222222"/>
          <w:szCs w:val="32"/>
          <w:shd w:val="clear" w:color="auto" w:fill="FFFFFF"/>
        </w:rPr>
        <w:t>责任主体</w:t>
      </w:r>
      <w:r>
        <w:rPr>
          <w:rFonts w:eastAsia="仿宋_GB2312" w:cs="仿宋_GB2312"/>
          <w:color w:val="222222"/>
          <w:szCs w:val="32"/>
          <w:shd w:val="clear" w:color="auto" w:fill="FFFFFF"/>
        </w:rPr>
        <w:t>每周</w:t>
      </w:r>
      <w:r>
        <w:rPr>
          <w:rFonts w:hint="eastAsia" w:eastAsia="仿宋_GB2312" w:cs="仿宋_GB2312"/>
          <w:color w:val="222222"/>
          <w:szCs w:val="32"/>
          <w:shd w:val="clear" w:color="auto" w:fill="FFFFFF"/>
        </w:rPr>
        <w:t>开展不少于</w:t>
      </w:r>
      <w:r>
        <w:rPr>
          <w:rFonts w:eastAsia="仿宋_GB2312" w:cs="仿宋_GB2312"/>
          <w:color w:val="222222"/>
          <w:szCs w:val="32"/>
          <w:shd w:val="clear" w:color="auto" w:fill="FFFFFF"/>
        </w:rPr>
        <w:t>1次</w:t>
      </w:r>
      <w:r>
        <w:rPr>
          <w:rFonts w:hint="eastAsia" w:eastAsia="仿宋_GB2312" w:cs="仿宋_GB2312"/>
          <w:color w:val="222222"/>
          <w:szCs w:val="32"/>
          <w:shd w:val="clear" w:color="auto" w:fill="FFFFFF"/>
        </w:rPr>
        <w:t>消防</w:t>
      </w:r>
      <w:r>
        <w:rPr>
          <w:rFonts w:eastAsia="仿宋_GB2312" w:cs="仿宋_GB2312"/>
          <w:color w:val="222222"/>
          <w:szCs w:val="32"/>
          <w:shd w:val="clear" w:color="auto" w:fill="FFFFFF"/>
        </w:rPr>
        <w:t>安全巡视检查。</w:t>
      </w:r>
    </w:p>
    <w:p>
      <w:pPr>
        <w:spacing w:line="570" w:lineRule="exact"/>
        <w:ind w:firstLine="640" w:firstLineChars="200"/>
        <w:rPr>
          <w:rFonts w:eastAsia="仿宋_GB2312" w:cs="仿宋_GB2312"/>
          <w:color w:val="222222"/>
          <w:szCs w:val="32"/>
          <w:shd w:val="clear" w:color="auto" w:fill="FFFFFF"/>
        </w:rPr>
      </w:pPr>
      <w:r>
        <w:rPr>
          <w:rFonts w:hint="eastAsia" w:eastAsia="仿宋_GB2312" w:cs="仿宋_GB2312"/>
          <w:color w:val="222222"/>
          <w:szCs w:val="32"/>
          <w:shd w:val="clear" w:color="auto" w:fill="FFFFFF"/>
        </w:rPr>
        <w:t>2.</w:t>
      </w:r>
      <w:r>
        <w:rPr>
          <w:rFonts w:eastAsia="仿宋_GB2312" w:cs="仿宋_GB2312"/>
          <w:color w:val="222222"/>
          <w:szCs w:val="32"/>
          <w:shd w:val="clear" w:color="auto" w:fill="FFFFFF"/>
        </w:rPr>
        <w:t>3</w:t>
      </w:r>
      <w:r>
        <w:rPr>
          <w:rFonts w:hint="eastAsia" w:eastAsia="仿宋_GB2312" w:cs="仿宋_GB2312"/>
          <w:color w:val="222222"/>
          <w:szCs w:val="32"/>
          <w:shd w:val="clear" w:color="auto" w:fill="FFFFFF"/>
        </w:rPr>
        <w:t>月底前，区住建局将加大建筑施工安全专项</w:t>
      </w:r>
      <w:r>
        <w:rPr>
          <w:rFonts w:eastAsia="仿宋_GB2312" w:cs="仿宋_GB2312"/>
          <w:color w:val="222222"/>
          <w:szCs w:val="32"/>
          <w:shd w:val="clear" w:color="auto" w:fill="FFFFFF"/>
        </w:rPr>
        <w:t>检查力度，强化宣传引导，在企业和项目部自查自纠的基础上开展安全专项督查，督促企业深入开展安全风险隐患自查和整改落实，压实企业安全生产主体责任，并指导帮助企业解决重点难点问题，从根本上堵住漏洞、消除盲区。</w:t>
      </w:r>
    </w:p>
    <w:p>
      <w:pPr>
        <w:spacing w:line="570" w:lineRule="exact"/>
        <w:ind w:firstLine="640" w:firstLineChars="200"/>
        <w:rPr>
          <w:rFonts w:eastAsia="黑体" w:cs="黑体"/>
          <w:color w:val="222222"/>
          <w:szCs w:val="32"/>
          <w:shd w:val="clear" w:color="auto" w:fill="FFFFFF"/>
        </w:rPr>
      </w:pPr>
      <w:r>
        <w:rPr>
          <w:rFonts w:hint="eastAsia" w:eastAsia="黑体" w:cs="黑体"/>
          <w:color w:val="222222"/>
          <w:szCs w:val="32"/>
          <w:shd w:val="clear" w:color="auto" w:fill="FFFFFF"/>
        </w:rPr>
        <w:t>四、工作要求</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1.加强宣传教育。</w:t>
      </w:r>
      <w:r>
        <w:rPr>
          <w:rFonts w:hint="eastAsia" w:eastAsia="仿宋_GB2312" w:cs="仿宋_GB2312"/>
          <w:color w:val="222222"/>
          <w:szCs w:val="32"/>
          <w:shd w:val="clear" w:color="auto" w:fill="FFFFFF"/>
        </w:rPr>
        <w:t>各项目要加强消防安全常识的宣传教育，开展火灾案例警示教育，及时推送消防安全提示信息，提升施工企业特别是一线操作人员安全防范意识。要编制完善消防安全应急预案，开展消防灭火应急演练活动，提高从业人员防灾、逃灾、避灾和自救、互救能力。</w:t>
      </w:r>
    </w:p>
    <w:p>
      <w:pPr>
        <w:spacing w:line="570" w:lineRule="exact"/>
        <w:ind w:firstLine="640" w:firstLineChars="200"/>
        <w:rPr>
          <w:rFonts w:eastAsia="仿宋_GB2312" w:cs="仿宋_GB2312"/>
          <w:color w:val="222222"/>
          <w:szCs w:val="32"/>
          <w:shd w:val="clear" w:color="auto" w:fill="FFFFFF"/>
        </w:rPr>
      </w:pPr>
      <w:r>
        <w:rPr>
          <w:rFonts w:hint="eastAsia" w:eastAsia="楷体_GB2312"/>
          <w:bCs/>
          <w:color w:val="222222"/>
          <w:szCs w:val="32"/>
          <w:shd w:val="clear" w:color="auto" w:fill="FFFFFF"/>
        </w:rPr>
        <w:t>2.强化责任落实。</w:t>
      </w:r>
      <w:r>
        <w:rPr>
          <w:rFonts w:hint="eastAsia" w:eastAsia="仿宋_GB2312" w:cs="仿宋_GB2312"/>
          <w:color w:val="222222"/>
          <w:szCs w:val="32"/>
          <w:shd w:val="clear" w:color="auto" w:fill="FFFFFF"/>
        </w:rPr>
        <w:t>各在建项目要强化冬春火灾防控工作工作的落实，确保发现的各类问题隐患从严从速闭环整改。对于检查中发现重大安全隐患或整改不力的，区住建局将采取</w:t>
      </w:r>
      <w:r>
        <w:rPr>
          <w:rFonts w:eastAsia="仿宋_GB2312" w:cs="仿宋_GB2312"/>
          <w:color w:val="222222"/>
          <w:szCs w:val="32"/>
          <w:shd w:val="clear" w:color="auto" w:fill="FFFFFF"/>
        </w:rPr>
        <w:t>责令</w:t>
      </w:r>
      <w:r>
        <w:rPr>
          <w:rFonts w:hint="eastAsia" w:eastAsia="仿宋_GB2312" w:cs="仿宋_GB2312"/>
          <w:color w:val="222222"/>
          <w:szCs w:val="32"/>
          <w:shd w:val="clear" w:color="auto" w:fill="FFFFFF"/>
        </w:rPr>
        <w:t>停工、</w:t>
      </w:r>
      <w:r>
        <w:rPr>
          <w:rFonts w:eastAsia="仿宋_GB2312" w:cs="仿宋_GB2312"/>
          <w:color w:val="222222"/>
          <w:szCs w:val="32"/>
          <w:shd w:val="clear" w:color="auto" w:fill="FFFFFF"/>
        </w:rPr>
        <w:t>约谈企业负责人、</w:t>
      </w:r>
      <w:r>
        <w:rPr>
          <w:rFonts w:hint="eastAsia" w:eastAsia="仿宋_GB2312" w:cs="仿宋_GB2312"/>
          <w:color w:val="222222"/>
          <w:szCs w:val="32"/>
          <w:shd w:val="clear" w:color="auto" w:fill="FFFFFF"/>
        </w:rPr>
        <w:t>提请行政处罚等措施，</w:t>
      </w:r>
      <w:r>
        <w:rPr>
          <w:rFonts w:eastAsia="仿宋_GB2312" w:cs="仿宋_GB2312"/>
          <w:color w:val="222222"/>
          <w:szCs w:val="32"/>
          <w:shd w:val="clear" w:color="auto" w:fill="FFFFFF"/>
        </w:rPr>
        <w:t>予以依法查处</w:t>
      </w:r>
      <w:r>
        <w:rPr>
          <w:rFonts w:hint="eastAsia" w:eastAsia="仿宋_GB2312" w:cs="仿宋_GB2312"/>
          <w:color w:val="222222"/>
          <w:szCs w:val="32"/>
          <w:shd w:val="clear" w:color="auto" w:fill="FFFFFF"/>
        </w:rPr>
        <w:t>；</w:t>
      </w:r>
      <w:r>
        <w:rPr>
          <w:rFonts w:eastAsia="仿宋_GB2312" w:cs="仿宋_GB2312"/>
          <w:color w:val="222222"/>
          <w:szCs w:val="32"/>
          <w:shd w:val="clear" w:color="auto" w:fill="FFFFFF"/>
        </w:rPr>
        <w:t>对发生事故的责任人</w:t>
      </w:r>
      <w:r>
        <w:rPr>
          <w:rFonts w:hint="eastAsia" w:eastAsia="仿宋_GB2312" w:cs="仿宋_GB2312"/>
          <w:color w:val="222222"/>
          <w:szCs w:val="32"/>
          <w:shd w:val="clear" w:color="auto" w:fill="FFFFFF"/>
        </w:rPr>
        <w:t>，</w:t>
      </w:r>
      <w:r>
        <w:rPr>
          <w:rFonts w:eastAsia="仿宋_GB2312" w:cs="仿宋_GB2312"/>
          <w:color w:val="222222"/>
          <w:szCs w:val="32"/>
          <w:shd w:val="clear" w:color="auto" w:fill="FFFFFF"/>
        </w:rPr>
        <w:t>依法从严处理</w:t>
      </w:r>
      <w:r>
        <w:rPr>
          <w:rFonts w:hint="eastAsia" w:eastAsia="仿宋_GB2312" w:cs="仿宋_GB2312"/>
          <w:color w:val="222222"/>
          <w:szCs w:val="32"/>
          <w:shd w:val="clear" w:color="auto" w:fill="FFFFFF"/>
        </w:rPr>
        <w:t>。</w:t>
      </w:r>
    </w:p>
    <w:p>
      <w:pPr>
        <w:spacing w:line="570" w:lineRule="exact"/>
        <w:rPr>
          <w:rFonts w:eastAsia="仿宋_GB2312" w:cs="仿宋_GB2312"/>
          <w:color w:val="222222"/>
          <w:szCs w:val="32"/>
          <w:shd w:val="clear" w:color="auto" w:fill="FFFFFF"/>
        </w:rPr>
      </w:pPr>
    </w:p>
    <w:p>
      <w:pPr>
        <w:spacing w:line="570" w:lineRule="exact"/>
        <w:ind w:firstLine="640" w:firstLineChars="200"/>
        <w:rPr>
          <w:rFonts w:eastAsia="仿宋_GB2312" w:cs="仿宋_GB2312"/>
          <w:color w:val="222222"/>
          <w:szCs w:val="32"/>
          <w:shd w:val="clear" w:color="auto" w:fill="FFFFFF"/>
        </w:rPr>
      </w:pPr>
    </w:p>
    <w:p>
      <w:pPr>
        <w:spacing w:line="570" w:lineRule="exact"/>
        <w:ind w:firstLine="640" w:firstLineChars="200"/>
        <w:rPr>
          <w:rFonts w:eastAsia="仿宋_GB2312" w:cs="仿宋_GB2312"/>
          <w:color w:val="222222"/>
          <w:szCs w:val="32"/>
          <w:shd w:val="clear" w:color="auto" w:fill="FFFFFF"/>
        </w:rPr>
      </w:pPr>
    </w:p>
    <w:p>
      <w:pPr>
        <w:spacing w:line="570" w:lineRule="exact"/>
        <w:ind w:firstLine="640" w:firstLineChars="200"/>
        <w:rPr>
          <w:rFonts w:eastAsia="仿宋_GB2312" w:cs="仿宋_GB2312"/>
          <w:color w:val="222222"/>
          <w:szCs w:val="32"/>
          <w:shd w:val="clear" w:color="auto" w:fill="FFFFFF"/>
        </w:rPr>
      </w:pPr>
    </w:p>
    <w:p>
      <w:pPr>
        <w:spacing w:line="570" w:lineRule="exact"/>
        <w:ind w:firstLine="640" w:firstLineChars="200"/>
        <w:rPr>
          <w:rFonts w:eastAsia="仿宋_GB2312" w:cs="仿宋_GB2312"/>
          <w:color w:val="222222"/>
          <w:szCs w:val="32"/>
          <w:shd w:val="clear" w:color="auto" w:fill="FFFFFF"/>
        </w:rPr>
      </w:pPr>
    </w:p>
    <w:p>
      <w:pPr>
        <w:spacing w:line="570" w:lineRule="exact"/>
        <w:ind w:firstLine="640" w:firstLineChars="200"/>
        <w:rPr>
          <w:rFonts w:eastAsia="仿宋_GB2312" w:cs="仿宋_GB2312"/>
          <w:color w:val="222222"/>
          <w:szCs w:val="32"/>
          <w:shd w:val="clear" w:color="auto" w:fill="FFFFFF"/>
        </w:rPr>
      </w:pPr>
    </w:p>
    <w:p>
      <w:pPr>
        <w:spacing w:line="570" w:lineRule="exact"/>
        <w:rPr>
          <w:rFonts w:eastAsia="仿宋_GB2312" w:cs="仿宋_GB2312"/>
          <w:color w:val="222222"/>
          <w:szCs w:val="32"/>
          <w:shd w:val="clear" w:color="auto" w:fill="FFFFFF"/>
        </w:rPr>
      </w:pPr>
    </w:p>
    <w:p>
      <w:pPr>
        <w:snapToGrid w:val="0"/>
        <w:spacing w:line="640" w:lineRule="exact"/>
        <w:ind w:right="880"/>
        <w:rPr>
          <w:rFonts w:eastAsia="仿宋" w:cs="仿宋"/>
          <w:b/>
          <w:kern w:val="0"/>
          <w:szCs w:val="32"/>
        </w:rPr>
      </w:pPr>
    </w:p>
    <w:p>
      <w:pPr>
        <w:snapToGrid w:val="0"/>
        <w:spacing w:line="640" w:lineRule="exact"/>
        <w:ind w:right="880"/>
        <w:rPr>
          <w:rFonts w:eastAsia="仿宋" w:cs="仿宋"/>
          <w:b/>
          <w:kern w:val="0"/>
          <w:szCs w:val="32"/>
        </w:rPr>
      </w:pPr>
    </w:p>
    <w:p>
      <w:pPr>
        <w:snapToGrid w:val="0"/>
        <w:spacing w:line="640" w:lineRule="exact"/>
        <w:ind w:right="880"/>
        <w:rPr>
          <w:rFonts w:eastAsia="仿宋" w:cs="仿宋"/>
          <w:b/>
          <w:kern w:val="0"/>
          <w:szCs w:val="32"/>
        </w:rPr>
      </w:pPr>
    </w:p>
    <w:p>
      <w:pPr>
        <w:snapToGrid w:val="0"/>
        <w:spacing w:line="640" w:lineRule="exact"/>
        <w:ind w:right="880"/>
        <w:rPr>
          <w:rFonts w:eastAsia="仿宋" w:cs="仿宋"/>
          <w:b/>
          <w:kern w:val="0"/>
          <w:szCs w:val="32"/>
        </w:rPr>
      </w:pPr>
    </w:p>
    <w:p>
      <w:pPr>
        <w:snapToGrid w:val="0"/>
        <w:spacing w:line="640" w:lineRule="exact"/>
        <w:ind w:right="880"/>
        <w:jc w:val="center"/>
        <w:rPr>
          <w:rFonts w:hint="eastAsia" w:eastAsia="仿宋" w:cs="仿宋"/>
          <w:b/>
          <w:kern w:val="0"/>
          <w:szCs w:val="32"/>
        </w:rPr>
      </w:pPr>
    </w:p>
    <w:p>
      <w:pPr>
        <w:snapToGrid w:val="0"/>
        <w:spacing w:line="640" w:lineRule="exact"/>
        <w:ind w:right="880"/>
        <w:jc w:val="center"/>
        <w:rPr>
          <w:rFonts w:eastAsia="仿宋" w:cs="仿宋"/>
          <w:b/>
          <w:kern w:val="0"/>
          <w:szCs w:val="32"/>
        </w:rPr>
      </w:pPr>
      <w:bookmarkStart w:id="0" w:name="_GoBack"/>
      <w:bookmarkEnd w:id="0"/>
      <w:r>
        <w:rPr>
          <w:rFonts w:hint="eastAsia" w:eastAsia="仿宋" w:cs="仿宋"/>
          <w:b/>
          <w:kern w:val="0"/>
          <w:szCs w:val="32"/>
        </w:rPr>
        <w:t xml:space="preserve">       </w:t>
      </w:r>
    </w:p>
    <w:p>
      <w:pPr>
        <w:snapToGrid w:val="0"/>
        <w:spacing w:line="640" w:lineRule="exact"/>
        <w:jc w:val="center"/>
        <w:rPr>
          <w:rFonts w:ascii="方正小标宋_GBK" w:eastAsia="方正小标宋_GBK" w:cs="仿宋"/>
          <w:bCs/>
          <w:kern w:val="0"/>
          <w:szCs w:val="32"/>
        </w:rPr>
      </w:pPr>
      <w:r>
        <w:rPr>
          <w:rFonts w:hint="eastAsia" w:ascii="方正小标宋_GBK" w:eastAsia="方正小标宋_GBK" w:cs="仿宋"/>
          <w:kern w:val="0"/>
          <w:szCs w:val="32"/>
        </w:rPr>
        <w:t>施工消防检查用表</w:t>
      </w:r>
    </w:p>
    <w:tbl>
      <w:tblPr>
        <w:tblStyle w:val="17"/>
        <w:tblW w:w="5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563"/>
        <w:gridCol w:w="787"/>
        <w:gridCol w:w="3641"/>
        <w:gridCol w:w="1730"/>
        <w:gridCol w:w="692"/>
        <w:gridCol w:w="497"/>
        <w:gridCol w:w="70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40" w:type="dxa"/>
            <w:gridSpan w:val="3"/>
            <w:vAlign w:val="center"/>
          </w:tcPr>
          <w:p>
            <w:pPr>
              <w:spacing w:line="280" w:lineRule="exact"/>
              <w:jc w:val="center"/>
              <w:rPr>
                <w:rFonts w:eastAsia="仿宋" w:cs="仿宋"/>
                <w:sz w:val="21"/>
                <w:szCs w:val="21"/>
              </w:rPr>
            </w:pPr>
            <w:r>
              <w:rPr>
                <w:rFonts w:hint="eastAsia" w:eastAsia="仿宋" w:cs="仿宋"/>
                <w:sz w:val="21"/>
                <w:szCs w:val="21"/>
              </w:rPr>
              <w:t>工程名称</w:t>
            </w:r>
          </w:p>
        </w:tc>
        <w:tc>
          <w:tcPr>
            <w:tcW w:w="3641" w:type="dxa"/>
            <w:vAlign w:val="center"/>
          </w:tcPr>
          <w:p>
            <w:pPr>
              <w:spacing w:line="280" w:lineRule="exact"/>
              <w:jc w:val="center"/>
              <w:rPr>
                <w:rFonts w:eastAsia="仿宋" w:cs="仿宋"/>
                <w:sz w:val="21"/>
                <w:szCs w:val="21"/>
              </w:rPr>
            </w:pPr>
          </w:p>
        </w:tc>
        <w:tc>
          <w:tcPr>
            <w:tcW w:w="1730" w:type="dxa"/>
            <w:vAlign w:val="center"/>
          </w:tcPr>
          <w:p>
            <w:pPr>
              <w:spacing w:line="280" w:lineRule="exact"/>
              <w:jc w:val="center"/>
              <w:rPr>
                <w:rFonts w:eastAsia="仿宋" w:cs="仿宋"/>
                <w:sz w:val="21"/>
                <w:szCs w:val="21"/>
              </w:rPr>
            </w:pPr>
            <w:r>
              <w:rPr>
                <w:rFonts w:hint="eastAsia" w:eastAsia="仿宋" w:cs="仿宋"/>
                <w:sz w:val="21"/>
                <w:szCs w:val="21"/>
              </w:rPr>
              <w:t>建设单位</w:t>
            </w:r>
          </w:p>
        </w:tc>
        <w:tc>
          <w:tcPr>
            <w:tcW w:w="3017" w:type="dxa"/>
            <w:gridSpan w:val="4"/>
            <w:vAlign w:val="center"/>
          </w:tcPr>
          <w:p>
            <w:pPr>
              <w:spacing w:line="28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40" w:type="dxa"/>
            <w:gridSpan w:val="3"/>
            <w:vAlign w:val="center"/>
          </w:tcPr>
          <w:p>
            <w:pPr>
              <w:spacing w:line="280" w:lineRule="exact"/>
              <w:jc w:val="center"/>
              <w:rPr>
                <w:rFonts w:eastAsia="仿宋" w:cs="仿宋"/>
                <w:sz w:val="21"/>
                <w:szCs w:val="21"/>
              </w:rPr>
            </w:pPr>
            <w:r>
              <w:rPr>
                <w:rFonts w:hint="eastAsia" w:eastAsia="仿宋" w:cs="仿宋"/>
                <w:sz w:val="21"/>
                <w:szCs w:val="21"/>
              </w:rPr>
              <w:t>施工单位</w:t>
            </w:r>
          </w:p>
        </w:tc>
        <w:tc>
          <w:tcPr>
            <w:tcW w:w="3641" w:type="dxa"/>
            <w:vAlign w:val="center"/>
          </w:tcPr>
          <w:p>
            <w:pPr>
              <w:spacing w:line="280" w:lineRule="exact"/>
              <w:jc w:val="center"/>
              <w:rPr>
                <w:rFonts w:eastAsia="仿宋" w:cs="仿宋"/>
                <w:sz w:val="21"/>
                <w:szCs w:val="21"/>
              </w:rPr>
            </w:pPr>
          </w:p>
        </w:tc>
        <w:tc>
          <w:tcPr>
            <w:tcW w:w="1730" w:type="dxa"/>
            <w:vAlign w:val="center"/>
          </w:tcPr>
          <w:p>
            <w:pPr>
              <w:spacing w:line="280" w:lineRule="exact"/>
              <w:jc w:val="center"/>
              <w:rPr>
                <w:rFonts w:eastAsia="仿宋" w:cs="仿宋"/>
                <w:sz w:val="21"/>
                <w:szCs w:val="21"/>
              </w:rPr>
            </w:pPr>
            <w:r>
              <w:rPr>
                <w:rFonts w:hint="eastAsia" w:eastAsia="仿宋" w:cs="仿宋"/>
                <w:sz w:val="21"/>
                <w:szCs w:val="21"/>
              </w:rPr>
              <w:t>监理单位</w:t>
            </w:r>
          </w:p>
        </w:tc>
        <w:tc>
          <w:tcPr>
            <w:tcW w:w="3017" w:type="dxa"/>
            <w:gridSpan w:val="4"/>
            <w:vAlign w:val="center"/>
          </w:tcPr>
          <w:p>
            <w:pPr>
              <w:spacing w:line="28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90" w:type="dxa"/>
            <w:vAlign w:val="center"/>
          </w:tcPr>
          <w:p>
            <w:pPr>
              <w:spacing w:line="280" w:lineRule="exact"/>
              <w:jc w:val="center"/>
              <w:rPr>
                <w:rFonts w:eastAsia="仿宋" w:cs="仿宋"/>
                <w:sz w:val="21"/>
                <w:szCs w:val="21"/>
              </w:rPr>
            </w:pPr>
            <w:r>
              <w:rPr>
                <w:rFonts w:hint="eastAsia" w:eastAsia="仿宋" w:cs="仿宋"/>
                <w:sz w:val="21"/>
                <w:szCs w:val="21"/>
              </w:rPr>
              <w:t>序号</w:t>
            </w:r>
          </w:p>
        </w:tc>
        <w:tc>
          <w:tcPr>
            <w:tcW w:w="1350" w:type="dxa"/>
            <w:gridSpan w:val="2"/>
            <w:vAlign w:val="center"/>
          </w:tcPr>
          <w:p>
            <w:pPr>
              <w:spacing w:line="280" w:lineRule="exact"/>
              <w:jc w:val="center"/>
              <w:rPr>
                <w:rFonts w:eastAsia="仿宋" w:cs="仿宋"/>
                <w:sz w:val="21"/>
                <w:szCs w:val="21"/>
              </w:rPr>
            </w:pPr>
            <w:r>
              <w:rPr>
                <w:rFonts w:hint="eastAsia" w:eastAsia="仿宋" w:cs="仿宋"/>
                <w:sz w:val="21"/>
                <w:szCs w:val="21"/>
              </w:rPr>
              <w:t>检查项目</w:t>
            </w:r>
          </w:p>
        </w:tc>
        <w:tc>
          <w:tcPr>
            <w:tcW w:w="6063" w:type="dxa"/>
            <w:gridSpan w:val="3"/>
            <w:vAlign w:val="center"/>
          </w:tcPr>
          <w:p>
            <w:pPr>
              <w:spacing w:line="280" w:lineRule="exact"/>
              <w:jc w:val="center"/>
              <w:rPr>
                <w:rFonts w:eastAsia="仿宋" w:cs="仿宋"/>
                <w:sz w:val="21"/>
                <w:szCs w:val="21"/>
              </w:rPr>
            </w:pPr>
            <w:r>
              <w:rPr>
                <w:rFonts w:hint="eastAsia" w:eastAsia="仿宋" w:cs="仿宋"/>
                <w:sz w:val="21"/>
                <w:szCs w:val="21"/>
              </w:rPr>
              <w:t>扣分标准</w:t>
            </w:r>
          </w:p>
        </w:tc>
        <w:tc>
          <w:tcPr>
            <w:tcW w:w="497" w:type="dxa"/>
            <w:vAlign w:val="center"/>
          </w:tcPr>
          <w:p>
            <w:pPr>
              <w:spacing w:line="280" w:lineRule="exact"/>
              <w:jc w:val="center"/>
              <w:rPr>
                <w:rFonts w:eastAsia="仿宋" w:cs="仿宋"/>
                <w:sz w:val="21"/>
                <w:szCs w:val="21"/>
              </w:rPr>
            </w:pPr>
            <w:r>
              <w:rPr>
                <w:rFonts w:hint="eastAsia" w:eastAsia="仿宋" w:cs="仿宋"/>
                <w:sz w:val="21"/>
                <w:szCs w:val="21"/>
              </w:rPr>
              <w:t>总分</w:t>
            </w:r>
          </w:p>
        </w:tc>
        <w:tc>
          <w:tcPr>
            <w:tcW w:w="703" w:type="dxa"/>
            <w:vAlign w:val="center"/>
          </w:tcPr>
          <w:p>
            <w:pPr>
              <w:spacing w:line="280" w:lineRule="exact"/>
              <w:jc w:val="center"/>
              <w:rPr>
                <w:rFonts w:eastAsia="仿宋" w:cs="仿宋"/>
                <w:sz w:val="21"/>
                <w:szCs w:val="21"/>
              </w:rPr>
            </w:pPr>
            <w:r>
              <w:rPr>
                <w:rFonts w:hint="eastAsia" w:eastAsia="仿宋" w:cs="仿宋"/>
                <w:sz w:val="21"/>
                <w:szCs w:val="21"/>
              </w:rPr>
              <w:t>自查得分</w:t>
            </w:r>
          </w:p>
        </w:tc>
        <w:tc>
          <w:tcPr>
            <w:tcW w:w="1125" w:type="dxa"/>
            <w:vAlign w:val="center"/>
          </w:tcPr>
          <w:p>
            <w:pPr>
              <w:spacing w:line="280" w:lineRule="exact"/>
              <w:jc w:val="center"/>
              <w:rPr>
                <w:rFonts w:eastAsia="仿宋" w:cs="仿宋"/>
                <w:sz w:val="21"/>
                <w:szCs w:val="21"/>
              </w:rPr>
            </w:pPr>
            <w:r>
              <w:rPr>
                <w:rFonts w:hint="eastAsia" w:eastAsia="仿宋" w:cs="仿宋"/>
                <w:sz w:val="21"/>
                <w:szCs w:val="21"/>
              </w:rPr>
              <w:t>扣分原因及整改落实情况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1</w:t>
            </w:r>
          </w:p>
        </w:tc>
        <w:tc>
          <w:tcPr>
            <w:tcW w:w="563" w:type="dxa"/>
            <w:vMerge w:val="restart"/>
            <w:vAlign w:val="center"/>
          </w:tcPr>
          <w:p>
            <w:pPr>
              <w:spacing w:line="260" w:lineRule="exact"/>
              <w:jc w:val="center"/>
              <w:rPr>
                <w:rFonts w:eastAsia="仿宋" w:cs="仿宋"/>
                <w:color w:val="000000"/>
                <w:sz w:val="21"/>
                <w:szCs w:val="21"/>
              </w:rPr>
            </w:pPr>
            <w:r>
              <w:rPr>
                <w:rFonts w:hint="eastAsia" w:eastAsia="仿宋" w:cs="仿宋"/>
                <w:color w:val="000000"/>
                <w:sz w:val="21"/>
                <w:szCs w:val="21"/>
              </w:rPr>
              <w:t>保</w:t>
            </w:r>
          </w:p>
          <w:p>
            <w:pPr>
              <w:spacing w:line="260" w:lineRule="exact"/>
              <w:jc w:val="center"/>
              <w:rPr>
                <w:rFonts w:eastAsia="仿宋" w:cs="仿宋"/>
                <w:color w:val="000000"/>
                <w:sz w:val="21"/>
                <w:szCs w:val="21"/>
              </w:rPr>
            </w:pPr>
            <w:r>
              <w:rPr>
                <w:rFonts w:hint="eastAsia" w:eastAsia="仿宋" w:cs="仿宋"/>
                <w:color w:val="000000"/>
                <w:sz w:val="21"/>
                <w:szCs w:val="21"/>
              </w:rPr>
              <w:t>证</w:t>
            </w:r>
          </w:p>
          <w:p>
            <w:pPr>
              <w:spacing w:line="260" w:lineRule="exact"/>
              <w:jc w:val="center"/>
              <w:rPr>
                <w:rFonts w:eastAsia="仿宋" w:cs="仿宋"/>
                <w:color w:val="000000"/>
                <w:sz w:val="21"/>
                <w:szCs w:val="21"/>
              </w:rPr>
            </w:pPr>
            <w:r>
              <w:rPr>
                <w:rFonts w:hint="eastAsia" w:eastAsia="仿宋" w:cs="仿宋"/>
                <w:color w:val="000000"/>
                <w:sz w:val="21"/>
                <w:szCs w:val="21"/>
              </w:rPr>
              <w:t>项</w:t>
            </w:r>
          </w:p>
          <w:p>
            <w:pPr>
              <w:spacing w:line="260" w:lineRule="exact"/>
              <w:jc w:val="center"/>
              <w:rPr>
                <w:rFonts w:eastAsia="仿宋" w:cs="仿宋"/>
                <w:color w:val="000000"/>
                <w:sz w:val="21"/>
                <w:szCs w:val="21"/>
              </w:rPr>
            </w:pPr>
            <w:r>
              <w:rPr>
                <w:rFonts w:hint="eastAsia" w:eastAsia="仿宋" w:cs="仿宋"/>
                <w:color w:val="000000"/>
                <w:sz w:val="21"/>
                <w:szCs w:val="21"/>
              </w:rPr>
              <w:t>目</w:t>
            </w: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防火</w:t>
            </w:r>
          </w:p>
          <w:p>
            <w:pPr>
              <w:spacing w:line="260" w:lineRule="exact"/>
              <w:ind w:left="-90"/>
              <w:jc w:val="center"/>
              <w:rPr>
                <w:rFonts w:eastAsia="仿宋" w:cs="仿宋"/>
                <w:sz w:val="21"/>
                <w:szCs w:val="21"/>
              </w:rPr>
            </w:pPr>
            <w:r>
              <w:rPr>
                <w:rFonts w:hint="eastAsia" w:eastAsia="仿宋" w:cs="仿宋"/>
                <w:sz w:val="21"/>
                <w:szCs w:val="21"/>
              </w:rPr>
              <w:t>方案</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施工现场未编制防火技术方案的扣10分</w:t>
            </w:r>
          </w:p>
          <w:p>
            <w:pPr>
              <w:spacing w:line="260" w:lineRule="exact"/>
              <w:ind w:left="-90"/>
              <w:rPr>
                <w:rFonts w:eastAsia="仿宋" w:cs="仿宋"/>
                <w:spacing w:val="-6"/>
                <w:sz w:val="21"/>
                <w:szCs w:val="21"/>
              </w:rPr>
            </w:pPr>
            <w:r>
              <w:rPr>
                <w:rFonts w:hint="eastAsia" w:eastAsia="仿宋" w:cs="仿宋"/>
                <w:spacing w:val="-6"/>
                <w:sz w:val="21"/>
                <w:szCs w:val="21"/>
              </w:rPr>
              <w:t>施工现场未进行火险或重大火险危险源辨识的扣5分</w:t>
            </w:r>
          </w:p>
          <w:p>
            <w:pPr>
              <w:spacing w:line="260" w:lineRule="exact"/>
              <w:ind w:left="-90"/>
              <w:rPr>
                <w:rFonts w:eastAsia="仿宋" w:cs="仿宋"/>
                <w:sz w:val="21"/>
                <w:szCs w:val="21"/>
              </w:rPr>
            </w:pPr>
            <w:r>
              <w:rPr>
                <w:rFonts w:hint="eastAsia" w:eastAsia="仿宋" w:cs="仿宋"/>
                <w:sz w:val="21"/>
                <w:szCs w:val="21"/>
              </w:rPr>
              <w:t>施工现场防火技术措施与施工现场实际不相符的发现一处扣3分</w:t>
            </w:r>
          </w:p>
          <w:p>
            <w:pPr>
              <w:spacing w:line="260" w:lineRule="exact"/>
              <w:ind w:left="-90"/>
              <w:rPr>
                <w:rFonts w:eastAsia="仿宋" w:cs="仿宋"/>
                <w:sz w:val="21"/>
                <w:szCs w:val="21"/>
              </w:rPr>
            </w:pPr>
            <w:r>
              <w:rPr>
                <w:rFonts w:hint="eastAsia" w:eastAsia="仿宋" w:cs="仿宋"/>
                <w:sz w:val="21"/>
                <w:szCs w:val="21"/>
              </w:rPr>
              <w:t>临时消防设施、临时疏散设施应配备而未配备的发现一处扣5分</w:t>
            </w:r>
          </w:p>
          <w:p>
            <w:pPr>
              <w:spacing w:line="260" w:lineRule="exact"/>
              <w:ind w:left="-90"/>
              <w:rPr>
                <w:rFonts w:eastAsia="仿宋" w:cs="仿宋"/>
                <w:color w:val="000000"/>
                <w:sz w:val="21"/>
                <w:szCs w:val="21"/>
              </w:rPr>
            </w:pPr>
            <w:r>
              <w:rPr>
                <w:rFonts w:hint="eastAsia" w:eastAsia="仿宋" w:cs="仿宋"/>
                <w:sz w:val="21"/>
                <w:szCs w:val="21"/>
              </w:rPr>
              <w:t>施工现场没有消防设施和消防警示标识布置图的扣5分</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2</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消防</w:t>
            </w:r>
          </w:p>
          <w:p>
            <w:pPr>
              <w:spacing w:line="260" w:lineRule="exact"/>
              <w:ind w:left="-90"/>
              <w:jc w:val="center"/>
              <w:rPr>
                <w:rFonts w:eastAsia="仿宋" w:cs="仿宋"/>
                <w:sz w:val="21"/>
                <w:szCs w:val="21"/>
              </w:rPr>
            </w:pPr>
            <w:r>
              <w:rPr>
                <w:rFonts w:hint="eastAsia" w:eastAsia="仿宋" w:cs="仿宋"/>
                <w:sz w:val="21"/>
                <w:szCs w:val="21"/>
              </w:rPr>
              <w:t>安全</w:t>
            </w:r>
          </w:p>
          <w:p>
            <w:pPr>
              <w:spacing w:line="260" w:lineRule="exact"/>
              <w:ind w:left="-90"/>
              <w:jc w:val="center"/>
              <w:rPr>
                <w:rFonts w:eastAsia="仿宋" w:cs="仿宋"/>
                <w:sz w:val="21"/>
                <w:szCs w:val="21"/>
              </w:rPr>
            </w:pPr>
            <w:r>
              <w:rPr>
                <w:rFonts w:hint="eastAsia" w:eastAsia="仿宋" w:cs="仿宋"/>
                <w:sz w:val="21"/>
                <w:szCs w:val="21"/>
              </w:rPr>
              <w:t>管理</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施工现场未建立防火安全管理组织的扣10分</w:t>
            </w:r>
          </w:p>
          <w:p>
            <w:pPr>
              <w:spacing w:line="260" w:lineRule="exact"/>
              <w:ind w:left="-90"/>
              <w:rPr>
                <w:rFonts w:eastAsia="仿宋" w:cs="仿宋"/>
                <w:sz w:val="21"/>
                <w:szCs w:val="21"/>
              </w:rPr>
            </w:pPr>
            <w:r>
              <w:rPr>
                <w:rFonts w:hint="eastAsia" w:eastAsia="仿宋" w:cs="仿宋"/>
                <w:sz w:val="21"/>
                <w:szCs w:val="21"/>
              </w:rPr>
              <w:t>活动板房不符合A级不燃材料扣10分</w:t>
            </w:r>
          </w:p>
          <w:p>
            <w:pPr>
              <w:spacing w:line="260" w:lineRule="exact"/>
              <w:ind w:left="-90"/>
              <w:rPr>
                <w:rFonts w:eastAsia="仿宋" w:cs="仿宋"/>
                <w:sz w:val="21"/>
                <w:szCs w:val="21"/>
              </w:rPr>
            </w:pPr>
            <w:r>
              <w:rPr>
                <w:rFonts w:hint="eastAsia" w:eastAsia="仿宋" w:cs="仿宋"/>
                <w:sz w:val="21"/>
                <w:szCs w:val="21"/>
              </w:rPr>
              <w:t>未建立防火安全责任制的扣10分</w:t>
            </w:r>
          </w:p>
          <w:p>
            <w:pPr>
              <w:spacing w:line="260" w:lineRule="exact"/>
              <w:ind w:left="-90"/>
              <w:rPr>
                <w:rFonts w:eastAsia="仿宋" w:cs="仿宋"/>
                <w:sz w:val="21"/>
                <w:szCs w:val="21"/>
              </w:rPr>
            </w:pPr>
            <w:r>
              <w:rPr>
                <w:rFonts w:hint="eastAsia" w:eastAsia="仿宋" w:cs="仿宋"/>
                <w:sz w:val="21"/>
                <w:szCs w:val="21"/>
              </w:rPr>
              <w:t>消防安全责任制未经责任人签字确认的扣5分</w:t>
            </w:r>
          </w:p>
          <w:p>
            <w:pPr>
              <w:spacing w:line="260" w:lineRule="exact"/>
              <w:ind w:left="-90"/>
              <w:rPr>
                <w:rFonts w:eastAsia="仿宋" w:cs="仿宋"/>
                <w:sz w:val="21"/>
                <w:szCs w:val="21"/>
              </w:rPr>
            </w:pPr>
            <w:r>
              <w:rPr>
                <w:rFonts w:hint="eastAsia" w:eastAsia="仿宋" w:cs="仿宋"/>
                <w:sz w:val="21"/>
                <w:szCs w:val="21"/>
              </w:rPr>
              <w:t>未制定消防安全管理制度的扣8分</w:t>
            </w:r>
          </w:p>
          <w:p>
            <w:pPr>
              <w:spacing w:line="260" w:lineRule="exact"/>
              <w:ind w:left="-90"/>
              <w:rPr>
                <w:rFonts w:eastAsia="仿宋" w:cs="仿宋"/>
                <w:sz w:val="21"/>
                <w:szCs w:val="21"/>
              </w:rPr>
            </w:pPr>
            <w:r>
              <w:rPr>
                <w:rFonts w:hint="eastAsia" w:eastAsia="仿宋" w:cs="仿宋"/>
                <w:sz w:val="21"/>
                <w:szCs w:val="21"/>
              </w:rPr>
              <w:t>消防安全管理制度执行不到位的发现一处扣3分</w:t>
            </w:r>
          </w:p>
          <w:p>
            <w:pPr>
              <w:spacing w:line="260" w:lineRule="exact"/>
              <w:ind w:left="-90"/>
              <w:rPr>
                <w:rFonts w:eastAsia="仿宋" w:cs="仿宋"/>
                <w:sz w:val="21"/>
                <w:szCs w:val="21"/>
              </w:rPr>
            </w:pPr>
            <w:r>
              <w:rPr>
                <w:rFonts w:hint="eastAsia" w:eastAsia="仿宋" w:cs="仿宋"/>
                <w:sz w:val="21"/>
                <w:szCs w:val="21"/>
              </w:rPr>
              <w:t>未建立消防安全责任目标的扣5分</w:t>
            </w:r>
          </w:p>
          <w:p>
            <w:pPr>
              <w:spacing w:line="260" w:lineRule="exact"/>
              <w:ind w:left="-90"/>
              <w:rPr>
                <w:rFonts w:eastAsia="仿宋" w:cs="仿宋"/>
                <w:sz w:val="21"/>
                <w:szCs w:val="21"/>
              </w:rPr>
            </w:pPr>
            <w:r>
              <w:rPr>
                <w:rFonts w:hint="eastAsia" w:eastAsia="仿宋" w:cs="仿宋"/>
                <w:sz w:val="21"/>
                <w:szCs w:val="21"/>
              </w:rPr>
              <w:t>未建立消防安全责任目标考核制度的扣5分</w:t>
            </w:r>
          </w:p>
          <w:p>
            <w:pPr>
              <w:spacing w:line="260" w:lineRule="exact"/>
              <w:ind w:left="-90"/>
              <w:rPr>
                <w:rFonts w:eastAsia="仿宋" w:cs="仿宋"/>
                <w:spacing w:val="-4"/>
                <w:sz w:val="21"/>
                <w:szCs w:val="21"/>
              </w:rPr>
            </w:pPr>
            <w:r>
              <w:rPr>
                <w:rFonts w:hint="eastAsia" w:eastAsia="仿宋" w:cs="仿宋"/>
                <w:spacing w:val="-4"/>
                <w:sz w:val="21"/>
                <w:szCs w:val="21"/>
              </w:rPr>
              <w:t>未按消防考核制度对消防管理人员实施定期考核的扣10分</w:t>
            </w:r>
          </w:p>
          <w:p>
            <w:pPr>
              <w:spacing w:line="260" w:lineRule="exact"/>
              <w:ind w:left="-90"/>
              <w:rPr>
                <w:rFonts w:eastAsia="仿宋" w:cs="仿宋"/>
                <w:sz w:val="21"/>
                <w:szCs w:val="21"/>
              </w:rPr>
            </w:pPr>
            <w:r>
              <w:rPr>
                <w:rFonts w:hint="eastAsia" w:eastAsia="仿宋" w:cs="仿宋"/>
                <w:sz w:val="21"/>
                <w:szCs w:val="21"/>
              </w:rPr>
              <w:t>未建立消防安全管理档案的扣5分</w:t>
            </w:r>
          </w:p>
          <w:p>
            <w:pPr>
              <w:tabs>
                <w:tab w:val="left" w:pos="694"/>
              </w:tabs>
              <w:spacing w:line="260" w:lineRule="exact"/>
              <w:ind w:left="-90"/>
              <w:rPr>
                <w:rFonts w:eastAsia="仿宋" w:cs="仿宋"/>
                <w:sz w:val="21"/>
                <w:szCs w:val="21"/>
              </w:rPr>
            </w:pPr>
            <w:r>
              <w:rPr>
                <w:rFonts w:hint="eastAsia" w:eastAsia="仿宋" w:cs="仿宋"/>
                <w:sz w:val="21"/>
                <w:szCs w:val="21"/>
              </w:rPr>
              <w:t>未开展消防安全“四个一”行动的扣10分（即组织一次全员学习《建设工程施工现场消防安全技术规范》、一次消防安全常识及逃生自救技能培训、一次“三区”火灾隐患自查自改工作、一次消防应急救援演练活动）</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3</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灭火器</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易燃易爆危险品存放处未按规定配置灭火器的扣10分</w:t>
            </w:r>
          </w:p>
          <w:p>
            <w:pPr>
              <w:spacing w:line="260" w:lineRule="exact"/>
              <w:ind w:left="-90"/>
              <w:rPr>
                <w:rFonts w:eastAsia="仿宋" w:cs="仿宋"/>
                <w:sz w:val="21"/>
                <w:szCs w:val="21"/>
              </w:rPr>
            </w:pPr>
            <w:r>
              <w:rPr>
                <w:rFonts w:hint="eastAsia" w:eastAsia="仿宋" w:cs="仿宋"/>
                <w:sz w:val="21"/>
                <w:szCs w:val="21"/>
              </w:rPr>
              <w:t>固定动火或流动动火场所未按规定配置灭火器的扣10分</w:t>
            </w:r>
          </w:p>
          <w:p>
            <w:pPr>
              <w:spacing w:line="260" w:lineRule="exact"/>
              <w:ind w:left="-90"/>
              <w:rPr>
                <w:rFonts w:eastAsia="仿宋" w:cs="仿宋"/>
                <w:sz w:val="21"/>
                <w:szCs w:val="21"/>
              </w:rPr>
            </w:pPr>
            <w:r>
              <w:rPr>
                <w:rFonts w:hint="eastAsia" w:eastAsia="仿宋" w:cs="仿宋"/>
                <w:sz w:val="21"/>
                <w:szCs w:val="21"/>
              </w:rPr>
              <w:t>可燃材料存放处未按规定配置灭火器的扣10分</w:t>
            </w:r>
          </w:p>
          <w:p>
            <w:pPr>
              <w:spacing w:line="260" w:lineRule="exact"/>
              <w:ind w:left="-90"/>
              <w:rPr>
                <w:rFonts w:eastAsia="仿宋" w:cs="仿宋"/>
                <w:sz w:val="21"/>
                <w:szCs w:val="21"/>
              </w:rPr>
            </w:pPr>
            <w:r>
              <w:rPr>
                <w:rFonts w:hint="eastAsia" w:eastAsia="仿宋" w:cs="仿宋"/>
                <w:sz w:val="21"/>
                <w:szCs w:val="21"/>
              </w:rPr>
              <w:t>厨房操作间、锅炉房、发电机房、变配电房、危险品仓库、设备用房、办公室、宿舍等临时设施用房未按规定配置灭火器的发现一处扣5分</w:t>
            </w:r>
          </w:p>
          <w:p>
            <w:pPr>
              <w:spacing w:line="260" w:lineRule="exact"/>
              <w:ind w:left="-90"/>
              <w:rPr>
                <w:rFonts w:eastAsia="仿宋_GB2312"/>
                <w:szCs w:val="20"/>
              </w:rPr>
            </w:pPr>
            <w:r>
              <w:rPr>
                <w:rFonts w:hint="eastAsia" w:eastAsia="仿宋" w:cs="仿宋"/>
                <w:sz w:val="21"/>
                <w:szCs w:val="21"/>
              </w:rPr>
              <w:t>其他具有火灾危险的场所未按规定配置灭火器的发现一处扣5分</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4</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临时消防给水</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建筑高度大于24m或单体体积超过30000㎡的在建工程未设置室内临时消防给水系统的扣10分</w:t>
            </w:r>
          </w:p>
          <w:p>
            <w:pPr>
              <w:spacing w:line="260" w:lineRule="exact"/>
              <w:ind w:left="-90"/>
              <w:rPr>
                <w:rFonts w:eastAsia="仿宋" w:cs="仿宋"/>
                <w:sz w:val="21"/>
                <w:szCs w:val="21"/>
              </w:rPr>
            </w:pPr>
            <w:r>
              <w:rPr>
                <w:rFonts w:hint="eastAsia" w:eastAsia="仿宋" w:cs="仿宋"/>
                <w:sz w:val="21"/>
                <w:szCs w:val="21"/>
              </w:rPr>
              <w:t>使用外部消防水源且不能满足消防用水、又未设置储水池的扣5分</w:t>
            </w:r>
          </w:p>
          <w:p>
            <w:pPr>
              <w:spacing w:line="260" w:lineRule="exact"/>
              <w:ind w:left="-90"/>
              <w:rPr>
                <w:rFonts w:eastAsia="仿宋" w:cs="仿宋"/>
                <w:sz w:val="21"/>
                <w:szCs w:val="21"/>
              </w:rPr>
            </w:pPr>
            <w:r>
              <w:rPr>
                <w:rFonts w:hint="eastAsia" w:eastAsia="仿宋" w:cs="仿宋"/>
                <w:sz w:val="21"/>
                <w:szCs w:val="21"/>
              </w:rPr>
              <w:t>消防竖管设置位置、数量、管径不符合消防规定的扣5分</w:t>
            </w:r>
          </w:p>
          <w:p>
            <w:pPr>
              <w:spacing w:line="260" w:lineRule="exact"/>
              <w:ind w:left="-90"/>
              <w:rPr>
                <w:rFonts w:eastAsia="仿宋" w:cs="仿宋"/>
                <w:sz w:val="21"/>
                <w:szCs w:val="21"/>
              </w:rPr>
            </w:pPr>
            <w:r>
              <w:rPr>
                <w:rFonts w:hint="eastAsia" w:eastAsia="仿宋" w:cs="仿宋"/>
                <w:sz w:val="21"/>
                <w:szCs w:val="21"/>
              </w:rPr>
              <w:t>高度超过100m的在建工程未设置中转水池或加压水泵的扣5分</w:t>
            </w:r>
          </w:p>
          <w:p>
            <w:pPr>
              <w:spacing w:line="260" w:lineRule="exact"/>
              <w:ind w:left="-90"/>
              <w:rPr>
                <w:rFonts w:eastAsia="仿宋" w:cs="仿宋"/>
                <w:color w:val="000000"/>
                <w:sz w:val="21"/>
                <w:szCs w:val="21"/>
              </w:rPr>
            </w:pPr>
            <w:r>
              <w:rPr>
                <w:rFonts w:hint="eastAsia" w:eastAsia="仿宋" w:cs="仿宋"/>
                <w:sz w:val="21"/>
                <w:szCs w:val="21"/>
              </w:rPr>
              <w:t>主体封顶的工程每层未留置消防栓接口、未配置消防水枪、水袋、软管的扣5分</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5</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在建</w:t>
            </w:r>
          </w:p>
          <w:p>
            <w:pPr>
              <w:spacing w:line="260" w:lineRule="exact"/>
              <w:ind w:left="-90"/>
              <w:jc w:val="center"/>
              <w:rPr>
                <w:rFonts w:eastAsia="仿宋" w:cs="仿宋"/>
                <w:sz w:val="21"/>
                <w:szCs w:val="21"/>
              </w:rPr>
            </w:pPr>
            <w:r>
              <w:rPr>
                <w:rFonts w:hint="eastAsia" w:eastAsia="仿宋" w:cs="仿宋"/>
                <w:sz w:val="21"/>
                <w:szCs w:val="21"/>
              </w:rPr>
              <w:t>工程</w:t>
            </w:r>
          </w:p>
          <w:p>
            <w:pPr>
              <w:spacing w:line="260" w:lineRule="exact"/>
              <w:ind w:left="-90"/>
              <w:jc w:val="center"/>
              <w:rPr>
                <w:rFonts w:eastAsia="仿宋" w:cs="仿宋"/>
                <w:sz w:val="21"/>
                <w:szCs w:val="21"/>
              </w:rPr>
            </w:pPr>
            <w:r>
              <w:rPr>
                <w:rFonts w:hint="eastAsia" w:eastAsia="仿宋" w:cs="仿宋"/>
                <w:sz w:val="21"/>
                <w:szCs w:val="21"/>
              </w:rPr>
              <w:t>防火</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在建工程作业场所设置的临时疏散通道的宽度、坡道不符合消防要求的扣5分</w:t>
            </w:r>
          </w:p>
          <w:p>
            <w:pPr>
              <w:spacing w:line="260" w:lineRule="exact"/>
              <w:ind w:left="-90"/>
              <w:rPr>
                <w:rFonts w:eastAsia="仿宋" w:cs="仿宋"/>
                <w:spacing w:val="-4"/>
                <w:sz w:val="21"/>
                <w:szCs w:val="21"/>
              </w:rPr>
            </w:pPr>
            <w:r>
              <w:rPr>
                <w:rFonts w:hint="eastAsia" w:eastAsia="仿宋" w:cs="仿宋"/>
                <w:spacing w:val="-4"/>
                <w:sz w:val="21"/>
                <w:szCs w:val="21"/>
              </w:rPr>
              <w:t>临时消防疏散通道采用爬梯且未采取可靠固定措施的扣2分</w:t>
            </w:r>
          </w:p>
          <w:p>
            <w:pPr>
              <w:spacing w:line="260" w:lineRule="exact"/>
              <w:ind w:left="-90"/>
              <w:rPr>
                <w:rFonts w:eastAsia="仿宋" w:cs="仿宋"/>
                <w:sz w:val="21"/>
                <w:szCs w:val="21"/>
              </w:rPr>
            </w:pPr>
            <w:r>
              <w:rPr>
                <w:rFonts w:hint="eastAsia" w:eastAsia="仿宋" w:cs="仿宋"/>
                <w:sz w:val="21"/>
                <w:szCs w:val="21"/>
              </w:rPr>
              <w:t>临时消防疏散通道未采用不燃材料搭设的扣5分</w:t>
            </w:r>
          </w:p>
          <w:p>
            <w:pPr>
              <w:spacing w:line="260" w:lineRule="exact"/>
              <w:ind w:left="-90"/>
              <w:rPr>
                <w:rFonts w:eastAsia="仿宋" w:cs="仿宋"/>
                <w:sz w:val="21"/>
                <w:szCs w:val="21"/>
              </w:rPr>
            </w:pPr>
            <w:r>
              <w:rPr>
                <w:rFonts w:hint="eastAsia" w:eastAsia="仿宋" w:cs="仿宋"/>
                <w:sz w:val="21"/>
                <w:szCs w:val="21"/>
              </w:rPr>
              <w:t>临时疏散通道未设置明显的疏散指示标识的扣2分</w:t>
            </w:r>
          </w:p>
          <w:p>
            <w:pPr>
              <w:spacing w:line="260" w:lineRule="exact"/>
              <w:ind w:left="-90"/>
              <w:rPr>
                <w:rFonts w:eastAsia="仿宋" w:cs="仿宋"/>
                <w:sz w:val="21"/>
                <w:szCs w:val="21"/>
              </w:rPr>
            </w:pPr>
            <w:r>
              <w:rPr>
                <w:rFonts w:hint="eastAsia" w:eastAsia="仿宋" w:cs="仿宋"/>
                <w:sz w:val="21"/>
                <w:szCs w:val="21"/>
              </w:rPr>
              <w:t>临时疏散通道未设置照明设施的扣4分</w:t>
            </w:r>
          </w:p>
          <w:p>
            <w:pPr>
              <w:spacing w:line="260" w:lineRule="exact"/>
              <w:ind w:left="-90"/>
              <w:rPr>
                <w:rFonts w:eastAsia="仿宋" w:cs="仿宋"/>
                <w:sz w:val="21"/>
                <w:szCs w:val="21"/>
              </w:rPr>
            </w:pPr>
            <w:r>
              <w:rPr>
                <w:rFonts w:hint="eastAsia" w:eastAsia="仿宋" w:cs="仿宋"/>
                <w:sz w:val="21"/>
                <w:szCs w:val="21"/>
              </w:rPr>
              <w:t>使用不阻燃密目式安全网的扣10分</w:t>
            </w:r>
          </w:p>
          <w:p>
            <w:pPr>
              <w:spacing w:line="260" w:lineRule="exact"/>
              <w:ind w:left="-90"/>
              <w:rPr>
                <w:rFonts w:eastAsia="仿宋" w:cs="仿宋"/>
                <w:sz w:val="21"/>
                <w:szCs w:val="21"/>
              </w:rPr>
            </w:pPr>
            <w:r>
              <w:rPr>
                <w:rFonts w:hint="eastAsia" w:eastAsia="仿宋" w:cs="仿宋"/>
                <w:sz w:val="21"/>
                <w:szCs w:val="21"/>
              </w:rPr>
              <w:t>电气焊工不持证上岗的扣8分</w:t>
            </w:r>
          </w:p>
          <w:p>
            <w:pPr>
              <w:spacing w:line="260" w:lineRule="exact"/>
              <w:ind w:left="-90"/>
              <w:rPr>
                <w:rFonts w:eastAsia="仿宋" w:cs="仿宋"/>
                <w:color w:val="000000"/>
                <w:sz w:val="21"/>
                <w:szCs w:val="21"/>
              </w:rPr>
            </w:pPr>
            <w:r>
              <w:rPr>
                <w:rFonts w:hint="eastAsia" w:eastAsia="仿宋" w:cs="仿宋"/>
                <w:sz w:val="21"/>
                <w:szCs w:val="21"/>
              </w:rPr>
              <w:t>重点工种（气焊工、电焊工、电工、油漆工）施工作业时每一处不符合防火作业要求的扣3分</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6</w:t>
            </w:r>
          </w:p>
        </w:tc>
        <w:tc>
          <w:tcPr>
            <w:tcW w:w="563" w:type="dxa"/>
            <w:vMerge w:val="restart"/>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生活区</w:t>
            </w:r>
          </w:p>
          <w:p>
            <w:pPr>
              <w:spacing w:line="260" w:lineRule="exact"/>
              <w:ind w:left="-90"/>
              <w:jc w:val="center"/>
              <w:rPr>
                <w:rFonts w:eastAsia="仿宋" w:cs="仿宋"/>
                <w:sz w:val="21"/>
                <w:szCs w:val="21"/>
              </w:rPr>
            </w:pPr>
            <w:r>
              <w:rPr>
                <w:rFonts w:hint="eastAsia" w:eastAsia="仿宋" w:cs="仿宋"/>
                <w:sz w:val="21"/>
                <w:szCs w:val="21"/>
              </w:rPr>
              <w:t>防火</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宿舍防火间距不符合消防安全的扣10分</w:t>
            </w:r>
          </w:p>
          <w:p>
            <w:pPr>
              <w:spacing w:line="260" w:lineRule="exact"/>
              <w:ind w:left="-90"/>
              <w:rPr>
                <w:rFonts w:eastAsia="仿宋" w:cs="仿宋"/>
                <w:sz w:val="21"/>
                <w:szCs w:val="21"/>
              </w:rPr>
            </w:pPr>
            <w:r>
              <w:rPr>
                <w:rFonts w:hint="eastAsia" w:eastAsia="仿宋" w:cs="仿宋"/>
                <w:sz w:val="21"/>
                <w:szCs w:val="21"/>
              </w:rPr>
              <w:t>宿舍门窗安装不符合消防安全的每一处扣2分</w:t>
            </w:r>
          </w:p>
          <w:p>
            <w:pPr>
              <w:spacing w:line="260" w:lineRule="exact"/>
              <w:ind w:left="-90"/>
              <w:rPr>
                <w:rFonts w:eastAsia="仿宋" w:cs="仿宋"/>
                <w:sz w:val="21"/>
                <w:szCs w:val="21"/>
              </w:rPr>
            </w:pPr>
            <w:r>
              <w:rPr>
                <w:rFonts w:hint="eastAsia" w:eastAsia="仿宋" w:cs="仿宋"/>
                <w:sz w:val="21"/>
                <w:szCs w:val="21"/>
              </w:rPr>
              <w:t>宿舍门前无安全通道的扣5分</w:t>
            </w:r>
          </w:p>
          <w:p>
            <w:pPr>
              <w:spacing w:line="260" w:lineRule="exact"/>
              <w:ind w:left="-90"/>
              <w:rPr>
                <w:rFonts w:eastAsia="仿宋" w:cs="仿宋"/>
                <w:sz w:val="21"/>
                <w:szCs w:val="21"/>
              </w:rPr>
            </w:pPr>
            <w:r>
              <w:rPr>
                <w:rFonts w:hint="eastAsia" w:eastAsia="仿宋" w:cs="仿宋"/>
                <w:sz w:val="21"/>
                <w:szCs w:val="21"/>
              </w:rPr>
              <w:t>宿舍内存放易燃易爆物品的扣5分</w:t>
            </w:r>
          </w:p>
          <w:p>
            <w:pPr>
              <w:spacing w:line="260" w:lineRule="exact"/>
              <w:ind w:left="-90"/>
              <w:rPr>
                <w:rFonts w:eastAsia="仿宋" w:cs="仿宋"/>
                <w:sz w:val="21"/>
                <w:szCs w:val="21"/>
              </w:rPr>
            </w:pPr>
            <w:r>
              <w:rPr>
                <w:rFonts w:hint="eastAsia" w:eastAsia="仿宋" w:cs="仿宋"/>
                <w:sz w:val="21"/>
                <w:szCs w:val="21"/>
              </w:rPr>
              <w:t>宿舍电源线乱拉乱接的每一处扣3分</w:t>
            </w: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90" w:type="dxa"/>
            <w:vAlign w:val="center"/>
          </w:tcPr>
          <w:p>
            <w:pPr>
              <w:spacing w:line="260" w:lineRule="exact"/>
              <w:jc w:val="center"/>
              <w:rPr>
                <w:rFonts w:eastAsia="仿宋" w:cs="仿宋"/>
                <w:sz w:val="21"/>
                <w:szCs w:val="21"/>
              </w:rPr>
            </w:pP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color w:val="000000"/>
                <w:sz w:val="21"/>
                <w:szCs w:val="21"/>
              </w:rPr>
              <w:t>小 计</w:t>
            </w:r>
          </w:p>
        </w:tc>
        <w:tc>
          <w:tcPr>
            <w:tcW w:w="6063" w:type="dxa"/>
            <w:gridSpan w:val="3"/>
            <w:vAlign w:val="center"/>
          </w:tcPr>
          <w:p>
            <w:pPr>
              <w:spacing w:line="260" w:lineRule="exact"/>
              <w:ind w:left="-90"/>
              <w:rPr>
                <w:rFonts w:eastAsia="仿宋" w:cs="仿宋"/>
                <w:sz w:val="21"/>
                <w:szCs w:val="21"/>
              </w:rPr>
            </w:pPr>
          </w:p>
        </w:tc>
        <w:tc>
          <w:tcPr>
            <w:tcW w:w="497" w:type="dxa"/>
            <w:vAlign w:val="center"/>
          </w:tcPr>
          <w:p>
            <w:pPr>
              <w:spacing w:line="260" w:lineRule="exact"/>
              <w:jc w:val="center"/>
              <w:rPr>
                <w:rFonts w:eastAsia="仿宋" w:cs="仿宋"/>
                <w:sz w:val="21"/>
                <w:szCs w:val="21"/>
              </w:rPr>
            </w:pPr>
            <w:r>
              <w:rPr>
                <w:rFonts w:hint="eastAsia" w:eastAsia="仿宋" w:cs="仿宋"/>
                <w:sz w:val="21"/>
                <w:szCs w:val="21"/>
              </w:rPr>
              <w:t>60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7</w:t>
            </w:r>
          </w:p>
        </w:tc>
        <w:tc>
          <w:tcPr>
            <w:tcW w:w="563" w:type="dxa"/>
            <w:vMerge w:val="restart"/>
            <w:vAlign w:val="center"/>
          </w:tcPr>
          <w:p>
            <w:pPr>
              <w:spacing w:line="260" w:lineRule="exact"/>
              <w:jc w:val="center"/>
              <w:rPr>
                <w:rFonts w:eastAsia="仿宋" w:cs="仿宋"/>
                <w:color w:val="000000"/>
                <w:sz w:val="21"/>
                <w:szCs w:val="21"/>
              </w:rPr>
            </w:pPr>
            <w:r>
              <w:rPr>
                <w:rFonts w:hint="eastAsia" w:eastAsia="仿宋" w:cs="仿宋"/>
                <w:color w:val="000000"/>
                <w:sz w:val="21"/>
                <w:szCs w:val="21"/>
              </w:rPr>
              <w:t>一</w:t>
            </w:r>
          </w:p>
          <w:p>
            <w:pPr>
              <w:spacing w:line="260" w:lineRule="exact"/>
              <w:jc w:val="center"/>
              <w:rPr>
                <w:rFonts w:eastAsia="仿宋" w:cs="仿宋"/>
                <w:color w:val="000000"/>
                <w:sz w:val="21"/>
                <w:szCs w:val="21"/>
              </w:rPr>
            </w:pPr>
            <w:r>
              <w:rPr>
                <w:rFonts w:hint="eastAsia" w:eastAsia="仿宋" w:cs="仿宋"/>
                <w:color w:val="000000"/>
                <w:sz w:val="21"/>
                <w:szCs w:val="21"/>
              </w:rPr>
              <w:t>般</w:t>
            </w:r>
          </w:p>
          <w:p>
            <w:pPr>
              <w:spacing w:line="260" w:lineRule="exact"/>
              <w:jc w:val="center"/>
              <w:rPr>
                <w:rFonts w:eastAsia="仿宋" w:cs="仿宋"/>
                <w:color w:val="000000"/>
                <w:sz w:val="21"/>
                <w:szCs w:val="21"/>
              </w:rPr>
            </w:pPr>
            <w:r>
              <w:rPr>
                <w:rFonts w:hint="eastAsia" w:eastAsia="仿宋" w:cs="仿宋"/>
                <w:color w:val="000000"/>
                <w:sz w:val="21"/>
                <w:szCs w:val="21"/>
              </w:rPr>
              <w:t>项</w:t>
            </w:r>
          </w:p>
          <w:p>
            <w:pPr>
              <w:spacing w:line="260" w:lineRule="exact"/>
              <w:jc w:val="center"/>
              <w:rPr>
                <w:rFonts w:eastAsia="仿宋" w:cs="仿宋"/>
                <w:color w:val="000000"/>
                <w:sz w:val="21"/>
                <w:szCs w:val="21"/>
              </w:rPr>
            </w:pPr>
            <w:r>
              <w:rPr>
                <w:rFonts w:hint="eastAsia" w:eastAsia="仿宋" w:cs="仿宋"/>
                <w:color w:val="000000"/>
                <w:sz w:val="21"/>
                <w:szCs w:val="21"/>
              </w:rPr>
              <w:t>目</w:t>
            </w:r>
          </w:p>
        </w:tc>
        <w:tc>
          <w:tcPr>
            <w:tcW w:w="787" w:type="dxa"/>
            <w:vAlign w:val="center"/>
          </w:tcPr>
          <w:p>
            <w:pPr>
              <w:spacing w:line="260" w:lineRule="exact"/>
              <w:ind w:left="-90"/>
              <w:jc w:val="center"/>
              <w:rPr>
                <w:rFonts w:eastAsia="仿宋" w:cs="仿宋"/>
                <w:color w:val="000000"/>
                <w:sz w:val="21"/>
                <w:szCs w:val="21"/>
              </w:rPr>
            </w:pPr>
            <w:r>
              <w:rPr>
                <w:rFonts w:hint="eastAsia" w:eastAsia="仿宋" w:cs="仿宋"/>
                <w:sz w:val="21"/>
                <w:szCs w:val="21"/>
              </w:rPr>
              <w:t>应急救援</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施工现场未编制现场灭火、应急疏散、应急救援预案的扣10分</w:t>
            </w:r>
          </w:p>
          <w:p>
            <w:pPr>
              <w:spacing w:line="260" w:lineRule="exact"/>
              <w:ind w:left="-90"/>
              <w:rPr>
                <w:rFonts w:eastAsia="仿宋" w:cs="仿宋"/>
                <w:sz w:val="21"/>
                <w:szCs w:val="21"/>
              </w:rPr>
            </w:pPr>
            <w:r>
              <w:rPr>
                <w:rFonts w:hint="eastAsia" w:eastAsia="仿宋" w:cs="仿宋"/>
                <w:sz w:val="21"/>
                <w:szCs w:val="21"/>
              </w:rPr>
              <w:t>应急救援预案针对性不强、没有可操作性的扣5分</w:t>
            </w:r>
          </w:p>
          <w:p>
            <w:pPr>
              <w:spacing w:line="260" w:lineRule="exact"/>
              <w:ind w:left="-90"/>
              <w:rPr>
                <w:rFonts w:eastAsia="仿宋" w:cs="仿宋"/>
                <w:sz w:val="21"/>
                <w:szCs w:val="21"/>
              </w:rPr>
            </w:pPr>
            <w:r>
              <w:rPr>
                <w:rFonts w:hint="eastAsia" w:eastAsia="仿宋" w:cs="仿宋"/>
                <w:sz w:val="21"/>
                <w:szCs w:val="21"/>
              </w:rPr>
              <w:t>应急设施、器材不到位的每一项扣5分</w:t>
            </w:r>
          </w:p>
          <w:p>
            <w:pPr>
              <w:spacing w:line="260" w:lineRule="exact"/>
              <w:ind w:left="-90"/>
              <w:rPr>
                <w:rFonts w:eastAsia="仿宋" w:cs="仿宋"/>
                <w:sz w:val="21"/>
                <w:szCs w:val="21"/>
              </w:rPr>
            </w:pPr>
            <w:r>
              <w:rPr>
                <w:rFonts w:hint="eastAsia" w:eastAsia="仿宋" w:cs="仿宋"/>
                <w:sz w:val="21"/>
                <w:szCs w:val="21"/>
              </w:rPr>
              <w:t>未定期开展灭火和应急疏散演练的扣5分</w:t>
            </w:r>
          </w:p>
        </w:tc>
        <w:tc>
          <w:tcPr>
            <w:tcW w:w="497" w:type="dxa"/>
            <w:vAlign w:val="center"/>
          </w:tcPr>
          <w:p>
            <w:pPr>
              <w:spacing w:line="260" w:lineRule="exact"/>
              <w:jc w:val="center"/>
              <w:rPr>
                <w:rFonts w:eastAsia="仿宋" w:cs="仿宋"/>
                <w:sz w:val="21"/>
                <w:szCs w:val="21"/>
              </w:rPr>
            </w:pPr>
            <w:r>
              <w:rPr>
                <w:rFonts w:hint="eastAsia" w:eastAsia="仿宋" w:cs="仿宋"/>
                <w:color w:val="000000"/>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8</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现场</w:t>
            </w:r>
          </w:p>
          <w:p>
            <w:pPr>
              <w:spacing w:line="260" w:lineRule="exact"/>
              <w:ind w:left="-90"/>
              <w:jc w:val="center"/>
              <w:rPr>
                <w:rFonts w:eastAsia="仿宋" w:cs="仿宋"/>
                <w:color w:val="000000"/>
                <w:sz w:val="21"/>
                <w:szCs w:val="21"/>
              </w:rPr>
            </w:pPr>
            <w:r>
              <w:rPr>
                <w:rFonts w:hint="eastAsia" w:eastAsia="仿宋" w:cs="仿宋"/>
                <w:sz w:val="21"/>
                <w:szCs w:val="21"/>
              </w:rPr>
              <w:t>平面布置</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没有施工现场消防总平面图的扣10分</w:t>
            </w:r>
          </w:p>
          <w:p>
            <w:pPr>
              <w:spacing w:line="260" w:lineRule="exact"/>
              <w:ind w:left="-90"/>
              <w:rPr>
                <w:rFonts w:eastAsia="仿宋" w:cs="仿宋"/>
                <w:sz w:val="21"/>
                <w:szCs w:val="21"/>
              </w:rPr>
            </w:pPr>
            <w:r>
              <w:rPr>
                <w:rFonts w:hint="eastAsia" w:eastAsia="仿宋" w:cs="仿宋"/>
                <w:sz w:val="21"/>
                <w:szCs w:val="21"/>
              </w:rPr>
              <w:t>临时用房设施布置不符合现场防火、灭火、疏散、防火间距要求的扣10分</w:t>
            </w:r>
          </w:p>
          <w:p>
            <w:pPr>
              <w:spacing w:line="260" w:lineRule="exact"/>
              <w:ind w:left="-90"/>
              <w:rPr>
                <w:rFonts w:eastAsia="仿宋" w:cs="仿宋"/>
                <w:sz w:val="21"/>
                <w:szCs w:val="21"/>
              </w:rPr>
            </w:pPr>
            <w:r>
              <w:rPr>
                <w:rFonts w:hint="eastAsia" w:eastAsia="仿宋" w:cs="仿宋"/>
                <w:sz w:val="21"/>
                <w:szCs w:val="21"/>
              </w:rPr>
              <w:t>施工现场出入口设置不符合消防安全要求的扣5分</w:t>
            </w:r>
          </w:p>
          <w:p>
            <w:pPr>
              <w:spacing w:line="260" w:lineRule="exact"/>
              <w:ind w:left="-90"/>
              <w:rPr>
                <w:rFonts w:eastAsia="仿宋" w:cs="仿宋"/>
                <w:spacing w:val="-2"/>
                <w:sz w:val="21"/>
                <w:szCs w:val="21"/>
              </w:rPr>
            </w:pPr>
            <w:r>
              <w:rPr>
                <w:rFonts w:hint="eastAsia" w:eastAsia="仿宋" w:cs="仿宋"/>
                <w:spacing w:val="-2"/>
                <w:sz w:val="21"/>
                <w:szCs w:val="21"/>
              </w:rPr>
              <w:t>易燃易爆危险品库、可燃材料堆场、固定动火作业场布置位置不符合消防安全要求的扣5分</w:t>
            </w:r>
          </w:p>
          <w:p>
            <w:pPr>
              <w:spacing w:line="260" w:lineRule="exact"/>
              <w:ind w:left="-90"/>
              <w:rPr>
                <w:rFonts w:eastAsia="仿宋" w:cs="仿宋"/>
                <w:sz w:val="21"/>
                <w:szCs w:val="21"/>
              </w:rPr>
            </w:pPr>
            <w:r>
              <w:rPr>
                <w:rFonts w:hint="eastAsia" w:eastAsia="仿宋" w:cs="仿宋"/>
                <w:sz w:val="21"/>
                <w:szCs w:val="21"/>
              </w:rPr>
              <w:t>施工现场未设置临时消防车道、消防救援场地、消防水池的扣10分</w:t>
            </w:r>
          </w:p>
          <w:p>
            <w:pPr>
              <w:spacing w:line="260" w:lineRule="exact"/>
              <w:ind w:left="-90"/>
              <w:rPr>
                <w:rFonts w:eastAsia="仿宋" w:cs="仿宋"/>
                <w:sz w:val="21"/>
                <w:szCs w:val="21"/>
              </w:rPr>
            </w:pPr>
            <w:r>
              <w:rPr>
                <w:rFonts w:hint="eastAsia" w:eastAsia="仿宋" w:cs="仿宋"/>
                <w:sz w:val="21"/>
                <w:szCs w:val="21"/>
              </w:rPr>
              <w:t>临时消防车道设置不符合消防要求的扣5分</w:t>
            </w:r>
          </w:p>
        </w:tc>
        <w:tc>
          <w:tcPr>
            <w:tcW w:w="497" w:type="dxa"/>
            <w:vAlign w:val="center"/>
          </w:tcPr>
          <w:p>
            <w:pPr>
              <w:spacing w:line="260" w:lineRule="exact"/>
              <w:jc w:val="center"/>
              <w:rPr>
                <w:rFonts w:eastAsia="仿宋" w:cs="仿宋"/>
                <w:sz w:val="21"/>
                <w:szCs w:val="21"/>
              </w:rPr>
            </w:pPr>
            <w:r>
              <w:rPr>
                <w:rFonts w:hint="eastAsia" w:eastAsia="仿宋" w:cs="仿宋"/>
                <w:color w:val="000000"/>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9</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应急</w:t>
            </w:r>
          </w:p>
          <w:p>
            <w:pPr>
              <w:spacing w:line="260" w:lineRule="exact"/>
              <w:ind w:left="-90"/>
              <w:jc w:val="center"/>
              <w:rPr>
                <w:rFonts w:eastAsia="仿宋" w:cs="仿宋"/>
                <w:color w:val="000000"/>
                <w:sz w:val="21"/>
                <w:szCs w:val="21"/>
              </w:rPr>
            </w:pPr>
            <w:r>
              <w:rPr>
                <w:rFonts w:hint="eastAsia" w:eastAsia="仿宋" w:cs="仿宋"/>
                <w:sz w:val="21"/>
                <w:szCs w:val="21"/>
              </w:rPr>
              <w:t>照明设施</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变配电房未设置临时应急照明的扣5分</w:t>
            </w:r>
          </w:p>
          <w:p>
            <w:pPr>
              <w:spacing w:line="260" w:lineRule="exact"/>
              <w:ind w:left="-90"/>
              <w:rPr>
                <w:rFonts w:eastAsia="仿宋" w:cs="仿宋"/>
                <w:sz w:val="21"/>
                <w:szCs w:val="21"/>
              </w:rPr>
            </w:pPr>
            <w:r>
              <w:rPr>
                <w:rFonts w:hint="eastAsia" w:eastAsia="仿宋" w:cs="仿宋"/>
                <w:sz w:val="21"/>
                <w:szCs w:val="21"/>
              </w:rPr>
              <w:t>水泵房未设置临时应急照明的扣2分</w:t>
            </w:r>
          </w:p>
          <w:p>
            <w:pPr>
              <w:spacing w:line="260" w:lineRule="exact"/>
              <w:ind w:left="-90"/>
              <w:rPr>
                <w:rFonts w:eastAsia="仿宋" w:cs="仿宋"/>
                <w:sz w:val="21"/>
                <w:szCs w:val="21"/>
              </w:rPr>
            </w:pPr>
            <w:r>
              <w:rPr>
                <w:rFonts w:hint="eastAsia" w:eastAsia="仿宋" w:cs="仿宋"/>
                <w:sz w:val="21"/>
                <w:szCs w:val="21"/>
              </w:rPr>
              <w:t>无天然采光的作业场所及疏散通道未设置临时照明的扣2分</w:t>
            </w:r>
          </w:p>
          <w:p>
            <w:pPr>
              <w:spacing w:line="260" w:lineRule="exact"/>
              <w:ind w:left="-90"/>
              <w:rPr>
                <w:rFonts w:eastAsia="仿宋" w:cs="仿宋"/>
                <w:sz w:val="21"/>
                <w:szCs w:val="21"/>
              </w:rPr>
            </w:pPr>
            <w:r>
              <w:rPr>
                <w:rFonts w:hint="eastAsia" w:eastAsia="仿宋" w:cs="仿宋"/>
                <w:sz w:val="21"/>
                <w:szCs w:val="21"/>
              </w:rPr>
              <w:t>在建工程室内疏散通道未设置应急照明的扣4分</w:t>
            </w:r>
          </w:p>
        </w:tc>
        <w:tc>
          <w:tcPr>
            <w:tcW w:w="497" w:type="dxa"/>
            <w:vAlign w:val="center"/>
          </w:tcPr>
          <w:p>
            <w:pPr>
              <w:spacing w:line="260" w:lineRule="exact"/>
              <w:jc w:val="center"/>
              <w:rPr>
                <w:rFonts w:eastAsia="仿宋" w:cs="仿宋"/>
                <w:sz w:val="21"/>
                <w:szCs w:val="21"/>
              </w:rPr>
            </w:pPr>
            <w:r>
              <w:rPr>
                <w:rFonts w:hint="eastAsia" w:eastAsia="仿宋" w:cs="仿宋"/>
                <w:color w:val="000000"/>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0" w:type="dxa"/>
            <w:vAlign w:val="center"/>
          </w:tcPr>
          <w:p>
            <w:pPr>
              <w:spacing w:line="260" w:lineRule="exact"/>
              <w:jc w:val="center"/>
              <w:rPr>
                <w:rFonts w:eastAsia="仿宋" w:cs="仿宋"/>
                <w:sz w:val="21"/>
                <w:szCs w:val="21"/>
              </w:rPr>
            </w:pPr>
            <w:r>
              <w:rPr>
                <w:rFonts w:hint="eastAsia" w:eastAsia="仿宋" w:cs="仿宋"/>
                <w:sz w:val="21"/>
                <w:szCs w:val="21"/>
              </w:rPr>
              <w:t>10</w:t>
            </w:r>
          </w:p>
        </w:tc>
        <w:tc>
          <w:tcPr>
            <w:tcW w:w="563" w:type="dxa"/>
            <w:vMerge w:val="continue"/>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sz w:val="21"/>
                <w:szCs w:val="21"/>
              </w:rPr>
              <w:t>消防</w:t>
            </w:r>
          </w:p>
          <w:p>
            <w:pPr>
              <w:spacing w:line="260" w:lineRule="exact"/>
              <w:ind w:left="-90"/>
              <w:jc w:val="center"/>
              <w:rPr>
                <w:rFonts w:eastAsia="仿宋" w:cs="仿宋"/>
                <w:color w:val="000000"/>
                <w:sz w:val="21"/>
                <w:szCs w:val="21"/>
              </w:rPr>
            </w:pPr>
            <w:r>
              <w:rPr>
                <w:rFonts w:hint="eastAsia" w:eastAsia="仿宋" w:cs="仿宋"/>
                <w:sz w:val="21"/>
                <w:szCs w:val="21"/>
              </w:rPr>
              <w:t>安全监理</w:t>
            </w:r>
          </w:p>
        </w:tc>
        <w:tc>
          <w:tcPr>
            <w:tcW w:w="6063" w:type="dxa"/>
            <w:gridSpan w:val="3"/>
            <w:vAlign w:val="center"/>
          </w:tcPr>
          <w:p>
            <w:pPr>
              <w:spacing w:line="260" w:lineRule="exact"/>
              <w:ind w:left="-90"/>
              <w:rPr>
                <w:rFonts w:eastAsia="仿宋" w:cs="仿宋"/>
                <w:sz w:val="21"/>
                <w:szCs w:val="21"/>
              </w:rPr>
            </w:pPr>
            <w:r>
              <w:rPr>
                <w:rFonts w:hint="eastAsia" w:eastAsia="仿宋" w:cs="仿宋"/>
                <w:sz w:val="21"/>
                <w:szCs w:val="21"/>
              </w:rPr>
              <w:t>未审核、批准防火技术方案的扣10分</w:t>
            </w:r>
          </w:p>
          <w:p>
            <w:pPr>
              <w:spacing w:line="260" w:lineRule="exact"/>
              <w:ind w:left="-90"/>
              <w:rPr>
                <w:rFonts w:eastAsia="仿宋" w:cs="仿宋"/>
                <w:sz w:val="21"/>
                <w:szCs w:val="21"/>
              </w:rPr>
            </w:pPr>
            <w:r>
              <w:rPr>
                <w:rFonts w:hint="eastAsia" w:eastAsia="仿宋" w:cs="仿宋"/>
                <w:sz w:val="21"/>
                <w:szCs w:val="21"/>
              </w:rPr>
              <w:t>未及时掌握施工现场较大火险动态情况的扣4分</w:t>
            </w:r>
          </w:p>
          <w:p>
            <w:pPr>
              <w:spacing w:line="260" w:lineRule="exact"/>
              <w:ind w:left="-90"/>
              <w:rPr>
                <w:rFonts w:eastAsia="仿宋" w:cs="仿宋"/>
                <w:sz w:val="21"/>
                <w:szCs w:val="21"/>
              </w:rPr>
            </w:pPr>
            <w:r>
              <w:rPr>
                <w:rFonts w:hint="eastAsia" w:eastAsia="仿宋" w:cs="仿宋"/>
                <w:sz w:val="21"/>
                <w:szCs w:val="21"/>
              </w:rPr>
              <w:t>未及时制止各类违章作业的扣5分</w:t>
            </w:r>
          </w:p>
        </w:tc>
        <w:tc>
          <w:tcPr>
            <w:tcW w:w="497" w:type="dxa"/>
            <w:vAlign w:val="center"/>
          </w:tcPr>
          <w:p>
            <w:pPr>
              <w:spacing w:line="260" w:lineRule="exact"/>
              <w:jc w:val="center"/>
              <w:rPr>
                <w:rFonts w:eastAsia="仿宋" w:cs="仿宋"/>
                <w:sz w:val="21"/>
                <w:szCs w:val="21"/>
              </w:rPr>
            </w:pPr>
            <w:r>
              <w:rPr>
                <w:rFonts w:hint="eastAsia" w:eastAsia="仿宋" w:cs="仿宋"/>
                <w:color w:val="000000"/>
                <w:sz w:val="21"/>
                <w:szCs w:val="21"/>
              </w:rPr>
              <w:t>10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90" w:type="dxa"/>
            <w:vAlign w:val="center"/>
          </w:tcPr>
          <w:p>
            <w:pPr>
              <w:spacing w:line="260" w:lineRule="exact"/>
              <w:jc w:val="center"/>
              <w:rPr>
                <w:rFonts w:eastAsia="仿宋" w:cs="仿宋"/>
                <w:sz w:val="21"/>
                <w:szCs w:val="21"/>
              </w:rPr>
            </w:pPr>
          </w:p>
        </w:tc>
        <w:tc>
          <w:tcPr>
            <w:tcW w:w="563" w:type="dxa"/>
            <w:vAlign w:val="center"/>
          </w:tcPr>
          <w:p>
            <w:pPr>
              <w:spacing w:line="260" w:lineRule="exact"/>
              <w:rPr>
                <w:rFonts w:eastAsia="仿宋" w:cs="仿宋"/>
                <w:color w:val="000000"/>
                <w:sz w:val="21"/>
                <w:szCs w:val="21"/>
              </w:rPr>
            </w:pPr>
          </w:p>
        </w:tc>
        <w:tc>
          <w:tcPr>
            <w:tcW w:w="787" w:type="dxa"/>
            <w:vAlign w:val="center"/>
          </w:tcPr>
          <w:p>
            <w:pPr>
              <w:spacing w:line="260" w:lineRule="exact"/>
              <w:ind w:left="-90"/>
              <w:jc w:val="center"/>
              <w:rPr>
                <w:rFonts w:eastAsia="仿宋" w:cs="仿宋"/>
                <w:sz w:val="21"/>
                <w:szCs w:val="21"/>
              </w:rPr>
            </w:pPr>
            <w:r>
              <w:rPr>
                <w:rFonts w:hint="eastAsia" w:eastAsia="仿宋" w:cs="仿宋"/>
                <w:color w:val="000000"/>
                <w:sz w:val="21"/>
                <w:szCs w:val="21"/>
              </w:rPr>
              <w:t>小 计</w:t>
            </w:r>
          </w:p>
        </w:tc>
        <w:tc>
          <w:tcPr>
            <w:tcW w:w="6063" w:type="dxa"/>
            <w:gridSpan w:val="3"/>
            <w:vAlign w:val="center"/>
          </w:tcPr>
          <w:p>
            <w:pPr>
              <w:spacing w:line="260" w:lineRule="exact"/>
              <w:ind w:left="-90"/>
              <w:rPr>
                <w:rFonts w:eastAsia="仿宋" w:cs="仿宋"/>
                <w:sz w:val="21"/>
                <w:szCs w:val="21"/>
              </w:rPr>
            </w:pPr>
          </w:p>
        </w:tc>
        <w:tc>
          <w:tcPr>
            <w:tcW w:w="497" w:type="dxa"/>
            <w:vAlign w:val="center"/>
          </w:tcPr>
          <w:p>
            <w:pPr>
              <w:spacing w:line="260" w:lineRule="exact"/>
              <w:jc w:val="center"/>
              <w:rPr>
                <w:rFonts w:eastAsia="仿宋" w:cs="仿宋"/>
                <w:color w:val="000000"/>
                <w:sz w:val="21"/>
                <w:szCs w:val="21"/>
              </w:rPr>
            </w:pPr>
            <w:r>
              <w:rPr>
                <w:rFonts w:hint="eastAsia" w:eastAsia="仿宋" w:cs="仿宋"/>
                <w:color w:val="000000"/>
                <w:sz w:val="21"/>
                <w:szCs w:val="21"/>
              </w:rPr>
              <w:t>40</w:t>
            </w: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40" w:type="dxa"/>
            <w:gridSpan w:val="3"/>
            <w:vAlign w:val="center"/>
          </w:tcPr>
          <w:p>
            <w:pPr>
              <w:spacing w:line="260" w:lineRule="exact"/>
              <w:ind w:left="-90"/>
              <w:jc w:val="center"/>
              <w:rPr>
                <w:rFonts w:eastAsia="仿宋" w:cs="仿宋"/>
                <w:color w:val="000000"/>
                <w:sz w:val="21"/>
                <w:szCs w:val="21"/>
              </w:rPr>
            </w:pPr>
            <w:r>
              <w:rPr>
                <w:rFonts w:hint="eastAsia" w:eastAsia="仿宋" w:cs="仿宋"/>
                <w:sz w:val="21"/>
                <w:szCs w:val="21"/>
              </w:rPr>
              <w:t>检查项目合计</w:t>
            </w:r>
          </w:p>
        </w:tc>
        <w:tc>
          <w:tcPr>
            <w:tcW w:w="6063" w:type="dxa"/>
            <w:gridSpan w:val="3"/>
            <w:vAlign w:val="center"/>
          </w:tcPr>
          <w:p>
            <w:pPr>
              <w:tabs>
                <w:tab w:val="left" w:pos="600"/>
              </w:tabs>
              <w:spacing w:line="260" w:lineRule="exact"/>
              <w:ind w:left="-90"/>
              <w:rPr>
                <w:rFonts w:eastAsia="仿宋" w:cs="仿宋"/>
                <w:sz w:val="21"/>
                <w:szCs w:val="21"/>
              </w:rPr>
            </w:pPr>
            <w:r>
              <w:rPr>
                <w:rFonts w:hint="eastAsia" w:eastAsia="仿宋" w:cs="仿宋"/>
                <w:sz w:val="21"/>
                <w:szCs w:val="21"/>
              </w:rPr>
              <w:tab/>
            </w:r>
          </w:p>
        </w:tc>
        <w:tc>
          <w:tcPr>
            <w:tcW w:w="497" w:type="dxa"/>
            <w:vAlign w:val="center"/>
          </w:tcPr>
          <w:p>
            <w:pPr>
              <w:spacing w:line="260" w:lineRule="exact"/>
              <w:jc w:val="center"/>
              <w:rPr>
                <w:rFonts w:eastAsia="仿宋" w:cs="仿宋"/>
                <w:color w:val="000000"/>
                <w:sz w:val="21"/>
                <w:szCs w:val="21"/>
              </w:rPr>
            </w:pPr>
          </w:p>
        </w:tc>
        <w:tc>
          <w:tcPr>
            <w:tcW w:w="703" w:type="dxa"/>
            <w:vAlign w:val="center"/>
          </w:tcPr>
          <w:p>
            <w:pPr>
              <w:spacing w:line="260" w:lineRule="exact"/>
              <w:jc w:val="center"/>
              <w:rPr>
                <w:rFonts w:eastAsia="仿宋" w:cs="仿宋"/>
                <w:sz w:val="21"/>
                <w:szCs w:val="21"/>
              </w:rPr>
            </w:pPr>
          </w:p>
        </w:tc>
        <w:tc>
          <w:tcPr>
            <w:tcW w:w="1125" w:type="dxa"/>
            <w:vAlign w:val="center"/>
          </w:tcPr>
          <w:p>
            <w:pPr>
              <w:spacing w:line="260" w:lineRule="exact"/>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40" w:type="dxa"/>
            <w:gridSpan w:val="3"/>
            <w:vAlign w:val="center"/>
          </w:tcPr>
          <w:p>
            <w:pPr>
              <w:spacing w:line="260" w:lineRule="exact"/>
              <w:ind w:left="-90"/>
              <w:jc w:val="center"/>
              <w:rPr>
                <w:rFonts w:eastAsia="仿宋" w:cs="仿宋"/>
                <w:color w:val="000000"/>
                <w:sz w:val="21"/>
                <w:szCs w:val="21"/>
              </w:rPr>
            </w:pPr>
            <w:r>
              <w:rPr>
                <w:rFonts w:hint="eastAsia" w:eastAsia="仿宋" w:cs="仿宋"/>
                <w:sz w:val="21"/>
                <w:szCs w:val="21"/>
              </w:rPr>
              <w:t>检查人</w:t>
            </w:r>
          </w:p>
        </w:tc>
        <w:tc>
          <w:tcPr>
            <w:tcW w:w="8388" w:type="dxa"/>
            <w:gridSpan w:val="6"/>
            <w:vAlign w:val="center"/>
          </w:tcPr>
          <w:p>
            <w:pPr>
              <w:spacing w:line="260" w:lineRule="exact"/>
              <w:jc w:val="center"/>
              <w:rPr>
                <w:rFonts w:eastAsia="仿宋" w:cs="仿宋"/>
                <w:sz w:val="21"/>
                <w:szCs w:val="21"/>
              </w:rPr>
            </w:pPr>
          </w:p>
        </w:tc>
      </w:tr>
    </w:tbl>
    <w:p>
      <w:pPr>
        <w:spacing w:line="400" w:lineRule="exact"/>
        <w:rPr>
          <w:rFonts w:eastAsia="仿宋" w:cs="仿宋"/>
          <w:sz w:val="21"/>
          <w:szCs w:val="21"/>
        </w:rPr>
      </w:pPr>
      <w:r>
        <w:rPr>
          <w:rFonts w:hint="eastAsia" w:eastAsia="仿宋" w:cs="仿宋"/>
          <w:sz w:val="21"/>
          <w:szCs w:val="21"/>
        </w:rPr>
        <w:t>注：每项最多扣减分数不大于该项应得分数。</w:t>
      </w:r>
    </w:p>
    <w:sectPr>
      <w:footerReference r:id="rId3" w:type="default"/>
      <w:footerReference r:id="rId4" w:type="even"/>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7840" w:firstLineChars="2800"/>
      <w:jc w:val="left"/>
      <w:rPr>
        <w:rFonts w:ascii="Calibri" w:hAnsi="Calibri"/>
        <w:sz w:val="18"/>
        <w:szCs w:val="1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w:t>
    </w:r>
  </w:p>
  <w:p>
    <w:pPr>
      <w:pStyle w:val="12"/>
      <w:jc w:val="center"/>
      <w:rPr>
        <w:rFonts w:ascii="宋体" w:hAnsi="宋体"/>
        <w:sz w:val="28"/>
        <w:szCs w:val="28"/>
      </w:rPr>
    </w:pP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80" w:firstLineChars="100"/>
      <w:jc w:val="left"/>
      <w:rPr>
        <w:rFonts w:ascii="Calibri" w:hAnsi="Calibri"/>
        <w:sz w:val="18"/>
        <w:szCs w:val="1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DQyZjczMDNlY2NiODMyN2I2NWQ3YjJmN2Q0ZDEifQ=="/>
  </w:docVars>
  <w:rsids>
    <w:rsidRoot w:val="00B168BD"/>
    <w:rsid w:val="0000585B"/>
    <w:rsid w:val="00026F81"/>
    <w:rsid w:val="000C6E3D"/>
    <w:rsid w:val="001203C7"/>
    <w:rsid w:val="001316F4"/>
    <w:rsid w:val="0016038F"/>
    <w:rsid w:val="002170E3"/>
    <w:rsid w:val="0026274F"/>
    <w:rsid w:val="00267CBC"/>
    <w:rsid w:val="002A5ED5"/>
    <w:rsid w:val="003061F0"/>
    <w:rsid w:val="00341C2A"/>
    <w:rsid w:val="00396E7B"/>
    <w:rsid w:val="003E4650"/>
    <w:rsid w:val="00421899"/>
    <w:rsid w:val="005254EA"/>
    <w:rsid w:val="005308E6"/>
    <w:rsid w:val="005E53C6"/>
    <w:rsid w:val="00620C1E"/>
    <w:rsid w:val="00622AC8"/>
    <w:rsid w:val="0067104C"/>
    <w:rsid w:val="00740265"/>
    <w:rsid w:val="00817018"/>
    <w:rsid w:val="00842803"/>
    <w:rsid w:val="00873280"/>
    <w:rsid w:val="008A786E"/>
    <w:rsid w:val="009159D2"/>
    <w:rsid w:val="00992F18"/>
    <w:rsid w:val="00A569AF"/>
    <w:rsid w:val="00A930E9"/>
    <w:rsid w:val="00B168BD"/>
    <w:rsid w:val="00B248BB"/>
    <w:rsid w:val="00BB25C7"/>
    <w:rsid w:val="00C27BDB"/>
    <w:rsid w:val="00C535F9"/>
    <w:rsid w:val="00CA44EE"/>
    <w:rsid w:val="00CF1B72"/>
    <w:rsid w:val="00D161D3"/>
    <w:rsid w:val="00D50006"/>
    <w:rsid w:val="00D85D58"/>
    <w:rsid w:val="00DC4945"/>
    <w:rsid w:val="00E72074"/>
    <w:rsid w:val="00EE0CCE"/>
    <w:rsid w:val="00F564B0"/>
    <w:rsid w:val="00F85D72"/>
    <w:rsid w:val="00FD55D6"/>
    <w:rsid w:val="00FE4197"/>
    <w:rsid w:val="07616057"/>
    <w:rsid w:val="0D375BD6"/>
    <w:rsid w:val="10E93B71"/>
    <w:rsid w:val="11166833"/>
    <w:rsid w:val="12DC449B"/>
    <w:rsid w:val="1B6D259D"/>
    <w:rsid w:val="1BB15E7B"/>
    <w:rsid w:val="1D6E79F7"/>
    <w:rsid w:val="1F881244"/>
    <w:rsid w:val="1FFF0FE6"/>
    <w:rsid w:val="22883309"/>
    <w:rsid w:val="22BB0709"/>
    <w:rsid w:val="235B56AE"/>
    <w:rsid w:val="2BEB63DF"/>
    <w:rsid w:val="2C4464F3"/>
    <w:rsid w:val="2DF3127A"/>
    <w:rsid w:val="3C1732DC"/>
    <w:rsid w:val="3CE54D82"/>
    <w:rsid w:val="3E9230EE"/>
    <w:rsid w:val="407F2FE4"/>
    <w:rsid w:val="489372F9"/>
    <w:rsid w:val="49F7474D"/>
    <w:rsid w:val="4C43650B"/>
    <w:rsid w:val="4E703F14"/>
    <w:rsid w:val="4F846386"/>
    <w:rsid w:val="519D207E"/>
    <w:rsid w:val="57234DD3"/>
    <w:rsid w:val="5BB57FC4"/>
    <w:rsid w:val="5DF60DB8"/>
    <w:rsid w:val="62D857E0"/>
    <w:rsid w:val="68D959F4"/>
    <w:rsid w:val="6A6B1D0C"/>
    <w:rsid w:val="6AE077E2"/>
    <w:rsid w:val="6AE47EE8"/>
    <w:rsid w:val="729A51A4"/>
    <w:rsid w:val="750D1490"/>
    <w:rsid w:val="76193FCE"/>
    <w:rsid w:val="78874D6A"/>
    <w:rsid w:val="7FA2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50"/>
    <w:qFormat/>
    <w:uiPriority w:val="0"/>
    <w:pPr>
      <w:jc w:val="left"/>
    </w:pPr>
  </w:style>
  <w:style w:type="paragraph" w:styleId="5">
    <w:name w:val="Body Text 3"/>
    <w:basedOn w:val="1"/>
    <w:link w:val="52"/>
    <w:qFormat/>
    <w:uiPriority w:val="0"/>
    <w:pPr>
      <w:adjustRightInd w:val="0"/>
      <w:spacing w:after="120" w:line="360" w:lineRule="atLeast"/>
      <w:jc w:val="left"/>
      <w:textAlignment w:val="baseline"/>
    </w:pPr>
    <w:rPr>
      <w:rFonts w:ascii="Calibri" w:hAnsi="Calibri"/>
      <w:kern w:val="0"/>
      <w:sz w:val="16"/>
      <w:szCs w:val="16"/>
    </w:rPr>
  </w:style>
  <w:style w:type="paragraph" w:styleId="6">
    <w:name w:val="Body Text"/>
    <w:basedOn w:val="1"/>
    <w:link w:val="54"/>
    <w:qFormat/>
    <w:uiPriority w:val="0"/>
    <w:pPr>
      <w:spacing w:after="120"/>
    </w:pPr>
  </w:style>
  <w:style w:type="paragraph" w:styleId="7">
    <w:name w:val="Body Text Indent"/>
    <w:basedOn w:val="1"/>
    <w:link w:val="55"/>
    <w:qFormat/>
    <w:uiPriority w:val="0"/>
    <w:pPr>
      <w:snapToGrid w:val="0"/>
      <w:spacing w:line="360" w:lineRule="auto"/>
      <w:ind w:firstLine="555"/>
    </w:pPr>
    <w:rPr>
      <w:rFonts w:ascii="宋体"/>
      <w:sz w:val="28"/>
      <w:szCs w:val="20"/>
    </w:rPr>
  </w:style>
  <w:style w:type="paragraph" w:styleId="8">
    <w:name w:val="Plain Text"/>
    <w:basedOn w:val="1"/>
    <w:link w:val="57"/>
    <w:qFormat/>
    <w:uiPriority w:val="0"/>
    <w:rPr>
      <w:rFonts w:ascii="宋体" w:hAnsi="Courier New" w:cs="Courier New"/>
      <w:szCs w:val="21"/>
    </w:rPr>
  </w:style>
  <w:style w:type="paragraph" w:styleId="9">
    <w:name w:val="Date"/>
    <w:basedOn w:val="1"/>
    <w:next w:val="1"/>
    <w:link w:val="58"/>
    <w:qFormat/>
    <w:uiPriority w:val="0"/>
    <w:pPr>
      <w:ind w:left="100" w:leftChars="2500"/>
    </w:pPr>
  </w:style>
  <w:style w:type="paragraph" w:styleId="10">
    <w:name w:val="Body Text Indent 2"/>
    <w:basedOn w:val="1"/>
    <w:link w:val="61"/>
    <w:qFormat/>
    <w:uiPriority w:val="0"/>
    <w:pPr>
      <w:spacing w:after="120" w:line="480" w:lineRule="auto"/>
      <w:ind w:left="420" w:leftChars="200"/>
    </w:pPr>
  </w:style>
  <w:style w:type="paragraph" w:styleId="11">
    <w:name w:val="Balloon Text"/>
    <w:basedOn w:val="1"/>
    <w:link w:val="63"/>
    <w:qFormat/>
    <w:uiPriority w:val="0"/>
    <w:rPr>
      <w:sz w:val="18"/>
      <w:szCs w:val="18"/>
    </w:rPr>
  </w:style>
  <w:style w:type="paragraph" w:styleId="12">
    <w:name w:val="footer"/>
    <w:basedOn w:val="1"/>
    <w:link w:val="65"/>
    <w:qFormat/>
    <w:uiPriority w:val="99"/>
    <w:pPr>
      <w:tabs>
        <w:tab w:val="center" w:pos="4153"/>
        <w:tab w:val="right" w:pos="8306"/>
      </w:tabs>
      <w:snapToGrid w:val="0"/>
      <w:jc w:val="left"/>
    </w:pPr>
    <w:rPr>
      <w:sz w:val="18"/>
      <w:szCs w:val="18"/>
    </w:rPr>
  </w:style>
  <w:style w:type="paragraph" w:styleId="13">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69"/>
    <w:qFormat/>
    <w:uiPriority w:val="0"/>
    <w:pPr>
      <w:spacing w:after="120" w:line="480" w:lineRule="auto"/>
    </w:pPr>
  </w:style>
  <w:style w:type="paragraph" w:styleId="15">
    <w:name w:val="Normal (Web)"/>
    <w:basedOn w:val="1"/>
    <w:unhideWhenUsed/>
    <w:qFormat/>
    <w:uiPriority w:val="0"/>
    <w:pPr>
      <w:widowControl/>
      <w:jc w:val="left"/>
    </w:pPr>
    <w:rPr>
      <w:rFonts w:ascii="宋体" w:hAnsi="宋体" w:cs="宋体"/>
      <w:kern w:val="0"/>
      <w:sz w:val="24"/>
    </w:rPr>
  </w:style>
  <w:style w:type="paragraph" w:styleId="16">
    <w:name w:val="annotation subject"/>
    <w:basedOn w:val="4"/>
    <w:next w:val="4"/>
    <w:link w:val="72"/>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qFormat/>
    <w:uiPriority w:val="0"/>
    <w:rPr>
      <w:color w:val="2F2F2F"/>
      <w:u w:val="none"/>
    </w:rPr>
  </w:style>
  <w:style w:type="character" w:styleId="22">
    <w:name w:val="Hyperlink"/>
    <w:qFormat/>
    <w:uiPriority w:val="0"/>
    <w:rPr>
      <w:color w:val="2F2F2F"/>
      <w:u w:val="none"/>
    </w:rPr>
  </w:style>
  <w:style w:type="character" w:styleId="23">
    <w:name w:val="annotation reference"/>
    <w:qFormat/>
    <w:uiPriority w:val="0"/>
    <w:rPr>
      <w:sz w:val="21"/>
      <w:szCs w:val="21"/>
    </w:rPr>
  </w:style>
  <w:style w:type="character" w:customStyle="1" w:styleId="24">
    <w:name w:val="标题 1 Char"/>
    <w:basedOn w:val="19"/>
    <w:qFormat/>
    <w:uiPriority w:val="9"/>
    <w:rPr>
      <w:rFonts w:ascii="Times New Roman" w:hAnsi="Times New Roman" w:eastAsia="宋体" w:cs="Times New Roman"/>
      <w:b/>
      <w:bCs/>
      <w:kern w:val="44"/>
      <w:sz w:val="44"/>
      <w:szCs w:val="44"/>
    </w:rPr>
  </w:style>
  <w:style w:type="character" w:customStyle="1" w:styleId="25">
    <w:name w:val="标题 2 Char"/>
    <w:basedOn w:val="19"/>
    <w:semiHidden/>
    <w:qFormat/>
    <w:uiPriority w:val="9"/>
    <w:rPr>
      <w:rFonts w:asciiTheme="majorHAnsi" w:hAnsiTheme="majorHAnsi" w:eastAsiaTheme="majorEastAsia" w:cstheme="majorBidi"/>
      <w:b/>
      <w:bCs/>
      <w:sz w:val="32"/>
      <w:szCs w:val="32"/>
    </w:rPr>
  </w:style>
  <w:style w:type="paragraph" w:customStyle="1" w:styleId="26">
    <w:name w:val="xl30"/>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character" w:customStyle="1" w:styleId="27">
    <w:name w:val="页脚 Char"/>
    <w:basedOn w:val="19"/>
    <w:semiHidden/>
    <w:qFormat/>
    <w:uiPriority w:val="99"/>
    <w:rPr>
      <w:rFonts w:ascii="Times New Roman" w:hAnsi="Times New Roman" w:eastAsia="宋体" w:cs="Times New Roman"/>
      <w:sz w:val="18"/>
      <w:szCs w:val="18"/>
    </w:rPr>
  </w:style>
  <w:style w:type="character" w:customStyle="1" w:styleId="28">
    <w:name w:val="正文文本缩进 Char"/>
    <w:basedOn w:val="19"/>
    <w:qFormat/>
    <w:uiPriority w:val="0"/>
    <w:rPr>
      <w:rFonts w:ascii="Times New Roman" w:hAnsi="Times New Roman" w:eastAsia="宋体" w:cs="Times New Roman"/>
      <w:szCs w:val="24"/>
    </w:rPr>
  </w:style>
  <w:style w:type="character" w:customStyle="1" w:styleId="29">
    <w:name w:val="页眉 Char"/>
    <w:basedOn w:val="19"/>
    <w:semiHidden/>
    <w:qFormat/>
    <w:uiPriority w:val="99"/>
    <w:rPr>
      <w:rFonts w:ascii="Times New Roman" w:hAnsi="Times New Roman" w:eastAsia="宋体" w:cs="Times New Roman"/>
      <w:sz w:val="18"/>
      <w:szCs w:val="18"/>
    </w:rPr>
  </w:style>
  <w:style w:type="character" w:customStyle="1" w:styleId="30">
    <w:name w:val="日期 Char"/>
    <w:basedOn w:val="19"/>
    <w:semiHidden/>
    <w:qFormat/>
    <w:uiPriority w:val="99"/>
    <w:rPr>
      <w:rFonts w:ascii="Times New Roman" w:hAnsi="Times New Roman" w:eastAsia="宋体" w:cs="Times New Roman"/>
      <w:szCs w:val="24"/>
    </w:rPr>
  </w:style>
  <w:style w:type="paragraph" w:customStyle="1" w:styleId="31">
    <w:name w:val="Char Char Char Char"/>
    <w:basedOn w:val="1"/>
    <w:next w:val="1"/>
    <w:qFormat/>
    <w:uiPriority w:val="0"/>
    <w:pPr>
      <w:adjustRightInd w:val="0"/>
      <w:spacing w:after="160" w:line="240" w:lineRule="exact"/>
    </w:pPr>
    <w:rPr>
      <w:rFonts w:ascii="Verdana" w:hAnsi="Verdana"/>
      <w:kern w:val="0"/>
      <w:sz w:val="20"/>
      <w:szCs w:val="20"/>
      <w:lang w:eastAsia="en-US"/>
    </w:rPr>
  </w:style>
  <w:style w:type="paragraph" w:styleId="32">
    <w:name w:val="List Paragraph"/>
    <w:basedOn w:val="1"/>
    <w:link w:val="73"/>
    <w:qFormat/>
    <w:uiPriority w:val="0"/>
    <w:pPr>
      <w:ind w:firstLine="420" w:firstLineChars="200"/>
    </w:pPr>
    <w:rPr>
      <w:rFonts w:ascii="Calibri" w:hAnsi="Calibri"/>
      <w:szCs w:val="22"/>
    </w:rPr>
  </w:style>
  <w:style w:type="paragraph" w:customStyle="1" w:styleId="33">
    <w:name w:val="p0"/>
    <w:basedOn w:val="1"/>
    <w:qFormat/>
    <w:uiPriority w:val="0"/>
    <w:pPr>
      <w:widowControl/>
    </w:pPr>
    <w:rPr>
      <w:kern w:val="0"/>
      <w:szCs w:val="21"/>
    </w:rPr>
  </w:style>
  <w:style w:type="character" w:customStyle="1" w:styleId="34">
    <w:name w:val="标题 1 Char1"/>
    <w:link w:val="2"/>
    <w:qFormat/>
    <w:uiPriority w:val="0"/>
    <w:rPr>
      <w:rFonts w:ascii="Times New Roman" w:hAnsi="Times New Roman" w:eastAsia="宋体" w:cs="Times New Roman"/>
      <w:b/>
      <w:bCs/>
      <w:kern w:val="44"/>
      <w:sz w:val="44"/>
      <w:szCs w:val="44"/>
    </w:rPr>
  </w:style>
  <w:style w:type="character" w:customStyle="1" w:styleId="35">
    <w:name w:val="批注框文本 Char"/>
    <w:basedOn w:val="19"/>
    <w:semiHidden/>
    <w:qFormat/>
    <w:uiPriority w:val="99"/>
    <w:rPr>
      <w:rFonts w:ascii="Times New Roman" w:hAnsi="Times New Roman" w:eastAsia="宋体" w:cs="Times New Roman"/>
      <w:sz w:val="18"/>
      <w:szCs w:val="18"/>
    </w:rPr>
  </w:style>
  <w:style w:type="paragraph" w:customStyle="1" w:styleId="36">
    <w:name w:val="Char"/>
    <w:basedOn w:val="1"/>
    <w:qFormat/>
    <w:uiPriority w:val="0"/>
  </w:style>
  <w:style w:type="character" w:customStyle="1" w:styleId="37">
    <w:name w:val="ca-3"/>
    <w:basedOn w:val="19"/>
    <w:qFormat/>
    <w:uiPriority w:val="0"/>
  </w:style>
  <w:style w:type="paragraph" w:customStyle="1" w:styleId="38">
    <w:name w:val="My 正文"/>
    <w:basedOn w:val="1"/>
    <w:qFormat/>
    <w:uiPriority w:val="0"/>
    <w:pPr>
      <w:ind w:firstLine="480" w:firstLineChars="200"/>
    </w:pPr>
    <w:rPr>
      <w:rFonts w:cs="宋体"/>
      <w:sz w:val="24"/>
      <w:szCs w:val="20"/>
    </w:rPr>
  </w:style>
  <w:style w:type="paragraph" w:customStyle="1" w:styleId="39">
    <w:name w:val="默认段落字体 Para Char"/>
    <w:basedOn w:val="1"/>
    <w:qFormat/>
    <w:uiPriority w:val="0"/>
  </w:style>
  <w:style w:type="paragraph" w:customStyle="1" w:styleId="40">
    <w:name w:val="Char Char1"/>
    <w:basedOn w:val="1"/>
    <w:qFormat/>
    <w:uiPriority w:val="0"/>
  </w:style>
  <w:style w:type="character" w:customStyle="1" w:styleId="41">
    <w:name w:val="Char Char"/>
    <w:qFormat/>
    <w:uiPriority w:val="0"/>
    <w:rPr>
      <w:rFonts w:eastAsia="宋体"/>
      <w:b/>
      <w:bCs/>
      <w:kern w:val="44"/>
      <w:sz w:val="44"/>
      <w:szCs w:val="44"/>
      <w:lang w:val="en-US" w:eastAsia="zh-CN" w:bidi="ar-SA"/>
    </w:rPr>
  </w:style>
  <w:style w:type="character" w:customStyle="1" w:styleId="42">
    <w:name w:val="纯文本 Char"/>
    <w:basedOn w:val="19"/>
    <w:semiHidden/>
    <w:qFormat/>
    <w:uiPriority w:val="99"/>
    <w:rPr>
      <w:rFonts w:ascii="宋体" w:hAnsi="Courier New" w:eastAsia="宋体" w:cs="Courier New"/>
      <w:szCs w:val="21"/>
    </w:rPr>
  </w:style>
  <w:style w:type="paragraph" w:customStyle="1" w:styleId="43">
    <w:name w:val="_Style 2"/>
    <w:basedOn w:val="1"/>
    <w:qFormat/>
    <w:uiPriority w:val="0"/>
    <w:pPr>
      <w:ind w:firstLine="420" w:firstLineChars="200"/>
    </w:pPr>
    <w:rPr>
      <w:rFonts w:ascii="Calibri" w:hAnsi="Calibri"/>
      <w:szCs w:val="20"/>
    </w:rPr>
  </w:style>
  <w:style w:type="character" w:customStyle="1" w:styleId="44">
    <w:name w:val="标题 2 字符"/>
    <w:semiHidden/>
    <w:qFormat/>
    <w:uiPriority w:val="9"/>
    <w:rPr>
      <w:rFonts w:ascii="等线 Light" w:hAnsi="等线 Light" w:eastAsia="等线 Light" w:cs="Times New Roman"/>
      <w:b/>
      <w:bCs/>
      <w:kern w:val="2"/>
      <w:sz w:val="32"/>
      <w:szCs w:val="32"/>
    </w:rPr>
  </w:style>
  <w:style w:type="character" w:customStyle="1" w:styleId="45">
    <w:name w:val="标题 1 字符"/>
    <w:qFormat/>
    <w:uiPriority w:val="9"/>
    <w:rPr>
      <w:b/>
      <w:bCs/>
      <w:kern w:val="44"/>
      <w:sz w:val="44"/>
      <w:szCs w:val="44"/>
    </w:rPr>
  </w:style>
  <w:style w:type="character" w:customStyle="1" w:styleId="46">
    <w:name w:val="标题 1 字符1"/>
    <w:qFormat/>
    <w:uiPriority w:val="0"/>
    <w:rPr>
      <w:b/>
      <w:bCs/>
      <w:kern w:val="44"/>
      <w:sz w:val="44"/>
      <w:szCs w:val="44"/>
    </w:rPr>
  </w:style>
  <w:style w:type="character" w:customStyle="1" w:styleId="47">
    <w:name w:val="标题 2 Char1"/>
    <w:link w:val="3"/>
    <w:qFormat/>
    <w:uiPriority w:val="0"/>
    <w:rPr>
      <w:rFonts w:ascii="Arial" w:hAnsi="Arial" w:eastAsia="黑体" w:cs="Times New Roman"/>
      <w:b/>
      <w:bCs/>
      <w:sz w:val="32"/>
      <w:szCs w:val="32"/>
    </w:rPr>
  </w:style>
  <w:style w:type="character" w:customStyle="1" w:styleId="48">
    <w:name w:val="批注文字 Char"/>
    <w:basedOn w:val="19"/>
    <w:semiHidden/>
    <w:qFormat/>
    <w:uiPriority w:val="99"/>
    <w:rPr>
      <w:rFonts w:ascii="Times New Roman" w:hAnsi="Times New Roman" w:eastAsia="宋体" w:cs="Times New Roman"/>
      <w:szCs w:val="24"/>
    </w:rPr>
  </w:style>
  <w:style w:type="character" w:customStyle="1" w:styleId="49">
    <w:name w:val="批注文字 字符"/>
    <w:qFormat/>
    <w:uiPriority w:val="99"/>
    <w:rPr>
      <w:kern w:val="2"/>
      <w:sz w:val="21"/>
      <w:szCs w:val="24"/>
    </w:rPr>
  </w:style>
  <w:style w:type="character" w:customStyle="1" w:styleId="50">
    <w:name w:val="批注文字 Char1"/>
    <w:link w:val="4"/>
    <w:qFormat/>
    <w:uiPriority w:val="0"/>
    <w:rPr>
      <w:rFonts w:ascii="Times New Roman" w:hAnsi="Times New Roman" w:eastAsia="宋体" w:cs="Times New Roman"/>
      <w:szCs w:val="24"/>
    </w:rPr>
  </w:style>
  <w:style w:type="character" w:customStyle="1" w:styleId="51">
    <w:name w:val="正文文本 3 Char"/>
    <w:basedOn w:val="19"/>
    <w:semiHidden/>
    <w:qFormat/>
    <w:uiPriority w:val="99"/>
    <w:rPr>
      <w:rFonts w:ascii="Times New Roman" w:hAnsi="Times New Roman" w:eastAsia="宋体" w:cs="Times New Roman"/>
      <w:sz w:val="16"/>
      <w:szCs w:val="16"/>
    </w:rPr>
  </w:style>
  <w:style w:type="character" w:customStyle="1" w:styleId="52">
    <w:name w:val="正文文本 3 Char1"/>
    <w:link w:val="5"/>
    <w:qFormat/>
    <w:uiPriority w:val="0"/>
    <w:rPr>
      <w:rFonts w:ascii="Calibri" w:hAnsi="Calibri" w:eastAsia="宋体" w:cs="Times New Roman"/>
      <w:kern w:val="0"/>
      <w:sz w:val="16"/>
      <w:szCs w:val="16"/>
    </w:rPr>
  </w:style>
  <w:style w:type="character" w:customStyle="1" w:styleId="53">
    <w:name w:val="正文文本 Char"/>
    <w:basedOn w:val="19"/>
    <w:semiHidden/>
    <w:qFormat/>
    <w:uiPriority w:val="99"/>
    <w:rPr>
      <w:rFonts w:ascii="Times New Roman" w:hAnsi="Times New Roman" w:eastAsia="宋体" w:cs="Times New Roman"/>
      <w:szCs w:val="24"/>
    </w:rPr>
  </w:style>
  <w:style w:type="character" w:customStyle="1" w:styleId="54">
    <w:name w:val="正文文本 Char1"/>
    <w:link w:val="6"/>
    <w:qFormat/>
    <w:uiPriority w:val="0"/>
    <w:rPr>
      <w:rFonts w:ascii="Times New Roman" w:hAnsi="Times New Roman" w:eastAsia="宋体" w:cs="Times New Roman"/>
      <w:szCs w:val="24"/>
    </w:rPr>
  </w:style>
  <w:style w:type="character" w:customStyle="1" w:styleId="55">
    <w:name w:val="正文文本缩进 Char1"/>
    <w:link w:val="7"/>
    <w:qFormat/>
    <w:uiPriority w:val="0"/>
    <w:rPr>
      <w:rFonts w:ascii="宋体" w:hAnsi="Times New Roman" w:eastAsia="宋体" w:cs="Times New Roman"/>
      <w:sz w:val="28"/>
      <w:szCs w:val="20"/>
    </w:rPr>
  </w:style>
  <w:style w:type="character" w:customStyle="1" w:styleId="56">
    <w:name w:val="纯文本 字符"/>
    <w:semiHidden/>
    <w:qFormat/>
    <w:uiPriority w:val="99"/>
    <w:rPr>
      <w:rFonts w:ascii="等线" w:hAnsi="Courier New" w:eastAsia="等线" w:cs="Courier New"/>
      <w:kern w:val="2"/>
      <w:sz w:val="21"/>
      <w:szCs w:val="24"/>
    </w:rPr>
  </w:style>
  <w:style w:type="character" w:customStyle="1" w:styleId="57">
    <w:name w:val="纯文本 Char1"/>
    <w:link w:val="8"/>
    <w:qFormat/>
    <w:uiPriority w:val="0"/>
    <w:rPr>
      <w:rFonts w:ascii="宋体" w:hAnsi="Courier New" w:eastAsia="宋体" w:cs="Courier New"/>
      <w:szCs w:val="21"/>
    </w:rPr>
  </w:style>
  <w:style w:type="character" w:customStyle="1" w:styleId="58">
    <w:name w:val="日期 Char1"/>
    <w:link w:val="9"/>
    <w:qFormat/>
    <w:uiPriority w:val="0"/>
    <w:rPr>
      <w:rFonts w:ascii="Times New Roman" w:hAnsi="Times New Roman" w:eastAsia="宋体" w:cs="Times New Roman"/>
      <w:szCs w:val="24"/>
    </w:rPr>
  </w:style>
  <w:style w:type="character" w:customStyle="1" w:styleId="59">
    <w:name w:val="正文文本缩进 2 Char"/>
    <w:basedOn w:val="19"/>
    <w:semiHidden/>
    <w:qFormat/>
    <w:uiPriority w:val="99"/>
    <w:rPr>
      <w:rFonts w:ascii="Times New Roman" w:hAnsi="Times New Roman" w:eastAsia="宋体" w:cs="Times New Roman"/>
      <w:szCs w:val="24"/>
    </w:rPr>
  </w:style>
  <w:style w:type="character" w:customStyle="1" w:styleId="60">
    <w:name w:val="正文文本缩进 2 字符"/>
    <w:qFormat/>
    <w:uiPriority w:val="99"/>
    <w:rPr>
      <w:kern w:val="2"/>
      <w:sz w:val="21"/>
      <w:szCs w:val="24"/>
    </w:rPr>
  </w:style>
  <w:style w:type="character" w:customStyle="1" w:styleId="61">
    <w:name w:val="正文文本缩进 2 Char1"/>
    <w:link w:val="10"/>
    <w:qFormat/>
    <w:locked/>
    <w:uiPriority w:val="0"/>
    <w:rPr>
      <w:rFonts w:ascii="Times New Roman" w:hAnsi="Times New Roman" w:eastAsia="宋体" w:cs="Times New Roman"/>
      <w:szCs w:val="24"/>
    </w:rPr>
  </w:style>
  <w:style w:type="character" w:customStyle="1" w:styleId="62">
    <w:name w:val="批注框文本 字符"/>
    <w:semiHidden/>
    <w:qFormat/>
    <w:uiPriority w:val="99"/>
    <w:rPr>
      <w:kern w:val="2"/>
      <w:sz w:val="18"/>
      <w:szCs w:val="18"/>
    </w:rPr>
  </w:style>
  <w:style w:type="character" w:customStyle="1" w:styleId="63">
    <w:name w:val="批注框文本 Char1"/>
    <w:link w:val="11"/>
    <w:qFormat/>
    <w:uiPriority w:val="0"/>
    <w:rPr>
      <w:rFonts w:ascii="Times New Roman" w:hAnsi="Times New Roman" w:eastAsia="宋体" w:cs="Times New Roman"/>
      <w:sz w:val="18"/>
      <w:szCs w:val="18"/>
    </w:rPr>
  </w:style>
  <w:style w:type="character" w:customStyle="1" w:styleId="64">
    <w:name w:val="页脚 字符"/>
    <w:qFormat/>
    <w:uiPriority w:val="99"/>
    <w:rPr>
      <w:kern w:val="2"/>
      <w:sz w:val="18"/>
      <w:szCs w:val="18"/>
    </w:rPr>
  </w:style>
  <w:style w:type="character" w:customStyle="1" w:styleId="65">
    <w:name w:val="页脚 Char1"/>
    <w:link w:val="12"/>
    <w:qFormat/>
    <w:uiPriority w:val="99"/>
    <w:rPr>
      <w:rFonts w:ascii="Times New Roman" w:hAnsi="Times New Roman" w:eastAsia="宋体" w:cs="Times New Roman"/>
      <w:sz w:val="18"/>
      <w:szCs w:val="18"/>
    </w:rPr>
  </w:style>
  <w:style w:type="character" w:customStyle="1" w:styleId="66">
    <w:name w:val="页眉 字符"/>
    <w:semiHidden/>
    <w:qFormat/>
    <w:uiPriority w:val="99"/>
    <w:rPr>
      <w:kern w:val="2"/>
      <w:sz w:val="18"/>
      <w:szCs w:val="18"/>
    </w:rPr>
  </w:style>
  <w:style w:type="character" w:customStyle="1" w:styleId="67">
    <w:name w:val="页眉 Char1"/>
    <w:link w:val="13"/>
    <w:qFormat/>
    <w:locked/>
    <w:uiPriority w:val="0"/>
    <w:rPr>
      <w:rFonts w:ascii="Times New Roman" w:hAnsi="Times New Roman" w:eastAsia="宋体" w:cs="Times New Roman"/>
      <w:sz w:val="18"/>
      <w:szCs w:val="18"/>
    </w:rPr>
  </w:style>
  <w:style w:type="character" w:customStyle="1" w:styleId="68">
    <w:name w:val="正文文本 2 Char"/>
    <w:basedOn w:val="19"/>
    <w:semiHidden/>
    <w:qFormat/>
    <w:uiPriority w:val="99"/>
    <w:rPr>
      <w:rFonts w:ascii="Times New Roman" w:hAnsi="Times New Roman" w:eastAsia="宋体" w:cs="Times New Roman"/>
      <w:szCs w:val="24"/>
    </w:rPr>
  </w:style>
  <w:style w:type="character" w:customStyle="1" w:styleId="69">
    <w:name w:val="正文文本 2 Char1"/>
    <w:link w:val="14"/>
    <w:qFormat/>
    <w:uiPriority w:val="0"/>
    <w:rPr>
      <w:rFonts w:ascii="Times New Roman" w:hAnsi="Times New Roman" w:eastAsia="宋体" w:cs="Times New Roman"/>
      <w:szCs w:val="24"/>
    </w:rPr>
  </w:style>
  <w:style w:type="character" w:customStyle="1" w:styleId="70">
    <w:name w:val="批注主题 Char"/>
    <w:basedOn w:val="48"/>
    <w:semiHidden/>
    <w:qFormat/>
    <w:uiPriority w:val="99"/>
    <w:rPr>
      <w:rFonts w:ascii="Times New Roman" w:hAnsi="Times New Roman" w:eastAsia="宋体" w:cs="Times New Roman"/>
      <w:b/>
      <w:bCs/>
      <w:szCs w:val="24"/>
    </w:rPr>
  </w:style>
  <w:style w:type="character" w:customStyle="1" w:styleId="71">
    <w:name w:val="批注主题 字符"/>
    <w:qFormat/>
    <w:uiPriority w:val="99"/>
    <w:rPr>
      <w:b/>
      <w:bCs/>
      <w:kern w:val="2"/>
      <w:sz w:val="21"/>
      <w:szCs w:val="24"/>
    </w:rPr>
  </w:style>
  <w:style w:type="character" w:customStyle="1" w:styleId="72">
    <w:name w:val="批注主题 Char1"/>
    <w:link w:val="16"/>
    <w:qFormat/>
    <w:uiPriority w:val="0"/>
    <w:rPr>
      <w:rFonts w:ascii="Times New Roman" w:hAnsi="Times New Roman" w:eastAsia="宋体" w:cs="Times New Roman"/>
      <w:b/>
      <w:bCs/>
      <w:szCs w:val="24"/>
    </w:rPr>
  </w:style>
  <w:style w:type="character" w:customStyle="1" w:styleId="73">
    <w:name w:val="列出段落 Char"/>
    <w:link w:val="32"/>
    <w:qFormat/>
    <w:locked/>
    <w:uiPriority w:val="0"/>
    <w:rPr>
      <w:rFonts w:ascii="Calibri" w:hAnsi="Calibri" w:eastAsia="宋体" w:cs="Times New Roman"/>
    </w:rPr>
  </w:style>
  <w:style w:type="table" w:customStyle="1" w:styleId="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579</Words>
  <Characters>3305</Characters>
  <Lines>27</Lines>
  <Paragraphs>7</Paragraphs>
  <TotalTime>86</TotalTime>
  <ScaleCrop>false</ScaleCrop>
  <LinksUpToDate>false</LinksUpToDate>
  <CharactersWithSpaces>3877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2023-04-27T07:22:00Z</dcterms:created>
  <dc:creator>123</dc:creator>
  <cp:lastModifiedBy>%E4%BD%95%E5%A4%A7%E8%84%9A%E7%9A%84%E7%</cp:lastModifiedBy>
  <cp:lastPrinted>2023-12-06T05:39:00Z</cp:lastPrinted>
  <dcterms:modified xsi:type="dcterms:W3CDTF">2023-12-06T07:24:27Z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1CD2E65319974C51BEB839525244CC13_13</vt:lpwstr>
  </property>
</Properties>
</file>