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70" w:lineRule="exact"/>
        <w:jc w:val="center"/>
        <w:rPr>
          <w:rFonts w:hint="eastAsia" w:ascii="方正小标宋简体" w:hAnsi="仿宋" w:eastAsia="方正小标宋简体" w:cs="宋体"/>
          <w:kern w:val="0"/>
          <w:sz w:val="27"/>
          <w:szCs w:val="27"/>
        </w:rPr>
      </w:pPr>
      <w:r>
        <w:rPr>
          <w:rFonts w:hint="eastAsia" w:ascii="方正小标宋简体" w:hAnsi="仿宋" w:eastAsia="方正小标宋简体"/>
          <w:kern w:val="0"/>
          <w:sz w:val="44"/>
          <w:szCs w:val="44"/>
          <w:shd w:val="clear" w:color="auto" w:fill="FFFFFF"/>
        </w:rPr>
        <w:t>金坛区卫计系统扫黑除恶专项斗争</w:t>
      </w:r>
    </w:p>
    <w:p>
      <w:pPr>
        <w:widowControl/>
        <w:shd w:val="clear" w:color="auto" w:fill="FFFFFF"/>
        <w:spacing w:line="570" w:lineRule="exact"/>
        <w:jc w:val="center"/>
        <w:rPr>
          <w:rFonts w:hint="eastAsia" w:ascii="方正小标宋简体" w:hAnsi="仿宋" w:eastAsia="方正小标宋简体" w:cs="宋体"/>
          <w:kern w:val="0"/>
          <w:sz w:val="27"/>
          <w:szCs w:val="27"/>
        </w:rPr>
      </w:pPr>
      <w:bookmarkStart w:id="0" w:name="_GoBack"/>
      <w:bookmarkEnd w:id="0"/>
      <w:r>
        <w:rPr>
          <w:rFonts w:hint="eastAsia" w:ascii="方正小标宋简体" w:hAnsi="仿宋" w:eastAsia="方正小标宋简体"/>
          <w:kern w:val="0"/>
          <w:sz w:val="44"/>
          <w:szCs w:val="44"/>
          <w:shd w:val="clear" w:color="auto" w:fill="FFFFFF"/>
        </w:rPr>
        <w:t>工作实施方案</w:t>
      </w:r>
    </w:p>
    <w:p>
      <w:pPr>
        <w:widowControl/>
        <w:shd w:val="clear" w:color="auto" w:fill="FFFFFF"/>
        <w:spacing w:line="560" w:lineRule="exact"/>
        <w:jc w:val="center"/>
        <w:rPr>
          <w:rFonts w:ascii="仿宋" w:hAnsi="仿宋" w:eastAsia="仿宋" w:cs="宋体"/>
          <w:color w:val="3D3D3D"/>
          <w:kern w:val="0"/>
          <w:sz w:val="27"/>
          <w:szCs w:val="27"/>
        </w:rPr>
      </w:pPr>
      <w:r>
        <w:rPr>
          <w:rFonts w:ascii="Times New Roman" w:hAnsi="Times New Roman" w:eastAsia="仿宋"/>
          <w:color w:val="333333"/>
          <w:kern w:val="0"/>
          <w:sz w:val="44"/>
          <w:szCs w:val="44"/>
          <w:shd w:val="clear" w:color="auto" w:fill="FFFFFF"/>
        </w:rPr>
        <w:t> </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为深入贯彻落实党的十九大和习近平总书记重要指示精神，按照金坛区扫黑除恶专项斗争领导小组《关于印发金坛区扫黑除恶专项斗争工作实施方案的通知》（坛扫黑〔2018〕3号）精神和各级扫黑除恶专项斗争会议的部署要求，切实扫除黑恶势力，保人民安居乐业，维护社会和谐稳定，进一步巩固党的执政基础，结合全区卫计系统工作实际，特制定本实施方案。</w:t>
      </w:r>
    </w:p>
    <w:p>
      <w:pPr>
        <w:widowControl/>
        <w:shd w:val="clear" w:color="auto" w:fill="FFFFFF"/>
        <w:spacing w:line="560" w:lineRule="exact"/>
        <w:ind w:firstLine="640" w:firstLineChars="200"/>
        <w:rPr>
          <w:rFonts w:ascii="Times New Roman" w:hAnsi="Times New Roman" w:eastAsia="黑体"/>
          <w:kern w:val="0"/>
          <w:sz w:val="27"/>
          <w:szCs w:val="27"/>
        </w:rPr>
      </w:pPr>
      <w:r>
        <w:rPr>
          <w:rFonts w:ascii="Times New Roman" w:hAnsi="黑体" w:eastAsia="黑体"/>
          <w:kern w:val="0"/>
          <w:sz w:val="32"/>
          <w:szCs w:val="32"/>
          <w:shd w:val="clear" w:color="auto" w:fill="FFFFFF"/>
        </w:rPr>
        <w:t>一、指导思想</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坚持以习近平新时代中国特色社会主义思想和党的十九大精神为指导，全面贯彻落实中央、省、市、区各级扫黑除恶专项斗争的统一部署安排，针对当前涉黑涉恶问题新动向，切实把专项治理和系统治理、综合治理、依法治理、源头治理结合起来，把打击黑恶势力犯罪与反腐败、基层“拍绳”结合起来，把扫黑除恶与加强基层组织建设结合起来，集中领导，集中时间、集中力量在全区卫计系统开展扫黑除恶专项斗争，坚决扫除各类涉医黑恶势力及其“保护伞”，坚决铲除黑恶势力滋生的土壤，全力维护生卫计事业稳定健康有序开展，为“平安金坛”建设贡献力量。</w:t>
      </w:r>
    </w:p>
    <w:p>
      <w:pPr>
        <w:widowControl/>
        <w:shd w:val="clear" w:color="auto" w:fill="FFFFFF"/>
        <w:spacing w:line="560" w:lineRule="exact"/>
        <w:ind w:firstLine="640" w:firstLineChars="200"/>
        <w:rPr>
          <w:rFonts w:ascii="Times New Roman" w:hAnsi="Times New Roman" w:eastAsia="黑体"/>
          <w:kern w:val="0"/>
          <w:sz w:val="32"/>
          <w:szCs w:val="32"/>
          <w:shd w:val="clear" w:color="auto" w:fill="FFFFFF"/>
        </w:rPr>
      </w:pPr>
      <w:r>
        <w:rPr>
          <w:rFonts w:ascii="Times New Roman" w:hAnsi="黑体" w:eastAsia="黑体"/>
          <w:kern w:val="0"/>
          <w:sz w:val="32"/>
          <w:szCs w:val="32"/>
          <w:shd w:val="clear" w:color="auto" w:fill="FFFFFF"/>
        </w:rPr>
        <w:t>二、目标任务</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按照《中共中央、国务院关于开展扫黑除恶专项斗争的通知》要求，通过扫黑除恶专项斗争，全区黑恶势力违法犯罪特别是“医闹”等涉黑涉恶问题得到根本遏制，黑恶势力及其“保护伞”得以铲除，医疗卫生重点部位、重点环节、重点领域管理得到明显加强，人民群众在医疗卫生领域的安全感、满意度明显提升；建立健全卫计系统涉黑涉恶违法犯罪防范打击长效机制，遏制新的黑恶势力形成，防止黑恶势力滋生蔓延，实现全区社会治安持续稳定。</w:t>
      </w:r>
    </w:p>
    <w:p>
      <w:pPr>
        <w:widowControl/>
        <w:shd w:val="clear" w:color="auto" w:fill="FFFFFF"/>
        <w:spacing w:line="560" w:lineRule="exact"/>
        <w:ind w:firstLine="640" w:firstLineChars="200"/>
        <w:rPr>
          <w:rFonts w:ascii="Times New Roman" w:hAnsi="Times New Roman" w:eastAsia="黑体"/>
          <w:kern w:val="0"/>
          <w:sz w:val="32"/>
          <w:szCs w:val="32"/>
          <w:shd w:val="clear" w:color="auto" w:fill="FFFFFF"/>
        </w:rPr>
      </w:pPr>
      <w:r>
        <w:rPr>
          <w:rFonts w:ascii="Times New Roman" w:hAnsi="黑体" w:eastAsia="黑体"/>
          <w:kern w:val="0"/>
          <w:sz w:val="32"/>
          <w:szCs w:val="32"/>
          <w:shd w:val="clear" w:color="auto" w:fill="FFFFFF"/>
        </w:rPr>
        <w:t>三、工作步骤</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2018年，按照全区统一部署，卫计系统扫黑除恶专项斗争深入推进，涉医黑恶势力违法犯罪突出问题得到有效遏制，在全区形成对黑恶势力人人喊打的浓厚氛围。</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2019年，组织对医疗卫生领域尚未攻克的的重点案件、重点问题、重点部位集中攻坚，对已侦破的案件循线深挖、逐一见底，切实铲除黑恶势力赖以滋生的土壤，人民群众安全感、满意度明显提升。</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2020年，在全系统建立健全遏制黑恶势力滋生蔓延的长效机制，取得扫黑除恶专项斗争压倒性胜利。</w:t>
      </w:r>
    </w:p>
    <w:p>
      <w:pPr>
        <w:widowControl/>
        <w:shd w:val="clear" w:color="auto" w:fill="FFFFFF"/>
        <w:spacing w:line="560" w:lineRule="exact"/>
        <w:ind w:firstLine="640" w:firstLineChars="200"/>
        <w:rPr>
          <w:rFonts w:ascii="Times New Roman" w:hAnsi="Times New Roman" w:eastAsia="黑体"/>
          <w:kern w:val="0"/>
          <w:sz w:val="32"/>
          <w:szCs w:val="32"/>
          <w:shd w:val="clear" w:color="auto" w:fill="FFFFFF"/>
        </w:rPr>
      </w:pPr>
      <w:r>
        <w:rPr>
          <w:rFonts w:ascii="Times New Roman" w:hAnsi="黑体" w:eastAsia="黑体"/>
          <w:kern w:val="0"/>
          <w:sz w:val="32"/>
          <w:szCs w:val="32"/>
          <w:shd w:val="clear" w:color="auto" w:fill="FFFFFF"/>
        </w:rPr>
        <w:t>四、打击重点和整治重点</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结合卫计行业特点，突出打击以下重点：</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1.威胁政治安全特别是制度安全、政权安全以及向政治领域渗透的黑恶势力。</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2.系统内有关领导干部和国家工作人员充当黑恶势力“保护伞”，涉嫌参与或直接参与黑恶势力有关活动的。</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3.干预、操控、把持、破坏系统基建项目、设备药品等招标采购工作的黑恶势力。</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4.在医疗纠纷调处过程中，专门受雇他人插手医疗纠纷，组织、煽动、参与闹事或暴力威胁甚至伤医伤护的黑恶势力；采取“摆队形”、“占场子”、威胁恐吓、跟踪滋扰等手段破坏社会秩序的“职业医闹”等黑恶势力。</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5.寄生在医疗机构等场所强买强卖</w:t>
      </w:r>
      <w:r>
        <w:rPr>
          <w:rFonts w:hint="eastAsia" w:ascii="Times New Roman" w:hAnsi="Times New Roman" w:eastAsia="仿宋_GB2312"/>
          <w:kern w:val="0"/>
          <w:sz w:val="32"/>
          <w:szCs w:val="32"/>
          <w:shd w:val="clear" w:color="auto" w:fill="FFFFFF"/>
        </w:rPr>
        <w:t>敲诈勒索</w:t>
      </w:r>
      <w:r>
        <w:rPr>
          <w:rFonts w:ascii="Times New Roman" w:hAnsi="Times New Roman" w:eastAsia="仿宋_GB2312"/>
          <w:kern w:val="0"/>
          <w:sz w:val="32"/>
          <w:szCs w:val="32"/>
          <w:shd w:val="clear" w:color="auto" w:fill="FFFFFF"/>
        </w:rPr>
        <w:t>的黑恶势力。</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6.在医疗卫生单位周边违规摆摊设点影响诊疗秩序，及违规违法开展业务的黑救护、黑出租，以暴力手段抗拒劝离的。</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7.以非法手段威胁干预医疗卫生单位正常决策和业务开展的黑恶势力。</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8.其他影响系统安全稳定的涉黑涉恶问题线索。</w:t>
      </w:r>
    </w:p>
    <w:p>
      <w:pPr>
        <w:widowControl/>
        <w:shd w:val="clear" w:color="auto" w:fill="FFFFFF"/>
        <w:spacing w:line="560" w:lineRule="exact"/>
        <w:ind w:firstLine="640" w:firstLineChars="200"/>
        <w:rPr>
          <w:rFonts w:ascii="Times New Roman" w:hAnsi="Times New Roman" w:eastAsia="黑体"/>
          <w:kern w:val="0"/>
          <w:sz w:val="27"/>
          <w:szCs w:val="27"/>
        </w:rPr>
      </w:pPr>
      <w:r>
        <w:rPr>
          <w:rFonts w:ascii="Times New Roman" w:hAnsi="黑体" w:eastAsia="黑体"/>
          <w:kern w:val="0"/>
          <w:sz w:val="32"/>
          <w:szCs w:val="32"/>
          <w:shd w:val="clear" w:color="auto" w:fill="FFFFFF"/>
        </w:rPr>
        <w:t>五、工作要求</w:t>
      </w:r>
    </w:p>
    <w:p>
      <w:pPr>
        <w:widowControl/>
        <w:shd w:val="clear" w:color="auto" w:fill="FFFFFF"/>
        <w:spacing w:line="560" w:lineRule="exact"/>
        <w:ind w:firstLine="640" w:firstLineChars="200"/>
        <w:rPr>
          <w:rFonts w:ascii="Times New Roman" w:hAnsi="Times New Roman" w:eastAsia="楷体_GB2312"/>
          <w:kern w:val="0"/>
          <w:sz w:val="27"/>
          <w:szCs w:val="27"/>
        </w:rPr>
      </w:pPr>
      <w:r>
        <w:rPr>
          <w:rFonts w:ascii="Times New Roman" w:hAnsi="Times New Roman" w:eastAsia="楷体_GB2312"/>
          <w:kern w:val="0"/>
          <w:sz w:val="32"/>
          <w:szCs w:val="32"/>
          <w:shd w:val="clear" w:color="auto" w:fill="FFFFFF"/>
        </w:rPr>
        <w:t>（一）加强组织领导</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区卫计局成立卫计系统扫黑除恶专项斗争领导小组，由党委书记、局长任组长，各副局长任副组长，局直属各医疗卫生单位主要负责人、各镇（街道）中心卫生院主要负责人为成员，领导小组下设扫黑除恶专项斗争办公室，设在局办公室，由分管社会治安综合治理的责任人负责专项行动的统筹、协调、调度和督促检查。各单位要结合实际，建立相应的组织机构，加强本单位专项斗争的组织领导和工作开展。要充分认识开展扫黑除恶专项斗争的重大意义，旗帜鲜明、立场坚定地支持扫黑除恶工作，采取有力措施保障和支持政法机关依法办案，切实履行扫黑除恶的重大政治责任。</w:t>
      </w:r>
    </w:p>
    <w:p>
      <w:pPr>
        <w:widowControl/>
        <w:shd w:val="clear" w:color="auto" w:fill="FFFFFF"/>
        <w:spacing w:line="560" w:lineRule="exact"/>
        <w:ind w:firstLine="640" w:firstLineChars="200"/>
        <w:rPr>
          <w:rFonts w:ascii="Times New Roman" w:hAnsi="Times New Roman" w:eastAsia="楷体_GB2312"/>
          <w:kern w:val="0"/>
          <w:sz w:val="32"/>
          <w:szCs w:val="32"/>
          <w:shd w:val="clear" w:color="auto" w:fill="FFFFFF"/>
        </w:rPr>
      </w:pPr>
      <w:r>
        <w:rPr>
          <w:rFonts w:ascii="Times New Roman" w:hAnsi="Times New Roman" w:eastAsia="楷体_GB2312"/>
          <w:kern w:val="0"/>
          <w:sz w:val="32"/>
          <w:szCs w:val="32"/>
          <w:shd w:val="clear" w:color="auto" w:fill="FFFFFF"/>
        </w:rPr>
        <w:t>（二）强化线索摸排管理</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1.拓宽线索来源渠道。各单位要对以上列出的8项打击重点涉黑涉恶总体情况、表现形式及其成因等进行全面排查，广泛收集黑恶势力犯罪线索，梳理分析并提供案件线索，做到底数清、情况明。</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2.规范线索管理。要建立涉黑涉恶线索管理台账，指定专人负责，严守保密纪律，按规定程序处置问题线索，确保件件有着落。对隐瞒不报，不移送或私自损毁的，严肃追究责任。</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3.建立问题线索快速移送反馈机制。各单位发现的涉黑涉恶违法犯罪问题线索，要规范移送程序，及时移交公安机关办理。对涉及“保护伞”或国家工作人员腐败、失职渎职的，及时移交纪检监察机关办理。</w:t>
      </w:r>
    </w:p>
    <w:p>
      <w:pPr>
        <w:widowControl/>
        <w:shd w:val="clear" w:color="auto" w:fill="FFFFFF"/>
        <w:spacing w:line="560" w:lineRule="exact"/>
        <w:ind w:firstLine="640" w:firstLineChars="200"/>
        <w:rPr>
          <w:rFonts w:ascii="Times New Roman" w:hAnsi="Times New Roman" w:eastAsia="楷体_GB2312"/>
          <w:kern w:val="0"/>
          <w:sz w:val="32"/>
          <w:szCs w:val="32"/>
          <w:shd w:val="clear" w:color="auto" w:fill="FFFFFF"/>
        </w:rPr>
      </w:pPr>
      <w:r>
        <w:rPr>
          <w:rFonts w:ascii="Times New Roman" w:hAnsi="Times New Roman" w:eastAsia="楷体_GB2312"/>
          <w:kern w:val="0"/>
          <w:sz w:val="32"/>
          <w:szCs w:val="32"/>
          <w:shd w:val="clear" w:color="auto" w:fill="FFFFFF"/>
        </w:rPr>
        <w:t>（三）依法严惩涉黑涉恶违法犯罪</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坚持依法严惩、打早打小、除恶务尽，始终保持对各类黑恶势力违法犯罪的严打高压态势，确保将黑恶势力消灭在萌芽状态。对不构成犯罪的恶势力违法活动，要善于运用治安、行政、经济、法律等手段进行打击处理，严防其坐大成势。</w:t>
      </w:r>
    </w:p>
    <w:p>
      <w:pPr>
        <w:widowControl/>
        <w:shd w:val="clear" w:color="auto" w:fill="FFFFFF"/>
        <w:spacing w:line="560" w:lineRule="exact"/>
        <w:ind w:firstLine="640" w:firstLineChars="200"/>
        <w:rPr>
          <w:rFonts w:ascii="Times New Roman" w:hAnsi="Times New Roman" w:eastAsia="楷体_GB2312"/>
          <w:kern w:val="0"/>
          <w:sz w:val="32"/>
          <w:szCs w:val="32"/>
          <w:shd w:val="clear" w:color="auto" w:fill="FFFFFF"/>
        </w:rPr>
      </w:pPr>
      <w:r>
        <w:rPr>
          <w:rFonts w:ascii="Times New Roman" w:hAnsi="Times New Roman" w:eastAsia="楷体_GB2312"/>
          <w:kern w:val="0"/>
          <w:sz w:val="32"/>
          <w:szCs w:val="32"/>
          <w:shd w:val="clear" w:color="auto" w:fill="FFFFFF"/>
        </w:rPr>
        <w:t>（四）广泛宣传、营造氛围</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在单位门口、院内醒目位置、LED屏等悬挂扫黑除恶宣传标语，宣传最高人民法院、最高人民检察院、公安部、司法部《关于依法严厉打击黑恶势力违法犯罪的通告》、全面开展宣传，形成震慑效应。动员单位干部职工积极投身扫黑除恶专项斗争，切实增强群众同黑恶势力作斗争的信心，形成全社会扫黑除恶浓厚氛围。</w:t>
      </w:r>
    </w:p>
    <w:p>
      <w:pPr>
        <w:widowControl/>
        <w:shd w:val="clear" w:color="auto" w:fill="FFFFFF"/>
        <w:spacing w:line="560" w:lineRule="exact"/>
        <w:ind w:firstLine="640" w:firstLineChars="200"/>
        <w:rPr>
          <w:rFonts w:ascii="Times New Roman" w:hAnsi="Times New Roman" w:eastAsia="楷体_GB2312"/>
          <w:kern w:val="0"/>
          <w:sz w:val="32"/>
          <w:szCs w:val="32"/>
          <w:shd w:val="clear" w:color="auto" w:fill="FFFFFF"/>
        </w:rPr>
      </w:pPr>
      <w:r>
        <w:rPr>
          <w:rFonts w:ascii="Times New Roman" w:hAnsi="Times New Roman" w:eastAsia="楷体_GB2312"/>
          <w:kern w:val="0"/>
          <w:sz w:val="32"/>
          <w:szCs w:val="32"/>
          <w:shd w:val="clear" w:color="auto" w:fill="FFFFFF"/>
        </w:rPr>
        <w:t>（五）建立相关制度</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1.建立扫黑除恶专项斗争联络员制度。各单位要明确一名政治素质高、业务能力强、有责任担当的同志为联络员，负责专项行动的组织协调、联络沟通、桥梁纽带、上情下达、信息报送等工作。</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2.建立扫黑除恶专项斗争工作报送制度。各单位负责各级及局扫黑办要求填报的各类表格、台账等相关材料；报送本单位专项行动开展情况（线索摸排、案件移交、查办进度等）；工作中的典型案例、先进事迹、经验做法等相关材料；要求报送的其他材料。</w:t>
      </w:r>
    </w:p>
    <w:p>
      <w:pPr>
        <w:widowControl/>
        <w:shd w:val="clear" w:color="auto" w:fill="FFFFFF"/>
        <w:spacing w:line="560" w:lineRule="exact"/>
        <w:ind w:firstLine="640" w:firstLineChars="200"/>
        <w:rPr>
          <w:rFonts w:ascii="Times New Roman" w:hAnsi="Times New Roman" w:eastAsia="楷体_GB2312"/>
          <w:kern w:val="0"/>
          <w:sz w:val="32"/>
          <w:szCs w:val="32"/>
          <w:shd w:val="clear" w:color="auto" w:fill="FFFFFF"/>
        </w:rPr>
      </w:pPr>
      <w:r>
        <w:rPr>
          <w:rFonts w:ascii="Times New Roman" w:hAnsi="Times New Roman" w:eastAsia="楷体_GB2312"/>
          <w:kern w:val="0"/>
          <w:sz w:val="32"/>
          <w:szCs w:val="32"/>
          <w:shd w:val="clear" w:color="auto" w:fill="FFFFFF"/>
        </w:rPr>
        <w:t>（六）强化督导考核</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把组织开展扫黑除恶专项斗争情况纳入各卫生计生单位年度综治考核内容，把及时发现、及时打掉“黑恶势力”作为考核干部政绩的重要内容。局将对专项行动开展情况随时进行督导检查，对重视不够、群众反映强烈，组织打击不力造成工作被动的将严肃处理；对严重失职渎职、充当黑恶势力“保护伞”的职务犯罪案件，将严肃追究领导及有关人员的责任。</w:t>
      </w:r>
    </w:p>
    <w:p>
      <w:pPr>
        <w:widowControl/>
        <w:shd w:val="clear" w:color="auto" w:fill="FFFFFF"/>
        <w:spacing w:line="560" w:lineRule="exact"/>
        <w:ind w:firstLine="640" w:firstLineChars="200"/>
        <w:rPr>
          <w:rFonts w:ascii="Times New Roman" w:hAnsi="Times New Roman" w:eastAsia="仿宋_GB2312"/>
          <w:kern w:val="0"/>
          <w:sz w:val="32"/>
          <w:szCs w:val="32"/>
          <w:shd w:val="clear" w:color="auto" w:fill="FFFFFF"/>
        </w:rPr>
      </w:pPr>
      <w:r>
        <w:rPr>
          <w:rFonts w:ascii="Times New Roman" w:hAnsi="Times New Roman" w:eastAsia="仿宋_GB2312"/>
          <w:kern w:val="0"/>
          <w:sz w:val="32"/>
          <w:szCs w:val="32"/>
          <w:shd w:val="clear" w:color="auto" w:fill="FFFFFF"/>
        </w:rPr>
        <w:t>附件：卫计系统扫黑除恶斗争宣传标语</w:t>
      </w:r>
    </w:p>
    <w:p>
      <w:pPr>
        <w:widowControl/>
        <w:shd w:val="clear" w:color="auto" w:fill="FFFFFF"/>
        <w:spacing w:line="600" w:lineRule="atLeast"/>
        <w:jc w:val="left"/>
        <w:rPr>
          <w:rFonts w:hint="eastAsia" w:ascii="仿宋_GB2312" w:hAnsi="仿宋" w:eastAsia="仿宋_GB2312" w:cs="宋体"/>
          <w:color w:val="3D3D3D"/>
          <w:kern w:val="0"/>
          <w:sz w:val="27"/>
          <w:szCs w:val="27"/>
        </w:rPr>
      </w:pPr>
      <w:r>
        <w:rPr>
          <w:rFonts w:hint="eastAsia" w:ascii="仿宋_GB2312" w:hAnsi="仿宋" w:eastAsia="仿宋_GB2312"/>
          <w:color w:val="333333"/>
          <w:kern w:val="0"/>
          <w:sz w:val="32"/>
          <w:szCs w:val="32"/>
          <w:shd w:val="clear" w:color="auto" w:fill="FFFFFF"/>
        </w:rPr>
        <w:t>附件：</w:t>
      </w:r>
    </w:p>
    <w:p>
      <w:pPr>
        <w:widowControl/>
        <w:shd w:val="clear" w:color="auto" w:fill="FFFFFF"/>
        <w:spacing w:line="570" w:lineRule="exact"/>
        <w:jc w:val="center"/>
        <w:rPr>
          <w:rFonts w:hint="eastAsia" w:ascii="方正小标宋简体" w:hAnsi="仿宋" w:eastAsia="方正小标宋简体" w:cs="宋体"/>
          <w:kern w:val="0"/>
          <w:sz w:val="27"/>
          <w:szCs w:val="27"/>
        </w:rPr>
      </w:pPr>
      <w:r>
        <w:rPr>
          <w:rFonts w:hint="eastAsia" w:ascii="方正小标宋简体" w:hAnsi="仿宋" w:eastAsia="方正小标宋简体"/>
          <w:kern w:val="0"/>
          <w:sz w:val="44"/>
          <w:szCs w:val="44"/>
          <w:shd w:val="clear" w:color="auto" w:fill="FFFFFF"/>
        </w:rPr>
        <w:t>卫计系统扫黑除恶斗争宣传标语</w:t>
      </w:r>
    </w:p>
    <w:p>
      <w:pPr>
        <w:widowControl/>
        <w:shd w:val="clear" w:color="auto" w:fill="FFFFFF"/>
        <w:ind w:firstLine="420"/>
        <w:rPr>
          <w:rFonts w:ascii="仿宋" w:hAnsi="仿宋" w:eastAsia="仿宋" w:cs="宋体"/>
          <w:color w:val="3D3D3D"/>
          <w:kern w:val="0"/>
          <w:sz w:val="27"/>
          <w:szCs w:val="27"/>
        </w:rPr>
      </w:pPr>
      <w:r>
        <w:rPr>
          <w:rFonts w:ascii="Times New Roman" w:hAnsi="Times New Roman" w:eastAsia="仿宋"/>
          <w:color w:val="333333"/>
          <w:kern w:val="0"/>
          <w:sz w:val="32"/>
          <w:szCs w:val="32"/>
          <w:shd w:val="clear" w:color="auto" w:fill="FFFFFF"/>
        </w:rPr>
        <w:t> </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1、坚决拥护党中央国务院关于开展扫黑除恶专项斗争的战略部署</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rPr>
        <w:t>2、</w:t>
      </w:r>
      <w:r>
        <w:rPr>
          <w:rFonts w:ascii="Times New Roman" w:hAnsi="Times New Roman" w:eastAsia="仿宋_GB2312"/>
          <w:kern w:val="0"/>
          <w:sz w:val="32"/>
          <w:szCs w:val="32"/>
          <w:shd w:val="clear" w:color="auto" w:fill="FFFFFF"/>
        </w:rPr>
        <w:t>提升政治站位，增强四个意识，把扫黑除恶作为政治任务抓紧抓好</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3、</w:t>
      </w:r>
      <w:r>
        <w:rPr>
          <w:rFonts w:ascii="Times New Roman" w:hAnsi="Times New Roman" w:eastAsia="仿宋_GB2312"/>
          <w:kern w:val="0"/>
          <w:sz w:val="32"/>
          <w:szCs w:val="32"/>
        </w:rPr>
        <w:t>开展扫黑除恶专项斗争，创造安全稳定社会环境</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rPr>
        <w:t>4、重拳出击扫黑除恶，依法严惩违法犯罪</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rPr>
        <w:t>5、严打黑恶势力，弘扬社会正气</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rPr>
        <w:t>6、坚决打击“医闹”行为，维护正常医疗秩序</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rPr>
        <w:t>7、严打涉医黑恶势力，确保医疗卫生事业和谐稳定</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rPr>
        <w:t>8、全民参与，深入开展扫黑除恶专项斗争</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rPr>
        <w:t>9、坚决打赢扫黑除恶攻坚仗，深挖黑恶势力“保护伞”</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10、切实加强党委领导，为扫黑除恶提供有力保障</w:t>
      </w:r>
    </w:p>
    <w:p>
      <w:pPr>
        <w:widowControl/>
        <w:shd w:val="clear" w:color="auto" w:fill="FFFFFF"/>
        <w:spacing w:line="560" w:lineRule="exact"/>
        <w:ind w:firstLine="640" w:firstLineChars="200"/>
        <w:rPr>
          <w:rFonts w:ascii="Times New Roman" w:hAnsi="Times New Roman" w:eastAsia="仿宋_GB2312"/>
          <w:kern w:val="0"/>
          <w:sz w:val="27"/>
          <w:szCs w:val="27"/>
        </w:rPr>
      </w:pPr>
      <w:r>
        <w:rPr>
          <w:rFonts w:ascii="Times New Roman" w:hAnsi="Times New Roman" w:eastAsia="仿宋_GB2312"/>
          <w:kern w:val="0"/>
          <w:sz w:val="32"/>
          <w:szCs w:val="32"/>
          <w:shd w:val="clear" w:color="auto" w:fill="FFFFFF"/>
        </w:rPr>
        <w:t>11、出重拳、下重手，切实形成对黑恶势力的压倒性态势</w:t>
      </w:r>
    </w:p>
    <w:p>
      <w:pPr>
        <w:widowControl/>
        <w:shd w:val="clear" w:color="auto" w:fill="FFFFFF"/>
        <w:spacing w:line="560" w:lineRule="exact"/>
        <w:ind w:firstLine="640" w:firstLineChars="200"/>
        <w:rPr>
          <w:rFonts w:ascii="Times New Roman" w:hAnsi="Times New Roman" w:eastAsia="仿宋_GB2312"/>
        </w:rPr>
      </w:pPr>
      <w:r>
        <w:rPr>
          <w:rFonts w:ascii="Times New Roman" w:hAnsi="Times New Roman" w:eastAsia="仿宋_GB2312"/>
          <w:kern w:val="0"/>
          <w:sz w:val="32"/>
          <w:szCs w:val="32"/>
          <w:shd w:val="clear" w:color="auto" w:fill="FFFFFF"/>
        </w:rPr>
        <w:t>12、坚定扫黑除恶的意志，确保扫出朗朗乾坤、清风正气</w:t>
      </w:r>
    </w:p>
    <w:p/>
    <w:sectPr>
      <w:footerReference r:id="rId3" w:type="default"/>
      <w:footerReference r:id="rId4" w:type="even"/>
      <w:pgSz w:w="11906" w:h="16838"/>
      <w:pgMar w:top="2098" w:right="1531" w:bottom="1985" w:left="1531" w:header="709" w:footer="124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adjustRightInd w:val="0"/>
      <w:ind w:right="210" w:rightChars="100"/>
      <w:jc w:val="right"/>
      <w:rPr>
        <w:rFonts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5</w:t>
    </w:r>
    <w:r>
      <w:rPr>
        <w:rFonts w:ascii="Times New Roman" w:hAnsi="Times New Roman"/>
        <w:sz w:val="28"/>
        <w:szCs w:val="28"/>
      </w:rPr>
      <w:fldChar w:fldCharType="end"/>
    </w:r>
    <w:r>
      <w:rPr>
        <w:rFonts w:hint="eastAsia" w:ascii="Times New Roman" w:hAnsi="Times New Roman"/>
        <w:sz w:val="28"/>
        <w:szCs w:val="28"/>
      </w:rPr>
      <w:t xml:space="preserve">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adjustRightInd w:val="0"/>
      <w:ind w:left="210" w:leftChars="100"/>
      <w:rPr>
        <w:rFonts w:ascii="Times New Roman" w:hAnsi="Times New Roman"/>
        <w:sz w:val="28"/>
        <w:szCs w:val="28"/>
      </w:rPr>
    </w:pPr>
    <w:r>
      <w:rPr>
        <w:rFonts w:hint="eastAsia"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14</w:t>
    </w:r>
    <w:r>
      <w:rPr>
        <w:rFonts w:ascii="Times New Roman" w:hAnsi="Times New Roman"/>
        <w:sz w:val="28"/>
        <w:szCs w:val="28"/>
      </w:rPr>
      <w:fldChar w:fldCharType="end"/>
    </w:r>
    <w:r>
      <w:rPr>
        <w:rFonts w:hint="eastAsia" w:ascii="Times New Roman" w:hAnsi="Times New Roman"/>
        <w:sz w:val="28"/>
        <w:szCs w:val="28"/>
      </w:rPr>
      <w:t xml:space="preserve"> —</w: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F6F"/>
    <w:rsid w:val="000518D8"/>
    <w:rsid w:val="00090814"/>
    <w:rsid w:val="00090F4B"/>
    <w:rsid w:val="000D0679"/>
    <w:rsid w:val="001168EF"/>
    <w:rsid w:val="001B6A38"/>
    <w:rsid w:val="001D7888"/>
    <w:rsid w:val="00253B25"/>
    <w:rsid w:val="002B071A"/>
    <w:rsid w:val="002C3F6F"/>
    <w:rsid w:val="0030583F"/>
    <w:rsid w:val="003E676C"/>
    <w:rsid w:val="00472D4F"/>
    <w:rsid w:val="00516D58"/>
    <w:rsid w:val="00575D36"/>
    <w:rsid w:val="005A7EDF"/>
    <w:rsid w:val="00677238"/>
    <w:rsid w:val="00683B4E"/>
    <w:rsid w:val="006954F1"/>
    <w:rsid w:val="00696179"/>
    <w:rsid w:val="006B180E"/>
    <w:rsid w:val="0073317B"/>
    <w:rsid w:val="007611F2"/>
    <w:rsid w:val="007678BC"/>
    <w:rsid w:val="00771A24"/>
    <w:rsid w:val="00772066"/>
    <w:rsid w:val="00790B2F"/>
    <w:rsid w:val="007E2DA7"/>
    <w:rsid w:val="007E5A03"/>
    <w:rsid w:val="00892950"/>
    <w:rsid w:val="0092160B"/>
    <w:rsid w:val="009278A8"/>
    <w:rsid w:val="00992A18"/>
    <w:rsid w:val="009A0D24"/>
    <w:rsid w:val="009C3549"/>
    <w:rsid w:val="00A02071"/>
    <w:rsid w:val="00A05AD0"/>
    <w:rsid w:val="00A42CA2"/>
    <w:rsid w:val="00A7741B"/>
    <w:rsid w:val="00AD5DB9"/>
    <w:rsid w:val="00AF2027"/>
    <w:rsid w:val="00B179C8"/>
    <w:rsid w:val="00B446CD"/>
    <w:rsid w:val="00B46745"/>
    <w:rsid w:val="00B80DE9"/>
    <w:rsid w:val="00B85C08"/>
    <w:rsid w:val="00BA6354"/>
    <w:rsid w:val="00C3413E"/>
    <w:rsid w:val="00C353DE"/>
    <w:rsid w:val="00CC4A78"/>
    <w:rsid w:val="00D12756"/>
    <w:rsid w:val="00D2091A"/>
    <w:rsid w:val="00D62D24"/>
    <w:rsid w:val="00D95938"/>
    <w:rsid w:val="00DF5384"/>
    <w:rsid w:val="00E137EE"/>
    <w:rsid w:val="00E50527"/>
    <w:rsid w:val="00E759E0"/>
    <w:rsid w:val="00ED73EA"/>
    <w:rsid w:val="00F83104"/>
    <w:rsid w:val="00FD3F47"/>
    <w:rsid w:val="00FF7BAD"/>
    <w:rsid w:val="102B218F"/>
    <w:rsid w:val="2FEE2AA9"/>
    <w:rsid w:val="325523A5"/>
    <w:rsid w:val="42F74846"/>
    <w:rsid w:val="44D126AD"/>
    <w:rsid w:val="5B902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styleId="6">
    <w:name w:val="Hyperlink"/>
    <w:basedOn w:val="5"/>
    <w:unhideWhenUsed/>
    <w:uiPriority w:val="99"/>
    <w:rPr>
      <w:color w:val="0000FF"/>
      <w:u w:val="single"/>
    </w:rPr>
  </w:style>
  <w:style w:type="character" w:customStyle="1" w:styleId="8">
    <w:name w:val="页眉 Char"/>
    <w:basedOn w:val="5"/>
    <w:link w:val="3"/>
    <w:semiHidden/>
    <w:uiPriority w:val="99"/>
    <w:rPr>
      <w:sz w:val="18"/>
      <w:szCs w:val="18"/>
    </w:rPr>
  </w:style>
  <w:style w:type="character" w:customStyle="1" w:styleId="9">
    <w:name w:val="页脚 Char"/>
    <w:basedOn w:val="5"/>
    <w:link w:val="2"/>
    <w:uiPriority w:val="99"/>
    <w:rPr>
      <w:sz w:val="18"/>
      <w:szCs w:val="18"/>
    </w:rPr>
  </w:style>
  <w:style w:type="paragraph" w:customStyle="1" w:styleId="10">
    <w:name w:val="txt"/>
    <w:basedOn w:val="1"/>
    <w:qFormat/>
    <w:uiPriority w:val="0"/>
    <w:pPr>
      <w:widowControl/>
      <w:spacing w:before="100" w:beforeAutospacing="1" w:after="100" w:afterAutospacing="1"/>
      <w:jc w:val="left"/>
    </w:pPr>
    <w:rPr>
      <w:rFonts w:ascii="宋体" w:hAnsi="宋体" w:cs="宋体"/>
      <w:kern w:val="0"/>
      <w:sz w:val="24"/>
      <w:szCs w:val="24"/>
    </w:rPr>
  </w:style>
  <w:style w:type="paragraph" w:styleId="11">
    <w:name w:val="No Spacing"/>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2">
    <w:name w:val="公文标题"/>
    <w:basedOn w:val="1"/>
    <w:uiPriority w:val="0"/>
    <w:pPr>
      <w:jc w:val="center"/>
    </w:pPr>
    <w:rPr>
      <w:rFonts w:ascii="Times New Roman" w:hAnsi="Times New Roman" w:eastAsia="仿宋_GB2312"/>
      <w:sz w:val="4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DA8D06-AEDF-4DC4-8754-50D3C4728A2D}">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418</Words>
  <Characters>2384</Characters>
  <Lines>19</Lines>
  <Paragraphs>5</Paragraphs>
  <TotalTime>13</TotalTime>
  <ScaleCrop>false</ScaleCrop>
  <LinksUpToDate>false</LinksUpToDate>
  <CharactersWithSpaces>2797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2018-01-26T07:02:00Z</dcterms:created>
  <dc:creator>马煜清</dc:creator>
  <cp:lastModifiedBy>常州市金坛区卫生健康局</cp:lastModifiedBy>
  <dcterms:modified xsi:type="dcterms:W3CDTF">2023-09-19T06:24:39Z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