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widowControl w:val="0"/>
        <w:shd w:val="clear" w:color="auto" w:fill="auto"/>
        <w:bidi w:val="0"/>
        <w:spacing w:before="640" w:after="240" w:line="240" w:lineRule="auto"/>
        <w:ind w:left="0" w:right="0" w:firstLine="0"/>
        <w:jc w:val="center"/>
      </w:pPr>
      <w:bookmarkStart w:id="0" w:name="bookmark7"/>
      <w:bookmarkStart w:id="1" w:name="bookmark8"/>
      <w:bookmarkStart w:id="2" w:name="bookmark6"/>
      <w:r>
        <w:rPr>
          <w:color w:val="000000"/>
          <w:spacing w:val="0"/>
          <w:w w:val="100"/>
          <w:position w:val="0"/>
        </w:rPr>
        <w:t>江苏省定价目录（</w:t>
      </w:r>
      <w:r>
        <w:rPr>
          <w:rFonts w:ascii="Times New Roman" w:hAnsi="Times New Roman" w:eastAsia="Times New Roman" w:cs="Times New Roman"/>
          <w:color w:val="000000"/>
          <w:spacing w:val="0"/>
          <w:w w:val="100"/>
          <w:position w:val="0"/>
        </w:rPr>
        <w:t>2023</w:t>
      </w:r>
      <w:r>
        <w:rPr>
          <w:color w:val="000000"/>
          <w:spacing w:val="0"/>
          <w:w w:val="100"/>
          <w:position w:val="0"/>
        </w:rPr>
        <w:t>年版）</w:t>
      </w:r>
      <w:bookmarkEnd w:id="0"/>
      <w:bookmarkEnd w:id="1"/>
      <w:bookmarkEnd w:id="2"/>
    </w:p>
    <w:tbl>
      <w:tblPr>
        <w:tblStyle w:val="2"/>
        <w:tblW w:w="0" w:type="auto"/>
        <w:jc w:val="center"/>
        <w:tblLayout w:type="fixed"/>
        <w:tblCellMar>
          <w:top w:w="0" w:type="dxa"/>
          <w:left w:w="10" w:type="dxa"/>
          <w:bottom w:w="0" w:type="dxa"/>
          <w:right w:w="10" w:type="dxa"/>
        </w:tblCellMar>
      </w:tblPr>
      <w:tblGrid>
        <w:gridCol w:w="600"/>
        <w:gridCol w:w="1133"/>
        <w:gridCol w:w="854"/>
        <w:gridCol w:w="4536"/>
        <w:gridCol w:w="3010"/>
        <w:gridCol w:w="3600"/>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定价内容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4"/>
                <w:szCs w:val="24"/>
              </w:rPr>
            </w:pPr>
            <w:r>
              <w:rPr>
                <w:rFonts w:ascii="Times New Roman" w:hAnsi="Times New Roman" w:eastAsia="Times New Roman" w:cs="Times New Roman"/>
                <w:b/>
                <w:bCs/>
                <w:color w:val="000000"/>
                <w:spacing w:val="0"/>
                <w:w w:val="100"/>
                <w:position w:val="0"/>
                <w:sz w:val="24"/>
                <w:szCs w:val="24"/>
              </w:rPr>
              <w:t>1</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输配电</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省级以下电网输配电价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省价格主管部门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3"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4"/>
                <w:szCs w:val="24"/>
              </w:rPr>
            </w:pPr>
            <w:r>
              <w:rPr>
                <w:rFonts w:ascii="Times New Roman" w:hAnsi="Times New Roman" w:eastAsia="Times New Roman" w:cs="Times New Roman"/>
                <w:b/>
                <w:bCs/>
                <w:color w:val="000000"/>
                <w:spacing w:val="0"/>
                <w:w w:val="100"/>
                <w:position w:val="0"/>
                <w:sz w:val="24"/>
                <w:szCs w:val="24"/>
              </w:rPr>
              <w:t>2</w:t>
            </w:r>
          </w:p>
        </w:tc>
        <w:tc>
          <w:tcPr>
            <w:vMerge w:val="restart"/>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03" w:lineRule="exact"/>
              <w:ind w:left="0" w:right="0" w:firstLine="0"/>
              <w:jc w:val="center"/>
            </w:pPr>
            <w:r>
              <w:rPr>
                <w:color w:val="000000"/>
                <w:spacing w:val="0"/>
                <w:w w:val="100"/>
                <w:position w:val="0"/>
              </w:rPr>
              <w:t>油气管道运输和燃气</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省内管道运输价格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省价格主管部门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企业内部自用管道除外</w:t>
            </w:r>
          </w:p>
        </w:tc>
      </w:tr>
      <w:tr>
        <w:tblPrEx>
          <w:tblCellMar>
            <w:top w:w="0" w:type="dxa"/>
            <w:left w:w="10" w:type="dxa"/>
            <w:bottom w:w="0" w:type="dxa"/>
            <w:right w:w="10" w:type="dxa"/>
          </w:tblCellMar>
        </w:tblPrEx>
        <w:trPr>
          <w:trHeight w:val="40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进口液化天然气接收站气化服务价格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省价格主管部门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管道燃气配气价格和销售价格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3"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4"/>
                <w:szCs w:val="24"/>
              </w:rPr>
            </w:pPr>
            <w:r>
              <w:rPr>
                <w:rFonts w:ascii="Times New Roman" w:hAnsi="Times New Roman" w:eastAsia="Times New Roman" w:cs="Times New Roman"/>
                <w:b/>
                <w:bCs/>
                <w:color w:val="000000"/>
                <w:spacing w:val="0"/>
                <w:w w:val="100"/>
                <w:position w:val="0"/>
                <w:sz w:val="24"/>
                <w:szCs w:val="24"/>
              </w:rPr>
              <w:t>3</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供水</w:t>
            </w:r>
          </w:p>
        </w:tc>
        <w:tc>
          <w:tcPr>
            <w:vMerge w:val="restart"/>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01" w:lineRule="exact"/>
              <w:ind w:left="0" w:right="0" w:firstLine="0"/>
              <w:jc w:val="center"/>
            </w:pPr>
            <w:r>
              <w:rPr>
                <w:color w:val="000000"/>
                <w:spacing w:val="0"/>
                <w:w w:val="100"/>
                <w:position w:val="0"/>
              </w:rPr>
              <w:t>水利工程供水价格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省内跨市和省属水利工程的供水价格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省价格主管部门</w:t>
            </w:r>
          </w:p>
        </w:tc>
        <w:tc>
          <w:tcPr>
            <w:vMerge w:val="restart"/>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408" w:lineRule="exact"/>
              <w:ind w:left="0" w:right="0" w:firstLine="0"/>
              <w:jc w:val="left"/>
            </w:pPr>
            <w:r>
              <w:rPr>
                <w:color w:val="000000"/>
                <w:spacing w:val="0"/>
                <w:w w:val="100"/>
                <w:position w:val="0"/>
              </w:rPr>
              <w:t>水利工程由用户自建自用的和通过协议明确由供需双方协商定价的部分除外</w:t>
            </w:r>
          </w:p>
        </w:tc>
      </w:tr>
      <w:tr>
        <w:tblPrEx>
          <w:tblCellMar>
            <w:top w:w="0" w:type="dxa"/>
            <w:left w:w="10" w:type="dxa"/>
            <w:bottom w:w="0" w:type="dxa"/>
            <w:right w:w="10" w:type="dxa"/>
          </w:tblCellMar>
        </w:tblPrEx>
        <w:trPr>
          <w:trHeight w:val="40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辖区内跨县和市属水利工程的供水价格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授权市人民政府</w:t>
            </w:r>
          </w:p>
        </w:tc>
        <w:tc>
          <w:tcPr>
            <w:vMerge w:val="continue"/>
            <w:tcBorders>
              <w:left w:val="single" w:color="auto" w:sz="4" w:space="0"/>
              <w:right w:val="single" w:color="auto" w:sz="4" w:space="0"/>
            </w:tcBorders>
            <w:shd w:val="clear" w:color="auto" w:fill="FFFFFF"/>
            <w:vAlign w:val="bottom"/>
          </w:tcPr>
          <w:p/>
        </w:tc>
      </w:tr>
      <w:tr>
        <w:tblPrEx>
          <w:tblCellMar>
            <w:top w:w="0" w:type="dxa"/>
            <w:left w:w="10" w:type="dxa"/>
            <w:bottom w:w="0" w:type="dxa"/>
            <w:right w:w="10" w:type="dxa"/>
          </w:tblCellMar>
        </w:tblPrEx>
        <w:trPr>
          <w:trHeight w:val="41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bottom"/>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县属水利工程的供水价格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授权县人民政府</w:t>
            </w:r>
          </w:p>
        </w:tc>
        <w:tc>
          <w:tcPr>
            <w:vMerge w:val="continue"/>
            <w:tcBorders>
              <w:left w:val="single" w:color="auto" w:sz="4" w:space="0"/>
              <w:right w:val="single" w:color="auto" w:sz="4" w:space="0"/>
            </w:tcBorders>
            <w:shd w:val="clear" w:color="auto" w:fill="FFFFFF"/>
            <w:vAlign w:val="bottom"/>
          </w:tcPr>
          <w:p/>
        </w:tc>
      </w:tr>
      <w:tr>
        <w:tblPrEx>
          <w:tblCellMar>
            <w:top w:w="0" w:type="dxa"/>
            <w:left w:w="10" w:type="dxa"/>
            <w:bottom w:w="0" w:type="dxa"/>
            <w:right w:w="10" w:type="dxa"/>
          </w:tblCellMar>
        </w:tblPrEx>
        <w:trPr>
          <w:trHeight w:val="80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城乡公共管网供应的自来水价格</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408" w:lineRule="exact"/>
              <w:ind w:left="0" w:right="0" w:firstLine="0"/>
              <w:jc w:val="left"/>
            </w:pPr>
            <w:r>
              <w:rPr>
                <w:color w:val="000000"/>
                <w:spacing w:val="0"/>
                <w:w w:val="100"/>
                <w:position w:val="0"/>
              </w:rPr>
              <w:t>农村村民自建、自管的自来水价格除外</w:t>
            </w:r>
          </w:p>
        </w:tc>
      </w:tr>
      <w:tr>
        <w:tblPrEx>
          <w:tblCellMar>
            <w:top w:w="0" w:type="dxa"/>
            <w:left w:w="10" w:type="dxa"/>
            <w:bottom w:w="0" w:type="dxa"/>
            <w:right w:w="10" w:type="dxa"/>
          </w:tblCellMar>
        </w:tblPrEx>
        <w:trPr>
          <w:trHeight w:val="413"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4"/>
                <w:szCs w:val="24"/>
              </w:rPr>
            </w:pPr>
            <w:r>
              <w:rPr>
                <w:rFonts w:ascii="Times New Roman" w:hAnsi="Times New Roman" w:eastAsia="Times New Roman" w:cs="Times New Roman"/>
                <w:b/>
                <w:bCs/>
                <w:color w:val="000000"/>
                <w:spacing w:val="0"/>
                <w:w w:val="100"/>
                <w:position w:val="0"/>
                <w:sz w:val="24"/>
                <w:szCs w:val="24"/>
              </w:rPr>
              <w:t>4</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供热</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供热价格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辖区内供热管网运输价格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1"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4"/>
                <w:szCs w:val="24"/>
              </w:rPr>
            </w:pPr>
            <w:r>
              <w:rPr>
                <w:rFonts w:ascii="Times New Roman" w:hAnsi="Times New Roman" w:eastAsia="Times New Roman" w:cs="Times New Roman"/>
                <w:b/>
                <w:bCs/>
                <w:color w:val="000000"/>
                <w:spacing w:val="0"/>
                <w:w w:val="100"/>
                <w:position w:val="0"/>
                <w:sz w:val="24"/>
                <w:szCs w:val="24"/>
              </w:rPr>
              <w:t>5</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98" w:lineRule="exact"/>
              <w:ind w:left="0" w:right="0" w:firstLine="0"/>
              <w:jc w:val="center"/>
            </w:pPr>
            <w:r>
              <w:rPr>
                <w:color w:val="000000"/>
                <w:spacing w:val="0"/>
                <w:w w:val="100"/>
                <w:position w:val="0"/>
              </w:rPr>
              <w:t>交通运输</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160" w:line="240" w:lineRule="auto"/>
              <w:ind w:left="0" w:right="0" w:firstLine="0"/>
              <w:jc w:val="left"/>
            </w:pPr>
            <w:r>
              <w:rPr>
                <w:color w:val="000000"/>
                <w:spacing w:val="0"/>
                <w:w w:val="100"/>
                <w:position w:val="0"/>
              </w:rPr>
              <w:t>道路客</w:t>
            </w:r>
          </w:p>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运价格</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道路班车客运运价率、燃油附加费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398" w:lineRule="exact"/>
              <w:ind w:left="0" w:right="0" w:firstLine="0"/>
              <w:jc w:val="left"/>
            </w:pPr>
            <w:r>
              <w:rPr>
                <w:color w:val="000000"/>
                <w:spacing w:val="0"/>
                <w:w w:val="100"/>
                <w:position w:val="0"/>
              </w:rPr>
              <w:t>省价格主管部门会同省交通运输主管部门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道路班车客运、农村道路客运票价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竞争充分的线路实行市场调节价</w:t>
            </w:r>
          </w:p>
        </w:tc>
      </w:tr>
      <w:tr>
        <w:tblPrEx>
          <w:tblCellMar>
            <w:top w:w="0" w:type="dxa"/>
            <w:left w:w="10" w:type="dxa"/>
            <w:bottom w:w="0" w:type="dxa"/>
            <w:right w:w="10" w:type="dxa"/>
          </w:tblCellMar>
        </w:tblPrEx>
        <w:trPr>
          <w:trHeight w:val="821"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汽车客运站服务收费</w:t>
            </w:r>
          </w:p>
        </w:tc>
        <w:tc>
          <w:tcPr>
            <w:tcBorders>
              <w:top w:val="single" w:color="auto" w:sz="4" w:space="0"/>
              <w:left w:val="single" w:color="auto" w:sz="4" w:space="0"/>
              <w:bottom w:val="single" w:color="auto" w:sz="4" w:space="0"/>
            </w:tcBorders>
            <w:shd w:val="clear" w:color="auto" w:fill="FFFFFF"/>
            <w:vAlign w:val="bottom"/>
          </w:tcPr>
          <w:p>
            <w:pPr>
              <w:pStyle w:val="13"/>
              <w:keepNext w:val="0"/>
              <w:keepLines w:val="0"/>
              <w:widowControl w:val="0"/>
              <w:shd w:val="clear" w:color="auto" w:fill="auto"/>
              <w:bidi w:val="0"/>
              <w:spacing w:before="0" w:after="0" w:line="394" w:lineRule="exact"/>
              <w:ind w:left="0" w:right="0" w:firstLine="0"/>
              <w:jc w:val="left"/>
            </w:pPr>
            <w:r>
              <w:rPr>
                <w:color w:val="000000"/>
                <w:spacing w:val="0"/>
                <w:w w:val="100"/>
                <w:position w:val="0"/>
              </w:rPr>
              <w:t>省价格主管部门会同省交通运输主管部门</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98" w:lineRule="exact"/>
              <w:ind w:left="0" w:right="0" w:firstLine="0"/>
              <w:jc w:val="left"/>
            </w:pPr>
            <w:r>
              <w:rPr>
                <w:color w:val="000000"/>
                <w:spacing w:val="0"/>
                <w:w w:val="100"/>
                <w:position w:val="0"/>
              </w:rPr>
              <w:t>包括车辆基本站务服务收费、旅客基本站务服务收费等收费项目</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00"/>
        <w:gridCol w:w="1133"/>
        <w:gridCol w:w="854"/>
        <w:gridCol w:w="4536"/>
        <w:gridCol w:w="3010"/>
        <w:gridCol w:w="360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项目</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定价内容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tblPrEx>
          <w:tblCellMar>
            <w:top w:w="0" w:type="dxa"/>
            <w:left w:w="10" w:type="dxa"/>
            <w:bottom w:w="0" w:type="dxa"/>
            <w:right w:w="10" w:type="dxa"/>
          </w:tblCellMar>
        </w:tblPrEx>
        <w:trPr>
          <w:trHeight w:val="888"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5</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408" w:lineRule="exact"/>
              <w:ind w:left="0" w:right="0" w:firstLine="0"/>
              <w:jc w:val="center"/>
            </w:pPr>
            <w:r>
              <w:rPr>
                <w:color w:val="000000"/>
                <w:spacing w:val="0"/>
                <w:w w:val="100"/>
                <w:position w:val="0"/>
              </w:rPr>
              <w:t>交通运输</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442" w:lineRule="exact"/>
              <w:ind w:left="0" w:right="0" w:firstLine="0"/>
              <w:jc w:val="center"/>
            </w:pPr>
            <w:r>
              <w:rPr>
                <w:color w:val="000000"/>
                <w:spacing w:val="0"/>
                <w:w w:val="100"/>
                <w:position w:val="0"/>
              </w:rPr>
              <w:t>车辆通行费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政府还贷公路（含桥梁和隧道）车辆通行费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32" w:lineRule="exact"/>
              <w:ind w:left="0" w:right="0" w:firstLine="0"/>
              <w:jc w:val="both"/>
            </w:pPr>
            <w:r>
              <w:rPr>
                <w:color w:val="000000"/>
                <w:spacing w:val="0"/>
                <w:w w:val="100"/>
                <w:position w:val="0"/>
              </w:rPr>
              <w:t>省交通运输主管部门会同省价格主管部门、省财政部门</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报省人民政府批准</w:t>
            </w:r>
          </w:p>
        </w:tc>
      </w:tr>
      <w:tr>
        <w:tblPrEx>
          <w:tblCellMar>
            <w:top w:w="0" w:type="dxa"/>
            <w:left w:w="10" w:type="dxa"/>
            <w:bottom w:w="0" w:type="dxa"/>
            <w:right w:w="10" w:type="dxa"/>
          </w:tblCellMar>
        </w:tblPrEx>
        <w:trPr>
          <w:trHeight w:val="89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经营性公路（含桥梁和隧道）车辆通行费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37" w:lineRule="exact"/>
              <w:ind w:left="0" w:right="0" w:firstLine="0"/>
              <w:jc w:val="both"/>
            </w:pPr>
            <w:r>
              <w:rPr>
                <w:color w:val="000000"/>
                <w:spacing w:val="0"/>
                <w:w w:val="100"/>
                <w:position w:val="0"/>
              </w:rPr>
              <w:t>省交通运输主管部门会同省价格主管部门</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报省人民政府批准</w:t>
            </w:r>
          </w:p>
        </w:tc>
      </w:tr>
      <w:tr>
        <w:tblPrEx>
          <w:tblCellMar>
            <w:top w:w="0" w:type="dxa"/>
            <w:left w:w="10" w:type="dxa"/>
            <w:bottom w:w="0" w:type="dxa"/>
            <w:right w:w="10" w:type="dxa"/>
          </w:tblCellMar>
        </w:tblPrEx>
        <w:trPr>
          <w:trHeight w:val="88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456" w:lineRule="exact"/>
              <w:ind w:left="0" w:right="0" w:firstLine="0"/>
              <w:jc w:val="left"/>
            </w:pPr>
            <w:r>
              <w:rPr>
                <w:color w:val="000000"/>
                <w:spacing w:val="0"/>
                <w:w w:val="100"/>
                <w:position w:val="0"/>
              </w:rPr>
              <w:t>城市道路上利用贷款或者集资筹款建设的大型桥梁、隧道车辆通行费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46" w:lineRule="exact"/>
              <w:ind w:left="0" w:right="0" w:firstLine="0"/>
              <w:jc w:val="both"/>
            </w:pPr>
            <w:r>
              <w:rPr>
                <w:color w:val="000000"/>
                <w:spacing w:val="0"/>
                <w:w w:val="100"/>
                <w:position w:val="0"/>
              </w:rPr>
              <w:t>省价格主管部门会同省财政部门、省交通运输主管部门</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报省人民政府批准</w:t>
            </w:r>
          </w:p>
        </w:tc>
      </w:tr>
      <w:tr>
        <w:tblPrEx>
          <w:tblCellMar>
            <w:top w:w="0" w:type="dxa"/>
            <w:left w:w="10" w:type="dxa"/>
            <w:bottom w:w="0" w:type="dxa"/>
            <w:right w:w="10" w:type="dxa"/>
          </w:tblCellMar>
        </w:tblPrEx>
        <w:trPr>
          <w:trHeight w:val="89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51" w:lineRule="exact"/>
              <w:ind w:left="0" w:right="0" w:firstLine="0"/>
              <w:jc w:val="both"/>
            </w:pPr>
            <w:r>
              <w:rPr>
                <w:color w:val="000000"/>
                <w:spacing w:val="0"/>
                <w:w w:val="100"/>
                <w:position w:val="0"/>
              </w:rPr>
              <w:t>省价格主管部门会同省财政部门、省住房城乡建设部门</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报省人民政府批准</w:t>
            </w:r>
          </w:p>
        </w:tc>
      </w:tr>
      <w:tr>
        <w:tblPrEx>
          <w:tblCellMar>
            <w:top w:w="0" w:type="dxa"/>
            <w:left w:w="10" w:type="dxa"/>
            <w:bottom w:w="0" w:type="dxa"/>
            <w:right w:w="10" w:type="dxa"/>
          </w:tblCellMar>
        </w:tblPrEx>
        <w:trPr>
          <w:trHeight w:val="88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省内长江公路渡口收费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46" w:lineRule="exact"/>
              <w:ind w:left="0" w:right="0" w:firstLine="0"/>
              <w:jc w:val="both"/>
            </w:pPr>
            <w:r>
              <w:rPr>
                <w:color w:val="000000"/>
                <w:spacing w:val="0"/>
                <w:w w:val="100"/>
                <w:position w:val="0"/>
              </w:rPr>
              <w:t>省价格主管部门会同省财政部门、省交通运输主管部门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8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船舶过闸费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46" w:lineRule="exact"/>
              <w:ind w:left="0" w:right="0" w:firstLine="0"/>
              <w:jc w:val="both"/>
            </w:pPr>
            <w:r>
              <w:rPr>
                <w:color w:val="000000"/>
                <w:spacing w:val="0"/>
                <w:w w:val="100"/>
                <w:position w:val="0"/>
              </w:rPr>
              <w:t>省价格主管部门会同省财政部门</w:t>
            </w:r>
          </w:p>
        </w:tc>
        <w:tc>
          <w:tcPr>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9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42" w:lineRule="exact"/>
              <w:ind w:left="0" w:right="0" w:firstLine="0"/>
              <w:jc w:val="both"/>
            </w:pPr>
            <w:r>
              <w:rPr>
                <w:color w:val="000000"/>
                <w:spacing w:val="0"/>
                <w:w w:val="100"/>
                <w:position w:val="0"/>
              </w:rPr>
              <w:t>省价格主管部门会同省交通运输主管部门</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88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56" w:lineRule="exact"/>
              <w:ind w:left="0" w:right="0" w:firstLine="0"/>
              <w:jc w:val="both"/>
            </w:pPr>
            <w:r>
              <w:rPr>
                <w:color w:val="000000"/>
                <w:spacing w:val="0"/>
                <w:w w:val="100"/>
                <w:position w:val="0"/>
              </w:rPr>
              <w:t>省价格主管部门会同省水利部门</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38"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gridSpan w:val="2"/>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pPr>
            <w:r>
              <w:rPr>
                <w:color w:val="000000"/>
                <w:spacing w:val="0"/>
                <w:w w:val="100"/>
                <w:position w:val="0"/>
              </w:rPr>
              <w:t>授权市、县人民政府</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辖区内省定价以外的部分水利船闸</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00"/>
        <w:gridCol w:w="1133"/>
        <w:gridCol w:w="854"/>
        <w:gridCol w:w="4536"/>
        <w:gridCol w:w="3010"/>
        <w:gridCol w:w="360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定价内容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tblPrEx>
          <w:tblCellMar>
            <w:top w:w="0" w:type="dxa"/>
            <w:left w:w="10" w:type="dxa"/>
            <w:bottom w:w="0" w:type="dxa"/>
            <w:right w:w="10" w:type="dxa"/>
          </w:tblCellMar>
        </w:tblPrEx>
        <w:trPr>
          <w:trHeight w:val="451"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5</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180" w:line="240" w:lineRule="auto"/>
              <w:ind w:left="0" w:right="0" w:firstLine="0"/>
              <w:jc w:val="center"/>
            </w:pPr>
            <w:r>
              <w:rPr>
                <w:color w:val="000000"/>
                <w:spacing w:val="0"/>
                <w:w w:val="100"/>
                <w:position w:val="0"/>
              </w:rPr>
              <w:t>交通</w:t>
            </w:r>
          </w:p>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运输</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442" w:lineRule="exact"/>
              <w:ind w:left="0" w:right="0" w:firstLine="0"/>
              <w:jc w:val="center"/>
            </w:pPr>
            <w:r>
              <w:rPr>
                <w:color w:val="000000"/>
                <w:spacing w:val="0"/>
                <w:w w:val="100"/>
                <w:position w:val="0"/>
              </w:rPr>
              <w:t>城市交通价格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城市公共汽（电）车、轨道交通、轮渡票价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客运出租车运价、燃料附加费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both"/>
            </w:pPr>
            <w:r>
              <w:rPr>
                <w:color w:val="000000"/>
                <w:spacing w:val="0"/>
                <w:w w:val="100"/>
                <w:position w:val="0"/>
              </w:rPr>
              <w:t>网络预约出租车除外</w:t>
            </w:r>
          </w:p>
        </w:tc>
      </w:tr>
      <w:tr>
        <w:tblPrEx>
          <w:tblCellMar>
            <w:top w:w="0" w:type="dxa"/>
            <w:left w:w="10" w:type="dxa"/>
            <w:bottom w:w="0" w:type="dxa"/>
            <w:right w:w="10" w:type="dxa"/>
          </w:tblCellMar>
        </w:tblPrEx>
        <w:trPr>
          <w:trHeight w:val="221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442" w:lineRule="exact"/>
              <w:ind w:left="0" w:right="0" w:firstLine="0"/>
              <w:jc w:val="left"/>
            </w:pPr>
            <w:r>
              <w:rPr>
                <w:color w:val="000000"/>
                <w:spacing w:val="0"/>
                <w:w w:val="100"/>
                <w:position w:val="0"/>
              </w:rPr>
              <w:t>具有自然垄断经营和公益性特征的机动车停放设施服务收费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438" w:lineRule="exact"/>
              <w:ind w:left="0" w:right="0" w:firstLine="0"/>
              <w:jc w:val="both"/>
            </w:pPr>
            <w:r>
              <w:rPr>
                <w:color w:val="000000"/>
                <w:spacing w:val="0"/>
                <w:w w:val="100"/>
                <w:position w:val="0"/>
              </w:rPr>
              <w:t>定价范围为公共文化、交通、体育、医疗、教育等公共设施配套停车场（库、泊位），具有垄断经营特征停车场（库、泊位），政府投资建设（设立）的停车场（库、泊位）</w:t>
            </w:r>
          </w:p>
        </w:tc>
      </w:tr>
      <w:tr>
        <w:tblPrEx>
          <w:tblCellMar>
            <w:top w:w="0" w:type="dxa"/>
            <w:left w:w="10" w:type="dxa"/>
            <w:bottom w:w="0" w:type="dxa"/>
            <w:right w:w="10" w:type="dxa"/>
          </w:tblCellMar>
        </w:tblPrEx>
        <w:trPr>
          <w:trHeight w:val="888"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6</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446" w:lineRule="exact"/>
              <w:ind w:left="0" w:right="0" w:firstLine="0"/>
              <w:jc w:val="center"/>
            </w:pPr>
            <w:r>
              <w:rPr>
                <w:color w:val="000000"/>
                <w:spacing w:val="0"/>
                <w:w w:val="100"/>
                <w:position w:val="0"/>
              </w:rPr>
              <w:t>环境保护</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排污权有偿使用价格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46" w:lineRule="exact"/>
              <w:ind w:left="0" w:right="0" w:firstLine="0"/>
              <w:jc w:val="left"/>
            </w:pPr>
            <w:r>
              <w:rPr>
                <w:color w:val="000000"/>
                <w:spacing w:val="0"/>
                <w:w w:val="100"/>
                <w:position w:val="0"/>
              </w:rPr>
              <w:t>省价格主管部门会同省财政部门、省生态环境部门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危险废物处置收费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生活垃圾处理收费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污水处理收费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88"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7</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医疗服务</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公立医疗卫生机构提供的基本医疗服务价格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51" w:lineRule="exact"/>
              <w:ind w:left="0" w:right="0" w:firstLine="0"/>
              <w:jc w:val="left"/>
            </w:pPr>
            <w:r>
              <w:rPr>
                <w:color w:val="000000"/>
                <w:spacing w:val="0"/>
                <w:w w:val="100"/>
                <w:position w:val="0"/>
              </w:rPr>
              <w:t>省医疗保障部门会同省卫生健康部门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437" w:lineRule="exact"/>
              <w:ind w:left="0" w:right="0" w:firstLine="0"/>
              <w:jc w:val="left"/>
            </w:pPr>
            <w:r>
              <w:rPr>
                <w:color w:val="000000"/>
                <w:spacing w:val="0"/>
                <w:w w:val="100"/>
                <w:position w:val="0"/>
              </w:rPr>
              <w:t>部分基本医疗服务价格授权市人民政府制定</w:t>
            </w:r>
          </w:p>
        </w:tc>
      </w:tr>
      <w:tr>
        <w:tblPrEx>
          <w:tblCellMar>
            <w:top w:w="0" w:type="dxa"/>
            <w:left w:w="10" w:type="dxa"/>
            <w:bottom w:w="0" w:type="dxa"/>
            <w:right w:w="10" w:type="dxa"/>
          </w:tblCellMar>
        </w:tblPrEx>
        <w:trPr>
          <w:trHeight w:val="888"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8</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42" w:lineRule="exact"/>
              <w:ind w:left="0" w:right="0" w:firstLine="0"/>
              <w:jc w:val="left"/>
            </w:pPr>
            <w:r>
              <w:rPr>
                <w:color w:val="000000"/>
                <w:spacing w:val="0"/>
                <w:w w:val="100"/>
                <w:position w:val="0"/>
              </w:rPr>
              <w:t>公办学历教育（高等教育、中等职业教育、普通高中）收费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51" w:lineRule="exact"/>
              <w:ind w:left="0" w:right="0" w:firstLine="0"/>
              <w:jc w:val="left"/>
            </w:pPr>
            <w:r>
              <w:rPr>
                <w:color w:val="000000"/>
                <w:spacing w:val="0"/>
                <w:w w:val="100"/>
                <w:position w:val="0"/>
              </w:rPr>
              <w:t>省价格主管部门会同省财政部门、省教育行政部门</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其中学费报省人民政府批准</w:t>
            </w:r>
          </w:p>
        </w:tc>
      </w:tr>
      <w:tr>
        <w:tblPrEx>
          <w:tblCellMar>
            <w:top w:w="0" w:type="dxa"/>
            <w:left w:w="10" w:type="dxa"/>
            <w:bottom w:w="0" w:type="dxa"/>
            <w:right w:w="10" w:type="dxa"/>
          </w:tblCellMar>
        </w:tblPrEx>
        <w:trPr>
          <w:trHeight w:val="902"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gridSpan w:val="2"/>
            <w:tcBorders>
              <w:top w:val="single" w:color="auto" w:sz="4" w:space="0"/>
              <w:left w:val="single" w:color="auto" w:sz="4" w:space="0"/>
              <w:bottom w:val="single" w:color="auto" w:sz="4" w:space="0"/>
            </w:tcBorders>
            <w:shd w:val="clear" w:color="auto" w:fill="FFFFFF"/>
            <w:vAlign w:val="bottom"/>
          </w:tcPr>
          <w:p>
            <w:pPr>
              <w:pStyle w:val="13"/>
              <w:keepNext w:val="0"/>
              <w:keepLines w:val="0"/>
              <w:widowControl w:val="0"/>
              <w:shd w:val="clear" w:color="auto" w:fill="auto"/>
              <w:bidi w:val="0"/>
              <w:spacing w:before="0" w:after="0" w:line="451" w:lineRule="exact"/>
              <w:ind w:left="0" w:right="0" w:firstLine="0"/>
              <w:jc w:val="left"/>
            </w:pPr>
            <w:r>
              <w:rPr>
                <w:color w:val="000000"/>
                <w:spacing w:val="0"/>
                <w:w w:val="100"/>
                <w:position w:val="0"/>
              </w:rPr>
              <w:t>公办幼儿园收费和公办学历教育（小学、初中）服务性收费</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5" w:type="default"/>
          <w:footnotePr>
            <w:numFmt w:val="decimal"/>
          </w:footnotePr>
          <w:pgSz w:w="16840" w:h="11900" w:orient="landscape"/>
          <w:pgMar w:top="1515" w:right="1551" w:bottom="1622" w:left="1556" w:header="1087"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600"/>
        <w:gridCol w:w="1133"/>
        <w:gridCol w:w="3682"/>
        <w:gridCol w:w="1709"/>
        <w:gridCol w:w="3010"/>
        <w:gridCol w:w="360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定价内容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tblPrEx>
          <w:tblCellMar>
            <w:top w:w="0" w:type="dxa"/>
            <w:left w:w="10" w:type="dxa"/>
            <w:bottom w:w="0" w:type="dxa"/>
            <w:right w:w="10" w:type="dxa"/>
          </w:tblCellMar>
        </w:tblPrEx>
        <w:trPr>
          <w:trHeight w:val="451"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8</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非营利性民办幼儿园、民办中小学学历教育收费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非营利性民办高校学历教育收费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13" w:lineRule="exact"/>
              <w:ind w:left="0" w:right="0" w:firstLine="0"/>
              <w:jc w:val="left"/>
            </w:pPr>
            <w:r>
              <w:rPr>
                <w:color w:val="000000"/>
                <w:spacing w:val="0"/>
                <w:w w:val="100"/>
                <w:position w:val="0"/>
              </w:rPr>
              <w:t>省价格主管部门会同省教育行政部门</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pPr>
            <w:r>
              <w:rPr>
                <w:color w:val="000000"/>
                <w:spacing w:val="0"/>
                <w:w w:val="100"/>
                <w:position w:val="0"/>
              </w:rPr>
              <w:t>其中学费报省人民政府批准</w:t>
            </w:r>
          </w:p>
        </w:tc>
      </w:tr>
      <w:tr>
        <w:tblPrEx>
          <w:tblCellMar>
            <w:top w:w="0" w:type="dxa"/>
            <w:left w:w="10" w:type="dxa"/>
            <w:bottom w:w="0" w:type="dxa"/>
            <w:right w:w="10" w:type="dxa"/>
          </w:tblCellMar>
        </w:tblPrEx>
        <w:trPr>
          <w:trHeight w:val="1214"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398" w:lineRule="exact"/>
              <w:ind w:left="0" w:right="0" w:firstLine="0"/>
              <w:jc w:val="left"/>
            </w:pPr>
            <w:r>
              <w:rPr>
                <w:color w:val="000000"/>
                <w:spacing w:val="0"/>
                <w:w w:val="100"/>
                <w:position w:val="0"/>
              </w:rPr>
              <w:t>列入教育部和省教育行政部门颁布书目录的教科书、列入省中小学教;目录的教辅材料印张单价和零售价，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03" w:lineRule="exact"/>
              <w:ind w:left="0" w:right="0" w:firstLine="0"/>
              <w:jc w:val="both"/>
            </w:pPr>
            <w:r>
              <w:rPr>
                <w:color w:val="000000"/>
                <w:spacing w:val="0"/>
                <w:w w:val="100"/>
                <w:position w:val="0"/>
              </w:rPr>
              <w:t>的中小学教学用辑材料评议公告恪</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98" w:lineRule="exact"/>
              <w:ind w:left="0" w:right="0" w:firstLine="0"/>
              <w:jc w:val="left"/>
            </w:pPr>
            <w:r>
              <w:rPr>
                <w:color w:val="000000"/>
                <w:spacing w:val="0"/>
                <w:w w:val="100"/>
                <w:position w:val="0"/>
              </w:rPr>
              <w:t>省价格主管部门会同省新闻出版主管部门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义务教育阶段学科类校外培训收费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线上培训收费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408" w:lineRule="exact"/>
              <w:ind w:left="0" w:right="0" w:firstLine="0"/>
              <w:jc w:val="left"/>
            </w:pPr>
            <w:r>
              <w:rPr>
                <w:color w:val="000000"/>
                <w:spacing w:val="0"/>
                <w:w w:val="100"/>
                <w:position w:val="0"/>
              </w:rPr>
              <w:t>省价格主管部门会同省教育行政部门</w:t>
            </w:r>
          </w:p>
        </w:tc>
        <w:tc>
          <w:tcPr>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408" w:lineRule="exact"/>
              <w:ind w:left="0" w:right="0" w:firstLine="0"/>
              <w:jc w:val="left"/>
            </w:pPr>
            <w:r>
              <w:rPr>
                <w:color w:val="000000"/>
                <w:spacing w:val="0"/>
                <w:w w:val="100"/>
                <w:position w:val="0"/>
              </w:rPr>
              <w:t>对面向普通高中学生的学科类校外培训收费的管理，参照执行</w:t>
            </w:r>
          </w:p>
        </w:tc>
      </w:tr>
      <w:tr>
        <w:tblPrEx>
          <w:tblCellMar>
            <w:top w:w="0" w:type="dxa"/>
            <w:left w:w="10" w:type="dxa"/>
            <w:bottom w:w="0" w:type="dxa"/>
            <w:right w:w="10" w:type="dxa"/>
          </w:tblCellMar>
        </w:tblPrEx>
        <w:trPr>
          <w:trHeight w:val="41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线下培训收费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授权市人民政府</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06"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9</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养老服务</w:t>
            </w:r>
          </w:p>
        </w:tc>
        <w:tc>
          <w:tcPr>
            <w:gridSpan w:val="2"/>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公办公营养老机构基本服务收费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省价格主管部门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74" w:lineRule="exact"/>
              <w:ind w:left="0" w:right="0" w:firstLine="0"/>
              <w:jc w:val="left"/>
            </w:pPr>
            <w:r>
              <w:rPr>
                <w:color w:val="000000"/>
                <w:spacing w:val="0"/>
                <w:w w:val="100"/>
                <w:position w:val="0"/>
              </w:rPr>
              <w:t>定价范围为省管公办公营养老机构的床位费、护理费</w:t>
            </w:r>
          </w:p>
        </w:tc>
      </w:tr>
      <w:tr>
        <w:tblPrEx>
          <w:tblCellMar>
            <w:top w:w="0" w:type="dxa"/>
            <w:left w:w="10" w:type="dxa"/>
            <w:bottom w:w="0" w:type="dxa"/>
            <w:right w:w="10" w:type="dxa"/>
          </w:tblCellMar>
        </w:tblPrEx>
        <w:trPr>
          <w:trHeight w:val="81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98" w:lineRule="exact"/>
              <w:ind w:left="0" w:right="0" w:firstLine="0"/>
              <w:jc w:val="left"/>
            </w:pPr>
            <w:r>
              <w:rPr>
                <w:color w:val="000000"/>
                <w:spacing w:val="0"/>
                <w:w w:val="100"/>
                <w:position w:val="0"/>
              </w:rPr>
              <w:t>定价范围为除省管以外的公办公营养老机构的床位费、护理费</w:t>
            </w:r>
          </w:p>
        </w:tc>
      </w:tr>
      <w:tr>
        <w:tblPrEx>
          <w:tblCellMar>
            <w:top w:w="0" w:type="dxa"/>
            <w:left w:w="10" w:type="dxa"/>
            <w:bottom w:w="0" w:type="dxa"/>
            <w:right w:w="10" w:type="dxa"/>
          </w:tblCellMar>
        </w:tblPrEx>
        <w:trPr>
          <w:trHeight w:val="413"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10</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殡葬</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殡葬基本服务收费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定价范围为基本殡仪服务费</w:t>
            </w:r>
          </w:p>
        </w:tc>
      </w:tr>
      <w:tr>
        <w:tblPrEx>
          <w:tblCellMar>
            <w:top w:w="0" w:type="dxa"/>
            <w:left w:w="10" w:type="dxa"/>
            <w:bottom w:w="0" w:type="dxa"/>
            <w:right w:w="10" w:type="dxa"/>
          </w:tblCellMar>
        </w:tblPrEx>
        <w:trPr>
          <w:trHeight w:val="160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公墓收费、公墓维护管理费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94" w:lineRule="exact"/>
              <w:ind w:left="0" w:right="0" w:firstLine="0"/>
              <w:jc w:val="left"/>
            </w:pPr>
            <w:r>
              <w:rPr>
                <w:color w:val="000000"/>
                <w:spacing w:val="0"/>
                <w:w w:val="100"/>
                <w:position w:val="0"/>
              </w:rPr>
              <w:t>公墓收费的定价范围为公益性公墓的墓葬费，公墓维护管理费的定价范围为公益性和经营性公墓的管理费</w:t>
            </w:r>
          </w:p>
        </w:tc>
      </w:tr>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11</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文化旅游</w:t>
            </w:r>
          </w:p>
        </w:tc>
        <w:tc>
          <w:tcPr>
            <w:gridSpan w:val="2"/>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有线电视服务收费</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省价格主管部门</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89" w:lineRule="exact"/>
              <w:ind w:left="0" w:right="0" w:firstLine="0"/>
              <w:jc w:val="left"/>
            </w:pPr>
            <w:r>
              <w:rPr>
                <w:color w:val="000000"/>
                <w:spacing w:val="0"/>
                <w:w w:val="100"/>
                <w:position w:val="0"/>
              </w:rPr>
              <w:t>定价范围为有线电视基本收视维护费、互动电视基本服务费</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600"/>
        <w:gridCol w:w="1133"/>
        <w:gridCol w:w="5390"/>
        <w:gridCol w:w="3010"/>
        <w:gridCol w:w="360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定价内容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定价部门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tblPrEx>
          <w:tblCellMar>
            <w:top w:w="0" w:type="dxa"/>
            <w:left w:w="10" w:type="dxa"/>
            <w:bottom w:w="0" w:type="dxa"/>
            <w:right w:w="10" w:type="dxa"/>
          </w:tblCellMar>
        </w:tblPrEx>
        <w:trPr>
          <w:trHeight w:val="912"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11</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文化旅游</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02" w:lineRule="exact"/>
              <w:ind w:left="0" w:right="0" w:firstLine="0"/>
              <w:jc w:val="left"/>
            </w:pPr>
            <w:r>
              <w:rPr>
                <w:color w:val="000000"/>
                <w:spacing w:val="0"/>
                <w:w w:val="100"/>
                <w:position w:val="0"/>
              </w:rPr>
              <w:t>利用公共资源建设的景区门票和景区内交通运输服务价格</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省价格主管部门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00" w:lineRule="exact"/>
              <w:ind w:left="0" w:right="0" w:firstLine="0"/>
              <w:jc w:val="left"/>
            </w:pPr>
            <w:r>
              <w:rPr>
                <w:color w:val="000000"/>
                <w:spacing w:val="0"/>
                <w:w w:val="100"/>
                <w:position w:val="0"/>
              </w:rPr>
              <w:t>定价范围为利用公共资源建设的中央在宁及省属景区门票和景区内交通运输服务价格</w:t>
            </w:r>
          </w:p>
        </w:tc>
      </w:tr>
      <w:tr>
        <w:tblPrEx>
          <w:tblCellMar>
            <w:top w:w="0" w:type="dxa"/>
            <w:left w:w="10" w:type="dxa"/>
            <w:bottom w:w="0" w:type="dxa"/>
            <w:right w:w="10" w:type="dxa"/>
          </w:tblCellMar>
        </w:tblPrEx>
        <w:trPr>
          <w:trHeight w:val="907"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98" w:lineRule="exact"/>
              <w:ind w:left="0" w:right="0" w:firstLine="0"/>
              <w:jc w:val="left"/>
            </w:pPr>
            <w:r>
              <w:rPr>
                <w:color w:val="000000"/>
                <w:spacing w:val="0"/>
                <w:w w:val="100"/>
                <w:position w:val="0"/>
              </w:rPr>
              <w:t>定价范围为辖区内除省定价以外的利用公共资源建设的景区门票及景区内交通运输服务价格</w:t>
            </w:r>
          </w:p>
        </w:tc>
      </w:tr>
      <w:tr>
        <w:tblPrEx>
          <w:tblCellMar>
            <w:top w:w="0" w:type="dxa"/>
            <w:left w:w="10" w:type="dxa"/>
            <w:bottom w:w="0" w:type="dxa"/>
            <w:right w:w="10" w:type="dxa"/>
          </w:tblCellMar>
        </w:tblPrEx>
        <w:trPr>
          <w:trHeight w:val="408"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12</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22" w:lineRule="exact"/>
              <w:ind w:left="0" w:right="0" w:firstLine="0"/>
              <w:jc w:val="center"/>
            </w:pPr>
            <w:r>
              <w:rPr>
                <w:color w:val="000000"/>
                <w:spacing w:val="0"/>
                <w:w w:val="100"/>
                <w:position w:val="0"/>
              </w:rPr>
              <w:t>保障性住房及物业服务</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保障性住房等享受国家优惠政策的居民住宅销售价格</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公共租赁住房租金</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7"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普通住宅的前期物业公共服务收费和汽车停放收费</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98" w:lineRule="exact"/>
              <w:ind w:left="0" w:right="0" w:firstLine="0"/>
              <w:jc w:val="both"/>
            </w:pPr>
            <w:r>
              <w:rPr>
                <w:color w:val="000000"/>
                <w:spacing w:val="0"/>
                <w:w w:val="100"/>
                <w:position w:val="0"/>
              </w:rPr>
              <w:t>人防工程车位，建设单位未出售或者未附赠的车位、车库按照《江苏省物业管理条例》规定管理</w:t>
            </w:r>
          </w:p>
        </w:tc>
      </w:tr>
      <w:tr>
        <w:tblPrEx>
          <w:tblCellMar>
            <w:top w:w="0" w:type="dxa"/>
            <w:left w:w="10" w:type="dxa"/>
            <w:bottom w:w="0" w:type="dxa"/>
            <w:right w:w="10" w:type="dxa"/>
          </w:tblCellMar>
        </w:tblPrEx>
        <w:trPr>
          <w:trHeight w:val="1210"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13</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31" w:lineRule="exact"/>
              <w:ind w:left="0" w:right="0" w:firstLine="0"/>
              <w:jc w:val="center"/>
            </w:pPr>
            <w:r>
              <w:rPr>
                <w:color w:val="000000"/>
                <w:spacing w:val="0"/>
                <w:w w:val="100"/>
                <w:position w:val="0"/>
              </w:rPr>
              <w:t>重要专业服务</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垄断性交易市场交易服务收费</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省价格主管部门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04" w:lineRule="exact"/>
              <w:ind w:left="0" w:right="0" w:firstLine="0"/>
              <w:jc w:val="both"/>
            </w:pPr>
            <w:r>
              <w:rPr>
                <w:color w:val="000000"/>
                <w:spacing w:val="0"/>
                <w:w w:val="100"/>
                <w:position w:val="0"/>
              </w:rPr>
              <w:t>包括水权、公共资源、粮油、水利工程、土地使用权、矿业权、建设工程、机电设备、国有资产产权等交易市场</w:t>
            </w:r>
          </w:p>
        </w:tc>
      </w:tr>
      <w:tr>
        <w:tblPrEx>
          <w:tblCellMar>
            <w:top w:w="0" w:type="dxa"/>
            <w:left w:w="10" w:type="dxa"/>
            <w:bottom w:w="0" w:type="dxa"/>
            <w:right w:w="10" w:type="dxa"/>
          </w:tblCellMar>
        </w:tblPrEx>
        <w:trPr>
          <w:trHeight w:val="614"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02" w:lineRule="exact"/>
              <w:ind w:left="0" w:right="0" w:firstLine="0"/>
              <w:jc w:val="left"/>
            </w:pPr>
            <w:r>
              <w:rPr>
                <w:color w:val="000000"/>
                <w:spacing w:val="0"/>
                <w:w w:val="100"/>
                <w:position w:val="0"/>
              </w:rPr>
              <w:t>除省定价以外的部分垄断性交易市场交易服务收费</w:t>
            </w:r>
          </w:p>
        </w:tc>
      </w:tr>
      <w:tr>
        <w:tblPrEx>
          <w:tblCellMar>
            <w:top w:w="0" w:type="dxa"/>
            <w:left w:w="10" w:type="dxa"/>
            <w:bottom w:w="0" w:type="dxa"/>
            <w:right w:w="10" w:type="dxa"/>
          </w:tblCellMar>
        </w:tblPrEx>
        <w:trPr>
          <w:trHeight w:val="61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司法服务价格</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307" w:lineRule="exact"/>
              <w:ind w:left="0" w:right="0" w:firstLine="0"/>
              <w:jc w:val="left"/>
            </w:pPr>
            <w:r>
              <w:rPr>
                <w:color w:val="000000"/>
                <w:spacing w:val="0"/>
                <w:w w:val="100"/>
                <w:position w:val="0"/>
              </w:rPr>
              <w:t>省价格主管部门会同省司法行政部门</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307" w:lineRule="exact"/>
              <w:ind w:left="0" w:right="0" w:firstLine="0"/>
              <w:jc w:val="both"/>
            </w:pPr>
            <w:r>
              <w:rPr>
                <w:color w:val="000000"/>
                <w:spacing w:val="0"/>
                <w:w w:val="100"/>
                <w:position w:val="0"/>
              </w:rPr>
              <w:t>定价范围为公证服务、司法鉴定服务价格</w:t>
            </w:r>
          </w:p>
        </w:tc>
      </w:tr>
      <w:tr>
        <w:tblPrEx>
          <w:tblCellMar>
            <w:top w:w="0" w:type="dxa"/>
            <w:left w:w="10" w:type="dxa"/>
            <w:bottom w:w="0" w:type="dxa"/>
            <w:right w:w="10" w:type="dxa"/>
          </w:tblCellMar>
        </w:tblPrEx>
        <w:trPr>
          <w:trHeight w:val="61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高速公路清障救援服务收费</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98" w:lineRule="exact"/>
              <w:ind w:left="0" w:right="0" w:firstLine="0"/>
              <w:jc w:val="left"/>
            </w:pPr>
            <w:r>
              <w:rPr>
                <w:color w:val="000000"/>
                <w:spacing w:val="0"/>
                <w:w w:val="100"/>
                <w:position w:val="0"/>
              </w:rPr>
              <w:t>省价格主管部门会同省交通运输主管部门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19"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98" w:lineRule="exact"/>
              <w:ind w:left="0" w:right="0" w:firstLine="0"/>
              <w:jc w:val="left"/>
            </w:pPr>
            <w:r>
              <w:rPr>
                <w:color w:val="000000"/>
                <w:spacing w:val="0"/>
                <w:w w:val="100"/>
                <w:position w:val="0"/>
              </w:rPr>
              <w:t>公用事业经营单位提供的具有行业或者技术垄断且与主营业务相关的服务收费</w:t>
            </w: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授权市、县人民政府</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301" w:lineRule="exact"/>
              <w:ind w:left="0" w:right="0" w:firstLine="0"/>
              <w:jc w:val="left"/>
            </w:pPr>
            <w:r>
              <w:rPr>
                <w:color w:val="000000"/>
                <w:spacing w:val="0"/>
                <w:w w:val="100"/>
                <w:position w:val="0"/>
              </w:rPr>
              <w:t>定价范围为居民供水、供气等公用事业经营单位提供的具有行业或者技术垄断且与主营业务相关的服务收费</w:t>
            </w:r>
          </w:p>
        </w:tc>
      </w:tr>
    </w:tbl>
    <w:p>
      <w:pPr>
        <w:pStyle w:val="9"/>
        <w:keepNext w:val="0"/>
        <w:keepLines w:val="0"/>
        <w:widowControl w:val="0"/>
        <w:shd w:val="clear" w:color="auto" w:fill="auto"/>
        <w:bidi w:val="0"/>
        <w:spacing w:before="0" w:after="0" w:line="421" w:lineRule="exact"/>
        <w:ind w:left="0" w:right="0" w:firstLine="560"/>
        <w:jc w:val="both"/>
      </w:pPr>
      <w:r>
        <w:rPr>
          <w:color w:val="000000"/>
          <w:spacing w:val="0"/>
          <w:w w:val="100"/>
          <w:position w:val="0"/>
        </w:rPr>
        <w:t>说明：</w:t>
      </w:r>
    </w:p>
    <w:p>
      <w:pPr>
        <w:pStyle w:val="9"/>
        <w:keepNext w:val="0"/>
        <w:keepLines w:val="0"/>
        <w:widowControl w:val="0"/>
        <w:shd w:val="clear" w:color="auto" w:fill="auto"/>
        <w:tabs>
          <w:tab w:val="left" w:pos="1136"/>
        </w:tabs>
        <w:bidi w:val="0"/>
        <w:spacing w:before="0" w:after="0" w:line="421" w:lineRule="exact"/>
        <w:ind w:left="0" w:right="0" w:firstLine="580"/>
        <w:jc w:val="both"/>
        <w:rPr>
          <w:sz w:val="26"/>
          <w:szCs w:val="26"/>
        </w:rPr>
      </w:pPr>
      <w:bookmarkStart w:id="3" w:name="bookmark9"/>
      <w:r>
        <w:rPr>
          <w:color w:val="000000"/>
          <w:spacing w:val="0"/>
          <w:w w:val="100"/>
          <w:position w:val="0"/>
          <w:sz w:val="26"/>
          <w:szCs w:val="26"/>
        </w:rPr>
        <w:t>一</w:t>
      </w:r>
      <w:bookmarkEnd w:id="3"/>
      <w:r>
        <w:rPr>
          <w:color w:val="000000"/>
          <w:spacing w:val="0"/>
          <w:w w:val="100"/>
          <w:position w:val="0"/>
          <w:sz w:val="26"/>
          <w:szCs w:val="26"/>
        </w:rPr>
        <w:t>、</w:t>
      </w:r>
      <w:r>
        <w:rPr>
          <w:color w:val="000000"/>
          <w:spacing w:val="0"/>
          <w:w w:val="100"/>
          <w:position w:val="0"/>
          <w:sz w:val="26"/>
          <w:szCs w:val="26"/>
        </w:rPr>
        <w:tab/>
      </w:r>
      <w:r>
        <w:rPr>
          <w:color w:val="000000"/>
          <w:spacing w:val="0"/>
          <w:w w:val="100"/>
          <w:position w:val="0"/>
          <w:sz w:val="26"/>
          <w:szCs w:val="26"/>
        </w:rPr>
        <w:t>本定价目录不包含中央定价项目内容，在省内凡涉及中央定价（国家发展改革委和国务院有关部门）的定价项目、定价内容一律按中央定价目录执行。</w:t>
      </w:r>
    </w:p>
    <w:p>
      <w:pPr>
        <w:pStyle w:val="9"/>
        <w:keepNext w:val="0"/>
        <w:keepLines w:val="0"/>
        <w:widowControl w:val="0"/>
        <w:shd w:val="clear" w:color="auto" w:fill="auto"/>
        <w:tabs>
          <w:tab w:val="left" w:pos="1136"/>
        </w:tabs>
        <w:bidi w:val="0"/>
        <w:spacing w:before="0" w:after="0" w:line="421" w:lineRule="exact"/>
        <w:ind w:left="0" w:right="0" w:firstLine="580"/>
        <w:jc w:val="both"/>
        <w:rPr>
          <w:sz w:val="26"/>
          <w:szCs w:val="26"/>
        </w:rPr>
      </w:pPr>
      <w:bookmarkStart w:id="4" w:name="bookmark10"/>
      <w:r>
        <w:rPr>
          <w:color w:val="000000"/>
          <w:spacing w:val="0"/>
          <w:w w:val="100"/>
          <w:position w:val="0"/>
          <w:sz w:val="26"/>
          <w:szCs w:val="26"/>
        </w:rPr>
        <w:t>二</w:t>
      </w:r>
      <w:bookmarkEnd w:id="4"/>
      <w:r>
        <w:rPr>
          <w:color w:val="000000"/>
          <w:spacing w:val="0"/>
          <w:w w:val="100"/>
          <w:position w:val="0"/>
          <w:sz w:val="26"/>
          <w:szCs w:val="26"/>
        </w:rPr>
        <w:t>、</w:t>
      </w:r>
      <w:r>
        <w:rPr>
          <w:color w:val="000000"/>
          <w:spacing w:val="0"/>
          <w:w w:val="100"/>
          <w:position w:val="0"/>
          <w:sz w:val="26"/>
          <w:szCs w:val="26"/>
        </w:rPr>
        <w:tab/>
      </w:r>
      <w:r>
        <w:rPr>
          <w:color w:val="000000"/>
          <w:spacing w:val="0"/>
          <w:w w:val="100"/>
          <w:position w:val="0"/>
          <w:sz w:val="26"/>
          <w:szCs w:val="26"/>
        </w:rPr>
        <w:t>法律、行政法规明确规定实行政府定价、政府指导价的项目，自动进入本目录；法律、行政法规明确规定实行市场调节价的项目，自动退出本目录。党中央、国务院明确要求实行政府定价、政府指导价或者市场调节价的项目，可参照前述规定执行。根据价格领域简政放权、放管结合、优化服务等改革进展，适时修订本目录。</w:t>
      </w:r>
    </w:p>
    <w:p>
      <w:pPr>
        <w:pStyle w:val="9"/>
        <w:keepNext w:val="0"/>
        <w:keepLines w:val="0"/>
        <w:widowControl w:val="0"/>
        <w:shd w:val="clear" w:color="auto" w:fill="auto"/>
        <w:tabs>
          <w:tab w:val="left" w:pos="1126"/>
        </w:tabs>
        <w:bidi w:val="0"/>
        <w:spacing w:before="0" w:after="0" w:line="421" w:lineRule="exact"/>
        <w:ind w:left="0" w:right="0" w:firstLine="580"/>
        <w:jc w:val="both"/>
        <w:rPr>
          <w:sz w:val="26"/>
          <w:szCs w:val="26"/>
        </w:rPr>
      </w:pPr>
      <w:bookmarkStart w:id="5" w:name="bookmark11"/>
      <w:r>
        <w:rPr>
          <w:color w:val="000000"/>
          <w:spacing w:val="0"/>
          <w:w w:val="100"/>
          <w:position w:val="0"/>
          <w:sz w:val="26"/>
          <w:szCs w:val="26"/>
        </w:rPr>
        <w:t>三</w:t>
      </w:r>
      <w:bookmarkEnd w:id="5"/>
      <w:r>
        <w:rPr>
          <w:color w:val="000000"/>
          <w:spacing w:val="0"/>
          <w:w w:val="100"/>
          <w:position w:val="0"/>
          <w:sz w:val="26"/>
          <w:szCs w:val="26"/>
        </w:rPr>
        <w:t>、</w:t>
      </w:r>
      <w:r>
        <w:rPr>
          <w:color w:val="000000"/>
          <w:spacing w:val="0"/>
          <w:w w:val="100"/>
          <w:position w:val="0"/>
          <w:sz w:val="26"/>
          <w:szCs w:val="26"/>
        </w:rPr>
        <w:tab/>
      </w:r>
      <w:r>
        <w:rPr>
          <w:color w:val="000000"/>
          <w:spacing w:val="0"/>
          <w:w w:val="100"/>
          <w:position w:val="0"/>
          <w:sz w:val="26"/>
          <w:szCs w:val="26"/>
        </w:rPr>
        <w:t>列入本目录的定价内容，包括定价项目的具体价格、收费标准、基准价及浮动幅度以及相关的定价机制、办法、规则等。对涉及民生的价格和收费，充分考虑社会承受能力，进行合理监管，保障困难群众生活。</w:t>
      </w:r>
    </w:p>
    <w:p>
      <w:pPr>
        <w:pStyle w:val="9"/>
        <w:keepNext w:val="0"/>
        <w:keepLines w:val="0"/>
        <w:widowControl w:val="0"/>
        <w:shd w:val="clear" w:color="auto" w:fill="auto"/>
        <w:tabs>
          <w:tab w:val="left" w:pos="1160"/>
        </w:tabs>
        <w:bidi w:val="0"/>
        <w:spacing w:before="0" w:after="0" w:line="421" w:lineRule="exact"/>
        <w:ind w:left="0" w:right="0" w:firstLine="580"/>
        <w:jc w:val="both"/>
        <w:rPr>
          <w:sz w:val="26"/>
          <w:szCs w:val="26"/>
        </w:rPr>
      </w:pPr>
      <w:bookmarkStart w:id="6" w:name="bookmark12"/>
      <w:r>
        <w:rPr>
          <w:color w:val="000000"/>
          <w:spacing w:val="0"/>
          <w:w w:val="100"/>
          <w:position w:val="0"/>
          <w:sz w:val="26"/>
          <w:szCs w:val="26"/>
        </w:rPr>
        <w:t>四</w:t>
      </w:r>
      <w:bookmarkEnd w:id="6"/>
      <w:r>
        <w:rPr>
          <w:color w:val="000000"/>
          <w:spacing w:val="0"/>
          <w:w w:val="100"/>
          <w:position w:val="0"/>
          <w:sz w:val="26"/>
          <w:szCs w:val="26"/>
        </w:rPr>
        <w:t>、</w:t>
      </w:r>
      <w:r>
        <w:rPr>
          <w:color w:val="000000"/>
          <w:spacing w:val="0"/>
          <w:w w:val="100"/>
          <w:position w:val="0"/>
          <w:sz w:val="26"/>
          <w:szCs w:val="26"/>
        </w:rPr>
        <w:tab/>
      </w:r>
      <w:r>
        <w:rPr>
          <w:color w:val="000000"/>
          <w:spacing w:val="0"/>
          <w:w w:val="100"/>
          <w:position w:val="0"/>
          <w:sz w:val="26"/>
          <w:szCs w:val="26"/>
        </w:rPr>
        <w:t>本目录所称</w:t>
      </w:r>
      <w:r>
        <w:rPr>
          <w:color w:val="000000"/>
          <w:spacing w:val="0"/>
          <w:w w:val="100"/>
          <w:position w:val="0"/>
          <w:sz w:val="26"/>
          <w:szCs w:val="26"/>
          <w:lang w:val="zh-CN" w:eastAsia="zh-CN" w:bidi="zh-CN"/>
        </w:rPr>
        <w:t>“市”</w:t>
      </w:r>
      <w:r>
        <w:rPr>
          <w:color w:val="000000"/>
          <w:spacing w:val="0"/>
          <w:w w:val="100"/>
          <w:position w:val="0"/>
          <w:sz w:val="26"/>
          <w:szCs w:val="26"/>
        </w:rPr>
        <w:t>指地级以上市（设区市），</w:t>
      </w:r>
      <w:r>
        <w:rPr>
          <w:color w:val="000000"/>
          <w:spacing w:val="0"/>
          <w:w w:val="100"/>
          <w:position w:val="0"/>
          <w:sz w:val="26"/>
          <w:szCs w:val="26"/>
          <w:lang w:val="zh-CN" w:eastAsia="zh-CN" w:bidi="zh-CN"/>
        </w:rPr>
        <w:t>“县”</w:t>
      </w:r>
      <w:r>
        <w:rPr>
          <w:color w:val="000000"/>
          <w:spacing w:val="0"/>
          <w:w w:val="100"/>
          <w:position w:val="0"/>
          <w:sz w:val="26"/>
          <w:szCs w:val="26"/>
        </w:rPr>
        <w:t>指县和县级市。授权市、县人民政府制定在本地区执行的政府定价、政府指导价，由本级政府价格主管部门或者明确的行业主管部门承担具体工作。授权市辖区人民政府实施本定价目录范围内的部分定价权限，由省价格主管部门根据本定价目录另行下达。</w:t>
      </w:r>
    </w:p>
    <w:p>
      <w:pPr>
        <w:pStyle w:val="9"/>
        <w:keepNext w:val="0"/>
        <w:keepLines w:val="0"/>
        <w:widowControl w:val="0"/>
        <w:shd w:val="clear" w:color="auto" w:fill="auto"/>
        <w:tabs>
          <w:tab w:val="left" w:pos="1136"/>
        </w:tabs>
        <w:bidi w:val="0"/>
        <w:spacing w:before="0" w:after="0" w:line="421" w:lineRule="exact"/>
        <w:ind w:left="0" w:right="0" w:firstLine="580"/>
        <w:jc w:val="both"/>
        <w:rPr>
          <w:sz w:val="26"/>
          <w:szCs w:val="26"/>
        </w:rPr>
      </w:pPr>
      <w:bookmarkStart w:id="7" w:name="bookmark13"/>
      <w:r>
        <w:rPr>
          <w:color w:val="000000"/>
          <w:spacing w:val="0"/>
          <w:w w:val="100"/>
          <w:position w:val="0"/>
          <w:sz w:val="26"/>
          <w:szCs w:val="26"/>
        </w:rPr>
        <w:t>五</w:t>
      </w:r>
      <w:bookmarkEnd w:id="7"/>
      <w:r>
        <w:rPr>
          <w:color w:val="000000"/>
          <w:spacing w:val="0"/>
          <w:w w:val="100"/>
          <w:position w:val="0"/>
          <w:sz w:val="26"/>
          <w:szCs w:val="26"/>
        </w:rPr>
        <w:t>、</w:t>
      </w:r>
      <w:r>
        <w:rPr>
          <w:color w:val="000000"/>
          <w:spacing w:val="0"/>
          <w:w w:val="100"/>
          <w:position w:val="0"/>
          <w:sz w:val="26"/>
          <w:szCs w:val="26"/>
        </w:rPr>
        <w:tab/>
      </w:r>
      <w:r>
        <w:rPr>
          <w:color w:val="000000"/>
          <w:spacing w:val="0"/>
          <w:w w:val="100"/>
          <w:position w:val="0"/>
          <w:sz w:val="26"/>
          <w:szCs w:val="26"/>
        </w:rPr>
        <w:t>尚未通过市场交易形成价格的在省内消纳的水电、气电等电量上网电价由省价格主管部门制定，中央另有规定的除外。居民、农业等优先购电电量的销售电价，由国务院价格主管部门制定定价原则和总体水平，省价格主管部门制定具体价格水平。高可靠性供电费、系统备用费暂按现行办法管理，由省价格主管部门制定。</w:t>
      </w:r>
    </w:p>
    <w:p>
      <w:pPr>
        <w:pStyle w:val="9"/>
        <w:keepNext w:val="0"/>
        <w:keepLines w:val="0"/>
        <w:widowControl w:val="0"/>
        <w:shd w:val="clear" w:color="auto" w:fill="auto"/>
        <w:tabs>
          <w:tab w:val="left" w:pos="1150"/>
        </w:tabs>
        <w:bidi w:val="0"/>
        <w:spacing w:before="0" w:after="0" w:line="421" w:lineRule="exact"/>
        <w:ind w:left="0" w:right="0" w:firstLine="580"/>
        <w:jc w:val="both"/>
        <w:rPr>
          <w:sz w:val="26"/>
          <w:szCs w:val="26"/>
        </w:rPr>
      </w:pPr>
      <w:bookmarkStart w:id="8" w:name="bookmark14"/>
      <w:r>
        <w:rPr>
          <w:color w:val="000000"/>
          <w:spacing w:val="0"/>
          <w:w w:val="100"/>
          <w:position w:val="0"/>
          <w:sz w:val="26"/>
          <w:szCs w:val="26"/>
        </w:rPr>
        <w:t>六</w:t>
      </w:r>
      <w:bookmarkEnd w:id="8"/>
      <w:r>
        <w:rPr>
          <w:color w:val="000000"/>
          <w:spacing w:val="0"/>
          <w:w w:val="100"/>
          <w:position w:val="0"/>
          <w:sz w:val="26"/>
          <w:szCs w:val="26"/>
        </w:rPr>
        <w:t>、</w:t>
      </w:r>
      <w:r>
        <w:rPr>
          <w:color w:val="000000"/>
          <w:spacing w:val="0"/>
          <w:w w:val="100"/>
          <w:position w:val="0"/>
          <w:sz w:val="26"/>
          <w:szCs w:val="26"/>
        </w:rPr>
        <w:tab/>
      </w:r>
      <w:r>
        <w:rPr>
          <w:color w:val="000000"/>
          <w:spacing w:val="0"/>
          <w:w w:val="100"/>
          <w:position w:val="0"/>
          <w:sz w:val="26"/>
          <w:szCs w:val="26"/>
        </w:rPr>
        <w:t>成品油价格暂按现行办法管理。</w:t>
      </w:r>
    </w:p>
    <w:p>
      <w:pPr>
        <w:pStyle w:val="9"/>
        <w:keepNext w:val="0"/>
        <w:keepLines w:val="0"/>
        <w:widowControl w:val="0"/>
        <w:shd w:val="clear" w:color="auto" w:fill="auto"/>
        <w:tabs>
          <w:tab w:val="left" w:pos="1146"/>
        </w:tabs>
        <w:bidi w:val="0"/>
        <w:spacing w:before="0" w:after="0" w:line="421" w:lineRule="exact"/>
        <w:ind w:left="0" w:right="0" w:firstLine="580"/>
        <w:jc w:val="both"/>
        <w:rPr>
          <w:sz w:val="26"/>
          <w:szCs w:val="26"/>
        </w:rPr>
      </w:pPr>
      <w:bookmarkStart w:id="9" w:name="bookmark15"/>
      <w:r>
        <w:rPr>
          <w:color w:val="000000"/>
          <w:spacing w:val="0"/>
          <w:w w:val="100"/>
          <w:position w:val="0"/>
          <w:sz w:val="26"/>
          <w:szCs w:val="26"/>
        </w:rPr>
        <w:t>七</w:t>
      </w:r>
      <w:bookmarkEnd w:id="9"/>
      <w:r>
        <w:rPr>
          <w:color w:val="000000"/>
          <w:spacing w:val="0"/>
          <w:w w:val="100"/>
          <w:position w:val="0"/>
          <w:sz w:val="26"/>
          <w:szCs w:val="26"/>
        </w:rPr>
        <w:t>、</w:t>
      </w:r>
      <w:r>
        <w:rPr>
          <w:color w:val="000000"/>
          <w:spacing w:val="0"/>
          <w:w w:val="100"/>
          <w:position w:val="0"/>
          <w:sz w:val="26"/>
          <w:szCs w:val="26"/>
        </w:rPr>
        <w:tab/>
      </w:r>
      <w:r>
        <w:rPr>
          <w:color w:val="000000"/>
          <w:spacing w:val="0"/>
          <w:w w:val="100"/>
          <w:position w:val="0"/>
          <w:sz w:val="26"/>
          <w:szCs w:val="26"/>
        </w:rPr>
        <w:t>公办托育服务机构收费按照《关于进一步完善和落实积极生育支持措施的指导意见》（国卫人口发〔</w:t>
      </w:r>
      <w:r>
        <w:rPr>
          <w:rFonts w:ascii="Times New Roman" w:hAnsi="Times New Roman" w:eastAsia="Times New Roman" w:cs="Times New Roman"/>
          <w:color w:val="000000"/>
          <w:spacing w:val="0"/>
          <w:w w:val="100"/>
          <w:position w:val="0"/>
          <w:sz w:val="28"/>
          <w:szCs w:val="28"/>
        </w:rPr>
        <w:t>2022</w:t>
      </w:r>
      <w:r>
        <w:rPr>
          <w:color w:val="000000"/>
          <w:spacing w:val="0"/>
          <w:w w:val="100"/>
          <w:position w:val="0"/>
          <w:sz w:val="26"/>
          <w:szCs w:val="26"/>
        </w:rPr>
        <w:t>〕</w:t>
      </w:r>
      <w:r>
        <w:rPr>
          <w:rFonts w:ascii="Times New Roman" w:hAnsi="Times New Roman" w:eastAsia="Times New Roman" w:cs="Times New Roman"/>
          <w:color w:val="000000"/>
          <w:spacing w:val="0"/>
          <w:w w:val="100"/>
          <w:position w:val="0"/>
          <w:sz w:val="28"/>
          <w:szCs w:val="28"/>
        </w:rPr>
        <w:t>26</w:t>
      </w:r>
      <w:r>
        <w:rPr>
          <w:color w:val="000000"/>
          <w:spacing w:val="0"/>
          <w:w w:val="100"/>
          <w:position w:val="0"/>
          <w:sz w:val="26"/>
          <w:szCs w:val="26"/>
        </w:rPr>
        <w:t>号）管理。有线电视工程配套费暂授权市、县人民政府定价，待法律、法规修改后或者国家改革方案出台后按规定执行。</w:t>
      </w:r>
    </w:p>
    <w:p>
      <w:pPr>
        <w:pStyle w:val="9"/>
        <w:keepNext w:val="0"/>
        <w:keepLines w:val="0"/>
        <w:widowControl w:val="0"/>
        <w:shd w:val="clear" w:color="auto" w:fill="auto"/>
        <w:tabs>
          <w:tab w:val="left" w:pos="1139"/>
        </w:tabs>
        <w:bidi w:val="0"/>
        <w:spacing w:before="0" w:after="0" w:line="421" w:lineRule="exact"/>
        <w:ind w:left="0" w:right="0" w:firstLine="560"/>
        <w:jc w:val="both"/>
        <w:rPr>
          <w:sz w:val="26"/>
          <w:szCs w:val="26"/>
        </w:rPr>
        <w:sectPr>
          <w:footerReference r:id="rId6" w:type="default"/>
          <w:footnotePr>
            <w:numFmt w:val="decimal"/>
          </w:footnotePr>
          <w:pgSz w:w="16840" w:h="11900" w:orient="landscape"/>
          <w:pgMar w:top="1515" w:right="1551" w:bottom="1622" w:left="1556" w:header="1087" w:footer="3" w:gutter="0"/>
          <w:cols w:space="720" w:num="1"/>
          <w:rtlGutter w:val="0"/>
          <w:docGrid w:linePitch="360" w:charSpace="0"/>
        </w:sectPr>
      </w:pPr>
      <w:bookmarkStart w:id="10" w:name="bookmark16"/>
      <w:r>
        <w:rPr>
          <w:color w:val="000000"/>
          <w:spacing w:val="0"/>
          <w:w w:val="100"/>
          <w:position w:val="0"/>
          <w:sz w:val="26"/>
          <w:szCs w:val="26"/>
        </w:rPr>
        <w:t>八</w:t>
      </w:r>
      <w:bookmarkEnd w:id="10"/>
      <w:r>
        <w:rPr>
          <w:color w:val="000000"/>
          <w:spacing w:val="0"/>
          <w:w w:val="100"/>
          <w:position w:val="0"/>
          <w:sz w:val="26"/>
          <w:szCs w:val="26"/>
        </w:rPr>
        <w:t>、</w:t>
      </w:r>
      <w:r>
        <w:rPr>
          <w:color w:val="000000"/>
          <w:spacing w:val="0"/>
          <w:w w:val="100"/>
          <w:position w:val="0"/>
          <w:sz w:val="26"/>
          <w:szCs w:val="26"/>
        </w:rPr>
        <w:tab/>
      </w:r>
      <w:r>
        <w:rPr>
          <w:color w:val="000000"/>
          <w:spacing w:val="0"/>
          <w:w w:val="100"/>
          <w:position w:val="0"/>
          <w:sz w:val="26"/>
          <w:szCs w:val="26"/>
        </w:rPr>
        <w:t>行政事业性收费项目和标准的审批属于政府内部审批事项，继续按现行办法管理。</w:t>
      </w:r>
      <w:bookmarkStart w:id="11" w:name="_GoBack"/>
      <w:bookmarkEnd w:id="11"/>
    </w:p>
    <w:p>
      <w:pPr>
        <w:widowControl w:val="0"/>
        <w:spacing w:line="1" w:lineRule="exact"/>
      </w:pPr>
    </w:p>
    <w:sectPr>
      <w:footerReference r:id="rId7" w:type="default"/>
      <w:footnotePr>
        <w:numFmt w:val="decimal"/>
      </w:footnotePr>
      <w:pgSz w:w="11900" w:h="16840"/>
      <w:pgMar w:top="13201" w:right="1839" w:bottom="2470" w:left="1647" w:header="12773" w:footer="2042"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5045075</wp:posOffset>
              </wp:positionH>
              <wp:positionV relativeFrom="page">
                <wp:posOffset>6583680</wp:posOffset>
              </wp:positionV>
              <wp:extent cx="603250" cy="121920"/>
              <wp:effectExtent l="0" t="0" r="0" b="0"/>
              <wp:wrapNone/>
              <wp:docPr id="4" name="Shape 4"/>
              <wp:cNvGraphicFramePr/>
              <a:graphic xmlns:a="http://schemas.openxmlformats.org/drawingml/2006/main">
                <a:graphicData uri="http://schemas.microsoft.com/office/word/2010/wordprocessingShape">
                  <wps:wsp>
                    <wps:cNvSpPr txBox="1"/>
                    <wps:spPr>
                      <a:xfrm>
                        <a:off x="0" y="0"/>
                        <a:ext cx="603250" cy="12192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w:t>
                          </w:r>
                        </w:p>
                      </w:txbxContent>
                    </wps:txbx>
                    <wps:bodyPr wrap="none" lIns="0" tIns="0" rIns="0" bIns="0">
                      <a:spAutoFit/>
                    </wps:bodyPr>
                  </wps:wsp>
                </a:graphicData>
              </a:graphic>
            </wp:anchor>
          </w:drawing>
        </mc:Choice>
        <mc:Fallback>
          <w:pict>
            <v:shape id="Shape 4" o:spid="_x0000_s1026" o:spt="202" type="#_x0000_t202" style="position:absolute;left:0pt;margin-left:397.25pt;margin-top:518.4pt;height:9.6pt;width:47.5pt;mso-position-horizontal-relative:page;mso-position-vertical-relative:page;mso-wrap-style:none;z-index:-251657216;mso-width-relative:page;mso-height-relative:page;" filled="f" stroked="f" coordsize="21600,21600" o:gfxdata="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LFFpD1wAA&#10;AA0BAAAPAAAAAAAAAAEAIAAAACIAAABkcnMvZG93bnJldi54bWxQSwECFAAUAAAACACHTuJAMAw/&#10;a60BAABvAwAADgAAAAAAAAABACAAAAAmAQAAZHJzL2Uyb0RvYy54bWxQSwUGAAAAAAYABgBZAQAA&#10;RQ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5045075</wp:posOffset>
              </wp:positionH>
              <wp:positionV relativeFrom="page">
                <wp:posOffset>6593205</wp:posOffset>
              </wp:positionV>
              <wp:extent cx="603250" cy="121920"/>
              <wp:effectExtent l="0" t="0" r="0" b="0"/>
              <wp:wrapNone/>
              <wp:docPr id="6" name="Shape 6"/>
              <wp:cNvGraphicFramePr/>
              <a:graphic xmlns:a="http://schemas.openxmlformats.org/drawingml/2006/main">
                <a:graphicData uri="http://schemas.microsoft.com/office/word/2010/wordprocessingShape">
                  <wps:wsp>
                    <wps:cNvSpPr txBox="1"/>
                    <wps:spPr>
                      <a:xfrm>
                        <a:off x="0" y="0"/>
                        <a:ext cx="603250" cy="12192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6" o:spid="_x0000_s1026" o:spt="202" type="#_x0000_t202" style="position:absolute;left:0pt;margin-left:397.25pt;margin-top:519.15pt;height:9.6pt;width:47.5pt;mso-position-horizontal-relative:page;mso-position-vertical-relative:page;mso-wrap-style:none;z-index:-251657216;mso-width-relative:page;mso-height-relative:page;" filled="f" stroked="f" coordsize="21600,21600" o:gfxdata="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owoofXAAAA&#10;DQEAAA8AAAAAAAAAAQAgAAAAIgAAAGRycy9kb3ducmV2LnhtbFBLAQIUABQAAAAIAIdO4kB61mju&#10;rAEAAG8DAAAOAAAAAAAAAAEAIAAAACYBAABkcnMvZTJvRG9jLnhtbFBLBQYAAAAABgAGAFkBAABE&#10;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mExYzkzYjg4OTA4YzI2MGM4ZmNhM2QwMDI3ZDE0OTQifQ=="/>
  </w:docVars>
  <w:rsids>
    <w:rsidRoot w:val="00000000"/>
    <w:rsid w:val="15001CD4"/>
    <w:rsid w:val="1E4744D0"/>
    <w:rsid w:val="334754ED"/>
    <w:rsid w:val="394E6C03"/>
    <w:rsid w:val="5E167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F80205"/>
      <w:sz w:val="144"/>
      <w:szCs w:val="144"/>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700"/>
      <w:jc w:val="center"/>
      <w:outlineLvl w:val="0"/>
    </w:pPr>
    <w:rPr>
      <w:rFonts w:ascii="宋体" w:hAnsi="宋体" w:eastAsia="宋体" w:cs="宋体"/>
      <w:color w:val="F80205"/>
      <w:sz w:val="144"/>
      <w:szCs w:val="144"/>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after="20" w:line="370"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2"/>
      <w:szCs w:val="42"/>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320" w:after="330"/>
      <w:jc w:val="center"/>
      <w:outlineLvl w:val="1"/>
    </w:pPr>
    <w:rPr>
      <w:rFonts w:ascii="宋体" w:hAnsi="宋体" w:eastAsia="宋体" w:cs="宋体"/>
      <w:sz w:val="42"/>
      <w:szCs w:val="42"/>
      <w:u w:val="none"/>
      <w:shd w:val="clear" w:color="auto" w:fill="auto"/>
      <w:lang w:val="zh-TW" w:eastAsia="zh-TW" w:bidi="zh-TW"/>
    </w:rPr>
  </w:style>
  <w:style w:type="character" w:customStyle="1" w:styleId="12">
    <w:name w:val="Other|1_"/>
    <w:basedOn w:val="3"/>
    <w:link w:val="13"/>
    <w:qFormat/>
    <w:uiPriority w:val="0"/>
    <w:rPr>
      <w:rFonts w:ascii="宋体" w:hAnsi="宋体" w:eastAsia="宋体" w:cs="宋体"/>
      <w:sz w:val="22"/>
      <w:szCs w:val="22"/>
      <w:u w:val="none"/>
      <w:shd w:val="clear" w:color="auto" w:fill="auto"/>
      <w:lang w:val="zh-TW" w:eastAsia="zh-TW" w:bidi="zh-TW"/>
    </w:rPr>
  </w:style>
  <w:style w:type="paragraph" w:customStyle="1" w:styleId="13">
    <w:name w:val="Other|1"/>
    <w:basedOn w:val="1"/>
    <w:link w:val="12"/>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4">
    <w:name w:val="Header or footer|1_"/>
    <w:basedOn w:val="3"/>
    <w:link w:val="15"/>
    <w:qFormat/>
    <w:uiPriority w:val="0"/>
    <w:rPr>
      <w:sz w:val="28"/>
      <w:szCs w:val="28"/>
      <w:u w:val="none"/>
      <w:shd w:val="clear" w:color="auto" w:fill="auto"/>
      <w:lang w:val="zh-CN" w:eastAsia="zh-CN" w:bidi="zh-CN"/>
    </w:rPr>
  </w:style>
  <w:style w:type="paragraph" w:customStyle="1" w:styleId="15">
    <w:name w:val="Header or footer|1"/>
    <w:basedOn w:val="1"/>
    <w:link w:val="14"/>
    <w:qFormat/>
    <w:uiPriority w:val="0"/>
    <w:pPr>
      <w:widowControl w:val="0"/>
      <w:shd w:val="clear" w:color="auto" w:fill="auto"/>
    </w:pPr>
    <w:rPr>
      <w:sz w:val="28"/>
      <w:szCs w:val="28"/>
      <w:u w:val="none"/>
      <w:shd w:val="clear" w:color="auto" w:fill="auto"/>
      <w:lang w:val="zh-CN" w:eastAsia="zh-CN" w:bidi="zh-CN"/>
    </w:rPr>
  </w:style>
  <w:style w:type="character" w:customStyle="1" w:styleId="16">
    <w:name w:val="Body text|2_"/>
    <w:basedOn w:val="3"/>
    <w:link w:val="17"/>
    <w:qFormat/>
    <w:uiPriority w:val="0"/>
    <w:rPr>
      <w:sz w:val="28"/>
      <w:szCs w:val="28"/>
      <w:u w:val="none"/>
      <w:shd w:val="clear" w:color="auto" w:fill="auto"/>
      <w:lang w:val="zh-TW" w:eastAsia="zh-TW" w:bidi="zh-TW"/>
    </w:rPr>
  </w:style>
  <w:style w:type="paragraph" w:customStyle="1" w:styleId="17">
    <w:name w:val="Body text|2"/>
    <w:basedOn w:val="1"/>
    <w:link w:val="16"/>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2979</Words>
  <Characters>2995</Characters>
  <TotalTime>20</TotalTime>
  <ScaleCrop>false</ScaleCrop>
  <LinksUpToDate>false</LinksUpToDate>
  <CharactersWithSpaces>3003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2023-07-19T01:19:43Z</dcterms:created>
  <dc:creator>Administrator</dc:creator>
  <cp:lastModifiedBy>人过其名</cp:lastModifiedBy>
  <dcterms:modified xsi:type="dcterms:W3CDTF">2023-07-19T01:41:00Z</dcterms:modified>
  <dc:title>江苏省发展和改革委员会文件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FDD2C24192834D2D8604A4D7C640AC4D_13</vt:lpwstr>
  </property>
</Properties>
</file>